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</w:pPr>
      <w:r>
        <w:t xml:space="preserve">Государственный контракт № </w:t>
      </w:r>
      <w:r>
        <w:t xml:space="preserve">100201966126100099</w:t>
      </w:r>
      <w:r/>
    </w:p>
    <w:p>
      <w:pPr>
        <w:pStyle w:val="983"/>
        <w:ind w:firstLine="0"/>
      </w:pPr>
      <w:r>
        <w:t xml:space="preserve">на </w:t>
      </w:r>
      <w:r>
        <w:t xml:space="preserve">оказание услуг </w:t>
      </w:r>
      <w:r>
        <w:rPr>
          <w:b/>
          <w:bCs/>
          <w:sz w:val="24"/>
          <w:szCs w:val="24"/>
          <w:lang w:eastAsia="ru-RU"/>
        </w:rPr>
        <w:t xml:space="preserve">по организации трансляции семинара «Будущее угля</w:t>
      </w:r>
      <w:r>
        <w:rPr>
          <w:b/>
          <w:bCs/>
          <w:sz w:val="24"/>
          <w:szCs w:val="24"/>
          <w:lang w:eastAsia="ru-RU"/>
        </w:rPr>
        <w:t xml:space="preserve">» </w:t>
      </w:r>
      <w:r>
        <w:rPr>
          <w:b/>
          <w:bCs/>
          <w:sz w:val="24"/>
          <w:szCs w:val="24"/>
          <w:lang w:eastAsia="ru-RU"/>
        </w:rPr>
        <w:t xml:space="preserve">в сеть </w:t>
      </w:r>
      <w:r>
        <w:rPr>
          <w:b/>
          <w:bCs/>
          <w:sz w:val="24"/>
          <w:szCs w:val="24"/>
          <w:lang w:eastAsia="ru-RU"/>
        </w:rPr>
        <w:t xml:space="preserve">Интернет</w:t>
      </w:r>
      <w:r>
        <w:rPr>
          <w:b/>
          <w:bCs/>
          <w:sz w:val="24"/>
          <w:szCs w:val="24"/>
          <w:lang w:eastAsia="ru-RU"/>
        </w:rPr>
      </w:r>
      <w:r/>
    </w:p>
    <w:tbl>
      <w:tblPr>
        <w:tblStyle w:val="9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8"/>
      </w:tblGrid>
      <w:tr>
        <w:tblPrEx/>
        <w:trPr>
          <w:trHeight w:val="727"/>
        </w:trPr>
        <w:tc>
          <w:tcPr>
            <w:tcW w:w="5097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t xml:space="preserve">г. Москва</w:t>
            </w:r>
            <w:r/>
          </w:p>
        </w:tc>
        <w:tc>
          <w:tcPr>
            <w:tcW w:w="509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«___» _______________ 202</w:t>
            </w:r>
            <w:r>
              <w:t xml:space="preserve">6</w:t>
            </w:r>
            <w:r>
              <w:t xml:space="preserve"> г.</w:t>
            </w:r>
            <w:r/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t xml:space="preserve">Ми</w:t>
      </w:r>
      <w:r>
        <w:t xml:space="preserve">н</w:t>
      </w:r>
      <w:r>
        <w:t xml:space="preserve">истерство энергетики Российской Федерации (Минэнерго России), именуемое </w:t>
        <w:br/>
        <w:t xml:space="preserve">в дальнейшем «Заказчик», в лице директора Департамента цифровой трансформации Мицкевича Феликса Владимировича, действующего на основании приказа Минэнерго России от 24.11.2021 </w:t>
        <w:br/>
        <w:t xml:space="preserve">№ 1286</w:t>
      </w:r>
      <w:r>
        <w:t xml:space="preserve"> </w:t>
      </w:r>
      <w:r>
        <w:t xml:space="preserve">и доверенности от 03.03.2025 № СЦ-3295/14, и </w:t>
      </w:r>
      <w:r>
        <w:t xml:space="preserve">общество с ограниченной ответственностью «АРЕНДНЫЕ РЕШЕНИЯ И ТЕХНОЛОГИИ ПОЛИМЕДИА» (</w:t>
      </w:r>
      <w:r>
        <w:t xml:space="preserve">ООО «АРТ ПОЛИМЕДИА»</w:t>
      </w:r>
      <w:r>
        <w:t xml:space="preserve">)</w:t>
      </w:r>
      <w:r>
        <w:t xml:space="preserve">, именуемое в дальнейшем «Исполнитель», в лице </w:t>
      </w:r>
      <w:r>
        <w:t xml:space="preserve">генерального директора </w:t>
      </w:r>
      <w:r>
        <w:t xml:space="preserve">Щечка Виктории Михайловны</w:t>
      </w:r>
      <w:r>
        <w:t xml:space="preserve">, действующего на основании Устава</w:t>
      </w:r>
      <w:r>
        <w:t xml:space="preserve">, с другой стороны, в дальнейшем именуем</w:t>
      </w:r>
      <w:r>
        <w:t xml:space="preserve">ые</w:t>
      </w:r>
      <w:r>
        <w:t xml:space="preserve"> «Стороны», в соответствии с пунктом 4 части 1 статьи 93 Федерального закона от 05.04.2013 № 44-ФЗ «О контрактной системе в сфере закупок товаров, услуг для обеспечения государственных и муниципальных нужд» (далее – Закон о контрактной системе) заключили </w:t>
      </w:r>
      <w:r>
        <w:t xml:space="preserve">настоящий государственный контракт (далее – Контракт) о нижеследующем:</w:t>
      </w:r>
      <w:r>
        <w:rPr>
          <w:highlight w:val="none"/>
        </w:rPr>
      </w:r>
      <w:r>
        <w:rPr>
          <w:highlight w:val="none"/>
        </w:rPr>
      </w:r>
    </w:p>
    <w:p>
      <w:pPr>
        <w:pStyle w:val="984"/>
        <w:spacing w:after="0"/>
      </w:pPr>
      <w:r>
        <w:t xml:space="preserve">Предмет контракта</w:t>
      </w:r>
      <w:r/>
    </w:p>
    <w:p>
      <w:pPr>
        <w:pStyle w:val="985"/>
      </w:pPr>
      <w:r>
        <w:t xml:space="preserve">Исполнитель обязуется оказать услуги </w:t>
      </w:r>
      <w:r>
        <w:rPr>
          <w:b w:val="0"/>
          <w:bCs w:val="0"/>
          <w:sz w:val="24"/>
          <w:szCs w:val="24"/>
          <w:lang w:eastAsia="ru-RU"/>
        </w:rPr>
        <w:t xml:space="preserve">по организации трансляции семинара «Будущее угля</w:t>
      </w:r>
      <w:r>
        <w:rPr>
          <w:b w:val="0"/>
          <w:bCs w:val="0"/>
          <w:sz w:val="24"/>
          <w:szCs w:val="24"/>
          <w:lang w:eastAsia="ru-RU"/>
        </w:rPr>
        <w:t xml:space="preserve">» </w:t>
      </w:r>
      <w:r>
        <w:rPr>
          <w:b w:val="0"/>
          <w:bCs w:val="0"/>
          <w:sz w:val="24"/>
          <w:szCs w:val="24"/>
          <w:lang w:eastAsia="ru-RU"/>
        </w:rPr>
        <w:t xml:space="preserve">в сеть </w:t>
      </w:r>
      <w:r>
        <w:rPr>
          <w:b w:val="0"/>
          <w:bCs w:val="0"/>
          <w:sz w:val="24"/>
          <w:szCs w:val="24"/>
          <w:lang w:eastAsia="ru-RU"/>
        </w:rPr>
        <w:t xml:space="preserve">Интернет</w:t>
      </w:r>
      <w:r>
        <w:t xml:space="preserve"> (далее – услуги) в соответствии с Техническим заданием (приложение </w:t>
        <w:br/>
        <w:t xml:space="preserve">№ 1 к Контракту), которое является неотъемлемой частью Контракта.</w:t>
      </w:r>
      <w:r/>
    </w:p>
    <w:p>
      <w:pPr>
        <w:pStyle w:val="985"/>
      </w:pPr>
      <w:r>
        <w:t xml:space="preserve">Сроки оказания услуг: </w:t>
      </w:r>
      <w:r>
        <w:t xml:space="preserve">29</w:t>
      </w:r>
      <w:r>
        <w:rPr>
          <w:color w:val="auto"/>
          <w:highlight w:val="none"/>
        </w:rPr>
        <w:t xml:space="preserve">.06.2026 с 9:00 до 18:00, 30.06.2026 c 9:00 до 18:00</w:t>
      </w:r>
      <w:r>
        <w:t xml:space="preserve">.</w:t>
      </w:r>
      <w:r/>
    </w:p>
    <w:p>
      <w:pPr>
        <w:pStyle w:val="985"/>
      </w:pPr>
      <w:r>
        <w:t xml:space="preserve">Место оказания услуг: административное здание Минэнерго России, расположенное по адресу: г. Москва, ул. Щепкина, д. 42, стр.1.</w:t>
      </w:r>
      <w:r/>
    </w:p>
    <w:p>
      <w:pPr>
        <w:pStyle w:val="985"/>
      </w:pPr>
      <w:r>
        <w:t xml:space="preserve">ИКЗ: </w:t>
      </w:r>
      <w:r>
        <w:t xml:space="preserve">261770584752977050100100360000000244</w:t>
      </w:r>
      <w:r>
        <w:t xml:space="preserve">.</w:t>
      </w:r>
      <w:r/>
    </w:p>
    <w:p>
      <w:pPr>
        <w:pStyle w:val="985"/>
      </w:pPr>
      <w:r>
        <w:t xml:space="preserve">КМИ: </w:t>
      </w:r>
      <w:r>
        <w:rPr>
          <w:sz w:val="24"/>
          <w:szCs w:val="24"/>
        </w:rPr>
        <w:t xml:space="preserve">022.00100022.22.Э.50023.26</w:t>
      </w:r>
      <w:r>
        <w:t xml:space="preserve">.</w:t>
      </w:r>
      <w:r/>
    </w:p>
    <w:p>
      <w:pPr>
        <w:pStyle w:val="985"/>
      </w:pPr>
      <w:r>
        <w:t xml:space="preserve">З</w:t>
      </w:r>
      <w:r>
        <w:t xml:space="preserve">аказчиком установлено требование об отсутствии в предусмотренном Законом № 44-ФЗ о контрактной системе реестре недобросовестных поставщиков (подрядчиков, исполнителей) информации об Исполнителе, в том числе о лицах, информация о которых содержится в заявке</w:t>
      </w:r>
      <w:r>
        <w:t xml:space="preserve"> </w:t>
      </w:r>
      <w:r>
        <w:t xml:space="preserve">на участие в закупке в соответствии с подпунктом «в» пункта 1 части 1 статьи 43 Закона № 44-ФЗ о контрактной системе, включенной в такой реестр в связи с отказом от исполнения контракта по причине введения в отношении заказчика политических или экономическ</w:t>
      </w:r>
      <w:r>
        <w:t xml:space="preserve">и</w:t>
      </w:r>
      <w:r>
        <w:t xml:space="preserve">х санкций иностранными государствами, совмещающими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</w:t>
      </w:r>
      <w:r>
        <w:t xml:space="preserve">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  <w:r/>
    </w:p>
    <w:p>
      <w:r/>
      <w:r/>
    </w:p>
    <w:p>
      <w:pPr>
        <w:pStyle w:val="984"/>
        <w:spacing w:before="0" w:after="0"/>
      </w:pPr>
      <w:r>
        <w:t xml:space="preserve">Цена </w:t>
      </w:r>
      <w:r>
        <w:t xml:space="preserve">К</w:t>
      </w:r>
      <w:r>
        <w:t xml:space="preserve">онтракта и порядок </w:t>
      </w:r>
      <w:r>
        <w:t xml:space="preserve">расчетов</w:t>
      </w:r>
      <w:r/>
    </w:p>
    <w:p>
      <w:pPr>
        <w:pStyle w:val="985"/>
      </w:pPr>
      <w:r>
        <w:t xml:space="preserve">Цена Контракта составляет 399 500 (Триста девяносто девять тысяч пятьсот) рублей 00 копеек,</w:t>
      </w:r>
      <w:r>
        <w:t xml:space="preserve"> в том числе НДС 5% </w:t>
      </w:r>
      <w:r>
        <w:t xml:space="preserve">19 023 (Девятнадцать тысяч двадцать три) рубля 81 копейка</w:t>
      </w:r>
      <w:r>
        <w:t xml:space="preserve">,</w:t>
      </w:r>
      <w:r>
        <w:t xml:space="preserve"> включая уплату налогов, сбор</w:t>
      </w:r>
      <w:r>
        <w:t xml:space="preserve">ов и иных обязательных платежей</w:t>
      </w:r>
      <w:r>
        <w:t xml:space="preserve">.</w:t>
      </w:r>
      <w:r/>
    </w:p>
    <w:p>
      <w:pPr>
        <w:pStyle w:val="985"/>
      </w:pPr>
      <w:r>
        <w:t xml:space="preserve">Цена </w:t>
      </w:r>
      <w:r>
        <w:t xml:space="preserve">настоящего </w:t>
      </w:r>
      <w:r>
        <w:t xml:space="preserve">Контракта является твердой и определяется на весь срок исполнения Контракта</w:t>
      </w:r>
      <w:r>
        <w:t xml:space="preserve"> и не подлежит изменению</w:t>
      </w:r>
      <w:r>
        <w:t xml:space="preserve">, за исключением случаев, предусмотренных стать</w:t>
      </w:r>
      <w:r>
        <w:t xml:space="preserve">ей</w:t>
      </w:r>
      <w:r>
        <w:t xml:space="preserve"> 95 Федерального закона от 05.04.2013 № 44-ФЗ</w:t>
      </w:r>
      <w:r>
        <w:t xml:space="preserve"> </w:t>
      </w:r>
      <w:r>
        <w:t xml:space="preserve">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pStyle w:val="985"/>
      </w:pPr>
      <w:r>
        <w:t xml:space="preserve">Все расчеты за </w:t>
      </w:r>
      <w:r>
        <w:t xml:space="preserve">оказанные услуги</w:t>
      </w:r>
      <w:r>
        <w:t xml:space="preserve"> осуществляются в рублях и производятся путем безналичного перечисления денежных средств на расчетный счет </w:t>
      </w:r>
      <w:r>
        <w:t xml:space="preserve">Исполнителя</w:t>
      </w:r>
      <w:r>
        <w:t xml:space="preserve">.</w:t>
      </w:r>
      <w:r/>
    </w:p>
    <w:p>
      <w:pPr>
        <w:pStyle w:val="985"/>
      </w:pPr>
      <w:r>
        <w:t xml:space="preserve">Оплата по Контракту осуществляется за фактически оказанные </w:t>
      </w:r>
      <w:r>
        <w:t xml:space="preserve">услуги на основании а</w:t>
      </w:r>
      <w:r>
        <w:t xml:space="preserve">кта сдачи-приемки оказанных услуг (Приложение № 2 к Контракту)</w:t>
      </w:r>
      <w:r>
        <w:t xml:space="preserve"> с приложением </w:t>
      </w:r>
      <w:r>
        <w:t xml:space="preserve">счета, счета-фактуры (или универсального передаточного документа) и документов, подтверждающих объем оказанных услуг, в течение </w:t>
      </w:r>
      <w:r>
        <w:t xml:space="preserve">7</w:t>
      </w:r>
      <w:r>
        <w:t xml:space="preserve"> (</w:t>
      </w:r>
      <w:r>
        <w:t xml:space="preserve">семи</w:t>
      </w:r>
      <w:r>
        <w:t xml:space="preserve">) рабочих дней после подписания </w:t>
      </w:r>
      <w:r>
        <w:t xml:space="preserve">заказчиком акта сдачи-приемки оказанных услуг, путем перечисления денежных средств на расчетный счет исполнителя.</w:t>
      </w:r>
      <w:r/>
    </w:p>
    <w:p>
      <w:pPr>
        <w:pStyle w:val="985"/>
      </w:pPr>
      <w:r>
        <w:t xml:space="preserve">Датой оплаты </w:t>
      </w:r>
      <w:r>
        <w:t xml:space="preserve">оказанных услуг</w:t>
      </w:r>
      <w:r>
        <w:t xml:space="preserve"> считается дата списания денежных средств с расчетного счета Заказчика.</w:t>
      </w:r>
      <w:r/>
    </w:p>
    <w:p>
      <w:pPr>
        <w:pStyle w:val="985"/>
      </w:pPr>
      <w:r>
        <w:t xml:space="preserve">Финансирование настоящего Контракта осуществляется за счет средств федерального бюджета.</w:t>
      </w:r>
      <w:r/>
    </w:p>
    <w:p>
      <w:pPr>
        <w:pStyle w:val="985"/>
      </w:pPr>
      <w:r>
        <w:t xml:space="preserve">Ц</w:t>
      </w:r>
      <w:r>
        <w:t xml:space="preserve">ена Контракта</w:t>
      </w:r>
      <w:r>
        <w:t xml:space="preserve"> </w:t>
      </w:r>
      <w:r>
        <w:t xml:space="preserve">включ</w:t>
      </w:r>
      <w:r>
        <w:t xml:space="preserve">ает</w:t>
      </w:r>
      <w:r>
        <w:t xml:space="preserve"> уплату налогов, сборов и иных обязательных платежей, стоимость услуг по предмету Контракта</w:t>
      </w:r>
      <w:r>
        <w:t xml:space="preserve">.</w:t>
      </w:r>
      <w:r/>
    </w:p>
    <w:p>
      <w:pPr>
        <w:pStyle w:val="985"/>
      </w:pPr>
      <w:r>
        <w:t xml:space="preserve">В случае неисполнения Исполнителем требований об уплате неустоек</w:t>
      </w:r>
      <w:r>
        <w:t xml:space="preserve"> </w:t>
      </w:r>
      <w:r>
        <w:t xml:space="preserve">(пеней), </w:t>
      </w:r>
      <w:r>
        <w:t xml:space="preserve">предъявленных</w:t>
      </w:r>
      <w:r>
        <w:t xml:space="preserve"> </w:t>
      </w:r>
      <w:r>
        <w:t xml:space="preserve">Заказчиком, Заказчик вправе произвести оплату по</w:t>
      </w:r>
      <w:r>
        <w:t xml:space="preserve"> </w:t>
      </w:r>
      <w:r>
        <w:t xml:space="preserve">Контракту </w:t>
      </w:r>
      <w:r>
        <w:t xml:space="preserve">за вычетом </w:t>
      </w:r>
      <w:r>
        <w:t xml:space="preserve">соответствующего</w:t>
      </w:r>
      <w:r>
        <w:t xml:space="preserve"> размера неустойки</w:t>
      </w:r>
      <w:r>
        <w:t xml:space="preserve"> (пеней</w:t>
      </w:r>
      <w:r>
        <w:t xml:space="preserve">).</w:t>
      </w:r>
      <w:r>
        <w:t xml:space="preserve"> </w:t>
      </w:r>
      <w:r>
        <w:t xml:space="preserve">Исполнение</w:t>
      </w:r>
      <w:r>
        <w:t xml:space="preserve"> </w:t>
      </w:r>
      <w:r>
        <w:t xml:space="preserve">обязательства Исполнителем</w:t>
      </w:r>
      <w:r>
        <w:t xml:space="preserve"> п</w:t>
      </w:r>
      <w:r>
        <w:t xml:space="preserve">о перечислению неустойки (пеней</w:t>
      </w:r>
      <w:r>
        <w:t xml:space="preserve">) в доход бюджетной системы Российской Федерации в данном случае возлагается на Заказчика и осуществляется последним на основании платёжного документа с указанием</w:t>
      </w:r>
      <w:r>
        <w:t xml:space="preserve"> </w:t>
      </w:r>
      <w:r>
        <w:t xml:space="preserve">Исполнителя, за которого осуществляется перечисление неустойки (пени) в</w:t>
      </w:r>
      <w:r>
        <w:t xml:space="preserve"> доход </w:t>
      </w:r>
      <w:r>
        <w:t xml:space="preserve">соответствующего</w:t>
      </w:r>
      <w:r>
        <w:t xml:space="preserve"> б</w:t>
      </w:r>
      <w:r>
        <w:t xml:space="preserve">юджета.</w:t>
      </w:r>
      <w:r/>
    </w:p>
    <w:p>
      <w:pPr>
        <w:pStyle w:val="984"/>
        <w:spacing w:after="0"/>
      </w:pPr>
      <w:r>
        <w:t xml:space="preserve">Порядок</w:t>
      </w:r>
      <w:r>
        <w:t xml:space="preserve"> </w:t>
      </w:r>
      <w:r>
        <w:t xml:space="preserve">сдачи-приемки</w:t>
      </w:r>
      <w:r>
        <w:t xml:space="preserve"> оказанных</w:t>
      </w:r>
      <w:r>
        <w:t xml:space="preserve"> услуг</w:t>
      </w:r>
      <w:r/>
    </w:p>
    <w:p>
      <w:pPr>
        <w:pStyle w:val="985"/>
      </w:pPr>
      <w:r/>
      <w:bookmarkStart w:id="6" w:name="_Ref94177274"/>
      <w:r>
        <w:t xml:space="preserve">Исполнитель предоставляет Заказчику в течение 5 рабочих дней после оказания услуг подписанные со своей стороны</w:t>
      </w:r>
      <w:r>
        <w:t xml:space="preserve">:</w:t>
      </w:r>
      <w:bookmarkEnd w:id="6"/>
      <w:r/>
      <w:r/>
    </w:p>
    <w:p>
      <w:pPr>
        <w:pStyle w:val="988"/>
        <w:numPr>
          <w:ilvl w:val="0"/>
          <w:numId w:val="0"/>
        </w:numPr>
        <w:ind w:left="993"/>
      </w:pPr>
      <w:r>
        <w:t xml:space="preserve">Акт</w:t>
      </w:r>
      <w:r>
        <w:t xml:space="preserve"> сдачи-приемки оказанных услуг</w:t>
      </w:r>
      <w:r>
        <w:t xml:space="preserve"> (</w:t>
      </w:r>
      <w:r>
        <w:t xml:space="preserve">Приложение № 2 </w:t>
      </w:r>
      <w:r>
        <w:t xml:space="preserve">к настоящему Контракту</w:t>
      </w:r>
      <w:r>
        <w:t xml:space="preserve">)</w:t>
      </w:r>
      <w:r>
        <w:t xml:space="preserve"> в 2-х </w:t>
      </w:r>
      <w:r>
        <w:t xml:space="preserve">экземплярах</w:t>
      </w:r>
      <w:r>
        <w:t xml:space="preserve">;</w:t>
      </w:r>
      <w:r/>
    </w:p>
    <w:p>
      <w:pPr>
        <w:pStyle w:val="988"/>
        <w:numPr>
          <w:ilvl w:val="0"/>
          <w:numId w:val="0"/>
        </w:numPr>
        <w:ind w:left="993"/>
      </w:pPr>
      <w:r>
        <w:t xml:space="preserve">Счет в 1-м экземпляре;</w:t>
      </w:r>
      <w:r/>
    </w:p>
    <w:p>
      <w:pPr>
        <w:pStyle w:val="988"/>
        <w:numPr>
          <w:ilvl w:val="0"/>
          <w:numId w:val="0"/>
        </w:numPr>
        <w:ind w:left="993"/>
      </w:pPr>
      <w:r>
        <w:t xml:space="preserve">С</w:t>
      </w:r>
      <w:r>
        <w:t xml:space="preserve">чет-фактур</w:t>
      </w:r>
      <w:r>
        <w:t xml:space="preserve">у</w:t>
      </w:r>
      <w:r>
        <w:t xml:space="preserve"> или универсальн</w:t>
      </w:r>
      <w:r>
        <w:t xml:space="preserve">ый</w:t>
      </w:r>
      <w:r>
        <w:t xml:space="preserve"> передаточн</w:t>
      </w:r>
      <w:r>
        <w:t xml:space="preserve">ый</w:t>
      </w:r>
      <w:r>
        <w:t xml:space="preserve"> документ</w:t>
      </w:r>
      <w:r>
        <w:t xml:space="preserve">.</w:t>
      </w:r>
      <w:r/>
    </w:p>
    <w:p>
      <w:pPr>
        <w:pStyle w:val="985"/>
      </w:pPr>
      <w:r>
        <w:t xml:space="preserve">Услуги</w:t>
      </w:r>
      <w:r>
        <w:t xml:space="preserve"> счита</w:t>
      </w:r>
      <w:r>
        <w:t xml:space="preserve">ю</w:t>
      </w:r>
      <w:r>
        <w:t xml:space="preserve">тся </w:t>
      </w:r>
      <w:r>
        <w:t xml:space="preserve">оказанными</w:t>
      </w:r>
      <w:r>
        <w:t xml:space="preserve"> с даты получения Заказчиком документов, указанных</w:t>
      </w:r>
      <w:r>
        <w:t xml:space="preserve"> </w:t>
      </w:r>
      <w:r>
        <w:t xml:space="preserve">в пункте 3</w:t>
      </w:r>
      <w:r>
        <w:t xml:space="preserve">.1 </w:t>
      </w:r>
      <w:r>
        <w:t xml:space="preserve">настоящего Контракта, но не ранее фактической </w:t>
      </w:r>
      <w:r>
        <w:t xml:space="preserve">даты завершения оказания услуг</w:t>
      </w:r>
      <w:r>
        <w:t xml:space="preserve">.</w:t>
      </w:r>
      <w:r/>
    </w:p>
    <w:p>
      <w:pPr>
        <w:pStyle w:val="985"/>
      </w:pPr>
      <w:r>
        <w:t xml:space="preserve">Заказчик в течение 10 (десяти) рабочих дней после </w:t>
      </w:r>
      <w:r>
        <w:t xml:space="preserve">получения</w:t>
      </w:r>
      <w:r>
        <w:t xml:space="preserve"> акта </w:t>
      </w:r>
      <w:r>
        <w:t xml:space="preserve">сдачи-приемки оказанных услуг</w:t>
      </w:r>
      <w:r>
        <w:t xml:space="preserve"> обязан подписать представленный </w:t>
      </w:r>
      <w:r>
        <w:t xml:space="preserve">Исполнителем</w:t>
      </w:r>
      <w:r>
        <w:t xml:space="preserve"> акт </w:t>
      </w:r>
      <w:r>
        <w:t xml:space="preserve">сдачи-приемки оказанных услуг</w:t>
      </w:r>
      <w:r>
        <w:t xml:space="preserve"> (Приложение № 2 к настоящему Контракту), </w:t>
      </w:r>
      <w:r>
        <w:t xml:space="preserve">(или дать мотивированный отказ) и отправить второй экземпляр по адресу, указанному</w:t>
      </w:r>
      <w:r>
        <w:t xml:space="preserve"> </w:t>
      </w:r>
      <w:r>
        <w:t xml:space="preserve">в настоящем Контракте.</w:t>
      </w:r>
      <w:r/>
    </w:p>
    <w:p>
      <w:pPr>
        <w:pStyle w:val="985"/>
      </w:pPr>
      <w:r>
        <w:t xml:space="preserve">В случае если </w:t>
      </w:r>
      <w:r>
        <w:t xml:space="preserve">Исполнитель</w:t>
      </w:r>
      <w:r>
        <w:t xml:space="preserve"> некорректно оформил документы, предусмотренные пунктом 3</w:t>
      </w:r>
      <w:r>
        <w:t xml:space="preserve">.1 </w:t>
      </w:r>
      <w:r>
        <w:t xml:space="preserve">настоящего Контракта, Заказчик вправе приостановить приемку </w:t>
      </w:r>
      <w:r>
        <w:t xml:space="preserve">оказанных услуг</w:t>
      </w:r>
      <w:r>
        <w:t xml:space="preserve"> </w:t>
      </w:r>
      <w:r>
        <w:t xml:space="preserve">до устранения </w:t>
      </w:r>
      <w:r>
        <w:t xml:space="preserve">Исполнителем</w:t>
      </w:r>
      <w:r>
        <w:t xml:space="preserve"> замечаний к оформлению указанных документов.</w:t>
      </w:r>
      <w:r/>
    </w:p>
    <w:p>
      <w:pPr>
        <w:pStyle w:val="985"/>
      </w:pPr>
      <w:r/>
      <w:bookmarkStart w:id="7" w:name="_Ref94177649"/>
      <w:r>
        <w:t xml:space="preserve">При выявлении несоответствия требованиям настоящего Контракта, в том числе </w:t>
      </w:r>
      <w:r>
        <w:t xml:space="preserve">Т</w:t>
      </w:r>
      <w:r>
        <w:t xml:space="preserve">ехнического</w:t>
      </w:r>
      <w:r>
        <w:t xml:space="preserve"> задани</w:t>
      </w:r>
      <w:r>
        <w:t xml:space="preserve">я</w:t>
      </w:r>
      <w:r>
        <w:t xml:space="preserve"> (</w:t>
      </w:r>
      <w:r>
        <w:t xml:space="preserve">Приложение № 1 </w:t>
      </w:r>
      <w:r>
        <w:t xml:space="preserve">к настоящему Контракту), препятствующего </w:t>
      </w:r>
      <w:r>
        <w:t xml:space="preserve">с</w:t>
      </w:r>
      <w:r>
        <w:t xml:space="preserve">даче-приемке</w:t>
      </w:r>
      <w:r>
        <w:t xml:space="preserve"> услуг</w:t>
      </w:r>
      <w:r>
        <w:t xml:space="preserve">, составляется акт, содержащий мотивированный отказ от приемки у</w:t>
      </w:r>
      <w:r>
        <w:t xml:space="preserve">слуг</w:t>
      </w:r>
      <w:r>
        <w:t xml:space="preserve">.</w:t>
      </w:r>
      <w:bookmarkEnd w:id="7"/>
      <w:r/>
      <w:r/>
    </w:p>
    <w:p>
      <w:pPr>
        <w:pStyle w:val="985"/>
      </w:pPr>
      <w:r>
        <w:t xml:space="preserve">В течение 2 (двух) рабочих дней со дня составления акта в соответствии с пунктом </w:t>
      </w:r>
      <w:r>
        <w:t xml:space="preserve">3.5</w:t>
      </w:r>
      <w:r>
        <w:t xml:space="preserve"> настоящего Контракта Заказчиком по адресу </w:t>
      </w:r>
      <w:r>
        <w:t xml:space="preserve">Исполнителя</w:t>
      </w:r>
      <w:r>
        <w:t xml:space="preserve">, указанному в разделе </w:t>
      </w:r>
      <w:r>
        <w:t xml:space="preserve">10</w:t>
      </w:r>
      <w:r>
        <w:t xml:space="preserve"> настоящего Контракта, направляется мотивированный отказ от приемки у</w:t>
      </w:r>
      <w:r>
        <w:t xml:space="preserve">слуг</w:t>
      </w:r>
      <w:r>
        <w:t xml:space="preserve"> с указанием выявленных несоответствий требованиям Контракта и сроков их устранения с момента получения мотивированного отказа. При этом </w:t>
      </w:r>
      <w:r>
        <w:t xml:space="preserve">Исполнитель</w:t>
      </w:r>
      <w:r>
        <w:t xml:space="preserve"> считается нарушившим обязательства, предусмотренные настоящим Контрактом, и несет ответственность в соответствии с разделом </w:t>
      </w:r>
      <w:r>
        <w:fldChar w:fldCharType="begin"/>
      </w:r>
      <w:r>
        <w:instrText xml:space="preserve"> REF _Ref94177674 \r \h </w:instrText>
      </w:r>
      <w:r>
        <w:instrText xml:space="preserve"> \* MERGEFORMAT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</w:t>
      </w:r>
      <w:r>
        <w:t xml:space="preserve">настоящего Контракта.</w:t>
      </w:r>
      <w:r/>
    </w:p>
    <w:p>
      <w:pPr>
        <w:pStyle w:val="985"/>
      </w:pPr>
      <w:r>
        <w:t xml:space="preserve">Исполнитель</w:t>
      </w:r>
      <w:r>
        <w:t xml:space="preserve"> не несет ответственность за нарушение сроков </w:t>
      </w:r>
      <w:r>
        <w:t xml:space="preserve">сдачи-приемки у</w:t>
      </w:r>
      <w:r>
        <w:t xml:space="preserve">слуг</w:t>
      </w:r>
      <w:r>
        <w:t xml:space="preserve">, если у</w:t>
      </w:r>
      <w:r>
        <w:t xml:space="preserve">слуги</w:t>
      </w:r>
      <w:r>
        <w:t xml:space="preserve">,</w:t>
      </w:r>
      <w:r>
        <w:t xml:space="preserve"> предусмотренны</w:t>
      </w:r>
      <w:r>
        <w:t xml:space="preserve">е</w:t>
      </w:r>
      <w:r>
        <w:t xml:space="preserve"> настоящим Контрактом </w:t>
      </w:r>
      <w:r>
        <w:t xml:space="preserve">оказаны</w:t>
      </w:r>
      <w:r>
        <w:t xml:space="preserve">, документы, перечисленные в пункте </w:t>
      </w:r>
      <w:r>
        <w:t xml:space="preserve">3.1</w:t>
      </w:r>
      <w:r>
        <w:t xml:space="preserve"> настоящего Контракта, переданы Заказчику в установленный срок.</w:t>
      </w:r>
      <w:r/>
    </w:p>
    <w:p>
      <w:pPr>
        <w:pStyle w:val="985"/>
      </w:pPr>
      <w:r>
        <w:t xml:space="preserve">Услуги</w:t>
      </w:r>
      <w:r>
        <w:t xml:space="preserve"> счита</w:t>
      </w:r>
      <w:r>
        <w:t xml:space="preserve">ются</w:t>
      </w:r>
      <w:r>
        <w:t xml:space="preserve"> принятым</w:t>
      </w:r>
      <w:r>
        <w:t xml:space="preserve">и</w:t>
      </w:r>
      <w:r>
        <w:t xml:space="preserve"> с даты подписания Заказчиком а</w:t>
      </w:r>
      <w:r>
        <w:t xml:space="preserve">кта сдачи-приемки оказанных услуг</w:t>
      </w:r>
      <w:r>
        <w:t xml:space="preserve"> (</w:t>
      </w:r>
      <w:r>
        <w:t xml:space="preserve">Приложение № 2 </w:t>
      </w:r>
      <w:r>
        <w:t xml:space="preserve">к настоящему Контракту) при условии исполнения </w:t>
      </w:r>
      <w:r>
        <w:t xml:space="preserve">Исполнителем</w:t>
      </w:r>
      <w:r>
        <w:t xml:space="preserve"> всех обязательств по настоящему Контракту.</w:t>
      </w:r>
      <w:r/>
    </w:p>
    <w:p>
      <w:pPr>
        <w:pStyle w:val="984"/>
        <w:spacing w:after="0"/>
      </w:pPr>
      <w:r>
        <w:t xml:space="preserve">Права и обязанности Сторон</w:t>
      </w:r>
      <w:r/>
    </w:p>
    <w:p>
      <w:pPr>
        <w:pStyle w:val="985"/>
      </w:pPr>
      <w:r>
        <w:t xml:space="preserve">Заказчик вправе:</w:t>
      </w:r>
      <w:r/>
    </w:p>
    <w:p>
      <w:pPr>
        <w:pStyle w:val="986"/>
      </w:pPr>
      <w:r>
        <w:t xml:space="preserve">Требовать от </w:t>
      </w:r>
      <w:r>
        <w:t xml:space="preserve">Исполнителя</w:t>
      </w:r>
      <w:r>
        <w:t xml:space="preserve"> надлежащего исполнения обязательств в соответствии</w:t>
      </w:r>
      <w:r>
        <w:t xml:space="preserve"> </w:t>
      </w:r>
      <w:r>
        <w:t xml:space="preserve">с Контрактом</w:t>
      </w:r>
      <w:r>
        <w:t xml:space="preserve">.</w:t>
      </w:r>
      <w:r/>
    </w:p>
    <w:p>
      <w:pPr>
        <w:pStyle w:val="986"/>
      </w:pPr>
      <w:r>
        <w:t xml:space="preserve">Требовать от </w:t>
      </w:r>
      <w:r>
        <w:t xml:space="preserve">Исполнителя</w:t>
      </w:r>
      <w:r>
        <w:t xml:space="preserve"> представления надлежащим образом оформленных документов, предусмотренных пунктом </w:t>
      </w:r>
      <w:r>
        <w:t xml:space="preserve">3.1</w:t>
      </w:r>
      <w:r>
        <w:t xml:space="preserve"> настоящего Контракта и подтверждающих исполнение обязательств по настоящему Контракту.</w:t>
      </w:r>
      <w:r/>
    </w:p>
    <w:p>
      <w:pPr>
        <w:pStyle w:val="986"/>
      </w:pPr>
      <w:r>
        <w:t xml:space="preserve">Запрашивать у </w:t>
      </w:r>
      <w:r>
        <w:t xml:space="preserve">Исполнителя</w:t>
      </w:r>
      <w:r>
        <w:t xml:space="preserve"> информацию о ходе исполнения обязательств</w:t>
      </w:r>
      <w:r>
        <w:t xml:space="preserve"> </w:t>
      </w:r>
      <w:r>
        <w:t xml:space="preserve">по Контракту.</w:t>
      </w:r>
      <w:r/>
    </w:p>
    <w:p>
      <w:pPr>
        <w:pStyle w:val="986"/>
      </w:pPr>
      <w:r>
        <w:t xml:space="preserve">Отказаться от приемки у</w:t>
      </w:r>
      <w:r>
        <w:t xml:space="preserve">слуг</w:t>
      </w:r>
      <w:r>
        <w:t xml:space="preserve"> в случаях, предусмотренных законодательством Российской Федерации и настоящим Контрактом, в том числе в случае обнаружения неустранимых недостатков.</w:t>
      </w:r>
      <w:r/>
    </w:p>
    <w:p>
      <w:pPr>
        <w:pStyle w:val="986"/>
      </w:pPr>
      <w:r>
        <w:t xml:space="preserve">По соглашению с </w:t>
      </w:r>
      <w:r>
        <w:t xml:space="preserve">Исполнителем</w:t>
      </w:r>
      <w:r>
        <w:t xml:space="preserve"> изменить существенные условия Контракта в случаях, установленных </w:t>
      </w:r>
      <w:r>
        <w:t xml:space="preserve">частью 1 статьи 95 Федерального закона от 05.04.2013 №44-ФЗ «О </w:t>
      </w:r>
      <w:r>
        <w:t xml:space="preserve">контрактной</w:t>
      </w:r>
      <w:r>
        <w:t xml:space="preserve"> </w:t>
      </w:r>
      <w:r>
        <w:t xml:space="preserve">системе в сфере закупок товаров, работ, услуг</w:t>
      </w:r>
      <w:r>
        <w:t xml:space="preserve"> </w:t>
      </w:r>
      <w:r>
        <w:t xml:space="preserve">для обеспечения государственных и муниципальных нужд»</w:t>
      </w:r>
      <w:r>
        <w:t xml:space="preserve">.</w:t>
      </w:r>
      <w:r/>
    </w:p>
    <w:p>
      <w:pPr>
        <w:pStyle w:val="986"/>
      </w:pPr>
      <w:r>
        <w:t xml:space="preserve">Пользоваться иными правами, установленными настоящим Контрактом</w:t>
      </w:r>
      <w:r>
        <w:br/>
      </w:r>
      <w:r>
        <w:t xml:space="preserve">и законодательством Российской Федерации.</w:t>
      </w:r>
      <w:r/>
    </w:p>
    <w:p>
      <w:pPr>
        <w:pStyle w:val="985"/>
      </w:pPr>
      <w:r>
        <w:t xml:space="preserve">Исполнитель</w:t>
      </w:r>
      <w:r>
        <w:t xml:space="preserve"> вправе:</w:t>
      </w:r>
      <w:r/>
    </w:p>
    <w:p>
      <w:pPr>
        <w:pStyle w:val="986"/>
      </w:pPr>
      <w:r>
        <w:t xml:space="preserve">Требовать своевременного подписания Заказчиком акта </w:t>
      </w:r>
      <w:r>
        <w:t xml:space="preserve">сдачи-приемки оказанных услуг</w:t>
      </w:r>
      <w:r>
        <w:t xml:space="preserve"> (</w:t>
      </w:r>
      <w:r>
        <w:t xml:space="preserve">Приложение №2 </w:t>
      </w:r>
      <w:r>
        <w:t xml:space="preserve">к настоящему Контракту) на основании представленных </w:t>
      </w:r>
      <w:r>
        <w:t xml:space="preserve">Исполнителем</w:t>
      </w:r>
      <w:r>
        <w:t xml:space="preserve"> документов, предусмотренных пунктом </w:t>
      </w:r>
      <w:r>
        <w:t xml:space="preserve">3.1</w:t>
      </w:r>
      <w:r>
        <w:t xml:space="preserve"> настоящего Контракта.</w:t>
      </w:r>
      <w:r/>
    </w:p>
    <w:p>
      <w:pPr>
        <w:pStyle w:val="986"/>
      </w:pPr>
      <w:r>
        <w:t xml:space="preserve">Требовать своевременной оплаты </w:t>
      </w:r>
      <w:r>
        <w:t xml:space="preserve">оказанных услуг</w:t>
      </w:r>
      <w:r>
        <w:t xml:space="preserve"> в соответствии с</w:t>
      </w:r>
      <w:r>
        <w:t xml:space="preserve"> </w:t>
      </w:r>
      <w:r>
        <w:t xml:space="preserve">условиями настоящего Контракта.</w:t>
      </w:r>
      <w:r/>
    </w:p>
    <w:p>
      <w:pPr>
        <w:pStyle w:val="986"/>
      </w:pPr>
      <w:r>
        <w:t xml:space="preserve">Требовать упла</w:t>
      </w:r>
      <w:r>
        <w:t xml:space="preserve">ты неустоек (</w:t>
      </w:r>
      <w:r>
        <w:t xml:space="preserve">пеней) в случае неисполнения</w:t>
      </w:r>
      <w:r>
        <w:t xml:space="preserve"> </w:t>
      </w:r>
      <w:r>
        <w:t xml:space="preserve">или ненадлежащего исполнения (в том числе просрочки исполнения) Заказчиком</w:t>
      </w:r>
      <w:r>
        <w:t xml:space="preserve"> </w:t>
      </w:r>
      <w:r>
        <w:t xml:space="preserve">обязательств, предусмотренных настоящим Контрактом.</w:t>
      </w:r>
      <w:r/>
    </w:p>
    <w:p>
      <w:pPr>
        <w:pStyle w:val="986"/>
      </w:pPr>
      <w:r>
        <w:t xml:space="preserve">Досрочно исполнить обязательства, установленные настоящим Контрактом с согласия Заказчика.</w:t>
      </w:r>
      <w:r/>
    </w:p>
    <w:p>
      <w:pPr>
        <w:pStyle w:val="985"/>
      </w:pPr>
      <w:r>
        <w:t xml:space="preserve">Заказчик обязан:</w:t>
      </w:r>
      <w:r/>
    </w:p>
    <w:p>
      <w:pPr>
        <w:pStyle w:val="986"/>
      </w:pPr>
      <w:r>
        <w:t xml:space="preserve">Принять и оплатить </w:t>
      </w:r>
      <w:r>
        <w:t xml:space="preserve">оказанные услуги</w:t>
      </w:r>
      <w:r>
        <w:t xml:space="preserve"> в соответствии с условиями настоящего Контракта.</w:t>
      </w:r>
      <w:r/>
    </w:p>
    <w:p>
      <w:pPr>
        <w:pStyle w:val="986"/>
      </w:pPr>
      <w:r>
        <w:t xml:space="preserve">Осуществлять контроль за порядком и сроками </w:t>
      </w:r>
      <w:r>
        <w:t xml:space="preserve">оказания услуг</w:t>
      </w:r>
      <w:r>
        <w:t xml:space="preserve">.</w:t>
      </w:r>
      <w:r/>
    </w:p>
    <w:p>
      <w:pPr>
        <w:pStyle w:val="986"/>
      </w:pPr>
      <w:r>
        <w:t xml:space="preserve">Требовать уплаты неустоек (пеней) в случае неисполнения</w:t>
      </w:r>
      <w:r>
        <w:br/>
      </w:r>
      <w:r>
        <w:t xml:space="preserve">или</w:t>
      </w:r>
      <w:r>
        <w:t xml:space="preserve"> </w:t>
      </w:r>
      <w:r>
        <w:t xml:space="preserve">ненадлежащего исполнения (в том числе просрочки исполнения) </w:t>
      </w:r>
      <w:r>
        <w:t xml:space="preserve">Исполнителем</w:t>
      </w:r>
      <w:r>
        <w:br/>
      </w:r>
      <w:r>
        <w:t xml:space="preserve">обязательств, предусмотренных настоящим Контрактом.</w:t>
      </w:r>
      <w:r/>
    </w:p>
    <w:p>
      <w:pPr>
        <w:pStyle w:val="985"/>
      </w:pPr>
      <w:r>
        <w:t xml:space="preserve">Исполнитель</w:t>
      </w:r>
      <w:r>
        <w:t xml:space="preserve"> обязан:</w:t>
      </w:r>
      <w:r/>
    </w:p>
    <w:p>
      <w:pPr>
        <w:pStyle w:val="986"/>
      </w:pPr>
      <w:r>
        <w:t xml:space="preserve">Оказать услуги</w:t>
      </w:r>
      <w:r>
        <w:t xml:space="preserve"> в полном объеме и в сроки, установленные настоящим Контрактом</w:t>
      </w:r>
      <w:r>
        <w:t xml:space="preserve"> </w:t>
      </w:r>
      <w:r>
        <w:t xml:space="preserve">и </w:t>
      </w:r>
      <w:r>
        <w:t xml:space="preserve">Техническим</w:t>
      </w:r>
      <w:r>
        <w:t xml:space="preserve"> задание</w:t>
      </w:r>
      <w:r>
        <w:t xml:space="preserve">м</w:t>
      </w:r>
      <w:r>
        <w:t xml:space="preserve"> </w:t>
      </w:r>
      <w:r>
        <w:t xml:space="preserve">(</w:t>
      </w:r>
      <w:r>
        <w:t xml:space="preserve">Приложение №1 </w:t>
      </w:r>
      <w:r>
        <w:t xml:space="preserve">к настоящему Контракту).</w:t>
      </w:r>
      <w:r/>
    </w:p>
    <w:p>
      <w:pPr>
        <w:pStyle w:val="986"/>
      </w:pPr>
      <w:r>
        <w:t xml:space="preserve">Оказать</w:t>
      </w:r>
      <w:r>
        <w:t xml:space="preserve"> Заказчику у</w:t>
      </w:r>
      <w:r>
        <w:t xml:space="preserve">слуги</w:t>
      </w:r>
      <w:r>
        <w:t xml:space="preserve"> надлежащего качества и в </w:t>
      </w:r>
      <w:r>
        <w:t xml:space="preserve">объёме</w:t>
      </w:r>
      <w:r>
        <w:t xml:space="preserve">, указанном</w:t>
      </w:r>
      <w:r>
        <w:t xml:space="preserve"> </w:t>
      </w:r>
      <w:r>
        <w:t xml:space="preserve">в </w:t>
      </w:r>
      <w:r>
        <w:t xml:space="preserve">Техническо</w:t>
      </w:r>
      <w:r>
        <w:t xml:space="preserve">м</w:t>
      </w:r>
      <w:r>
        <w:t xml:space="preserve"> задани</w:t>
      </w:r>
      <w:r>
        <w:t xml:space="preserve">и</w:t>
      </w:r>
      <w:r>
        <w:t xml:space="preserve"> </w:t>
      </w:r>
      <w:r>
        <w:t xml:space="preserve">(</w:t>
      </w:r>
      <w:r>
        <w:t xml:space="preserve">Приложение №1 </w:t>
      </w:r>
      <w:r>
        <w:t xml:space="preserve">к настоящему Контракту).</w:t>
      </w:r>
      <w:r/>
    </w:p>
    <w:p>
      <w:pPr>
        <w:pStyle w:val="986"/>
      </w:pPr>
      <w:r>
        <w:t xml:space="preserve">За свой счет, не нарушая сроков </w:t>
      </w:r>
      <w:r>
        <w:t xml:space="preserve">оказания услуг</w:t>
      </w:r>
      <w:r>
        <w:t xml:space="preserve">, устранять допущенные по своей вине несоответствия у</w:t>
      </w:r>
      <w:r>
        <w:t xml:space="preserve">слуг</w:t>
      </w:r>
      <w:r>
        <w:t xml:space="preserve"> условиям настоящего Контракта и </w:t>
      </w:r>
      <w:r>
        <w:t xml:space="preserve">Техническ</w:t>
      </w:r>
      <w:r>
        <w:t xml:space="preserve">им</w:t>
      </w:r>
      <w:r>
        <w:t xml:space="preserve"> задание</w:t>
      </w:r>
      <w:r>
        <w:t xml:space="preserve">м</w:t>
      </w:r>
      <w:r>
        <w:t xml:space="preserve"> (</w:t>
      </w:r>
      <w:r>
        <w:t xml:space="preserve">Приложение №1</w:t>
      </w:r>
      <w:r>
        <w:t xml:space="preserve"> </w:t>
      </w:r>
      <w:r>
        <w:t xml:space="preserve">к настоящему Контракту).</w:t>
      </w:r>
      <w:r/>
    </w:p>
    <w:p>
      <w:pPr>
        <w:pStyle w:val="986"/>
      </w:pPr>
      <w:r>
        <w:t xml:space="preserve">Согласовать с Заказчиком точное время и дату </w:t>
      </w:r>
      <w:r>
        <w:t xml:space="preserve">оказания услуг</w:t>
      </w:r>
      <w:r>
        <w:t xml:space="preserve">.</w:t>
      </w:r>
      <w:r/>
    </w:p>
    <w:p>
      <w:pPr>
        <w:pStyle w:val="985"/>
      </w:pPr>
      <w:r>
        <w:t xml:space="preserve">Стороны обязуются не уступать (не передавать) и не обременять каким-либо образом свои права и (или) обязанности по настоящему Контракту без предварительного письменного согласия другой Стороны.</w:t>
      </w:r>
      <w:r/>
    </w:p>
    <w:p>
      <w:pPr>
        <w:pStyle w:val="984"/>
        <w:spacing w:after="0"/>
      </w:pPr>
      <w:r/>
      <w:bookmarkStart w:id="8" w:name="_Ref94177674"/>
      <w:r>
        <w:t xml:space="preserve">Ответственность сторон</w:t>
      </w:r>
      <w:bookmarkEnd w:id="8"/>
      <w:r/>
      <w:r/>
    </w:p>
    <w:p>
      <w:pPr>
        <w:pStyle w:val="985"/>
      </w:pPr>
      <w:r>
        <w:t xml:space="preserve">За неисполнение или ненадлежащее исполнение своих обязательств по настоящему Контракту Заказчик и </w:t>
      </w:r>
      <w:r>
        <w:t xml:space="preserve">Исполнитель</w:t>
      </w:r>
      <w:r>
        <w:t xml:space="preserve"> несут ответственность в соответствии с законодательством Российской Федерации.</w:t>
      </w:r>
      <w:r/>
    </w:p>
    <w:p>
      <w:pPr>
        <w:pStyle w:val="985"/>
      </w:pPr>
      <w:r>
        <w:t xml:space="preserve">В случае возникновения споров Стороны обязуются принять все меры для их разрешения путем договоренности. </w:t>
      </w:r>
      <w:r/>
    </w:p>
    <w:p>
      <w:pPr>
        <w:pStyle w:val="985"/>
      </w:pPr>
      <w:r>
        <w:t xml:space="preserve">В случае просрочки исполнения </w:t>
      </w:r>
      <w:r>
        <w:t xml:space="preserve">Исполнителем</w:t>
      </w:r>
      <w:r>
        <w:t xml:space="preserve"> обязательства, предусмотренного настоящим Контрактом, Заказчик вправе потребовать уплату неустойки</w:t>
      </w:r>
      <w:r>
        <w:t xml:space="preserve"> (пени</w:t>
      </w:r>
      <w:r>
        <w:t xml:space="preserve">)</w:t>
      </w:r>
      <w:r>
        <w:t xml:space="preserve"> в размере 1/300 действующей на день уплаты неустойки ключевой ставки Центрального банка Российской Федерации за каждый день просрочки исполнения обязательства, предусмотренного настоящим Контрактом, начиная со дня, следующего после дня истечения</w:t>
      </w:r>
      <w:r>
        <w:t xml:space="preserve"> </w:t>
      </w:r>
      <w:r>
        <w:t xml:space="preserve">установленного настоящим Контрактом срока исполнения обязательства.</w:t>
      </w:r>
      <w:r/>
    </w:p>
    <w:p>
      <w:pPr>
        <w:pStyle w:val="985"/>
      </w:pPr>
      <w:r>
        <w:t xml:space="preserve">В случае задержки платежей Заказчиком против срока, указанного в Контракте, </w:t>
      </w:r>
      <w:r>
        <w:t xml:space="preserve">Исполнитель</w:t>
      </w:r>
      <w:r>
        <w:t xml:space="preserve"> вправе потребовать от Заказчика выплату неустойки</w:t>
      </w:r>
      <w:r>
        <w:t xml:space="preserve"> (пени)</w:t>
      </w:r>
      <w:r>
        <w:t xml:space="preserve"> на сумму задержанного платежа в размере 1/300 действующей на день уплаты неустойки ключевой ставки Центрального банка Российской Федерации за каждый день просрочки, начиная со дня, следующего за днем истечения срока оплаты, установленного в Контракте.</w:t>
      </w:r>
      <w:r/>
    </w:p>
    <w:p>
      <w:pPr>
        <w:pStyle w:val="985"/>
      </w:pPr>
      <w:r>
        <w:t xml:space="preserve">При не достижении договоренности все споры, разногласия или требования, возникающие из настоящего Контракта или в связи с ним, в том числе касающиеся его заключения, исполнения, нарушения, прекращения или недействительности, подлежат рассмотрению</w:t>
      </w:r>
      <w:r>
        <w:t xml:space="preserve"> </w:t>
      </w:r>
      <w:r>
        <w:t xml:space="preserve">в Арбитражном суде</w:t>
      </w:r>
      <w:r>
        <w:t xml:space="preserve"> </w:t>
      </w:r>
      <w:r>
        <w:br/>
      </w:r>
      <w:r>
        <w:t xml:space="preserve">г. Москвы.</w:t>
      </w:r>
      <w:r/>
    </w:p>
    <w:p>
      <w:pPr>
        <w:pStyle w:val="984"/>
        <w:numPr>
          <w:ilvl w:val="0"/>
          <w:numId w:val="1"/>
        </w:numPr>
      </w:pPr>
      <w:r>
        <w:rPr>
          <w:b/>
          <w:bCs/>
          <w:sz w:val="24"/>
          <w:szCs w:val="24"/>
          <w:lang w:eastAsia="ru-RU"/>
        </w:rPr>
        <w:t xml:space="preserve">Конфиденциальность</w:t>
      </w:r>
      <w:r>
        <w:rPr>
          <w:b/>
          <w:bCs/>
          <w:sz w:val="24"/>
          <w:szCs w:val="24"/>
          <w:lang w:eastAsia="ru-RU"/>
        </w:rPr>
      </w:r>
      <w:r/>
    </w:p>
    <w:p>
      <w:pPr>
        <w:pStyle w:val="985"/>
        <w:rPr>
          <w:color w:val="000000"/>
          <w:sz w:val="24"/>
          <w:szCs w:val="24"/>
          <w:lang w:eastAsia="ru-RU"/>
        </w:rPr>
        <w:outlineLvl w:val="2"/>
      </w:pPr>
      <w:r>
        <w:rPr>
          <w:sz w:val="24"/>
          <w:szCs w:val="24"/>
          <w:lang w:eastAsia="ru-RU"/>
        </w:rPr>
        <w:t xml:space="preserve"> Предоставляемая Сторонами друг другу</w:t>
      </w:r>
      <w:r>
        <w:rPr>
          <w:sz w:val="24"/>
          <w:szCs w:val="24"/>
          <w:lang w:eastAsia="ru-RU"/>
        </w:rPr>
        <w:t xml:space="preserve"> юридическая, финансовая и иная информация, связанная с заключением и исполнением Контракта, в отношении которой распространяются требования Федерального закона от 29.07.2004 № 98-ФЗ «О коммерческой тайне», Закона Российской Федерации от 21.06.1993 № 5485-</w:t>
      </w:r>
      <w:r>
        <w:rPr>
          <w:sz w:val="24"/>
          <w:szCs w:val="24"/>
          <w:lang w:val="en-US" w:eastAsia="ru-RU"/>
        </w:rPr>
        <w:t xml:space="preserve">I</w:t>
      </w:r>
      <w:r>
        <w:rPr>
          <w:sz w:val="24"/>
          <w:szCs w:val="24"/>
          <w:lang w:eastAsia="ru-RU"/>
        </w:rPr>
        <w:t xml:space="preserve"> «О государственной тайне», считается информацией ограниченного доступа (далее – конфиденциальная информация)</w:t>
      </w:r>
      <w:r>
        <w:rPr>
          <w:color w:val="000000"/>
          <w:sz w:val="24"/>
          <w:szCs w:val="24"/>
          <w:lang w:eastAsia="ru-RU"/>
        </w:rPr>
        <w:t xml:space="preserve">.</w:t>
      </w: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pStyle w:val="985"/>
        <w:rPr>
          <w:rFonts w:eastAsia="Arial Unicode MS"/>
          <w:sz w:val="24"/>
          <w:szCs w:val="24"/>
          <w:lang w:eastAsia="ru-RU"/>
        </w:rPr>
        <w:outlineLvl w:val="2"/>
      </w:pPr>
      <w:r>
        <w:rPr>
          <w:color w:val="000000"/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В случае сомнений относительно конфиденциальности любой полученной, передаваемой и раскрываемой информации, которая становится известной Исполнителю, Исполнитель обязуется незамедлительно обратиться к Заказчику за разъяснениями</w:t>
      </w:r>
      <w:r>
        <w:rPr>
          <w:rFonts w:eastAsia="Arial Unicode MS"/>
          <w:sz w:val="24"/>
          <w:szCs w:val="24"/>
          <w:lang w:eastAsia="ru-RU"/>
        </w:rPr>
        <w:t xml:space="preserve">.</w:t>
      </w:r>
      <w:r>
        <w:rPr>
          <w:rFonts w:eastAsia="Arial Unicode MS"/>
          <w:sz w:val="24"/>
          <w:szCs w:val="24"/>
          <w:lang w:eastAsia="ru-RU"/>
        </w:rPr>
      </w:r>
      <w:r>
        <w:rPr>
          <w:rFonts w:eastAsia="Arial Unicode MS"/>
          <w:sz w:val="24"/>
          <w:szCs w:val="24"/>
          <w:lang w:eastAsia="ru-RU"/>
        </w:rPr>
      </w:r>
    </w:p>
    <w:p>
      <w:pPr>
        <w:pStyle w:val="985"/>
        <w:rPr>
          <w:sz w:val="24"/>
          <w:szCs w:val="24"/>
        </w:rPr>
        <w:outlineLvl w:val="2"/>
      </w:pPr>
      <w:r>
        <w:rPr>
          <w:rFonts w:eastAsia="Arial Unicode MS"/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Стороны обязуются исключить доступ к конфиденциальной информации третьих лиц или представителей Сторон, не уполномоченных работать с конфиденциальной информацией, относящейся к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4"/>
        <w:spacing w:after="0"/>
      </w:pPr>
      <w:r>
        <w:t xml:space="preserve">Обстоятельства непреодолимой силы (форс-мажор)</w:t>
      </w:r>
      <w:r/>
    </w:p>
    <w:p>
      <w:pPr>
        <w:pStyle w:val="985"/>
      </w:pPr>
      <w:r>
        <w:t xml:space="preserve"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 (форс-мажор).</w:t>
      </w:r>
      <w:r/>
    </w:p>
    <w:p>
      <w:pPr>
        <w:pStyle w:val="985"/>
      </w:pPr>
      <w:r>
        <w:t xml:space="preserve">О наступлении форс-мажорных обстоятельств, а также о предполагаемом сроке их действия Сторона,</w:t>
      </w:r>
      <w:r>
        <w:t xml:space="preserve"> для которой они наступили, извещает в письменной форме другую Сторону не позднее 3 (трех) рабочих дней с момента их наступления. Сроки исполнения обязательств переносятся пропорционально действию форс-мажорных обстоятельств, но не более чем на два месяца.</w:t>
      </w:r>
      <w:r/>
    </w:p>
    <w:p>
      <w:pPr>
        <w:pStyle w:val="985"/>
      </w:pPr>
      <w:r>
        <w:t xml:space="preserve">Не извещение</w:t>
      </w:r>
      <w:r>
        <w:t xml:space="preserve">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  <w:r/>
    </w:p>
    <w:p>
      <w:pPr>
        <w:pStyle w:val="985"/>
      </w:pPr>
      <w:r>
        <w:t xml:space="preserve">В случае если форс-мажорные обстоятельства продлятся более двух месяцев, Стороны вправе расторгнуть настоящий Контракт, создав комиссию из представителей Сторон</w:t>
      </w:r>
      <w:r>
        <w:t xml:space="preserve"> </w:t>
      </w:r>
      <w:r>
        <w:t xml:space="preserve">для урегулирования всех споров</w:t>
      </w:r>
      <w:r>
        <w:t xml:space="preserve">.</w:t>
      </w:r>
      <w:r/>
    </w:p>
    <w:p>
      <w:pPr>
        <w:pStyle w:val="985"/>
        <w:numPr>
          <w:ilvl w:val="0"/>
          <w:numId w:val="0"/>
        </w:numPr>
        <w:ind w:left="567"/>
      </w:pPr>
      <w:r/>
      <w:r/>
    </w:p>
    <w:p>
      <w:pPr>
        <w:pStyle w:val="984"/>
        <w:spacing w:before="0" w:after="0"/>
      </w:pPr>
      <w:r>
        <w:t xml:space="preserve">Срок заключения Контракта</w:t>
      </w:r>
      <w:r/>
    </w:p>
    <w:p>
      <w:pPr>
        <w:pStyle w:val="985"/>
      </w:pPr>
      <w:r>
        <w:t xml:space="preserve">Настоящий К</w:t>
      </w:r>
      <w:r>
        <w:t xml:space="preserve">онтракт вступает в силу с даты заключения Сторонами и </w:t>
      </w:r>
      <w:r>
        <w:t xml:space="preserve">действует до полного</w:t>
      </w:r>
      <w:r>
        <w:t xml:space="preserve"> выполнения Сторонами св</w:t>
      </w:r>
      <w:r>
        <w:t xml:space="preserve">о</w:t>
      </w:r>
      <w:r>
        <w:t xml:space="preserve">их обязательств, но не позднее 01.11.2026.</w:t>
      </w:r>
      <w:r/>
    </w:p>
    <w:p>
      <w:pPr>
        <w:pStyle w:val="985"/>
        <w:numPr>
          <w:ilvl w:val="0"/>
          <w:numId w:val="0"/>
        </w:numPr>
      </w:pPr>
      <w:r/>
      <w:r/>
    </w:p>
    <w:p>
      <w:pPr>
        <w:pStyle w:val="984"/>
        <w:spacing w:before="0" w:after="0"/>
      </w:pPr>
      <w:r>
        <w:t xml:space="preserve">Заключительные положения</w:t>
      </w:r>
      <w:r/>
    </w:p>
    <w:p>
      <w:pPr>
        <w:pStyle w:val="985"/>
      </w:pPr>
      <w:r>
        <w:t xml:space="preserve">Все споры и разногласия, которые могут возникнуть по настоящему Контракту или в связи с ним, Стороны будут стремиться разрешить путем переговоров.</w:t>
      </w:r>
      <w:r/>
    </w:p>
    <w:p>
      <w:pPr>
        <w:pStyle w:val="985"/>
      </w:pPr>
      <w:r>
        <w:t xml:space="preserve">Настоящий Контракт составлен в 2 (двух) экземплярах, имеющих одинаковую юридическую силу, по одному для каждой из Сторон.</w:t>
      </w:r>
      <w:r/>
    </w:p>
    <w:p>
      <w:pPr>
        <w:pStyle w:val="985"/>
      </w:pPr>
      <w:r>
        <w:t xml:space="preserve">Все приложения и изменения по основаниям, предусмотренным настоящим Контрактом, являются его неотъемлемой частью.</w:t>
      </w:r>
      <w:r/>
    </w:p>
    <w:p>
      <w:pPr>
        <w:pStyle w:val="985"/>
      </w:pPr>
      <w:r>
        <w:t xml:space="preserve">В случае изменения банковских или иных реквизитов в течение 5 (пяти) дней письменно известить Заказчика, в противном случае все риски, связанные с перечислением Заказчиком денежных средств на указанный в настоящем Контракте расчетный счет, несет </w:t>
      </w:r>
      <w:r>
        <w:t xml:space="preserve">Исполнитель</w:t>
      </w:r>
      <w:r>
        <w:t xml:space="preserve">.</w:t>
      </w:r>
      <w:r/>
    </w:p>
    <w:p>
      <w:pPr>
        <w:pStyle w:val="985"/>
        <w:pageBreakBefore w:val="0"/>
      </w:pPr>
      <w:r>
        <w:t xml:space="preserve">Все изменения и приложения к настоящему Контракту являются его неотъемлемой частью, в том числе:</w:t>
      </w:r>
      <w:r/>
    </w:p>
    <w:p>
      <w:r>
        <w:t xml:space="preserve">Приложение №</w:t>
      </w:r>
      <w:r>
        <w:t xml:space="preserve"> </w:t>
      </w:r>
      <w:r>
        <w:t xml:space="preserve">1 </w:t>
      </w:r>
      <w:r>
        <w:t xml:space="preserve">– </w:t>
      </w:r>
      <w:r>
        <w:t xml:space="preserve">Техническое задание</w:t>
      </w:r>
      <w:r>
        <w:t xml:space="preserve">;</w:t>
      </w:r>
      <w:r/>
    </w:p>
    <w:p>
      <w:r>
        <w:t xml:space="preserve">Приложение №</w:t>
      </w:r>
      <w:r>
        <w:t xml:space="preserve"> </w:t>
      </w:r>
      <w:r>
        <w:t xml:space="preserve">2 </w:t>
      </w:r>
      <w:r>
        <w:t xml:space="preserve">– Форма </w:t>
      </w:r>
      <w:bookmarkStart w:id="9" w:name="_Hlk94201677"/>
      <w:r>
        <w:t xml:space="preserve">акта </w:t>
      </w:r>
      <w:bookmarkEnd w:id="9"/>
      <w:r>
        <w:t xml:space="preserve">сдачи-приемки оказанных услуг</w:t>
      </w:r>
      <w:r>
        <w:t xml:space="preserve">;</w:t>
      </w:r>
      <w:r/>
    </w:p>
    <w:p>
      <w:pPr>
        <w:pStyle w:val="984"/>
        <w:spacing w:after="0"/>
      </w:pPr>
      <w:r/>
      <w:bookmarkStart w:id="10" w:name="_Ref94177724"/>
      <w:r>
        <w:t xml:space="preserve">Реквизиты Сторон</w:t>
      </w:r>
      <w:bookmarkEnd w:id="10"/>
      <w:r/>
      <w:r/>
    </w:p>
    <w:tbl>
      <w:tblPr>
        <w:tblStyle w:val="1012"/>
        <w:tblW w:w="98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94"/>
        <w:gridCol w:w="4927"/>
      </w:tblGrid>
      <w:tr>
        <w:tblPrEx/>
        <w:trPr>
          <w:trHeight w:val="313"/>
        </w:trPr>
        <w:tc>
          <w:tcPr>
            <w:tcW w:w="489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color w:val="000000"/>
              </w:rPr>
              <w:t xml:space="preserve">ЗАКАЗЧИК</w:t>
            </w:r>
            <w:r>
              <w:rPr>
                <w:b/>
                <w:color w:val="000000"/>
                <w:lang w:val="en-US"/>
              </w:rPr>
              <w:t xml:space="preserve">:</w:t>
            </w:r>
            <w:r>
              <w:rPr>
                <w:b/>
                <w:color w:val="000000"/>
                <w:lang w:val="en-US"/>
              </w:rPr>
            </w:r>
            <w:r>
              <w:rPr>
                <w:b/>
                <w:color w:val="000000"/>
                <w:lang w:val="en-US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color w:val="000000"/>
              </w:rPr>
              <w:t xml:space="preserve">ИСПОЛНИТЕЛЬ</w:t>
            </w:r>
            <w:r>
              <w:rPr>
                <w:b/>
                <w:color w:val="000000"/>
                <w:lang w:val="en-US"/>
              </w:rPr>
              <w:t xml:space="preserve">:</w:t>
            </w:r>
            <w:r>
              <w:rPr>
                <w:b/>
                <w:color w:val="000000"/>
                <w:lang w:val="en-US"/>
              </w:rPr>
            </w:r>
            <w:r>
              <w:rPr>
                <w:b/>
                <w:color w:val="000000"/>
                <w:lang w:val="en-US"/>
              </w:rPr>
            </w:r>
          </w:p>
        </w:tc>
      </w:tr>
      <w:tr>
        <w:tblPrEx/>
        <w:trPr>
          <w:trHeight w:val="313"/>
        </w:trPr>
        <w:tc>
          <w:tcPr>
            <w:tcW w:w="4894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Министерство энергетики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(Минэнерго России)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  <w:t xml:space="preserve">Общество с ограниченной ответственностью «АРЕНДНЫЕ РЕШЕНИЯ И ТЕХНОЛОГИИ ПОЛИМЕДИА» 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ind w:firstLine="0"/>
              <w:jc w:val="left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en-US"/>
              </w:rPr>
              <w:t xml:space="preserve">(ООО «АРТ ПОЛИМЕДИА»)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</w:tr>
      <w:tr>
        <w:tblPrEx/>
        <w:trPr>
          <w:trHeight w:val="760"/>
        </w:trPr>
        <w:tc>
          <w:tcPr>
            <w:tcW w:w="4894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Юридический адрес: 109012, г. Москва, Китайгородский пр-д, д. 7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Фактический адрес: 129110, г. Москва, Щепкина ул., д. 42, стр. 1, 2</w:t>
            </w:r>
            <w:r>
              <w:rPr>
                <w:color w:val="000000"/>
                <w14:ligatures w14:val="none"/>
              </w:rPr>
            </w:r>
            <w:r>
              <w:rPr>
                <w:color w:val="000000"/>
                <w14:ligatures w14:val="none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ИНН 7705847529, КПП 770501001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Банковские реквизиты: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Межрегиональное операционное УФК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(Минэнерго России, л/с 03951000220)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р/с 40102810045370000002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в Операционном департаменте Банка России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//Межрегиональное операционное УФК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г. Москва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к/с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03211643000000019503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БИК 024501901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ОКПО/ОКТМО 00083641/45381000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en-US"/>
              </w:rPr>
              <w:t xml:space="preserve">E-mail: </w:t>
            </w:r>
            <w:r>
              <w:rPr>
                <w:rStyle w:val="1024"/>
                <w:color w:val="auto"/>
                <w:u w:val="none"/>
                <w:lang w:val="en-US"/>
              </w:rPr>
              <w:t xml:space="preserve">compred@minenergo.gov.ru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ind w:firstLine="0"/>
              <w:spacing w:line="276" w:lineRule="auto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Тел</w:t>
            </w:r>
            <w:r>
              <w:rPr>
                <w:color w:val="000000"/>
                <w:lang w:val="en-US"/>
              </w:rPr>
              <w:t xml:space="preserve">:</w:t>
            </w:r>
            <w:r>
              <w:rPr>
                <w:color w:val="000000"/>
              </w:rPr>
              <w:t xml:space="preserve"> (495)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631-81</w:t>
            </w:r>
            <w:r>
              <w:rPr>
                <w:color w:val="000000"/>
                <w:lang w:val="en-US"/>
              </w:rPr>
              <w:t xml:space="preserve">-</w:t>
            </w:r>
            <w:r>
              <w:rPr>
                <w:color w:val="000000"/>
              </w:rPr>
              <w:t xml:space="preserve">28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34"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Юридический адрес: </w:t>
            </w:r>
            <w:r>
              <w:rPr>
                <w:color w:val="000000"/>
              </w:rPr>
              <w:t xml:space="preserve">115230, г. Москва, </w:t>
              <w:br/>
              <w:t xml:space="preserve">ш. Варшавское, д. 38А, эт. 2, пом. III, </w:t>
              <w:br/>
              <w:t xml:space="preserve">ком. №№ 16, 17, 18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Почтовый адрес: </w:t>
            </w:r>
            <w:r>
              <w:rPr>
                <w:color w:val="000000"/>
              </w:rPr>
              <w:t xml:space="preserve">115230, г. Москва,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ш. Варшавское, д. 38А, эт. 2, пом. III,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ком. №№ 16, 17, 18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ИНН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7705670293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КПП: </w:t>
            </w:r>
            <w:r>
              <w:rPr>
                <w:color w:val="000000"/>
              </w:rPr>
              <w:t xml:space="preserve">772601001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Банковские реквизиты: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Наименование банка: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АО «Райффайзенбанк» г. Москва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р\с: </w:t>
            </w:r>
            <w:r>
              <w:rPr>
                <w:color w:val="000000"/>
              </w:rPr>
              <w:t xml:space="preserve">40702810300000048279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к\с: </w:t>
            </w:r>
            <w:r>
              <w:rPr>
                <w:color w:val="000000"/>
              </w:rPr>
              <w:t xml:space="preserve">30101810200000000700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БИК: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044525700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ОКПО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77972995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ОКТМО: </w:t>
            </w:r>
            <w:r>
              <w:rPr>
                <w:color w:val="000000"/>
              </w:rPr>
              <w:t xml:space="preserve">45920000000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ОГРН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1057747303690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ОКВЭД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62.03.13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е-</w:t>
            </w:r>
            <w:r>
              <w:rPr>
                <w:color w:val="000000"/>
                <w:lang w:val="en-US"/>
              </w:rPr>
              <w:t xml:space="preserve">m</w:t>
            </w:r>
            <w:r>
              <w:rPr>
                <w:color w:val="000000"/>
              </w:rPr>
              <w:t xml:space="preserve">ail: </w:t>
            </w:r>
            <w:r>
              <w:rPr>
                <w:color w:val="000000"/>
              </w:rPr>
              <w:t xml:space="preserve">arenda@polymedia.ru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тел.: </w:t>
            </w:r>
            <w:r>
              <w:rPr>
                <w:color w:val="000000"/>
              </w:rPr>
              <w:t xml:space="preserve">+7 (495) 956-85-87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Дата постановки на учет в налоговом органе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06.04.2022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4894" w:type="dxa"/>
            <w:textDirection w:val="lrTb"/>
            <w:noWrap w:val="false"/>
          </w:tcPr>
          <w:p>
            <w:pPr>
              <w:ind w:firstLine="0"/>
              <w:rPr>
                <w:b/>
              </w:rPr>
              <w:outlineLvl w:val="9"/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709" w:firstLine="0"/>
              <w:jc w:val="left"/>
              <w:outlineLvl w:val="9"/>
            </w:pPr>
            <w:r>
              <w:t xml:space="preserve">Директор Департамента </w:t>
              <w:br/>
              <w:t xml:space="preserve">цифровой трансформации</w:t>
            </w:r>
            <w:r/>
          </w:p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>
              <w:t xml:space="preserve">______________________</w:t>
            </w:r>
            <w:r>
              <w:t xml:space="preserve">/</w:t>
            </w:r>
            <w:r>
              <w:rPr>
                <w:sz w:val="24"/>
                <w:szCs w:val="24"/>
              </w:rPr>
              <w:t xml:space="preserve">Ф.В. Мицкевич</w:t>
            </w:r>
            <w:r/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0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bCs/>
              </w:rPr>
              <w:t xml:space="preserve">ИСПОЛНИТЕЛЬ</w:t>
            </w:r>
            <w:r>
              <w:rPr>
                <w:b/>
                <w:color w:val="000000"/>
              </w:rPr>
              <w:t xml:space="preserve">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Генеральный директор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__________________</w:t>
            </w:r>
            <w:r>
              <w:rPr>
                <w:color w:val="000000"/>
              </w:rPr>
              <w:t xml:space="preserve">_</w:t>
            </w:r>
            <w:r>
              <w:rPr>
                <w:color w:val="000000"/>
              </w:rPr>
              <w:t xml:space="preserve"> В.М. </w:t>
            </w:r>
            <w:r>
              <w:rPr>
                <w:color w:val="000000"/>
              </w:rPr>
              <w:t xml:space="preserve">Щечка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4894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0"/>
        <w:tabs>
          <w:tab w:val="center" w:pos="2420" w:leader="none"/>
          <w:tab w:val="left" w:pos="384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right"/>
        <w:pageBreakBefore/>
      </w:pPr>
      <w:r>
        <w:t xml:space="preserve">Приложение </w:t>
      </w:r>
      <w:r>
        <w:t xml:space="preserve">№ </w:t>
      </w:r>
      <w:r>
        <w:t xml:space="preserve">1</w:t>
      </w:r>
      <w:r/>
    </w:p>
    <w:p>
      <w:pPr>
        <w:ind w:firstLine="720"/>
        <w:jc w:val="right"/>
      </w:pPr>
      <w:r>
        <w:t xml:space="preserve">к </w:t>
      </w:r>
      <w:r>
        <w:t xml:space="preserve">государственному контракту</w:t>
      </w:r>
      <w:r>
        <w:t xml:space="preserve"> от «</w:t>
      </w:r>
      <w:r>
        <w:t xml:space="preserve">___</w:t>
      </w:r>
      <w:r>
        <w:t xml:space="preserve">» </w:t>
      </w:r>
      <w:r>
        <w:t xml:space="preserve">_______ </w:t>
      </w:r>
      <w:r>
        <w:t xml:space="preserve">20</w:t>
      </w:r>
      <w:r>
        <w:t xml:space="preserve">26</w:t>
      </w:r>
      <w:r>
        <w:t xml:space="preserve"> г.</w:t>
      </w:r>
      <w:r/>
    </w:p>
    <w:p>
      <w:pPr>
        <w:ind w:firstLine="720"/>
        <w:jc w:val="right"/>
        <w:rPr>
          <w:b/>
          <w:bCs/>
        </w:rPr>
      </w:pPr>
      <w:r>
        <w:rPr>
          <w:bCs/>
        </w:rPr>
        <w:t xml:space="preserve">№ </w:t>
      </w:r>
      <w:r>
        <w:t xml:space="preserve">100201966126100099</w:t>
      </w:r>
      <w:r>
        <w:rPr>
          <w:b/>
          <w:bCs/>
        </w:rPr>
      </w:r>
      <w:r>
        <w:rPr>
          <w:b/>
          <w:bCs/>
        </w:rPr>
      </w:r>
    </w:p>
    <w:p>
      <w:pPr>
        <w:pStyle w:val="1025"/>
        <w:ind w:left="567" w:firstLine="709"/>
        <w:jc w:val="center"/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ТЕХНИЧЕСКОЕ ЗАДАНИЕ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jc w:val="center"/>
        <w:rPr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lang w:eastAsia="en-US"/>
        </w:rPr>
        <w:t xml:space="preserve">на оказание услуг </w:t>
      </w:r>
      <w:r>
        <w:rPr>
          <w:b/>
          <w:bCs/>
          <w:sz w:val="24"/>
          <w:szCs w:val="24"/>
          <w:lang w:eastAsia="ru-RU"/>
        </w:rPr>
        <w:t xml:space="preserve">по организации трансляции </w:t>
      </w: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семинара «Будущее угля</w:t>
      </w:r>
      <w:r>
        <w:rPr>
          <w:b/>
          <w:bCs/>
          <w:sz w:val="24"/>
          <w:szCs w:val="24"/>
          <w:lang w:eastAsia="ru-RU"/>
        </w:rPr>
        <w:t xml:space="preserve">» </w:t>
      </w:r>
      <w:r>
        <w:rPr>
          <w:b/>
          <w:bCs/>
          <w:sz w:val="24"/>
          <w:szCs w:val="24"/>
          <w:lang w:eastAsia="ru-RU"/>
        </w:rPr>
        <w:t xml:space="preserve">в сеть </w:t>
      </w:r>
      <w:r>
        <w:rPr>
          <w:b/>
          <w:bCs/>
          <w:sz w:val="24"/>
          <w:szCs w:val="24"/>
          <w:lang w:eastAsia="ru-RU"/>
        </w:rPr>
        <w:t xml:space="preserve">Интернет</w:t>
      </w: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right="317"/>
        <w:jc w:val="center"/>
        <w:spacing w:after="200" w:line="276" w:lineRule="auto"/>
        <w:shd w:val="clear" w:color="auto" w:fill="ffffff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317"/>
        <w:spacing w:after="200" w:line="276" w:lineRule="auto"/>
        <w:shd w:val="clear" w:color="auto" w:fill="ffffff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г. Москва, 202</w:t>
      </w:r>
      <w:r>
        <w:rPr>
          <w:rFonts w:eastAsia="Calibri"/>
          <w:b/>
          <w:lang w:eastAsia="en-US"/>
        </w:rPr>
        <w:t xml:space="preserve">6</w:t>
      </w:r>
      <w:r>
        <w:rPr>
          <w:rFonts w:eastAsia="Calibri"/>
          <w:b/>
          <w:lang w:eastAsia="en-US"/>
        </w:rPr>
        <w:t xml:space="preserve"> г.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right"/>
        <w:spacing w:line="276" w:lineRule="auto"/>
      </w:pPr>
      <w:r/>
      <w:r/>
    </w:p>
    <w:p>
      <w:pPr>
        <w:pStyle w:val="999"/>
        <w:numPr>
          <w:ilvl w:val="0"/>
          <w:numId w:val="13"/>
        </w:numPr>
        <w:contextualSpacing w:val="0"/>
        <w:jc w:val="center"/>
        <w:spacing w:after="160" w:line="259" w:lineRule="auto"/>
        <w:rPr>
          <w:rFonts w:eastAsia="Calibri"/>
          <w:b/>
          <w:sz w:val="28"/>
          <w:szCs w:val="28"/>
          <w:lang w:eastAsia="en-US"/>
        </w:rPr>
        <w:outlineLvl w:val="9"/>
      </w:pPr>
      <w:r>
        <w:rPr>
          <w:rFonts w:eastAsia="Calibri"/>
          <w:b/>
          <w:sz w:val="28"/>
          <w:szCs w:val="28"/>
          <w:lang w:eastAsia="en-US"/>
        </w:rPr>
        <w:t xml:space="preserve">ОБЩИЕ СВЕДЕНИЯ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spacing w:before="100" w:beforeAutospacing="1" w:after="100" w:afterAutospacing="1"/>
      </w:pPr>
      <w:r>
        <w:tab/>
      </w:r>
      <w:r>
        <w:t xml:space="preserve">В настоящем техн</w:t>
      </w:r>
      <w:r>
        <w:t xml:space="preserve">ическом задании (далее – ТЗ) на </w:t>
      </w:r>
      <w:r>
        <w:t xml:space="preserve">оказание услуг </w:t>
      </w:r>
      <w:r>
        <w:rPr>
          <w:b w:val="0"/>
          <w:bCs w:val="0"/>
          <w:sz w:val="24"/>
          <w:szCs w:val="24"/>
          <w:lang w:eastAsia="ru-RU"/>
        </w:rPr>
        <w:t xml:space="preserve">по организации трансляции семинара «Будущее угля</w:t>
      </w:r>
      <w:r>
        <w:rPr>
          <w:b w:val="0"/>
          <w:bCs w:val="0"/>
          <w:sz w:val="24"/>
          <w:szCs w:val="24"/>
          <w:lang w:eastAsia="ru-RU"/>
        </w:rPr>
        <w:t xml:space="preserve">» </w:t>
      </w:r>
      <w:r>
        <w:rPr>
          <w:b w:val="0"/>
          <w:bCs w:val="0"/>
          <w:sz w:val="24"/>
          <w:szCs w:val="24"/>
          <w:lang w:eastAsia="ru-RU"/>
        </w:rPr>
        <w:t xml:space="preserve">в сеть </w:t>
      </w:r>
      <w:r>
        <w:rPr>
          <w:b w:val="0"/>
          <w:bCs w:val="0"/>
          <w:sz w:val="24"/>
          <w:szCs w:val="24"/>
          <w:lang w:eastAsia="ru-RU"/>
        </w:rPr>
        <w:t xml:space="preserve">Интернет</w:t>
      </w:r>
      <w:r>
        <w:rPr>
          <w:b w:val="0"/>
          <w:bCs w:val="0"/>
        </w:rPr>
        <w:t xml:space="preserve">, </w:t>
      </w:r>
      <w:r>
        <w:t xml:space="preserve">формулируются</w:t>
      </w:r>
      <w:r>
        <w:t xml:space="preserve"> </w:t>
      </w:r>
      <w:r>
        <w:t xml:space="preserve">правовые основания, требования к используемому оборудованию и содержанию оказываемых услуг.</w:t>
      </w:r>
      <w:r/>
    </w:p>
    <w:tbl>
      <w:tblPr>
        <w:tblW w:w="1031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"/>
        <w:gridCol w:w="1023"/>
        <w:gridCol w:w="2406"/>
        <w:gridCol w:w="3983"/>
        <w:gridCol w:w="931"/>
        <w:gridCol w:w="1002"/>
      </w:tblGrid>
      <w:tr>
        <w:tblPrEx/>
        <w:trPr>
          <w:trHeight w:val="552"/>
        </w:trPr>
        <w:tc>
          <w:tcPr>
            <w:tcW w:w="9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ОКПД2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40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КТРУ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услуги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Ед. изм.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51"/>
        </w:trPr>
        <w:tc>
          <w:tcPr>
            <w:tcW w:w="966" w:type="dxa"/>
            <w:vAlign w:val="center"/>
            <w:textDirection w:val="lrTb"/>
            <w:noWrap w:val="false"/>
          </w:tcPr>
          <w:p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63.11.2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63.11.20.000-00000002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98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по организации трансляции семинара «Будущее угля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»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в сеть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Интернет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усл.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numPr>
          <w:ilvl w:val="1"/>
          <w:numId w:val="0"/>
        </w:numPr>
        <w:ind w:left="0" w:firstLine="0"/>
        <w:jc w:val="left"/>
        <w:keepLines/>
        <w:keepNext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numPr>
          <w:ilvl w:val="1"/>
          <w:numId w:val="0"/>
        </w:numPr>
        <w:ind w:left="1069" w:hanging="720"/>
        <w:jc w:val="left"/>
        <w:keepLines/>
        <w:keepNext/>
        <w:rPr>
          <w:b/>
          <w:bCs/>
          <w:iCs/>
        </w:rPr>
      </w:pPr>
      <w:r>
        <w:rPr>
          <w:b/>
          <w:bCs/>
          <w:iCs/>
        </w:rPr>
        <w:t xml:space="preserve">Плановые сроки начала и окончания </w:t>
      </w:r>
      <w:r>
        <w:rPr>
          <w:b/>
          <w:bCs/>
          <w:iCs/>
        </w:rPr>
        <w:t xml:space="preserve">оказания услуг:</w:t>
      </w:r>
      <w:bookmarkStart w:id="13" w:name="_Toc12451666"/>
      <w:r/>
      <w:bookmarkStart w:id="14" w:name="_Toc18519647"/>
      <w:r>
        <w:rPr>
          <w:b/>
          <w:bCs/>
          <w:iCs/>
        </w:rPr>
      </w:r>
      <w:r>
        <w:rPr>
          <w:b/>
          <w:bCs/>
          <w:iCs/>
        </w:rPr>
      </w:r>
    </w:p>
    <w:p>
      <w:pPr>
        <w:numPr>
          <w:ilvl w:val="1"/>
          <w:numId w:val="0"/>
        </w:numPr>
        <w:ind w:left="1069" w:hanging="720"/>
        <w:keepLines/>
        <w:keepNext/>
        <w:rPr>
          <w:b/>
          <w:bCs/>
          <w:iCs/>
          <w:highlight w:val="yellow"/>
        </w:rPr>
      </w:pPr>
      <w:r>
        <w:rPr>
          <w:b/>
          <w:bCs/>
          <w:iCs/>
        </w:rPr>
        <w:t xml:space="preserve">    - </w:t>
      </w:r>
      <w:r>
        <w:t xml:space="preserve">Услуги должны быть оказаны</w:t>
      </w:r>
      <w:r>
        <w:t xml:space="preserve">:</w:t>
      </w:r>
      <w:r>
        <w:t xml:space="preserve"> </w:t>
      </w:r>
      <w:r>
        <w:t xml:space="preserve">29</w:t>
      </w:r>
      <w:r>
        <w:rPr>
          <w:color w:val="auto"/>
          <w:highlight w:val="none"/>
        </w:rPr>
        <w:t xml:space="preserve">.06.2026 с 9:00 до 18:00, 30.06.2026 c 9:00 до 18:00</w:t>
      </w:r>
      <w:r>
        <w:rPr>
          <w:highlight w:val="none"/>
        </w:rPr>
        <w:t xml:space="preserve">.</w:t>
      </w:r>
      <w:r>
        <w:rPr>
          <w:b/>
          <w:bCs/>
          <w:iCs/>
          <w:highlight w:val="yellow"/>
        </w:rPr>
      </w:r>
      <w:r>
        <w:rPr>
          <w:b/>
          <w:bCs/>
          <w:iCs/>
          <w:highlight w:val="yellow"/>
        </w:rPr>
      </w:r>
    </w:p>
    <w:p>
      <w:pPr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Место</w:t>
      </w:r>
      <w:r>
        <w:rPr>
          <w:b/>
        </w:rPr>
        <w:t xml:space="preserve"> </w:t>
      </w:r>
      <w:r>
        <w:rPr>
          <w:b/>
        </w:rPr>
        <w:t xml:space="preserve">оказания услуг:</w:t>
      </w:r>
      <w:r>
        <w:rPr>
          <w:b/>
        </w:rPr>
      </w:r>
      <w:r>
        <w:rPr>
          <w:b/>
        </w:rPr>
      </w:r>
    </w:p>
    <w:p>
      <w:r>
        <w:rPr>
          <w:b/>
        </w:rPr>
        <w:tab/>
        <w:t xml:space="preserve">- </w:t>
      </w:r>
      <w:r>
        <w:t xml:space="preserve">г. Москва, </w:t>
      </w:r>
      <w:r>
        <w:t xml:space="preserve">ул.</w:t>
      </w:r>
      <w:r>
        <w:t xml:space="preserve"> Щепкина, </w:t>
      </w:r>
      <w:r>
        <w:t xml:space="preserve">д. </w:t>
      </w:r>
      <w:r>
        <w:t xml:space="preserve">42</w:t>
      </w:r>
      <w:r>
        <w:t xml:space="preserve"> </w:t>
      </w:r>
      <w:r>
        <w:t xml:space="preserve">с</w:t>
      </w:r>
      <w:r>
        <w:t xml:space="preserve">тр. 1</w:t>
      </w:r>
      <w:r>
        <w:t xml:space="preserve">.</w:t>
      </w:r>
      <w:r/>
    </w:p>
    <w:p>
      <w:pPr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99"/>
        <w:numPr>
          <w:ilvl w:val="0"/>
          <w:numId w:val="13"/>
        </w:numPr>
        <w:jc w:val="center"/>
        <w:tabs>
          <w:tab w:val="left" w:pos="1134" w:leader="none"/>
        </w:tabs>
        <w:rPr>
          <w:b/>
          <w:color w:val="000000"/>
        </w:rPr>
        <w:outlineLvl w:val="9"/>
      </w:pPr>
      <w:r>
        <w:rPr>
          <w:b/>
          <w:color w:val="000000"/>
        </w:rPr>
        <w:t xml:space="preserve">ПРАВОВЫЕ ОСНОВАНИЯ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contextualSpacing/>
        <w:ind w:left="568"/>
        <w:jc w:val="left"/>
        <w:tabs>
          <w:tab w:val="left" w:pos="1418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r>
        <w:tab/>
        <w:t xml:space="preserve">- </w:t>
      </w:r>
      <w:r>
        <w:t xml:space="preserve">Федеральный закон от 07.07.2003 № 126-ФЗ «О связи».</w:t>
      </w:r>
      <w:r/>
    </w:p>
    <w:p>
      <w:pPr>
        <w:rPr>
          <w:rFonts w:eastAsia="ヒラギノ角ゴ Pro W3"/>
        </w:rPr>
      </w:pPr>
      <w:r>
        <w:rPr>
          <w:rFonts w:eastAsia="ヒラギノ角ゴ Pro W3"/>
        </w:rPr>
        <w:tab/>
        <w:t xml:space="preserve">- </w:t>
      </w:r>
      <w:r>
        <w:rPr>
          <w:rFonts w:eastAsia="ヒラギノ角ゴ Pro W3"/>
        </w:rPr>
        <w:t xml:space="preserve">Федеральный закон от 27.07.2006 № 149-ФЗ «Об информации, информационных технологиях и о защите информации».</w:t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r>
        <w:tab/>
        <w:t xml:space="preserve">- </w:t>
      </w:r>
      <w:r>
        <w:t xml:space="preserve">Федеральный закон от 09.02.2009 № 8-ФЗ «Об обеспечении доступа </w:t>
      </w:r>
      <w:r>
        <w:br/>
        <w:t xml:space="preserve">к информации о деятельности государственных органов и органов местного самоуправления».</w:t>
      </w:r>
      <w:r/>
    </w:p>
    <w:p>
      <w:r>
        <w:tab/>
        <w:t xml:space="preserve">- </w:t>
      </w:r>
      <w:r>
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jc w:val="center"/>
        <w:rPr>
          <w:rFonts w:eastAsia="ヒラギノ角ゴ Pro W3"/>
        </w:rPr>
      </w:pPr>
      <w:r>
        <w:rPr>
          <w:rFonts w:eastAsia="ヒラギノ角ゴ Pro W3"/>
        </w:rPr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r/>
      <w:r/>
    </w:p>
    <w:p>
      <w:pPr>
        <w:pStyle w:val="999"/>
        <w:numPr>
          <w:ilvl w:val="0"/>
          <w:numId w:val="13"/>
        </w:numPr>
        <w:contextualSpacing w:val="0"/>
        <w:jc w:val="center"/>
        <w:rPr>
          <w:b/>
        </w:rPr>
        <w:outlineLvl w:val="9"/>
      </w:pPr>
      <w:r>
        <w:rPr>
          <w:b/>
        </w:rPr>
        <w:t xml:space="preserve">ТРЕБОВАНИЯ К КАЧЕСТВУ И БЕЗОПАСНОСТИ УСЛУГ</w:t>
      </w:r>
      <w:r>
        <w:rPr>
          <w:b/>
        </w:rPr>
      </w:r>
      <w:r>
        <w:rPr>
          <w:b/>
        </w:rPr>
      </w:r>
    </w:p>
    <w:p>
      <w:pPr>
        <w:pStyle w:val="999"/>
        <w:ind w:left="78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rFonts w:eastAsia="ヒラギノ角ゴ Pro W3"/>
        </w:rPr>
      </w:pPr>
      <w:r>
        <w:rPr>
          <w:rFonts w:eastAsia="ヒラギノ角ゴ Pro W3"/>
        </w:rPr>
        <w:tab/>
      </w:r>
      <w:r>
        <w:rPr>
          <w:rFonts w:eastAsia="ヒラギノ角ゴ Pro W3"/>
        </w:rPr>
        <w:t xml:space="preserve">Исполнитель не имеет права передавать третьим лицам информацию, полученную в процессе оказания услуг, и сведения о характере оказываемых услуг </w:t>
      </w:r>
      <w:r>
        <w:rPr>
          <w:rFonts w:eastAsia="ヒラギノ角ゴ Pro W3"/>
        </w:rPr>
        <w:br/>
        <w:t xml:space="preserve">без согласования с Заказчиком.</w:t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pPr>
        <w:rPr>
          <w:rFonts w:eastAsia="ヒラギノ角ゴ Pro W3"/>
        </w:rPr>
      </w:pPr>
      <w:r>
        <w:rPr>
          <w:rFonts w:eastAsia="ヒラギノ角ゴ Pro W3"/>
        </w:rPr>
        <w:tab/>
      </w:r>
      <w:r>
        <w:rPr>
          <w:rFonts w:eastAsia="ヒラギノ角ゴ Pro W3"/>
        </w:rPr>
        <w:t xml:space="preserve">Исполнитель обязан оказывать услуги с соблюдением действующих правил</w:t>
      </w:r>
      <w:r>
        <w:rPr>
          <w:rFonts w:eastAsia="ヒラギノ角ゴ Pro W3"/>
        </w:rPr>
        <w:br/>
        <w:t xml:space="preserve"> и норм техники безопасности, пожарной безопасности, а также иных утвержденных </w:t>
      </w:r>
      <w:r>
        <w:rPr>
          <w:rFonts w:eastAsia="ヒラギノ角ゴ Pro W3"/>
        </w:rPr>
        <w:br/>
        <w:t xml:space="preserve">и зарегистрированных в установленном порядке актов уполномоченных органов государственной власти в сфере охраны труда.</w:t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pPr>
        <w:rPr>
          <w:rFonts w:eastAsia="ヒラギノ角ゴ Pro W3"/>
        </w:rPr>
      </w:pPr>
      <w:r>
        <w:rPr>
          <w:rFonts w:eastAsia="ヒラギノ角ゴ Pro W3"/>
        </w:rPr>
        <w:tab/>
      </w:r>
      <w:r>
        <w:rPr>
          <w:rFonts w:eastAsia="ヒラギノ角ゴ Pro W3"/>
        </w:rPr>
        <w:t xml:space="preserve">При оказании услуг должны быть соблюдены требования межд</w:t>
      </w:r>
      <w:r>
        <w:rPr>
          <w:rFonts w:eastAsia="ヒラギノ角ゴ Pro W3"/>
        </w:rPr>
        <w:t xml:space="preserve">ународных стандартов, национальных стандартов, технических регламентов, документов по стандартизации и иных руководящих документов в сфере информации, информационных технологий и защиты информации, приведенных в Таблице 1 «Перечень руководящих документов».</w:t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pPr>
        <w:ind w:firstLine="0"/>
        <w:rPr>
          <w:rFonts w:eastAsia="ヒラギノ角ゴ Pro W3"/>
        </w:rPr>
      </w:pPr>
      <w:r>
        <w:rPr>
          <w:rFonts w:eastAsia="ヒラギノ角ゴ Pro W3"/>
        </w:rPr>
      </w:r>
      <w:r>
        <w:rPr>
          <w:rFonts w:eastAsia="ヒラギノ角ゴ Pro W3"/>
        </w:rPr>
      </w:r>
      <w:r>
        <w:rPr>
          <w:rFonts w:eastAsia="ヒラギノ角ゴ Pro W3"/>
        </w:rPr>
      </w:r>
    </w:p>
    <w:p>
      <w:pPr>
        <w:contextualSpacing/>
        <w:jc w:val="right"/>
        <w:tabs>
          <w:tab w:val="left" w:pos="993" w:leader="none"/>
          <w:tab w:val="left" w:pos="1560" w:leader="none"/>
        </w:tabs>
      </w:pPr>
      <w:r>
        <w:t xml:space="preserve">Таблица 1. </w:t>
      </w:r>
      <w:r>
        <w:br/>
        <w:t xml:space="preserve">Перечень руководящих документов</w:t>
      </w:r>
      <w:r/>
    </w:p>
    <w:tbl>
      <w:tblPr>
        <w:tblStyle w:val="1027"/>
        <w:tblW w:w="9639" w:type="dxa"/>
        <w:tblInd w:w="-5" w:type="dxa"/>
        <w:tblLook w:val="04A0" w:firstRow="1" w:lastRow="0" w:firstColumn="1" w:lastColumn="0" w:noHBand="0" w:noVBand="1"/>
      </w:tblPr>
      <w:tblGrid>
        <w:gridCol w:w="1025"/>
        <w:gridCol w:w="2261"/>
        <w:gridCol w:w="6353"/>
      </w:tblGrid>
      <w:tr>
        <w:tblPrEx/>
        <w:trPr>
          <w:tblHeader/>
        </w:trPr>
        <w:tc>
          <w:tcPr>
            <w:tcW w:w="10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Обозначение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blHeader/>
        </w:trPr>
        <w:tc>
          <w:tcPr>
            <w:tcW w:w="102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35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r>
              <w:t xml:space="preserve">ГОСТ 18322-</w:t>
            </w:r>
            <w:r>
              <w:t xml:space="preserve">2016</w:t>
            </w:r>
            <w:r/>
          </w:p>
        </w:tc>
        <w:tc>
          <w:tcPr>
            <w:tcW w:w="6353" w:type="dxa"/>
            <w:textDirection w:val="lrTb"/>
            <w:noWrap w:val="false"/>
          </w:tcPr>
          <w:p>
            <w:r>
              <w:t xml:space="preserve">Система технического обслуживания и ремонта техники. Термины и определения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r>
              <w:t xml:space="preserve">ГОСТ Р ИСО/МЭК 14764-2002</w:t>
            </w:r>
            <w:r/>
          </w:p>
        </w:tc>
        <w:tc>
          <w:tcPr>
            <w:tcW w:w="6353" w:type="dxa"/>
            <w:textDirection w:val="lrTb"/>
            <w:noWrap w:val="false"/>
          </w:tcPr>
          <w:p>
            <w:r>
              <w:t xml:space="preserve">Информационная технология. Сопровождение программных средств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r>
              <w:t xml:space="preserve">ГОСТ Р 50739-95</w:t>
            </w:r>
            <w:r/>
          </w:p>
        </w:tc>
        <w:tc>
          <w:tcPr>
            <w:tcW w:w="6353" w:type="dxa"/>
            <w:textDirection w:val="lrTb"/>
            <w:noWrap w:val="false"/>
          </w:tcPr>
          <w:p>
            <w:r>
              <w:t xml:space="preserve">Средства вычислительной техники. Защита </w:t>
            </w:r>
            <w:r>
              <w:br/>
              <w:t xml:space="preserve">от несанкционированного доступа к информации. Общие технические требования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r>
              <w:t xml:space="preserve">ГОСТ Р 51583-2014</w:t>
            </w:r>
            <w:r/>
          </w:p>
        </w:tc>
        <w:tc>
          <w:tcPr>
            <w:tcW w:w="6353" w:type="dxa"/>
            <w:textDirection w:val="lrTb"/>
            <w:noWrap w:val="false"/>
          </w:tcPr>
          <w:p>
            <w:r>
              <w:t xml:space="preserve">Защита информации. Порядок создания автоматизированных систем в защищенном исполнении. Общие положения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vAlign w:val="center"/>
            <w:textDirection w:val="lrTb"/>
            <w:noWrap w:val="false"/>
          </w:tcPr>
          <w:p>
            <w:r>
              <w:t xml:space="preserve">ГОСТ 34.12-2018</w:t>
            </w:r>
            <w:r/>
          </w:p>
        </w:tc>
        <w:tc>
          <w:tcPr>
            <w:tcW w:w="6353" w:type="dxa"/>
            <w:vAlign w:val="bottom"/>
            <w:textDirection w:val="lrTb"/>
            <w:noWrap w:val="false"/>
          </w:tcPr>
          <w:p>
            <w:r>
              <w:t xml:space="preserve">Межгосударственный стандарт. Информационная технология. Криптографическая защита информации. Блочные шифры.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vAlign w:val="center"/>
            <w:textDirection w:val="lrTb"/>
            <w:noWrap w:val="false"/>
          </w:tcPr>
          <w:p>
            <w:r>
              <w:t xml:space="preserve">ГОСТ 34.13-2018</w:t>
            </w:r>
            <w:r/>
          </w:p>
        </w:tc>
        <w:tc>
          <w:tcPr>
            <w:tcW w:w="6353" w:type="dxa"/>
            <w:vAlign w:val="bottom"/>
            <w:textDirection w:val="lrTb"/>
            <w:noWrap w:val="false"/>
          </w:tcPr>
          <w:p>
            <w:r>
              <w:t xml:space="preserve">Межгосударственный стандарт. Информационная технология. Криптографическая защита информации. Режим работы блочных шифров.</w:t>
            </w:r>
            <w:r/>
          </w:p>
        </w:tc>
      </w:tr>
      <w:tr>
        <w:tblPrEx/>
        <w:trPr/>
        <w:tc>
          <w:tcPr>
            <w:tcW w:w="1025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contextualSpacing/>
              <w:jc w:val="left"/>
              <w:outlineLvl w:val="9"/>
            </w:pPr>
            <w:r/>
            <w:r/>
          </w:p>
        </w:tc>
        <w:tc>
          <w:tcPr>
            <w:tcW w:w="2261" w:type="dxa"/>
            <w:vAlign w:val="center"/>
            <w:textDirection w:val="lrTb"/>
            <w:noWrap w:val="false"/>
          </w:tcPr>
          <w:p>
            <w:r>
              <w:t xml:space="preserve">ГОСТ Р 34.11-2012</w:t>
            </w:r>
            <w:r/>
          </w:p>
        </w:tc>
        <w:tc>
          <w:tcPr>
            <w:tcW w:w="6353" w:type="dxa"/>
            <w:vAlign w:val="bottom"/>
            <w:textDirection w:val="lrTb"/>
            <w:noWrap w:val="false"/>
          </w:tcPr>
          <w:p>
            <w:r>
              <w:t xml:space="preserve">Информационная технология. Криптографическая защита информации. Функция хэширования</w:t>
            </w:r>
            <w:r/>
          </w:p>
        </w:tc>
      </w:tr>
    </w:tbl>
    <w:p>
      <w:pPr>
        <w:ind w:left="360"/>
        <w:jc w:val="left"/>
        <w:keepLines/>
        <w:keepNext/>
        <w:spacing w:before="100" w:beforeAutospacing="1" w:after="100" w:afterAutospacing="1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99"/>
        <w:numPr>
          <w:ilvl w:val="0"/>
          <w:numId w:val="13"/>
        </w:numPr>
        <w:contextualSpacing w:val="0"/>
        <w:jc w:val="center"/>
        <w:rPr>
          <w:b/>
        </w:rPr>
        <w:outlineLvl w:val="9"/>
      </w:pPr>
      <w:r>
        <w:rPr>
          <w:b/>
        </w:rPr>
        <w:t xml:space="preserve">ЦЕЛИ ОКАЗАНИЯ УСЛУГ</w:t>
      </w:r>
      <w:r>
        <w:rPr>
          <w:b/>
        </w:rPr>
      </w:r>
      <w:r>
        <w:rPr>
          <w:b/>
        </w:rPr>
      </w:r>
    </w:p>
    <w:p>
      <w:pPr>
        <w:pStyle w:val="999"/>
        <w:ind w:left="786"/>
        <w:jc w:val="center"/>
      </w:pPr>
      <w:r/>
      <w:bookmarkEnd w:id="13"/>
      <w:r/>
      <w:bookmarkEnd w:id="14"/>
      <w:r/>
      <w:r/>
    </w:p>
    <w:p>
      <w:r>
        <w:tab/>
      </w:r>
      <w:r>
        <w:t xml:space="preserve">Проведение</w:t>
      </w:r>
      <w:r>
        <w:t xml:space="preserve"> отраслевого семинара</w:t>
      </w:r>
      <w:r>
        <w:t xml:space="preserve"> в здании Министерства энергетики Российской Федерации. </w:t>
      </w:r>
      <w:r>
        <w:t xml:space="preserve">Техническая организация и поддержка </w:t>
      </w:r>
      <w:r>
        <w:t xml:space="preserve">съемки и записи видео, пот</w:t>
      </w:r>
      <w:r>
        <w:t xml:space="preserve">оковая трансляция на официальном канале видеохостинга </w:t>
      </w:r>
      <w:r>
        <w:t xml:space="preserve">Министерства э</w:t>
      </w:r>
      <w:bookmarkStart w:id="15" w:name="_GoBack"/>
      <w:r/>
      <w:bookmarkEnd w:id="15"/>
      <w:r>
        <w:t xml:space="preserve">нергетики Российской Федерации: Rutube, VK и т.д., техническое обеспечение </w:t>
      </w:r>
      <w:r>
        <w:t xml:space="preserve">видеоконференцсвязи (при необходимости)</w:t>
      </w:r>
      <w:r>
        <w:t xml:space="preserve"> и предоставление </w:t>
      </w:r>
      <w:r>
        <w:t xml:space="preserve">необходимого для этого</w:t>
      </w:r>
      <w:r>
        <w:t xml:space="preserve"> оборудования. </w:t>
      </w:r>
      <w:r/>
    </w:p>
    <w:p>
      <w:pPr>
        <w:ind w:firstLine="0"/>
      </w:pPr>
      <w:r/>
      <w:r/>
    </w:p>
    <w:p>
      <w:pPr>
        <w:pStyle w:val="999"/>
        <w:numPr>
          <w:ilvl w:val="0"/>
          <w:numId w:val="13"/>
        </w:numPr>
        <w:contextualSpacing w:val="0"/>
        <w:jc w:val="center"/>
        <w:rPr>
          <w:b/>
        </w:rPr>
        <w:outlineLvl w:val="9"/>
      </w:pPr>
      <w:r>
        <w:rPr>
          <w:b/>
        </w:rPr>
        <w:t xml:space="preserve">ТРЕБОВАНИЯ К ОКАЗЫВАЕМЫМ УСЛУГАМ И ИСПОЛЬЗУЕМОМУ ОБОРУДОВАНИЮ</w:t>
      </w:r>
      <w:r>
        <w:rPr>
          <w:b/>
        </w:rPr>
      </w:r>
      <w:r>
        <w:rPr>
          <w:b/>
        </w:rPr>
      </w:r>
    </w:p>
    <w:p>
      <w:pPr>
        <w:contextualSpacing w:val="0"/>
        <w:ind w:left="786" w:firstLine="0"/>
        <w:jc w:val="center"/>
        <w:rPr>
          <w:b/>
          <w:bCs/>
        </w:rPr>
        <w:outlineLvl w:val="9"/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r>
        <w:t xml:space="preserve">В ходе оказания услуг должно быть обеспечено:</w:t>
      </w:r>
      <w:r/>
    </w:p>
    <w:p>
      <w:pPr>
        <w:pStyle w:val="999"/>
        <w:numPr>
          <w:ilvl w:val="1"/>
          <w:numId w:val="13"/>
        </w:numPr>
        <w:rPr>
          <w:highlight w:val="none"/>
        </w:rPr>
      </w:pPr>
      <w:r>
        <w:rPr>
          <w:highlight w:val="none"/>
        </w:rPr>
        <w:t xml:space="preserve"> Проведение трансляции, используя серверное оборудованием с программным обеспечением c возможностью:</w:t>
      </w:r>
      <w:r>
        <w:rPr>
          <w:highlight w:val="none"/>
        </w:rPr>
      </w:r>
      <w:r>
        <w:rPr>
          <w:highlight w:val="none"/>
        </w:rPr>
      </w:r>
    </w:p>
    <w:p>
      <w:pPr>
        <w:ind w:left="992" w:right="0" w:firstLine="0"/>
      </w:pPr>
      <w:r>
        <w:t xml:space="preserve">вывода до трёх потоков </w:t>
      </w:r>
      <w:r>
        <w:t xml:space="preserve">качеством до 4096×2160,</w:t>
      </w:r>
      <w:r/>
    </w:p>
    <w:p>
      <w:pPr>
        <w:ind w:left="992" w:right="0" w:firstLine="0"/>
      </w:pPr>
      <w:r>
        <w:t xml:space="preserve">захвата сигналов,</w:t>
      </w:r>
      <w:r/>
    </w:p>
    <w:p>
      <w:pPr>
        <w:ind w:left="992" w:right="0" w:firstLine="0"/>
      </w:pPr>
      <w:r>
        <w:rPr>
          <w:highlight w:val="none"/>
        </w:rPr>
      </w:r>
      <w:r>
        <w:t xml:space="preserve">записи суммы и всех сигналов поканально</w:t>
      </w:r>
      <w:r>
        <w:t xml:space="preserve">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</w:r>
      <w:r>
        <w:t xml:space="preserve">захвата до 4</w:t>
      </w:r>
      <w:r>
        <w:t xml:space="preserve">-</w:t>
      </w:r>
      <w:r>
        <w:t xml:space="preserve">х SDI сигналов одновременно,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</w:r>
      <w:r>
        <w:t xml:space="preserve">ввода/вывода сигналов с качеством до </w:t>
      </w:r>
      <w:r>
        <w:t xml:space="preserve">4096×2160</w:t>
      </w:r>
      <w:r>
        <w:t xml:space="preserve">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</w:r>
      <w:r>
        <w:t xml:space="preserve">захвата видео до 4 HDMI сигналов одновременно</w:t>
      </w:r>
      <w:r>
        <w:t xml:space="preserve">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  <w:t xml:space="preserve">захвата и вывода аудио </w:t>
      </w:r>
      <w:r>
        <w:t xml:space="preserve">до 4х источников</w:t>
      </w:r>
      <w:r>
        <w:t xml:space="preserve">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</w:r>
      <w:r>
        <w:t xml:space="preserve">возможность микширования каждого а</w:t>
      </w:r>
      <w:r>
        <w:t xml:space="preserve">удио</w:t>
      </w:r>
      <w:r>
        <w:t xml:space="preserve">выхода</w:t>
      </w:r>
      <w:r>
        <w:t xml:space="preserve">.</w:t>
      </w:r>
      <w:r>
        <w:rPr>
          <w:highlight w:val="none"/>
        </w:rPr>
      </w:r>
      <w:r/>
    </w:p>
    <w:p>
      <w:pPr>
        <w:pStyle w:val="999"/>
        <w:numPr>
          <w:ilvl w:val="1"/>
          <w:numId w:val="13"/>
        </w:numPr>
      </w:pPr>
      <w:r>
        <w:rPr>
          <w:highlight w:val="none"/>
        </w:rPr>
        <w:t xml:space="preserve"> Обеспечение сетевой связанности с возможностью проводного потока до 1 Gbit/s и беспроводного потока до 5 Ghz и до 2,5 Gbit/s.</w:t>
      </w:r>
      <w:r>
        <w:rPr>
          <w:highlight w:val="none"/>
        </w:rPr>
      </w:r>
      <w:r/>
    </w:p>
    <w:p>
      <w:pPr>
        <w:pStyle w:val="999"/>
        <w:numPr>
          <w:ilvl w:val="1"/>
          <w:numId w:val="13"/>
        </w:numPr>
      </w:pPr>
      <w:r>
        <w:rPr>
          <w:highlight w:val="none"/>
        </w:rPr>
        <w:t xml:space="preserve"> Обеспечить прием и микширование видео до 9 сигналов одновременно с возможностью: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  <w:t xml:space="preserve">2-х различных каналов микширования,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  <w:t xml:space="preserve">мультиоконного наложения,</w:t>
      </w:r>
      <w:r>
        <w:rPr>
          <w:highlight w:val="none"/>
        </w:rPr>
      </w:r>
      <w:r/>
    </w:p>
    <w:p>
      <w:pPr>
        <w:ind w:left="992" w:right="0" w:firstLine="0"/>
      </w:pPr>
      <w:r>
        <w:rPr>
          <w:highlight w:val="none"/>
        </w:rPr>
        <w:t xml:space="preserve">предпросмотра.</w:t>
      </w:r>
      <w:r>
        <w:rPr>
          <w:highlight w:val="none"/>
        </w:rPr>
      </w:r>
      <w:r/>
    </w:p>
    <w:p>
      <w:pPr>
        <w:pStyle w:val="999"/>
        <w:numPr>
          <w:ilvl w:val="1"/>
          <w:numId w:val="13"/>
        </w:numPr>
      </w:pPr>
      <w:r>
        <w:rPr>
          <w:highlight w:val="none"/>
        </w:rPr>
        <w:t xml:space="preserve"> Мобильное устройство для показа презентаций с презентором с дистанцией работы до 30 метров и возможностью вывода таймера на экран.</w:t>
      </w:r>
      <w:r>
        <w:rPr>
          <w:highlight w:val="none"/>
        </w:rPr>
      </w:r>
      <w:r/>
    </w:p>
    <w:p>
      <w:pPr>
        <w:pStyle w:val="999"/>
        <w:numPr>
          <w:ilvl w:val="1"/>
          <w:numId w:val="13"/>
        </w:numPr>
        <w:rPr>
          <w:highlight w:val="none"/>
        </w:rPr>
      </w:pPr>
      <w:r>
        <w:rPr>
          <w:highlight w:val="none"/>
        </w:rPr>
        <w:t xml:space="preserve"> Обеспечить трансляцию с 3х камер с операторами:</w:t>
      </w:r>
      <w:r>
        <w:rPr>
          <w:highlight w:val="none"/>
        </w:rPr>
      </w:r>
      <w:r>
        <w:rPr>
          <w:highlight w:val="none"/>
        </w:rPr>
      </w:r>
    </w:p>
    <w:p>
      <w:pPr>
        <w:ind w:left="992" w:right="0" w:firstLine="0"/>
      </w:pPr>
      <w:r>
        <w:t xml:space="preserve">на штативах</w:t>
      </w:r>
      <w:r/>
    </w:p>
    <w:p>
      <w:pPr>
        <w:ind w:left="992" w:right="0" w:firstLine="0"/>
      </w:pPr>
      <w:r>
        <w:t xml:space="preserve">запись и трансляция в формате 3840-2160p50/60,</w:t>
      </w:r>
      <w:r>
        <w:rPr>
          <w:highlight w:val="none"/>
        </w:rPr>
      </w:r>
      <w:r/>
    </w:p>
    <w:p>
      <w:pPr>
        <w:ind w:left="992" w:right="0" w:firstLine="0"/>
        <w:rPr>
          <w:highlight w:val="none"/>
        </w:rPr>
      </w:pPr>
      <w:r>
        <w:rPr>
          <w:highlight w:val="none"/>
        </w:rPr>
        <w:t xml:space="preserve">с возможностью зума.</w:t>
      </w:r>
      <w:r>
        <w:rPr>
          <w:highlight w:val="none"/>
        </w:rPr>
      </w:r>
      <w:r>
        <w:rPr>
          <w:highlight w:val="none"/>
        </w:rPr>
      </w:r>
    </w:p>
    <w:p>
      <w:pPr>
        <w:pStyle w:val="999"/>
        <w:numPr>
          <w:ilvl w:val="1"/>
          <w:numId w:val="13"/>
        </w:numPr>
      </w:pPr>
      <w:r>
        <w:rPr>
          <w:highlight w:val="none"/>
        </w:rPr>
      </w:r>
      <w:r>
        <w:t xml:space="preserve"> Предоставить не менее 4х беспроводных микрофонов для работы с гостями из зала.</w:t>
      </w:r>
      <w:r/>
    </w:p>
    <w:p>
      <w:pPr>
        <w:pStyle w:val="999"/>
        <w:numPr>
          <w:ilvl w:val="1"/>
          <w:numId w:val="13"/>
        </w:numPr>
      </w:pPr>
      <w:r>
        <w:t xml:space="preserve">Обеспечить беспроводную служебную с</w:t>
      </w:r>
      <w:r>
        <w:t xml:space="preserve">в</w:t>
      </w:r>
      <w:r>
        <w:t xml:space="preserve">язь до 6-ти абонентов.</w:t>
      </w:r>
      <w:r/>
    </w:p>
    <w:p>
      <w:pPr>
        <w:pStyle w:val="999"/>
        <w:numPr>
          <w:ilvl w:val="1"/>
          <w:numId w:val="13"/>
        </w:numPr>
      </w:pPr>
      <w:r>
        <w:rPr>
          <w:highlight w:val="none"/>
        </w:rPr>
      </w:r>
      <w:r>
        <w:t xml:space="preserve"> </w:t>
      </w:r>
      <w:r>
        <w:t xml:space="preserve">Предоставленные</w:t>
      </w:r>
      <w:r>
        <w:t xml:space="preserve"> специалисты</w:t>
      </w:r>
      <w:r>
        <w:t xml:space="preserve"> для оказания следующих услуг</w:t>
      </w:r>
      <w:r>
        <w:t xml:space="preserve">:</w:t>
      </w:r>
      <w:r/>
    </w:p>
    <w:p>
      <w:pPr>
        <w:ind w:left="992" w:right="0" w:firstLine="0"/>
      </w:pPr>
      <w:r>
        <w:t xml:space="preserve">организация </w:t>
      </w:r>
      <w:r>
        <w:t xml:space="preserve">видеосъемки</w:t>
      </w:r>
      <w:r>
        <w:t xml:space="preserve">,</w:t>
      </w:r>
      <w:r/>
    </w:p>
    <w:p>
      <w:pPr>
        <w:ind w:left="992" w:right="0" w:firstLine="0"/>
      </w:pPr>
      <w:r>
        <w:rPr>
          <w:highlight w:val="none"/>
        </w:rPr>
      </w:r>
      <w:r>
        <w:t xml:space="preserve">организация трансляции</w:t>
      </w:r>
      <w:r>
        <w:t xml:space="preserve">,</w:t>
      </w:r>
      <w:r/>
    </w:p>
    <w:p>
      <w:pPr>
        <w:ind w:left="992" w:right="0" w:firstLine="0"/>
      </w:pPr>
      <w:r>
        <w:rPr>
          <w:highlight w:val="none"/>
        </w:rPr>
      </w:r>
      <w:r>
        <w:t xml:space="preserve">формирование многооконного эфира</w:t>
      </w:r>
      <w:r>
        <w:t xml:space="preserve">,</w:t>
      </w:r>
      <w:r/>
    </w:p>
    <w:p>
      <w:pPr>
        <w:ind w:left="992" w:right="0" w:firstLine="0"/>
      </w:pPr>
      <w:r>
        <w:t xml:space="preserve">координирование операторов</w:t>
      </w:r>
      <w:r>
        <w:t xml:space="preserve">,</w:t>
      </w:r>
      <w:r/>
    </w:p>
    <w:p>
      <w:pPr>
        <w:ind w:left="992" w:right="0" w:firstLine="0"/>
      </w:pPr>
      <w:r>
        <w:t xml:space="preserve">вывод и управление видеосигналами на видеостену, проекторы и просмотровые мониторы заказчика,</w:t>
      </w:r>
      <w:r/>
    </w:p>
    <w:p>
      <w:pPr>
        <w:ind w:left="992" w:right="0" w:firstLine="0"/>
      </w:pPr>
      <w:r>
        <w:t xml:space="preserve">организация трансляции ВКС в две стороны (крупный план, м</w:t>
      </w:r>
      <w:r>
        <w:t xml:space="preserve">озаи</w:t>
      </w:r>
      <w:r>
        <w:t xml:space="preserve">ка, демонстрация)</w:t>
      </w:r>
      <w:r>
        <w:t xml:space="preserve">,</w:t>
      </w:r>
      <w:r/>
    </w:p>
    <w:p>
      <w:pPr>
        <w:ind w:left="992" w:right="0" w:firstLine="0"/>
      </w:pPr>
      <w:r>
        <w:t xml:space="preserve">вывод и управление презентациями</w:t>
      </w:r>
      <w:r>
        <w:t xml:space="preserve">,</w:t>
      </w:r>
      <w:r/>
    </w:p>
    <w:p>
      <w:pPr>
        <w:ind w:left="992" w:right="0" w:firstLine="0"/>
      </w:pPr>
      <w:r>
        <w:t xml:space="preserve">титрование спикеров (при необходимости)</w:t>
      </w:r>
      <w:r>
        <w:t xml:space="preserve">,</w:t>
      </w:r>
      <w:r/>
    </w:p>
    <w:p>
      <w:pPr>
        <w:ind w:left="992" w:right="0" w:firstLine="0"/>
      </w:pPr>
      <w:r>
        <w:t xml:space="preserve">полное тестирование</w:t>
      </w:r>
      <w:r>
        <w:t xml:space="preserve"> оборудования</w:t>
      </w:r>
      <w:r>
        <w:t xml:space="preserve">,</w:t>
      </w:r>
      <w:r/>
    </w:p>
    <w:p>
      <w:pPr>
        <w:ind w:left="992" w:right="0" w:firstLine="0"/>
      </w:pPr>
      <w:r>
        <w:t xml:space="preserve">консультация заказчика по любым </w:t>
      </w:r>
      <w:r>
        <w:t xml:space="preserve">вопросам</w:t>
      </w:r>
      <w:r>
        <w:t xml:space="preserve"> в части оказания услуг.</w:t>
      </w:r>
      <w:r>
        <w:rPr>
          <w:highlight w:val="none"/>
        </w:rPr>
      </w:r>
      <w:r/>
    </w:p>
    <w:p>
      <w:pPr>
        <w:pStyle w:val="999"/>
        <w:numPr>
          <w:ilvl w:val="1"/>
          <w:numId w:val="13"/>
        </w:numPr>
        <w:ind w:left="992" w:right="0" w:hanging="360"/>
        <w:tabs>
          <w:tab w:val="left" w:pos="1134" w:leader="none"/>
        </w:tabs>
      </w:pPr>
      <w:r>
        <w:rPr>
          <w:highlight w:val="none"/>
        </w:rPr>
      </w:r>
      <w:r>
        <w:t xml:space="preserve"> Осуществление технической поддержки в течении 2</w:t>
      </w:r>
      <w:r>
        <w:t xml:space="preserve">-</w:t>
      </w:r>
      <w:r>
        <w:t xml:space="preserve">х дней.</w:t>
      </w:r>
      <w:r/>
    </w:p>
    <w:p>
      <w:pPr>
        <w:ind w:left="992" w:right="0" w:firstLine="0"/>
      </w:pPr>
      <w:r>
        <w:t xml:space="preserve">1 день -</w:t>
      </w:r>
      <w:r>
        <w:t xml:space="preserve"> </w:t>
      </w:r>
      <w:r>
        <w:t xml:space="preserve">полная настройка и</w:t>
      </w:r>
      <w:r>
        <w:t xml:space="preserve"> тестирование всего оборудования</w:t>
      </w:r>
      <w:r>
        <w:t xml:space="preserve">.</w:t>
      </w:r>
      <w:r/>
    </w:p>
    <w:p>
      <w:pPr>
        <w:ind w:left="992" w:right="0" w:firstLine="0"/>
        <w:rPr>
          <w:highlight w:val="none"/>
        </w:rPr>
      </w:pPr>
      <w:r>
        <w:t xml:space="preserve">2 день -</w:t>
      </w:r>
      <w:r>
        <w:t xml:space="preserve"> </w:t>
      </w:r>
      <w:r>
        <w:t xml:space="preserve">б</w:t>
      </w:r>
      <w:r>
        <w:t xml:space="preserve">есперебойная трансляци</w:t>
      </w:r>
      <w:r>
        <w:t xml:space="preserve">я </w:t>
      </w:r>
      <w:r>
        <w:t xml:space="preserve">всего цифрового потока </w:t>
      </w:r>
      <w:r>
        <w:t xml:space="preserve">видео и</w:t>
      </w:r>
      <w:r>
        <w:t xml:space="preserve"> аудио.</w:t>
      </w:r>
      <w:r>
        <w:rPr>
          <w:highlight w:val="none"/>
        </w:rPr>
      </w:r>
      <w:r>
        <w:rPr>
          <w:highlight w:val="none"/>
        </w:rPr>
      </w:r>
    </w:p>
    <w:p>
      <w:pPr>
        <w:pStyle w:val="999"/>
        <w:numPr>
          <w:ilvl w:val="1"/>
          <w:numId w:val="13"/>
        </w:numPr>
        <w:ind w:left="992" w:right="0" w:hanging="360"/>
        <w:tabs>
          <w:tab w:val="left" w:pos="1134" w:leader="none"/>
        </w:tabs>
      </w:pPr>
      <w:r>
        <w:t xml:space="preserve"> </w:t>
      </w:r>
      <w:r>
        <w:t xml:space="preserve">Доставка, размещение</w:t>
      </w:r>
      <w:r>
        <w:t xml:space="preserve">,</w:t>
      </w:r>
      <w:r>
        <w:t xml:space="preserve"> настройка, демонтаж и вывоз предоставленного оборудования за счет Исполнителя.</w:t>
      </w:r>
      <w:r/>
    </w:p>
    <w:p>
      <w:r/>
      <w:r/>
    </w:p>
    <w:p>
      <w:pPr>
        <w:ind w:firstLine="0"/>
      </w:pPr>
      <w:r/>
      <w:r/>
    </w:p>
    <w:p>
      <w:pPr>
        <w:jc w:val="center"/>
      </w:pPr>
      <w:r/>
      <w:r/>
    </w:p>
    <w:tbl>
      <w:tblPr>
        <w:tblStyle w:val="1012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3"/>
        <w:gridCol w:w="4853"/>
      </w:tblGrid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b/>
              </w:rPr>
              <w:outlineLvl w:val="9"/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850" w:firstLine="0"/>
              <w:jc w:val="left"/>
              <w:outlineLvl w:val="9"/>
            </w:pPr>
            <w:r>
              <w:t xml:space="preserve">Директор Департамента цифровой</w:t>
            </w:r>
            <w:r/>
          </w:p>
          <w:p>
            <w:pPr>
              <w:ind w:right="850" w:firstLine="0"/>
              <w:jc w:val="left"/>
              <w:outlineLvl w:val="9"/>
            </w:pPr>
            <w:r>
              <w:t xml:space="preserve">трансформации</w:t>
            </w:r>
            <w:r/>
          </w:p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>
              <w:t xml:space="preserve">____________________/</w:t>
            </w:r>
            <w:r>
              <w:rPr>
                <w:sz w:val="24"/>
                <w:szCs w:val="24"/>
              </w:rPr>
              <w:t xml:space="preserve">Ф.В. Мицкевич</w:t>
            </w:r>
            <w:r/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bCs/>
              </w:rPr>
              <w:t xml:space="preserve">ИСПОЛНИТЕЛЬ</w:t>
            </w:r>
            <w:r>
              <w:rPr>
                <w:b/>
                <w:color w:val="000000"/>
              </w:rPr>
              <w:t xml:space="preserve">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Генеральный директор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__________________</w:t>
            </w:r>
            <w:r>
              <w:rPr>
                <w:color w:val="000000"/>
              </w:rPr>
              <w:t xml:space="preserve">_</w:t>
            </w:r>
            <w:r>
              <w:rPr>
                <w:color w:val="000000"/>
              </w:rPr>
              <w:t xml:space="preserve"> В.М. </w:t>
            </w:r>
            <w:r>
              <w:rPr>
                <w:color w:val="000000"/>
              </w:rPr>
              <w:t xml:space="preserve">Щечка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ind w:firstLine="0"/>
        <w:jc w:val="left"/>
        <w:spacing w:after="160" w:line="259" w:lineRule="auto"/>
        <w:sectPr>
          <w:headerReference w:type="default" r:id="rId9"/>
          <w:footnotePr/>
          <w:endnotePr/>
          <w:type w:val="nextPage"/>
          <w:pgSz w:w="11906" w:h="16838" w:orient="portrait"/>
          <w:pgMar w:top="567" w:right="567" w:bottom="567" w:left="1134" w:header="709" w:footer="709" w:gutter="0"/>
          <w:cols w:num="1" w:sep="0" w:space="708" w:equalWidth="1"/>
          <w:docGrid w:linePitch="360"/>
          <w:titlePg/>
        </w:sectPr>
        <w:outlineLvl w:val="9"/>
      </w:pPr>
      <w:r/>
      <w:r/>
    </w:p>
    <w:p>
      <w:pPr>
        <w:ind w:firstLine="0"/>
        <w:jc w:val="left"/>
        <w:spacing w:after="160" w:line="259" w:lineRule="auto"/>
        <w:outlineLvl w:val="9"/>
      </w:pPr>
      <w:r/>
      <w:r/>
    </w:p>
    <w:p>
      <w:pPr>
        <w:ind w:firstLine="720"/>
        <w:jc w:val="right"/>
        <w:outlineLvl w:val="9"/>
      </w:pPr>
      <w:r>
        <w:t xml:space="preserve">Приложение 2 </w:t>
      </w:r>
      <w:r>
        <w:br/>
        <w:t xml:space="preserve">к </w:t>
      </w:r>
      <w:r>
        <w:rPr>
          <w:bCs/>
        </w:rPr>
        <w:t xml:space="preserve">Контракт</w:t>
      </w:r>
      <w:r>
        <w:t xml:space="preserve">у от «___» ________ 2026</w:t>
      </w:r>
      <w:r>
        <w:t xml:space="preserve"> г.</w:t>
      </w:r>
      <w:r/>
    </w:p>
    <w:p>
      <w:pPr>
        <w:ind w:firstLine="720"/>
        <w:jc w:val="right"/>
        <w:outlineLvl w:val="9"/>
      </w:pPr>
      <w:r>
        <w:rPr>
          <w:bCs/>
        </w:rPr>
        <w:t xml:space="preserve">№ </w:t>
      </w:r>
      <w:r>
        <w:t xml:space="preserve">100201966126100099</w:t>
      </w:r>
      <w:r>
        <w:rPr>
          <w:bCs/>
        </w:rPr>
      </w:r>
      <w:r/>
    </w:p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Style w:val="1012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3"/>
        <w:gridCol w:w="4853"/>
      </w:tblGrid>
      <w:tr>
        <w:tblPrEx/>
        <w:trPr>
          <w:trHeight w:val="313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color w:val="000000"/>
              </w:rPr>
              <w:t xml:space="preserve">ЗАКАЗЧИК: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color w:val="000000"/>
              </w:rPr>
              <w:t xml:space="preserve">ИСПОЛНИТЕЛЬ: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>
          <w:trHeight w:val="313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Министерство энергетики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(Минэнерго России)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  <w:t xml:space="preserve">Общество с ограниченной ответственностью «АРЕНДНЫЕ РЕШЕНИЯ И ТЕХНОЛОГИИ ПОЛИМЕДИА» 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ind w:firstLine="0"/>
              <w:jc w:val="left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en-US"/>
              </w:rPr>
              <w:t xml:space="preserve">(ООО «АРТ ПОЛИМЕДИА»)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</w:tr>
      <w:tr>
        <w:tblPrEx/>
        <w:trPr>
          <w:trHeight w:val="760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Юридический адрес: 109012, г. Москва, Китайгородский пр-д, д. 7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Фактический адрес: 129110, г. Москва, Щепкина ул., д. 42, стр. 1, 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ИНН 7705847529, КПП 770501001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Банковские реквизиты: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Межрегиональное операционное УФК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(Минэнерго России, л/с 03951000220)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р/с 40102810045370000002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в Операционном департаменте Банка России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//Межрегиональное операционное УФК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г. Москва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к/с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03211643000000019503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БИК 024501901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ОКПО/ОКТМО 00083641/45381000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lang w:val="en-US"/>
              </w:rPr>
              <w:t xml:space="preserve">E-mail: </w:t>
            </w:r>
            <w:r>
              <w:rPr>
                <w:rStyle w:val="1024"/>
                <w:color w:val="auto"/>
                <w:u w:val="none"/>
                <w:lang w:val="en-US"/>
              </w:rPr>
              <w:t xml:space="preserve">compred@minenergo.gov.ru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ind w:firstLine="0"/>
              <w:spacing w:line="276" w:lineRule="auto"/>
              <w:rPr>
                <w:color w:val="000000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Тел</w:t>
            </w:r>
            <w:r>
              <w:rPr>
                <w:color w:val="000000"/>
                <w:lang w:val="en-US"/>
              </w:rPr>
              <w:t xml:space="preserve">:</w:t>
            </w:r>
            <w:r>
              <w:rPr>
                <w:color w:val="000000"/>
              </w:rPr>
              <w:t xml:space="preserve"> (495)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631-81</w:t>
            </w:r>
            <w:r>
              <w:rPr>
                <w:color w:val="000000"/>
                <w:lang w:val="en-US"/>
              </w:rPr>
              <w:t xml:space="preserve">-</w:t>
            </w:r>
            <w:r>
              <w:rPr>
                <w:color w:val="000000"/>
              </w:rPr>
              <w:t xml:space="preserve">28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right="34"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Юридический адрес: </w:t>
            </w:r>
            <w:r>
              <w:rPr>
                <w:color w:val="000000"/>
              </w:rPr>
              <w:t xml:space="preserve">115230, г. Москва, </w:t>
              <w:br/>
              <w:t xml:space="preserve">ш. Варшавское, д. 38А, эт. 2, пом. III, </w:t>
              <w:br/>
              <w:t xml:space="preserve">ком. №№ 16, 17, 18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Почтовый адрес: </w:t>
            </w:r>
            <w:r>
              <w:rPr>
                <w:color w:val="000000"/>
              </w:rPr>
              <w:t xml:space="preserve">115230, г. Москва,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ш. Варшавское, д. 38А, эт. 2, пом. III,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ком. №№ 16, 17, 18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ИНН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7705670293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КПП: </w:t>
            </w:r>
            <w:r>
              <w:rPr>
                <w:color w:val="000000"/>
              </w:rPr>
              <w:t xml:space="preserve">772601001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Банковские реквизиты: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Наименование банка: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АО «Райффайзенбанк» г. Москва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р\с: </w:t>
            </w:r>
            <w:r>
              <w:rPr>
                <w:color w:val="000000"/>
              </w:rPr>
              <w:t xml:space="preserve">40702810300000048279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к\с: </w:t>
            </w:r>
            <w:r>
              <w:rPr>
                <w:color w:val="000000"/>
              </w:rPr>
              <w:t xml:space="preserve">30101810200000000700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БИК: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044525700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ОКПО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77972995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ОКТМО: </w:t>
            </w:r>
            <w:r>
              <w:rPr>
                <w:color w:val="000000"/>
              </w:rPr>
              <w:t xml:space="preserve">45920000000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ОГРН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1057747303690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ОКВЭД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62.03.13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е-</w:t>
            </w:r>
            <w:r>
              <w:rPr>
                <w:color w:val="000000"/>
                <w:lang w:val="en-US"/>
              </w:rPr>
              <w:t xml:space="preserve">m</w:t>
            </w:r>
            <w:r>
              <w:rPr>
                <w:color w:val="000000"/>
              </w:rPr>
              <w:t xml:space="preserve">ail: </w:t>
            </w:r>
            <w:r>
              <w:rPr>
                <w:color w:val="000000"/>
              </w:rPr>
              <w:t xml:space="preserve">arenda@polymedia.ru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тел.: </w:t>
            </w:r>
            <w:r>
              <w:rPr>
                <w:color w:val="000000"/>
              </w:rPr>
              <w:t xml:space="preserve">+7 (495) 956-85-87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right="34" w:firstLine="0"/>
              <w:rPr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Дата постановки на учет в налоговом органе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06.04.2022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ind w:right="34"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  <w:t xml:space="preserve">ФОРМА АКТА СДАЧИ-ПРИЕМКИ ОКАЗАННЫХ УСЛУГ №____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  <w:bCs/>
        </w:rPr>
        <w:outlineLvl w:val="9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rPr>
          <w:b/>
        </w:rPr>
        <w:outlineLvl w:val="9"/>
      </w:pPr>
      <w:r>
        <w:rPr>
          <w:b/>
          <w:bCs/>
        </w:rPr>
        <w:t xml:space="preserve">по Контракту</w:t>
      </w:r>
      <w:r>
        <w:rPr>
          <w:b/>
        </w:rPr>
        <w:t xml:space="preserve"> от «___» ___________ 202</w:t>
      </w:r>
      <w:r>
        <w:rPr>
          <w:b/>
        </w:rPr>
        <w:t xml:space="preserve">6</w:t>
      </w:r>
      <w:r>
        <w:rPr>
          <w:b/>
        </w:rPr>
        <w:t xml:space="preserve"> г.  № ______________________________</w:t>
      </w:r>
      <w:r>
        <w:rPr>
          <w:b/>
        </w:rPr>
      </w:r>
      <w:r>
        <w:rPr>
          <w:b/>
        </w:rPr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608"/>
        <w:gridCol w:w="5598"/>
      </w:tblGrid>
      <w:tr>
        <w:tblPrEx/>
        <w:trPr/>
        <w:tc>
          <w:tcPr>
            <w:tcW w:w="4608" w:type="dxa"/>
            <w:textDirection w:val="lrTb"/>
            <w:noWrap w:val="false"/>
          </w:tcPr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>
              <w:t xml:space="preserve">г. Москва</w:t>
            </w:r>
            <w:r/>
          </w:p>
        </w:tc>
        <w:tc>
          <w:tcPr>
            <w:tcW w:w="5598" w:type="dxa"/>
            <w:textDirection w:val="lrTb"/>
            <w:noWrap w:val="false"/>
          </w:tcPr>
          <w:p>
            <w:pPr>
              <w:ind w:firstLine="0"/>
              <w:jc w:val="right"/>
              <w:outlineLvl w:val="9"/>
            </w:pPr>
            <w:r>
              <w:t xml:space="preserve">                              </w:t>
            </w:r>
            <w:r/>
          </w:p>
          <w:p>
            <w:pPr>
              <w:ind w:firstLine="0"/>
              <w:jc w:val="right"/>
              <w:outlineLvl w:val="9"/>
            </w:pPr>
            <w:r>
              <w:t xml:space="preserve">    «___» ____________ 202</w:t>
            </w:r>
            <w:r>
              <w:t xml:space="preserve">6</w:t>
            </w:r>
            <w:r>
              <w:t xml:space="preserve"> г.</w:t>
            </w:r>
            <w:r/>
          </w:p>
          <w:p>
            <w:pPr>
              <w:ind w:firstLine="0"/>
              <w:jc w:val="right"/>
              <w:outlineLvl w:val="9"/>
            </w:pPr>
            <w:r/>
            <w:r/>
          </w:p>
        </w:tc>
      </w:tr>
    </w:tbl>
    <w:p>
      <w:pPr>
        <w:spacing w:before="240"/>
      </w:pPr>
      <w:r>
        <w:t xml:space="preserve">Министерство энергетики Российской Федерации (Минэнерго России), именуемое</w:t>
      </w:r>
      <w:r>
        <w:t xml:space="preserve"> </w:t>
        <w:br/>
      </w:r>
      <w:r>
        <w:t xml:space="preserve">в дальнейшем «Заказчик», </w:t>
      </w:r>
      <w:r>
        <w:t xml:space="preserve">в лице директора Департамента цифровой трансформации Мицкевича Феликса Владимировича, действующего на основании приказа Минэнерго России от 24.11.2021 </w:t>
        <w:br/>
        <w:t xml:space="preserve">№ 1286 и доверенности от 03.03.2025 № СЦ-3295/14</w:t>
      </w:r>
      <w:r>
        <w:rPr>
          <w:lang w:eastAsia="en-US"/>
        </w:rPr>
        <w:t xml:space="preserve">,</w:t>
      </w:r>
      <w:r>
        <w:rPr>
          <w:lang w:eastAsia="en-US"/>
        </w:rPr>
        <w:t xml:space="preserve"> </w:t>
      </w:r>
      <w:r>
        <w:rPr>
          <w:lang w:eastAsia="en-US"/>
        </w:rPr>
        <w:t xml:space="preserve">и </w:t>
      </w:r>
      <w:r>
        <w:t xml:space="preserve">общество с ограниченной ответственностью «АРЕНДНЫЕ РЕШЕНИЯ И ТЕХНОЛОГИИ ПОЛИМЕДИА» (</w:t>
      </w:r>
      <w:r>
        <w:t xml:space="preserve">ООО «АРТ ПОЛИМЕДИА»</w:t>
      </w:r>
      <w:r>
        <w:t xml:space="preserve">)</w:t>
      </w:r>
      <w:r>
        <w:t xml:space="preserve">, именуемое в дальнейшем «Исполнитель», в лице </w:t>
      </w:r>
      <w:r>
        <w:t xml:space="preserve">генерального директора </w:t>
      </w:r>
      <w:r>
        <w:t xml:space="preserve">Щечка Виктории Михайловны</w:t>
      </w:r>
      <w:r>
        <w:t xml:space="preserve">, действующего на основании Устава</w:t>
      </w:r>
      <w:r>
        <w:t xml:space="preserve">, с другой стороны, составили настоящий акт</w:t>
      </w:r>
      <w:r>
        <w:t xml:space="preserve"> </w:t>
      </w:r>
      <w:r>
        <w:t xml:space="preserve">о нижеследующем:</w:t>
      </w:r>
      <w:r/>
    </w:p>
    <w:p>
      <w:pPr>
        <w:pStyle w:val="990"/>
        <w:numPr>
          <w:ilvl w:val="0"/>
          <w:numId w:val="0"/>
        </w:numPr>
        <w:ind w:left="0" w:right="0" w:firstLine="567"/>
      </w:pPr>
      <w:r>
        <w:t xml:space="preserve">Исполнитель оказал </w:t>
      </w:r>
      <w:r>
        <w:t xml:space="preserve">услуг</w:t>
      </w:r>
      <w:r>
        <w:t xml:space="preserve">и</w:t>
      </w:r>
      <w:r>
        <w:t xml:space="preserve"> </w:t>
      </w:r>
      <w:r>
        <w:t xml:space="preserve">по </w:t>
      </w:r>
      <w:r>
        <w:rPr>
          <w:b w:val="0"/>
          <w:bCs w:val="0"/>
          <w:sz w:val="24"/>
          <w:szCs w:val="24"/>
          <w:lang w:eastAsia="ru-RU"/>
        </w:rPr>
        <w:t xml:space="preserve">организации трансляции семинара «Будущее угля</w:t>
      </w:r>
      <w:r>
        <w:rPr>
          <w:b w:val="0"/>
          <w:bCs w:val="0"/>
          <w:sz w:val="24"/>
          <w:szCs w:val="24"/>
          <w:lang w:eastAsia="ru-RU"/>
        </w:rPr>
        <w:t xml:space="preserve">» </w:t>
      </w:r>
      <w:r>
        <w:rPr>
          <w:b w:val="0"/>
          <w:bCs w:val="0"/>
          <w:sz w:val="24"/>
          <w:szCs w:val="24"/>
          <w:lang w:eastAsia="ru-RU"/>
        </w:rPr>
        <w:t xml:space="preserve">в сеть </w:t>
      </w:r>
      <w:r>
        <w:rPr>
          <w:b w:val="0"/>
          <w:bCs w:val="0"/>
          <w:sz w:val="24"/>
          <w:szCs w:val="24"/>
          <w:lang w:eastAsia="ru-RU"/>
        </w:rPr>
        <w:t xml:space="preserve">Интернет</w:t>
      </w:r>
      <w:r>
        <w:t xml:space="preserve">,</w:t>
      </w:r>
      <w:r>
        <w:t xml:space="preserve"> в соответствии с Контрактом </w:t>
      </w:r>
      <w:r>
        <w:t xml:space="preserve">от «___» _________ 202</w:t>
      </w:r>
      <w:r>
        <w:t xml:space="preserve">6</w:t>
      </w:r>
      <w:r>
        <w:t xml:space="preserve"> г. №____________________________:</w:t>
      </w:r>
      <w:r/>
    </w:p>
    <w:p>
      <w:r/>
      <w:r/>
    </w:p>
    <w:p>
      <w:r/>
      <w:r/>
    </w:p>
    <w:p>
      <w:r/>
      <w:r/>
    </w:p>
    <w:p>
      <w:pPr>
        <w:ind w:firstLine="0"/>
        <w:outlineLvl w:val="9"/>
      </w:pPr>
      <w:r/>
      <w:r/>
    </w:p>
    <w:tbl>
      <w:tblPr>
        <w:tblStyle w:val="996"/>
        <w:tblW w:w="10201" w:type="dxa"/>
        <w:tblLook w:val="0480" w:firstRow="0" w:lastRow="0" w:firstColumn="1" w:lastColumn="0" w:noHBand="0" w:noVBand="1"/>
      </w:tblPr>
      <w:tblGrid>
        <w:gridCol w:w="617"/>
        <w:gridCol w:w="5615"/>
        <w:gridCol w:w="859"/>
        <w:gridCol w:w="1696"/>
        <w:gridCol w:w="1414"/>
      </w:tblGrid>
      <w:tr>
        <w:tblPrEx/>
        <w:trPr>
          <w:cantSplit/>
          <w:tblHeader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56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Кол-во, шт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69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02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Цена за единицу, руб.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Сумма, руб.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</w:trPr>
        <w:tc>
          <w:tcPr>
            <w:tcW w:w="617" w:type="dxa"/>
            <w:textDirection w:val="lrTb"/>
            <w:noWrap w:val="false"/>
          </w:tcPr>
          <w:p>
            <w:pPr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561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Услуги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по организации трансляции семинара «Будущее угля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»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в сеть </w:t>
            </w:r>
            <w:r>
              <w:rPr>
                <w:b w:val="0"/>
                <w:bCs w:val="0"/>
                <w:sz w:val="24"/>
                <w:szCs w:val="24"/>
                <w:lang w:eastAsia="ru-RU"/>
              </w:rPr>
              <w:t xml:space="preserve">Интернет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ind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169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02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/>
            <w:r/>
          </w:p>
        </w:tc>
      </w:tr>
      <w:tr>
        <w:tblPrEx/>
        <w:trPr>
          <w:cantSplit/>
        </w:trPr>
        <w:tc>
          <w:tcPr>
            <w:gridSpan w:val="4"/>
            <w:tcW w:w="878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ИТОГО</w:t>
            </w:r>
            <w:r>
              <w:rPr>
                <w:b w:val="0"/>
                <w:bCs w:val="0"/>
                <w:lang w:val="en-US"/>
              </w:rPr>
              <w:t xml:space="preserve">: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bottom w:val="single" w:color="auto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878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в том числе НДС %</w:t>
            </w:r>
            <w:r>
              <w:rPr>
                <w:b/>
                <w:bCs/>
                <w:lang w:val="en-US"/>
              </w:rPr>
              <w:t xml:space="preserve">: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firstLine="0"/>
        <w:rPr>
          <w:i/>
          <w:iCs/>
          <w:highlight w:val="none"/>
        </w:rPr>
        <w:outlineLvl w:val="9"/>
      </w:pPr>
      <w:r>
        <w:rPr>
          <w:i/>
          <w:iCs/>
        </w:rPr>
        <w:t xml:space="preserve">Вариант 1</w:t>
      </w:r>
      <w:r>
        <w:rPr>
          <w:i/>
          <w:iCs/>
          <w:highlight w:val="none"/>
        </w:rPr>
      </w:r>
      <w:r>
        <w:rPr>
          <w:i/>
          <w:iCs/>
          <w:highlight w:val="none"/>
        </w:rPr>
      </w:r>
    </w:p>
    <w:p>
      <w:pPr>
        <w:ind w:firstLine="0"/>
        <w:outlineLvl w:val="9"/>
      </w:pPr>
      <w:r>
        <w:t xml:space="preserve">Вышеперечисленные услуги </w:t>
      </w:r>
      <w:r>
        <w:t xml:space="preserve">оказаны</w:t>
      </w:r>
      <w:r>
        <w:t xml:space="preserve"> полностью и в срок. Заказчик по объёму качеству и срокам оказания услуг претензий не имеет.</w:t>
      </w:r>
      <w:r/>
    </w:p>
    <w:p>
      <w:pPr>
        <w:ind w:firstLine="0"/>
        <w:outlineLvl w:val="9"/>
      </w:pPr>
      <w:r>
        <w:t xml:space="preserve">Итого стоимость вышеуказанных услуг составляет ____________рублей__копеек, в том числе </w:t>
        <w:br/>
        <w:t xml:space="preserve">НДС %</w:t>
      </w:r>
      <w:r>
        <w:rPr>
          <w:rStyle w:val="1005"/>
        </w:rPr>
        <w:footnoteReference w:id="2"/>
      </w:r>
      <w:r>
        <w:t xml:space="preserve">________(__________) рублей__копеек.</w:t>
      </w:r>
      <w:r/>
    </w:p>
    <w:p>
      <w:pPr>
        <w:ind w:firstLine="0"/>
        <w:outlineLvl w:val="9"/>
      </w:pPr>
      <w:r>
        <w:t xml:space="preserve">Аванс не перечислялся.</w:t>
      </w:r>
      <w:r/>
    </w:p>
    <w:p>
      <w:pPr>
        <w:ind w:firstLine="0"/>
        <w:outlineLvl w:val="9"/>
      </w:pPr>
      <w:r>
        <w:t xml:space="preserve">Неустойка исполнителю не начисляется.</w:t>
      </w:r>
      <w:r/>
    </w:p>
    <w:p>
      <w:pPr>
        <w:ind w:firstLine="0"/>
        <w:spacing w:before="240"/>
        <w:rPr>
          <w:i/>
          <w:iCs/>
        </w:rPr>
        <w:outlineLvl w:val="9"/>
      </w:pPr>
      <w:r>
        <w:rPr>
          <w:i/>
          <w:iCs/>
        </w:rPr>
        <w:t xml:space="preserve">Вариант 2</w:t>
      </w:r>
      <w:r>
        <w:rPr>
          <w:i/>
          <w:iCs/>
        </w:rPr>
      </w:r>
      <w:r>
        <w:rPr>
          <w:i/>
          <w:iCs/>
        </w:rPr>
      </w:r>
    </w:p>
    <w:p>
      <w:pPr>
        <w:ind w:firstLine="0"/>
        <w:outlineLvl w:val="9"/>
      </w:pPr>
      <w:r>
        <w:t xml:space="preserve">В ходе оказания услуг Заказчик выявил отклонения от условий Контракта или следующие недостатки в предоставлении услуги _____________________________.</w:t>
      </w:r>
      <w:r/>
    </w:p>
    <w:p>
      <w:pPr>
        <w:ind w:firstLine="0"/>
        <w:outlineLvl w:val="9"/>
      </w:pPr>
      <w:r>
        <w:t xml:space="preserve">Исполнителю начислена неустойка:</w:t>
      </w:r>
      <w:r/>
    </w:p>
    <w:p>
      <w:pPr>
        <w:ind w:firstLine="0"/>
        <w:outlineLvl w:val="9"/>
      </w:pPr>
      <w:r>
        <w:t xml:space="preserve">- пени в соответствии с п.__Контракта в сумме_________рублей__копеек,</w:t>
      </w:r>
      <w:r/>
    </w:p>
    <w:p>
      <w:pPr>
        <w:ind w:firstLine="0"/>
        <w:outlineLvl w:val="9"/>
      </w:pPr>
      <w:r>
        <w:t xml:space="preserve">Итого стоимость вышеуказанных услуг составляет ____________рублей__копеек, в том числе </w:t>
        <w:br/>
        <w:t xml:space="preserve">НДС %</w:t>
      </w:r>
      <w:r>
        <w:rPr>
          <w:vertAlign w:val="superscript"/>
        </w:rPr>
        <w:footnoteReference w:id="3"/>
      </w:r>
      <w:r>
        <w:t xml:space="preserve"> ________(__________) рублей__копеек.</w:t>
      </w:r>
      <w:r/>
    </w:p>
    <w:p>
      <w:pPr>
        <w:ind w:firstLine="0"/>
        <w:outlineLvl w:val="9"/>
      </w:pPr>
      <w:r>
        <w:t xml:space="preserve">Сумма, подлежащая </w:t>
      </w:r>
      <w:r>
        <w:t xml:space="preserve">уплате,</w:t>
      </w:r>
      <w:r>
        <w:t xml:space="preserve"> </w:t>
      </w:r>
      <w:r>
        <w:t xml:space="preserve">Исполнитель</w:t>
      </w:r>
      <w:r>
        <w:t xml:space="preserve"> за услуги, приняты</w:t>
      </w:r>
      <w:r>
        <w:t xml:space="preserve">е</w:t>
      </w:r>
      <w:r>
        <w:t xml:space="preserve"> по настоящему акту (с учетом удержания пени) – ______________________ руб. в том числе НДС ( %)/без НДС.</w:t>
      </w:r>
      <w:r/>
    </w:p>
    <w:p>
      <w:pPr>
        <w:ind w:firstLine="0"/>
        <w:outlineLvl w:val="9"/>
      </w:pPr>
      <w:r/>
      <w:r/>
    </w:p>
    <w:p>
      <w:pPr>
        <w:ind w:firstLine="0"/>
        <w:outlineLvl w:val="9"/>
      </w:pPr>
      <w:r>
        <w:t xml:space="preserve">СОГЛАСОВАНО КАК ФОРМА</w:t>
      </w:r>
      <w:r/>
    </w:p>
    <w:p>
      <w:pPr>
        <w:ind w:firstLine="0"/>
        <w:outlineLvl w:val="9"/>
      </w:pPr>
      <w:r/>
      <w:r/>
    </w:p>
    <w:tbl>
      <w:tblPr>
        <w:tblStyle w:val="1012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3"/>
        <w:gridCol w:w="4853"/>
      </w:tblGrid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b/>
              </w:rPr>
              <w:outlineLvl w:val="9"/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850" w:firstLine="0"/>
              <w:jc w:val="left"/>
              <w:outlineLvl w:val="9"/>
            </w:pPr>
            <w:r>
              <w:t xml:space="preserve">Директор Департамента цифровой</w:t>
            </w:r>
            <w:r/>
          </w:p>
          <w:p>
            <w:pPr>
              <w:ind w:right="850" w:firstLine="0"/>
              <w:jc w:val="left"/>
              <w:outlineLvl w:val="9"/>
            </w:pPr>
            <w:r>
              <w:t xml:space="preserve">трансформации</w:t>
            </w:r>
            <w:r/>
          </w:p>
          <w:p>
            <w:pPr>
              <w:ind w:firstLine="0"/>
              <w:outlineLvl w:val="9"/>
            </w:pPr>
            <w:r/>
            <w:r/>
          </w:p>
          <w:p>
            <w:pPr>
              <w:ind w:firstLine="0"/>
              <w:outlineLvl w:val="9"/>
            </w:pPr>
            <w:r>
              <w:t xml:space="preserve">____________________/</w:t>
            </w:r>
            <w:r>
              <w:rPr>
                <w:sz w:val="24"/>
                <w:szCs w:val="24"/>
                <w:lang w:eastAsia="ru-RU"/>
              </w:rPr>
              <w:t xml:space="preserve">Ф</w:t>
            </w:r>
            <w:r>
              <w:rPr>
                <w:sz w:val="24"/>
                <w:szCs w:val="24"/>
                <w:lang w:eastAsia="ru-RU"/>
              </w:rPr>
              <w:t xml:space="preserve">.В. Мицкевич</w:t>
            </w:r>
            <w:r/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bCs/>
              </w:rPr>
              <w:t xml:space="preserve">ИСПОЛНИТЕЛЬ</w:t>
            </w:r>
            <w:r>
              <w:rPr>
                <w:b/>
                <w:color w:val="000000"/>
              </w:rPr>
              <w:t xml:space="preserve">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Генеральный директор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__________________</w:t>
            </w:r>
            <w:r>
              <w:rPr>
                <w:color w:val="000000"/>
              </w:rPr>
              <w:t xml:space="preserve">_</w:t>
            </w:r>
            <w:r>
              <w:rPr>
                <w:color w:val="000000"/>
              </w:rPr>
              <w:t xml:space="preserve"> В.М. </w:t>
            </w:r>
            <w:r>
              <w:rPr>
                <w:color w:val="000000"/>
              </w:rPr>
              <w:t xml:space="preserve">Щечка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ind w:firstLine="0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</w:rPr>
              <w:t xml:space="preserve">М.П.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ind w:firstLine="0"/>
        <w:spacing w:line="259" w:lineRule="auto"/>
        <w:outlineLvl w:val="9"/>
      </w:pPr>
      <w:r/>
      <w:r/>
    </w:p>
    <w:p>
      <w:pPr>
        <w:pStyle w:val="991"/>
        <w:numPr>
          <w:ilvl w:val="0"/>
          <w:numId w:val="0"/>
        </w:numPr>
        <w:jc w:val="both"/>
      </w:pPr>
      <w:r/>
      <w:bookmarkStart w:id="16" w:name="_Ref94197375"/>
      <w:r/>
      <w:bookmarkEnd w:id="16"/>
      <w:r/>
      <w:r/>
    </w:p>
    <w:sectPr>
      <w:headerReference w:type="default" r:id="rId10"/>
      <w:footnotePr>
        <w:numRestart w:val="eachSect"/>
      </w:footnotePr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ヒラギノ角ゴ Pro W3">
    <w:panose1 w:val="02000603000000000000"/>
  </w:font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03"/>
        <w:rPr>
          <w:highlight w:val="none"/>
        </w:rPr>
      </w:pPr>
      <w:r>
        <w:rPr>
          <w:rStyle w:val="1005"/>
        </w:rPr>
        <w:footnoteRef/>
      </w:r>
      <w:r>
        <w:t xml:space="preserve"> В случае если Исполнитель освобождён от уплаты НДС, указать причину такого освобождения</w:t>
      </w:r>
      <w:r>
        <w:rPr>
          <w:highlight w:val="none"/>
        </w:rPr>
      </w:r>
      <w:r>
        <w:rPr>
          <w:highlight w:val="none"/>
        </w:rPr>
      </w:r>
    </w:p>
  </w:footnote>
  <w:footnote w:id="3">
    <w:p>
      <w:pPr>
        <w:pStyle w:val="1003"/>
      </w:pPr>
      <w:r>
        <w:rPr>
          <w:rStyle w:val="1005"/>
        </w:rPr>
        <w:footnoteRef/>
      </w:r>
      <w:r>
        <w:t xml:space="preserve"> </w:t>
      </w:r>
      <w:r>
        <w:t xml:space="preserve">В случае если Исполнитель освобождён от уплаты НДС, указать причину такого освобождения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56190828"/>
      <w:docPartObj>
        <w:docPartGallery w:val="Page Numbers (Top of Page)"/>
        <w:docPartUnique w:val="true"/>
      </w:docPartObj>
      <w:rPr/>
    </w:sdtPr>
    <w:sdtContent>
      <w:p>
        <w:pPr>
          <w:pStyle w:val="100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10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ind w:firstLine="0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90"/>
      <w:isLgl w:val="false"/>
      <w:suff w:val="space"/>
      <w:lvlText w:val="%1."/>
      <w:lvlJc w:val="left"/>
      <w:pPr>
        <w:ind w:left="858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pStyle w:val="988"/>
      <w:isLgl w:val="false"/>
      <w:suff w:val="space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991"/>
      <w:isLgl w:val="false"/>
      <w:suff w:val="tab"/>
      <w:lvlText w:val="Приложение № %1"/>
      <w:lvlJc w:val="right"/>
      <w:pPr>
        <w:ind w:left="858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92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99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06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13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1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28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35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279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isLgl w:val="false"/>
      <w:suff w:val="tab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Приложение № %1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."/>
      <w:lvlJc w:val="left"/>
      <w:pPr/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8">
    <w:multiLevelType w:val="hybridMultilevel"/>
    <w:lvl w:ilvl="0">
      <w:start w:val="1"/>
      <w:numFmt w:val="decimal"/>
      <w:pStyle w:val="984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985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986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6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/>
      <w:rPr>
        <w:rFonts w:hint="default" w:cs="Times New Roman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4">
    <w:multiLevelType w:val="hybridMultilevel"/>
    <w:lvl w:ilvl="0">
      <w:start w:val="1"/>
      <w:numFmt w:val="decimal"/>
      <w:pStyle w:val="989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2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4"/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1"/>
  </w:num>
  <w:num w:numId="14">
    <w:abstractNumId w:val="3"/>
  </w:num>
  <w:num w:numId="15">
    <w:abstractNumId w:val="5"/>
  </w:num>
  <w:num w:numId="16">
    <w:abstractNumId w:val="10"/>
  </w:num>
  <w:num w:numId="17">
    <w:abstractNumId w:val="11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4">
    <w:name w:val="Heading 1 Char"/>
    <w:basedOn w:val="992"/>
    <w:link w:val="983"/>
    <w:uiPriority w:val="9"/>
    <w:rPr>
      <w:rFonts w:ascii="Arial" w:hAnsi="Arial" w:eastAsia="Arial" w:cs="Arial"/>
      <w:sz w:val="40"/>
      <w:szCs w:val="40"/>
    </w:rPr>
  </w:style>
  <w:style w:type="character" w:styleId="825">
    <w:name w:val="Heading 2 Char"/>
    <w:basedOn w:val="992"/>
    <w:link w:val="984"/>
    <w:uiPriority w:val="9"/>
    <w:rPr>
      <w:rFonts w:ascii="Arial" w:hAnsi="Arial" w:eastAsia="Arial" w:cs="Arial"/>
      <w:sz w:val="34"/>
    </w:rPr>
  </w:style>
  <w:style w:type="character" w:styleId="826">
    <w:name w:val="Heading 3 Char"/>
    <w:basedOn w:val="992"/>
    <w:link w:val="985"/>
    <w:uiPriority w:val="9"/>
    <w:rPr>
      <w:rFonts w:ascii="Arial" w:hAnsi="Arial" w:eastAsia="Arial" w:cs="Arial"/>
      <w:sz w:val="30"/>
      <w:szCs w:val="30"/>
    </w:rPr>
  </w:style>
  <w:style w:type="character" w:styleId="827">
    <w:name w:val="Heading 4 Char"/>
    <w:basedOn w:val="992"/>
    <w:link w:val="986"/>
    <w:uiPriority w:val="9"/>
    <w:rPr>
      <w:rFonts w:ascii="Arial" w:hAnsi="Arial" w:eastAsia="Arial" w:cs="Arial"/>
      <w:b/>
      <w:bCs/>
      <w:sz w:val="26"/>
      <w:szCs w:val="26"/>
    </w:rPr>
  </w:style>
  <w:style w:type="character" w:styleId="828">
    <w:name w:val="Heading 5 Char"/>
    <w:basedOn w:val="992"/>
    <w:link w:val="987"/>
    <w:uiPriority w:val="9"/>
    <w:rPr>
      <w:rFonts w:ascii="Arial" w:hAnsi="Arial" w:eastAsia="Arial" w:cs="Arial"/>
      <w:b/>
      <w:bCs/>
      <w:sz w:val="24"/>
      <w:szCs w:val="24"/>
    </w:rPr>
  </w:style>
  <w:style w:type="character" w:styleId="829">
    <w:name w:val="Heading 6 Char"/>
    <w:basedOn w:val="992"/>
    <w:link w:val="988"/>
    <w:uiPriority w:val="9"/>
    <w:rPr>
      <w:rFonts w:ascii="Arial" w:hAnsi="Arial" w:eastAsia="Arial" w:cs="Arial"/>
      <w:b/>
      <w:bCs/>
      <w:sz w:val="22"/>
      <w:szCs w:val="22"/>
    </w:rPr>
  </w:style>
  <w:style w:type="character" w:styleId="830">
    <w:name w:val="Heading 7 Char"/>
    <w:basedOn w:val="992"/>
    <w:link w:val="9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1">
    <w:name w:val="Heading 8 Char"/>
    <w:basedOn w:val="992"/>
    <w:link w:val="990"/>
    <w:uiPriority w:val="9"/>
    <w:rPr>
      <w:rFonts w:ascii="Arial" w:hAnsi="Arial" w:eastAsia="Arial" w:cs="Arial"/>
      <w:i/>
      <w:iCs/>
      <w:sz w:val="22"/>
      <w:szCs w:val="22"/>
    </w:rPr>
  </w:style>
  <w:style w:type="character" w:styleId="832">
    <w:name w:val="Heading 9 Char"/>
    <w:basedOn w:val="992"/>
    <w:link w:val="991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No Spacing"/>
    <w:uiPriority w:val="1"/>
    <w:qFormat/>
    <w:pPr>
      <w:spacing w:before="0" w:after="0" w:line="240" w:lineRule="auto"/>
    </w:pPr>
  </w:style>
  <w:style w:type="character" w:styleId="834">
    <w:name w:val="Title Char"/>
    <w:basedOn w:val="992"/>
    <w:link w:val="1016"/>
    <w:uiPriority w:val="10"/>
    <w:rPr>
      <w:sz w:val="48"/>
      <w:szCs w:val="48"/>
    </w:rPr>
  </w:style>
  <w:style w:type="character" w:styleId="835">
    <w:name w:val="Subtitle Char"/>
    <w:basedOn w:val="992"/>
    <w:link w:val="1001"/>
    <w:uiPriority w:val="11"/>
    <w:rPr>
      <w:sz w:val="24"/>
      <w:szCs w:val="24"/>
    </w:rPr>
  </w:style>
  <w:style w:type="paragraph" w:styleId="836">
    <w:name w:val="Quote"/>
    <w:basedOn w:val="982"/>
    <w:next w:val="982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82"/>
    <w:next w:val="982"/>
    <w:link w:val="8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92"/>
    <w:link w:val="1008"/>
    <w:uiPriority w:val="99"/>
  </w:style>
  <w:style w:type="character" w:styleId="841">
    <w:name w:val="Footer Char"/>
    <w:basedOn w:val="992"/>
    <w:link w:val="1010"/>
    <w:uiPriority w:val="99"/>
  </w:style>
  <w:style w:type="paragraph" w:styleId="842">
    <w:name w:val="Caption"/>
    <w:basedOn w:val="982"/>
    <w:next w:val="982"/>
    <w:link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3">
    <w:name w:val="Caption Char"/>
    <w:basedOn w:val="992"/>
    <w:link w:val="842"/>
    <w:uiPriority w:val="35"/>
    <w:rPr>
      <w:b/>
      <w:bCs/>
      <w:color w:val="4f81bd" w:themeColor="accent1"/>
      <w:sz w:val="18"/>
      <w:szCs w:val="18"/>
    </w:rPr>
  </w:style>
  <w:style w:type="table" w:styleId="844">
    <w:name w:val="Table Grid Light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1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2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>
    <w:name w:val="Grid Table 4 - Accent 1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3">
    <w:name w:val="Grid Table 4 - Accent 2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Grid Table 4 - Accent 3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5">
    <w:name w:val="Grid Table 4 - Accent 4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Grid Table 4 - Accent 5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7">
    <w:name w:val="Grid Table 4 - Accent 6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8">
    <w:name w:val="Grid Table 5 Dark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2">
    <w:name w:val="Grid Table 5 Dark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5">
    <w:name w:val="Grid Table 6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6">
    <w:name w:val="Grid Table 6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7">
    <w:name w:val="Grid Table 6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8">
    <w:name w:val="Grid Table 6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9">
    <w:name w:val="Grid Table 6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0">
    <w:name w:val="Grid Table 6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6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2">
    <w:name w:val="Grid Table 7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7">
    <w:name w:val="List Table 2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8">
    <w:name w:val="List Table 2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9">
    <w:name w:val="List Table 2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0">
    <w:name w:val="List Table 2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1">
    <w:name w:val="List Table 2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2">
    <w:name w:val="List Table 2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6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5">
    <w:name w:val="List Table 6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6">
    <w:name w:val="List Table 6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7">
    <w:name w:val="List Table 6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8">
    <w:name w:val="List Table 6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9">
    <w:name w:val="List Table 6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0">
    <w:name w:val="List Table 6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1">
    <w:name w:val="List Table 7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2">
    <w:name w:val="List Table 7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43">
    <w:name w:val="List Table 7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4">
    <w:name w:val="List Table 7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5">
    <w:name w:val="List Table 7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46">
    <w:name w:val="List Table 7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47">
    <w:name w:val="List Table 7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48">
    <w:name w:val="Lined - Accent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Lined - Accent 1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50">
    <w:name w:val="Lined - Accent 2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1">
    <w:name w:val="Lined - Accent 3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2">
    <w:name w:val="Lined - Accent 4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53">
    <w:name w:val="Lined - Accent 5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54">
    <w:name w:val="Lined - Accent 6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5">
    <w:name w:val="Bordered &amp; Lined - Accent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6">
    <w:name w:val="Bordered &amp; Lined - Accent 1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57">
    <w:name w:val="Bordered &amp; Lined - Accent 2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8">
    <w:name w:val="Bordered &amp; Lined - Accent 3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9">
    <w:name w:val="Bordered &amp; Lined - Accent 4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0">
    <w:name w:val="Bordered &amp; Lined - Accent 5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61">
    <w:name w:val="Bordered &amp; Lined - Accent 6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2">
    <w:name w:val="Bordered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3">
    <w:name w:val="Bordered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4">
    <w:name w:val="Bordered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5">
    <w:name w:val="Bordered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6">
    <w:name w:val="Bordered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7">
    <w:name w:val="Bordered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8">
    <w:name w:val="Bordered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9">
    <w:name w:val="Footnote Text Char"/>
    <w:link w:val="1003"/>
    <w:uiPriority w:val="99"/>
    <w:rPr>
      <w:sz w:val="18"/>
    </w:rPr>
  </w:style>
  <w:style w:type="character" w:styleId="970">
    <w:name w:val="Endnote Text Char"/>
    <w:link w:val="1013"/>
    <w:uiPriority w:val="99"/>
    <w:rPr>
      <w:sz w:val="20"/>
    </w:rPr>
  </w:style>
  <w:style w:type="paragraph" w:styleId="971">
    <w:name w:val="toc 1"/>
    <w:basedOn w:val="982"/>
    <w:next w:val="982"/>
    <w:uiPriority w:val="39"/>
    <w:unhideWhenUsed/>
    <w:pPr>
      <w:ind w:left="0" w:right="0" w:firstLine="0"/>
      <w:spacing w:after="57"/>
    </w:pPr>
  </w:style>
  <w:style w:type="paragraph" w:styleId="972">
    <w:name w:val="toc 2"/>
    <w:basedOn w:val="982"/>
    <w:next w:val="982"/>
    <w:uiPriority w:val="39"/>
    <w:unhideWhenUsed/>
    <w:pPr>
      <w:ind w:left="283" w:right="0" w:firstLine="0"/>
      <w:spacing w:after="57"/>
    </w:pPr>
  </w:style>
  <w:style w:type="paragraph" w:styleId="973">
    <w:name w:val="toc 3"/>
    <w:basedOn w:val="982"/>
    <w:next w:val="982"/>
    <w:uiPriority w:val="39"/>
    <w:unhideWhenUsed/>
    <w:pPr>
      <w:ind w:left="567" w:right="0" w:firstLine="0"/>
      <w:spacing w:after="57"/>
    </w:pPr>
  </w:style>
  <w:style w:type="paragraph" w:styleId="974">
    <w:name w:val="toc 4"/>
    <w:basedOn w:val="982"/>
    <w:next w:val="982"/>
    <w:uiPriority w:val="39"/>
    <w:unhideWhenUsed/>
    <w:pPr>
      <w:ind w:left="850" w:right="0" w:firstLine="0"/>
      <w:spacing w:after="57"/>
    </w:pPr>
  </w:style>
  <w:style w:type="paragraph" w:styleId="975">
    <w:name w:val="toc 5"/>
    <w:basedOn w:val="982"/>
    <w:next w:val="982"/>
    <w:uiPriority w:val="39"/>
    <w:unhideWhenUsed/>
    <w:pPr>
      <w:ind w:left="1134" w:right="0" w:firstLine="0"/>
      <w:spacing w:after="57"/>
    </w:pPr>
  </w:style>
  <w:style w:type="paragraph" w:styleId="976">
    <w:name w:val="toc 6"/>
    <w:basedOn w:val="982"/>
    <w:next w:val="982"/>
    <w:uiPriority w:val="39"/>
    <w:unhideWhenUsed/>
    <w:pPr>
      <w:ind w:left="1417" w:right="0" w:firstLine="0"/>
      <w:spacing w:after="57"/>
    </w:pPr>
  </w:style>
  <w:style w:type="paragraph" w:styleId="977">
    <w:name w:val="toc 7"/>
    <w:basedOn w:val="982"/>
    <w:next w:val="982"/>
    <w:uiPriority w:val="39"/>
    <w:unhideWhenUsed/>
    <w:pPr>
      <w:ind w:left="1701" w:right="0" w:firstLine="0"/>
      <w:spacing w:after="57"/>
    </w:pPr>
  </w:style>
  <w:style w:type="paragraph" w:styleId="978">
    <w:name w:val="toc 8"/>
    <w:basedOn w:val="982"/>
    <w:next w:val="982"/>
    <w:uiPriority w:val="39"/>
    <w:unhideWhenUsed/>
    <w:pPr>
      <w:ind w:left="1984" w:right="0" w:firstLine="0"/>
      <w:spacing w:after="57"/>
    </w:pPr>
  </w:style>
  <w:style w:type="paragraph" w:styleId="979">
    <w:name w:val="toc 9"/>
    <w:basedOn w:val="982"/>
    <w:next w:val="982"/>
    <w:uiPriority w:val="39"/>
    <w:unhideWhenUsed/>
    <w:pPr>
      <w:ind w:left="2268" w:right="0" w:firstLine="0"/>
      <w:spacing w:after="57"/>
    </w:pPr>
  </w:style>
  <w:style w:type="paragraph" w:styleId="980">
    <w:name w:val="TOC Heading"/>
    <w:uiPriority w:val="39"/>
    <w:unhideWhenUsed/>
  </w:style>
  <w:style w:type="paragraph" w:styleId="981">
    <w:name w:val="table of figures"/>
    <w:basedOn w:val="982"/>
    <w:next w:val="982"/>
    <w:uiPriority w:val="99"/>
    <w:unhideWhenUsed/>
    <w:pPr>
      <w:spacing w:after="0" w:afterAutospacing="0"/>
    </w:pPr>
  </w:style>
  <w:style w:type="paragraph" w:styleId="982" w:default="1">
    <w:name w:val="Normal"/>
    <w:qFormat/>
    <w:pPr>
      <w:ind w:firstLine="567"/>
      <w:jc w:val="both"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3">
    <w:name w:val="Heading 1"/>
    <w:basedOn w:val="982"/>
    <w:next w:val="982"/>
    <w:link w:val="995"/>
    <w:uiPriority w:val="9"/>
    <w:qFormat/>
    <w:pPr>
      <w:jc w:val="center"/>
      <w:outlineLvl w:val="0"/>
    </w:pPr>
    <w:rPr>
      <w:b/>
    </w:rPr>
  </w:style>
  <w:style w:type="paragraph" w:styleId="984">
    <w:name w:val="Heading 2"/>
    <w:basedOn w:val="985"/>
    <w:next w:val="982"/>
    <w:link w:val="997"/>
    <w:uiPriority w:val="9"/>
    <w:unhideWhenUsed/>
    <w:qFormat/>
    <w:pPr>
      <w:numPr>
        <w:ilvl w:val="0"/>
      </w:numPr>
      <w:jc w:val="center"/>
      <w:spacing w:before="240" w:after="240"/>
      <w:outlineLvl w:val="1"/>
    </w:pPr>
    <w:rPr>
      <w:b/>
      <w:bCs/>
    </w:rPr>
  </w:style>
  <w:style w:type="paragraph" w:styleId="985">
    <w:name w:val="Heading 3"/>
    <w:basedOn w:val="982"/>
    <w:link w:val="998"/>
    <w:uiPriority w:val="9"/>
    <w:unhideWhenUsed/>
    <w:qFormat/>
    <w:pPr>
      <w:numPr>
        <w:ilvl w:val="1"/>
        <w:numId w:val="1"/>
      </w:numPr>
      <w:contextualSpacing/>
      <w:ind w:left="0" w:firstLine="567"/>
      <w:outlineLvl w:val="2"/>
    </w:pPr>
  </w:style>
  <w:style w:type="paragraph" w:styleId="986">
    <w:name w:val="Heading 4"/>
    <w:basedOn w:val="985"/>
    <w:next w:val="982"/>
    <w:link w:val="1000"/>
    <w:uiPriority w:val="9"/>
    <w:unhideWhenUsed/>
    <w:qFormat/>
    <w:pPr>
      <w:numPr>
        <w:ilvl w:val="2"/>
      </w:numPr>
      <w:ind w:left="0" w:firstLine="737"/>
      <w:outlineLvl w:val="3"/>
    </w:pPr>
  </w:style>
  <w:style w:type="paragraph" w:styleId="987">
    <w:name w:val="Heading 5"/>
    <w:basedOn w:val="986"/>
    <w:next w:val="982"/>
    <w:link w:val="1006"/>
    <w:uiPriority w:val="9"/>
    <w:unhideWhenUsed/>
    <w:qFormat/>
    <w:pPr>
      <w:numPr>
        <w:ilvl w:val="0"/>
        <w:numId w:val="0"/>
      </w:numPr>
      <w:ind w:firstLine="567"/>
      <w:outlineLvl w:val="4"/>
    </w:pPr>
  </w:style>
  <w:style w:type="paragraph" w:styleId="988">
    <w:name w:val="Heading 6"/>
    <w:basedOn w:val="987"/>
    <w:next w:val="982"/>
    <w:link w:val="1007"/>
    <w:uiPriority w:val="9"/>
    <w:unhideWhenUsed/>
    <w:qFormat/>
    <w:pPr>
      <w:numPr>
        <w:ilvl w:val="0"/>
        <w:numId w:val="2"/>
      </w:numPr>
      <w:ind w:left="993" w:hanging="219"/>
      <w:outlineLvl w:val="5"/>
    </w:pPr>
  </w:style>
  <w:style w:type="paragraph" w:styleId="989">
    <w:name w:val="Heading 7"/>
    <w:basedOn w:val="999"/>
    <w:next w:val="982"/>
    <w:link w:val="1018"/>
    <w:uiPriority w:val="9"/>
    <w:unhideWhenUsed/>
    <w:qFormat/>
    <w:pPr>
      <w:numPr>
        <w:ilvl w:val="0"/>
        <w:numId w:val="3"/>
      </w:numPr>
      <w:jc w:val="left"/>
      <w:spacing w:before="240" w:after="240"/>
      <w:outlineLvl w:val="6"/>
    </w:pPr>
    <w:rPr>
      <w:b/>
      <w:bCs/>
    </w:rPr>
  </w:style>
  <w:style w:type="paragraph" w:styleId="990">
    <w:name w:val="Heading 8"/>
    <w:basedOn w:val="985"/>
    <w:next w:val="982"/>
    <w:link w:val="1019"/>
    <w:uiPriority w:val="9"/>
    <w:unhideWhenUsed/>
    <w:qFormat/>
    <w:pPr>
      <w:numPr>
        <w:ilvl w:val="0"/>
        <w:numId w:val="5"/>
      </w:numPr>
      <w:ind w:left="0" w:firstLine="567"/>
      <w:outlineLvl w:val="7"/>
    </w:pPr>
  </w:style>
  <w:style w:type="paragraph" w:styleId="991">
    <w:name w:val="Heading 9"/>
    <w:basedOn w:val="982"/>
    <w:next w:val="982"/>
    <w:link w:val="1020"/>
    <w:uiPriority w:val="9"/>
    <w:unhideWhenUsed/>
    <w:qFormat/>
    <w:pPr>
      <w:numPr>
        <w:ilvl w:val="0"/>
        <w:numId w:val="4"/>
      </w:numPr>
      <w:ind w:left="8505" w:firstLine="0"/>
      <w:jc w:val="right"/>
      <w:spacing w:before="20"/>
      <w:tabs>
        <w:tab w:val="left" w:pos="6946" w:leader="none"/>
      </w:tabs>
      <w:outlineLvl w:val="8"/>
    </w:pPr>
    <w:rPr>
      <w:color w:val="000000"/>
    </w:rPr>
  </w:style>
  <w:style w:type="character" w:styleId="992" w:default="1">
    <w:name w:val="Default Paragraph Font"/>
    <w:uiPriority w:val="1"/>
    <w:semiHidden/>
    <w:unhideWhenUsed/>
  </w:style>
  <w:style w:type="table" w:styleId="9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4" w:default="1">
    <w:name w:val="No List"/>
    <w:uiPriority w:val="99"/>
    <w:semiHidden/>
    <w:unhideWhenUsed/>
  </w:style>
  <w:style w:type="character" w:styleId="995" w:customStyle="1">
    <w:name w:val="Заголовок 1 Знак"/>
    <w:basedOn w:val="992"/>
    <w:link w:val="983"/>
    <w:uiPriority w:val="9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table" w:styleId="996">
    <w:name w:val="Table Grid"/>
    <w:basedOn w:val="9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7" w:customStyle="1">
    <w:name w:val="Заголовок 2 Знак"/>
    <w:basedOn w:val="992"/>
    <w:link w:val="984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998" w:customStyle="1">
    <w:name w:val="Заголовок 3 Знак"/>
    <w:basedOn w:val="992"/>
    <w:link w:val="985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9">
    <w:name w:val="List Paragraph"/>
    <w:basedOn w:val="982"/>
    <w:link w:val="1026"/>
    <w:uiPriority w:val="34"/>
    <w:qFormat/>
    <w:pPr>
      <w:contextualSpacing/>
      <w:ind w:left="720"/>
    </w:pPr>
  </w:style>
  <w:style w:type="character" w:styleId="1000" w:customStyle="1">
    <w:name w:val="Заголовок 4 Знак"/>
    <w:basedOn w:val="992"/>
    <w:link w:val="986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>
    <w:name w:val="Subtitle"/>
    <w:basedOn w:val="982"/>
    <w:next w:val="982"/>
    <w:link w:val="1002"/>
    <w:uiPriority w:val="11"/>
    <w:qFormat/>
    <w:pPr>
      <w:numPr>
        <w:ilvl w:val="1"/>
      </w:numPr>
      <w:ind w:firstLine="567"/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1002" w:customStyle="1">
    <w:name w:val="Подзаголовок Знак"/>
    <w:basedOn w:val="992"/>
    <w:link w:val="1001"/>
    <w:uiPriority w:val="11"/>
    <w:rPr>
      <w:rFonts w:eastAsiaTheme="minorEastAsia"/>
      <w:color w:val="5a5a5a" w:themeColor="text1" w:themeTint="A5"/>
      <w:spacing w:val="15"/>
      <w:lang w:eastAsia="ru-RU"/>
    </w:rPr>
  </w:style>
  <w:style w:type="paragraph" w:styleId="1003">
    <w:name w:val="footnote text"/>
    <w:basedOn w:val="982"/>
    <w:link w:val="1004"/>
    <w:uiPriority w:val="99"/>
    <w:semiHidden/>
    <w:unhideWhenUsed/>
    <w:rPr>
      <w:sz w:val="20"/>
      <w:szCs w:val="20"/>
    </w:rPr>
  </w:style>
  <w:style w:type="character" w:styleId="1004" w:customStyle="1">
    <w:name w:val="Текст сноски Знак"/>
    <w:basedOn w:val="992"/>
    <w:link w:val="100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5">
    <w:name w:val="footnote reference"/>
    <w:basedOn w:val="992"/>
    <w:uiPriority w:val="99"/>
    <w:unhideWhenUsed/>
    <w:rPr>
      <w:vertAlign w:val="superscript"/>
    </w:rPr>
  </w:style>
  <w:style w:type="character" w:styleId="1006" w:customStyle="1">
    <w:name w:val="Заголовок 5 Знак"/>
    <w:basedOn w:val="992"/>
    <w:link w:val="987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7" w:customStyle="1">
    <w:name w:val="Заголовок 6 Знак"/>
    <w:basedOn w:val="992"/>
    <w:link w:val="988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8">
    <w:name w:val="Header"/>
    <w:basedOn w:val="982"/>
    <w:link w:val="10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9" w:customStyle="1">
    <w:name w:val="Верхний колонтитул Знак"/>
    <w:basedOn w:val="992"/>
    <w:link w:val="100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0">
    <w:name w:val="Footer"/>
    <w:basedOn w:val="982"/>
    <w:link w:val="10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1" w:customStyle="1">
    <w:name w:val="Нижний колонтитул Знак"/>
    <w:basedOn w:val="992"/>
    <w:link w:val="10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12" w:customStyle="1">
    <w:name w:val="6"/>
    <w:basedOn w:val="99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paragraph" w:styleId="1013">
    <w:name w:val="endnote text"/>
    <w:basedOn w:val="982"/>
    <w:link w:val="1014"/>
    <w:uiPriority w:val="99"/>
    <w:semiHidden/>
    <w:unhideWhenUsed/>
    <w:rPr>
      <w:sz w:val="20"/>
      <w:szCs w:val="20"/>
    </w:rPr>
  </w:style>
  <w:style w:type="character" w:styleId="1014" w:customStyle="1">
    <w:name w:val="Текст концевой сноски Знак"/>
    <w:basedOn w:val="992"/>
    <w:link w:val="101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5">
    <w:name w:val="endnote reference"/>
    <w:basedOn w:val="992"/>
    <w:uiPriority w:val="99"/>
    <w:semiHidden/>
    <w:unhideWhenUsed/>
    <w:rPr>
      <w:vertAlign w:val="superscript"/>
    </w:rPr>
  </w:style>
  <w:style w:type="paragraph" w:styleId="1016">
    <w:name w:val="Title"/>
    <w:basedOn w:val="982"/>
    <w:next w:val="982"/>
    <w:link w:val="1017"/>
    <w:uiPriority w:val="10"/>
    <w:qFormat/>
    <w:pPr>
      <w:jc w:val="center"/>
      <w:spacing w:before="240"/>
    </w:pPr>
    <w:rPr>
      <w:b/>
    </w:rPr>
  </w:style>
  <w:style w:type="character" w:styleId="1017" w:customStyle="1">
    <w:name w:val="Название Знак"/>
    <w:basedOn w:val="992"/>
    <w:link w:val="1016"/>
    <w:uiPriority w:val="10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1018" w:customStyle="1">
    <w:name w:val="Заголовок 7 Знак"/>
    <w:basedOn w:val="992"/>
    <w:link w:val="989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019" w:customStyle="1">
    <w:name w:val="Заголовок 8 Знак"/>
    <w:basedOn w:val="992"/>
    <w:link w:val="990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0" w:customStyle="1">
    <w:name w:val="Заголовок 9 Знак"/>
    <w:basedOn w:val="992"/>
    <w:link w:val="991"/>
    <w:uiPriority w:val="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table" w:styleId="1021" w:customStyle="1">
    <w:name w:val="Сетка таблицы1"/>
    <w:basedOn w:val="993"/>
    <w:next w:val="996"/>
    <w:uiPriority w:val="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2">
    <w:name w:val="Balloon Text"/>
    <w:basedOn w:val="982"/>
    <w:link w:val="102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23" w:customStyle="1">
    <w:name w:val="Текст выноски Знак"/>
    <w:basedOn w:val="992"/>
    <w:link w:val="102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1024">
    <w:name w:val="Hyperlink"/>
    <w:basedOn w:val="992"/>
    <w:uiPriority w:val="99"/>
    <w:rPr>
      <w:color w:val="0000ff"/>
      <w:u w:val="single"/>
    </w:rPr>
  </w:style>
  <w:style w:type="paragraph" w:styleId="1025" w:customStyle="1">
    <w:name w:val="Абзац списка2"/>
    <w:basedOn w:val="982"/>
    <w:qFormat/>
    <w:pPr>
      <w:ind w:left="720" w:firstLine="0"/>
      <w:jc w:val="left"/>
      <w:widowControl w:val="off"/>
      <w:outlineLvl w:val="9"/>
    </w:pPr>
    <w:rPr>
      <w:rFonts w:ascii="Arial" w:hAnsi="Arial" w:cs="Arial"/>
      <w:sz w:val="20"/>
      <w:szCs w:val="20"/>
      <w:lang w:eastAsia="ar-SA"/>
    </w:rPr>
  </w:style>
  <w:style w:type="character" w:styleId="1026" w:customStyle="1">
    <w:name w:val="Абзац списка Знак"/>
    <w:link w:val="999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27" w:customStyle="1">
    <w:name w:val="Сетка таблицы3"/>
    <w:basedOn w:val="993"/>
    <w:next w:val="996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8">
    <w:name w:val="annotation reference"/>
    <w:basedOn w:val="992"/>
    <w:uiPriority w:val="99"/>
    <w:semiHidden/>
    <w:unhideWhenUsed/>
    <w:rPr>
      <w:sz w:val="16"/>
      <w:szCs w:val="16"/>
    </w:rPr>
  </w:style>
  <w:style w:type="paragraph" w:styleId="1029">
    <w:name w:val="annotation text"/>
    <w:basedOn w:val="982"/>
    <w:link w:val="1030"/>
    <w:uiPriority w:val="99"/>
    <w:semiHidden/>
    <w:unhideWhenUsed/>
    <w:rPr>
      <w:sz w:val="20"/>
      <w:szCs w:val="20"/>
    </w:rPr>
  </w:style>
  <w:style w:type="character" w:styleId="1030" w:customStyle="1">
    <w:name w:val="Текст примечания Знак"/>
    <w:basedOn w:val="992"/>
    <w:link w:val="102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31">
    <w:name w:val="annotation subject"/>
    <w:basedOn w:val="1029"/>
    <w:next w:val="1029"/>
    <w:link w:val="1032"/>
    <w:uiPriority w:val="99"/>
    <w:semiHidden/>
    <w:unhideWhenUsed/>
    <w:rPr>
      <w:b/>
      <w:bCs/>
    </w:rPr>
  </w:style>
  <w:style w:type="character" w:styleId="1032" w:customStyle="1">
    <w:name w:val="Тема примечания Знак"/>
    <w:basedOn w:val="1030"/>
    <w:link w:val="103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33" w:customStyle="1">
    <w:name w:val="Текст сноски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;Знак1 Знак Знак Знак Знак Знак Знак;Знак1 Знак"/>
    <w:basedOn w:val="878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7287-8D62-4C64-A539-BF4F8008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 Сергей Сергеевич</dc:creator>
  <cp:keywords/>
  <dc:description/>
  <cp:lastModifiedBy>savichav</cp:lastModifiedBy>
  <cp:revision>54</cp:revision>
  <dcterms:created xsi:type="dcterms:W3CDTF">2023-03-15T13:50:00Z</dcterms:created>
  <dcterms:modified xsi:type="dcterms:W3CDTF">2026-06-24T12:16:59Z</dcterms:modified>
</cp:coreProperties>
</file>