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570FC5">
        <w:rPr>
          <w:bCs/>
          <w:color w:val="000000"/>
          <w:sz w:val="22"/>
          <w:szCs w:val="22"/>
        </w:rPr>
        <w:t>реагенты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</w:t>
      </w:r>
      <w:bookmarkStart w:id="0" w:name="_GoBack"/>
      <w:bookmarkEnd w:id="0"/>
      <w:r>
        <w:rPr>
          <w:sz w:val="22"/>
          <w:szCs w:val="22"/>
        </w:rPr>
        <w:t xml:space="preserve">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</w:t>
      </w:r>
      <w:r w:rsidR="00942B10" w:rsidRPr="00D73DDB">
        <w:rPr>
          <w:sz w:val="22"/>
          <w:szCs w:val="22"/>
        </w:rPr>
        <w:t xml:space="preserve">Товар в </w:t>
      </w:r>
      <w:r w:rsidR="00942B10" w:rsidRPr="00973359">
        <w:rPr>
          <w:sz w:val="22"/>
          <w:szCs w:val="22"/>
        </w:rPr>
        <w:t xml:space="preserve">течение </w:t>
      </w:r>
      <w:r w:rsidR="00973359" w:rsidRPr="00973359">
        <w:rPr>
          <w:sz w:val="22"/>
          <w:szCs w:val="22"/>
        </w:rPr>
        <w:t>120</w:t>
      </w:r>
      <w:r w:rsidR="002547C1" w:rsidRPr="00973359">
        <w:rPr>
          <w:sz w:val="22"/>
          <w:szCs w:val="22"/>
        </w:rPr>
        <w:t xml:space="preserve"> календарных дней</w:t>
      </w:r>
      <w:r w:rsidR="002547C1">
        <w:rPr>
          <w:sz w:val="22"/>
          <w:szCs w:val="22"/>
        </w:rPr>
        <w:t xml:space="preserve"> </w:t>
      </w:r>
      <w:r w:rsidR="003350FA" w:rsidRPr="00D73DDB">
        <w:rPr>
          <w:sz w:val="22"/>
          <w:szCs w:val="22"/>
        </w:rPr>
        <w:t>с</w:t>
      </w:r>
      <w:r w:rsidR="003350FA" w:rsidRPr="00996A0C">
        <w:rPr>
          <w:sz w:val="22"/>
          <w:szCs w:val="22"/>
        </w:rPr>
        <w:t xml:space="preserve">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Default="00F64BB3" w:rsidP="00E20271">
      <w:pPr>
        <w:rPr>
          <w:sz w:val="22"/>
          <w:szCs w:val="22"/>
        </w:rPr>
      </w:pPr>
    </w:p>
    <w:p w:rsidR="00570FC5" w:rsidRDefault="00570FC5" w:rsidP="00E20271">
      <w:pPr>
        <w:rPr>
          <w:sz w:val="22"/>
          <w:szCs w:val="22"/>
        </w:rPr>
      </w:pPr>
    </w:p>
    <w:p w:rsidR="00570FC5" w:rsidRPr="009D0203" w:rsidRDefault="00570FC5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D728A3" w:rsidRDefault="00D728A3" w:rsidP="003879DD">
      <w:pPr>
        <w:jc w:val="center"/>
        <w:rPr>
          <w:b/>
          <w:bCs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992"/>
        <w:gridCol w:w="5216"/>
      </w:tblGrid>
      <w:tr w:rsidR="004E75B1" w:rsidRPr="004E75B1" w:rsidTr="004E75B1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E75B1">
              <w:rPr>
                <w:rFonts w:ascii="Arial Narrow" w:hAnsi="Arial Narrow" w:cs="Calibri"/>
                <w:b/>
                <w:bCs/>
                <w:color w:val="00000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4E75B1">
              <w:rPr>
                <w:rFonts w:ascii="Arial Narrow" w:hAnsi="Arial Narrow" w:cs="Calibri"/>
                <w:b/>
                <w:bCs/>
                <w:color w:val="000000"/>
              </w:rPr>
              <w:t>Товары (работы, услуги)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E75B1">
              <w:rPr>
                <w:rFonts w:ascii="Arial Narrow" w:hAnsi="Arial Narrow" w:cs="Calibri"/>
                <w:b/>
                <w:bCs/>
                <w:color w:val="00000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E75B1">
              <w:rPr>
                <w:rFonts w:ascii="Arial Narrow" w:hAnsi="Arial Narrow" w:cs="Calibri"/>
                <w:b/>
                <w:bCs/>
                <w:color w:val="000000"/>
              </w:rPr>
              <w:t>Ед. изм.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4E75B1">
              <w:rPr>
                <w:rFonts w:ascii="Arial Narrow" w:hAnsi="Arial Narrow" w:cs="Calibri"/>
                <w:b/>
                <w:bCs/>
                <w:color w:val="000000"/>
              </w:rPr>
              <w:t>Требуемые характеристики товара</w:t>
            </w:r>
          </w:p>
        </w:tc>
      </w:tr>
      <w:tr w:rsidR="004E75B1" w:rsidRPr="004E75B1" w:rsidTr="004E75B1">
        <w:trPr>
          <w:trHeight w:val="58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 xml:space="preserve">Метанол, для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градиентной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ВЭЖХ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 xml:space="preserve">Чистота (Газовая хроматография): не менее 99,9%.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Предназначен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для градиентной высокоэффективной жидкостной хроматографии. Продукт должен быть профильтрован через мембранный фильтр с размером пор не более 0,2 мкм и упакован под аргоном. Плотность при 20 °C: 0,791 - 0,793 г/см³. Нелетучий остаток: не более 2,0 мг/л. Массовая доля воды: не более 0,02%. Цветность по шкале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Хазена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: не более 10 единиц. Кислотность: не более 0,0002 м-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экв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/г. Щелочность: не более 0,0002 м-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экв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/г. Флуоресцентные примеси (по хинину): при 254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более 1,0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ppb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; при 365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более 0,5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ppb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. Пропускание ультрафиолетового излучения: при 220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менее 60%; при 235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менее 83%; при 260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менее 98%. Степень градиента: при 235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более 2,0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mAU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; при 254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нм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не более 1,0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mAU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.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Идентификация: продукт соответствует требованиям Государственной фармакопеи Российской Федерации и Европейской фармакопеи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Ph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.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Eur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.).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Назначение: приготовление подвижных фаз для высокоэффективной жидкостной хроматографии, проведение аналитических и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биоаналитических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исследований,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хроматографический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анализ лекарственных средств, пищевой продукции, объектов окружающей среды и других лабораторных исследований, требующих растворителя сверхвысокой чистоты с минимальным содержанием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УФ-активных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и флуоресцентных примесей. Условия хранения: в герметично закрытой таре, защищенной от влаги, источников тепла и прямого солнечного света. Внешний вид: прозрачная бесцветная жидкость без механических включений. Фасовка: не менее 2,5 л.</w:t>
            </w:r>
          </w:p>
        </w:tc>
      </w:tr>
      <w:tr w:rsidR="004E75B1" w:rsidRPr="004E75B1" w:rsidTr="004E75B1">
        <w:trPr>
          <w:trHeight w:val="49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Калий уксуснокислый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Чистота (Неводное титрование, в высушенном препарате): не менее 99,0%. Молекулярная формула: CH</w:t>
            </w:r>
            <w:r w:rsidRPr="004E75B1">
              <w:rPr>
                <w:rFonts w:ascii="Cambria Math" w:hAnsi="Cambria Math" w:cs="Cambria Math"/>
                <w:color w:val="000000"/>
              </w:rPr>
              <w:t>₃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COOK. </w:t>
            </w:r>
            <w:r w:rsidRPr="004E75B1">
              <w:rPr>
                <w:rFonts w:ascii="Arial Narrow" w:hAnsi="Arial Narrow" w:cs="Arial Narrow"/>
                <w:color w:val="000000"/>
              </w:rPr>
              <w:t>Молекулярная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масса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: 98,13 </w:t>
            </w:r>
            <w:r w:rsidRPr="004E75B1">
              <w:rPr>
                <w:rFonts w:ascii="Arial Narrow" w:hAnsi="Arial Narrow" w:cs="Arial Narrow"/>
                <w:color w:val="000000"/>
              </w:rPr>
              <w:t>г</w:t>
            </w:r>
            <w:r w:rsidRPr="004E75B1">
              <w:rPr>
                <w:rFonts w:ascii="Arial Narrow" w:hAnsi="Arial Narrow" w:cs="Calibri"/>
                <w:color w:val="000000"/>
              </w:rPr>
              <w:t>/</w:t>
            </w:r>
            <w:r w:rsidRPr="004E75B1">
              <w:rPr>
                <w:rFonts w:ascii="Arial Narrow" w:hAnsi="Arial Narrow" w:cs="Arial Narrow"/>
                <w:color w:val="000000"/>
              </w:rPr>
              <w:t>моль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. </w:t>
            </w:r>
            <w:r w:rsidRPr="004E75B1">
              <w:rPr>
                <w:rFonts w:ascii="Arial Narrow" w:hAnsi="Arial Narrow" w:cs="Arial Narrow"/>
                <w:color w:val="000000"/>
              </w:rPr>
              <w:t>Растворимость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: </w:t>
            </w:r>
            <w:r w:rsidRPr="004E75B1">
              <w:rPr>
                <w:rFonts w:ascii="Arial Narrow" w:hAnsi="Arial Narrow" w:cs="Arial Narrow"/>
                <w:color w:val="000000"/>
              </w:rPr>
              <w:t>растворим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в воде и этиловом спирте,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нерастворим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в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диэтиловом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эфире. Содержание нерастворимых в воде веществ: не более 0,010%. Содержание кислот в пересчете на уксусную кислоту: не более 0,2%. Содержание щелочи в пересчете на гидроксид калия: не более 0,05%. Содержание примесей: сульфаты (SO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более 0,005%; фосфаты (PO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более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0,005%; </w:t>
            </w:r>
            <w:r w:rsidRPr="004E75B1">
              <w:rPr>
                <w:rFonts w:ascii="Arial Narrow" w:hAnsi="Arial Narrow" w:cs="Arial Narrow"/>
                <w:color w:val="000000"/>
              </w:rPr>
              <w:t>хлориды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Cl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более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0,005%; железо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Fe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0,0010%; кальций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Ca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0,005%; магний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Mg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): не более 0,002%;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тяжелые металлы в пересчете на свинец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Pb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0,0010%. Вещества, восстанавливающие перманганат калия: препарат должен выдерживать испытание, при котором розовая окраска анализируемого раствора после добавления перманганата калия не должна исчезать в течение 30 мин. Потери при высушивании при 150°C: не более 7%. Условия хранения: в герметично закрытой упаковке изготовителя в крытых складских помещениях, с защитой от атмосферной влаги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>. Внешний вид: бесцветные гигроскопичные кристаллы, в массе белого цвета, расплывающиеся на воздухе. Фасовка: не менее: 1 кг.</w:t>
            </w:r>
          </w:p>
        </w:tc>
      </w:tr>
      <w:tr w:rsidR="004E75B1" w:rsidRPr="004E75B1" w:rsidTr="004E75B1">
        <w:trPr>
          <w:trHeight w:val="5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Натрий хлористый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 xml:space="preserve">Чистота (Титрование): не менее 99,9%. Молекулярная масса: 58,44 г/моль. Значение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pH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(5% водный раствор): 5 - 8.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Потери при прокаливании: не более 0,5%. Содержание нерастворимых в воде веществ: не более 0,003%. Содержание примесей: общий азот: не более 0,0005%; иодиды (I): не более 0,001%; бромиды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Br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0,005%; сульфаты (SO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более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0,001%; </w:t>
            </w:r>
            <w:r w:rsidRPr="004E75B1">
              <w:rPr>
                <w:rFonts w:ascii="Arial Narrow" w:hAnsi="Arial Narrow" w:cs="Arial Narrow"/>
                <w:color w:val="000000"/>
              </w:rPr>
              <w:t>фосфаты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(PO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более 0,0005%; барий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Ba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0,001%; железо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Fe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0,0001%;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магний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Mg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0,0005%; мышьяк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As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0,00002%; тяжелые металлы (в пересчёте на свинец): не более 0,0002%; калий (K): не более 0,005%; кальций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Ca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0,002%. Назначение и область применения: используется в аналитической химии, фармацевтическом анализе, приготовлении растворов и лабораторной практике. Условия хранения: в плотно закрытой таре, в сухом помещении, защищённом от влаги. Внешний вид: кристаллический порошок белого цвета. Фасовка: не менее 1 кг.</w:t>
            </w:r>
          </w:p>
        </w:tc>
      </w:tr>
      <w:tr w:rsidR="004E75B1" w:rsidRPr="004E75B1" w:rsidTr="004E75B1">
        <w:trPr>
          <w:trHeight w:val="45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Глицин (аминоуксусная кислота)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Чистота (Неводное титрование): не менее 98,5%. Химическое наименование: аминоуксусная кислота. Молекулярная формула: C</w:t>
            </w:r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>H</w:t>
            </w:r>
            <w:r w:rsidRPr="004E75B1">
              <w:rPr>
                <w:rFonts w:ascii="Cambria Math" w:hAnsi="Cambria Math" w:cs="Cambria Math"/>
                <w:color w:val="000000"/>
              </w:rPr>
              <w:t>₅</w:t>
            </w:r>
            <w:r w:rsidRPr="004E75B1">
              <w:rPr>
                <w:rFonts w:ascii="Arial Narrow" w:hAnsi="Arial Narrow" w:cs="Calibri"/>
                <w:color w:val="000000"/>
              </w:rPr>
              <w:t>NO</w:t>
            </w:r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. </w:t>
            </w:r>
            <w:r w:rsidRPr="004E75B1">
              <w:rPr>
                <w:rFonts w:ascii="Arial Narrow" w:hAnsi="Arial Narrow" w:cs="Arial Narrow"/>
                <w:color w:val="000000"/>
              </w:rPr>
              <w:t>Структурная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формула</w:t>
            </w:r>
            <w:r w:rsidRPr="004E75B1">
              <w:rPr>
                <w:rFonts w:ascii="Arial Narrow" w:hAnsi="Arial Narrow" w:cs="Calibri"/>
                <w:color w:val="000000"/>
              </w:rPr>
              <w:t>: NH</w:t>
            </w:r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>CH</w:t>
            </w:r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>COOH. Молекулярная масса: 75,07 г/моль. Температура плавления (с разложением): 232 - 236°C. Растворимость: растворим в воде. Содержание нерастворимых в воде веществ: не более 0,02%. Остаток после прокаливания при 500 ± 10°C: не более 0,05%. Содержание примесей: сульфаты (SO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более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0,02%; </w:t>
            </w:r>
            <w:r w:rsidRPr="004E75B1">
              <w:rPr>
                <w:rFonts w:ascii="Arial Narrow" w:hAnsi="Arial Narrow" w:cs="Arial Narrow"/>
                <w:color w:val="000000"/>
              </w:rPr>
              <w:t>хлориды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Cl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более 0,004%; аммонийные соли в пересчете на NH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более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0,02%; </w:t>
            </w:r>
            <w:r w:rsidRPr="004E75B1">
              <w:rPr>
                <w:rFonts w:ascii="Arial Narrow" w:hAnsi="Arial Narrow" w:cs="Arial Narrow"/>
                <w:color w:val="000000"/>
              </w:rPr>
              <w:t>железо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Fe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0,002%; тяжелые металлы в пересчете на свинец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Pb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): не более 0,003%. Метод определения основного вещества: титрование в неводной среде. Допускаемая абсолютная суммарная погрешность определения чистоты при доверительной вероятности 0,95: не более ±0,4%. Назначение: применение в качестве химического реактива при проведении лабораторных исследований, аналитических работ, органического и биохимического синтеза, а также для приготовления буферных и технологических растворов. Внешний вид: кристаллы белого цвета. Фасовка: не менее: 1 кг.</w:t>
            </w:r>
          </w:p>
        </w:tc>
      </w:tr>
      <w:tr w:rsidR="004E75B1" w:rsidRPr="004E75B1" w:rsidTr="004E75B1">
        <w:trPr>
          <w:trHeight w:val="70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Лимонная кислота моногидрат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E75B1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jc w:val="center"/>
              <w:rPr>
                <w:rFonts w:ascii="Arial Narrow" w:hAnsi="Arial Narrow" w:cs="Calibri"/>
                <w:color w:val="000000"/>
              </w:rPr>
            </w:pP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5B1" w:rsidRPr="004E75B1" w:rsidRDefault="004E75B1" w:rsidP="004E75B1">
            <w:pPr>
              <w:rPr>
                <w:rFonts w:ascii="Arial Narrow" w:hAnsi="Arial Narrow" w:cs="Calibri"/>
                <w:color w:val="000000"/>
              </w:rPr>
            </w:pP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Чистота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Ацидиметрическое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титрование, в пересчете на безводное вещество): не менее 99,5%. Идентификация: продукт должен соответствовать требованиям Европейской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Ph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.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Eur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.),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Британской (BP), Китайской (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ChP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), Японской (JP), Американской (USP) фармакопей, а также требованиям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Food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Chemicals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Codex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(FCC) (пищевая добавка Е330). Молекулярная формула: C</w:t>
            </w:r>
            <w:r w:rsidRPr="004E75B1">
              <w:rPr>
                <w:rFonts w:ascii="Cambria Math" w:hAnsi="Cambria Math" w:cs="Cambria Math"/>
                <w:color w:val="000000"/>
              </w:rPr>
              <w:t>₆</w:t>
            </w:r>
            <w:r w:rsidRPr="004E75B1">
              <w:rPr>
                <w:rFonts w:ascii="Arial Narrow" w:hAnsi="Arial Narrow" w:cs="Calibri"/>
                <w:color w:val="000000"/>
              </w:rPr>
              <w:t>H</w:t>
            </w:r>
            <w:r w:rsidRPr="004E75B1">
              <w:rPr>
                <w:rFonts w:ascii="Cambria Math" w:hAnsi="Cambria Math" w:cs="Cambria Math"/>
                <w:color w:val="000000"/>
              </w:rPr>
              <w:t>₈</w:t>
            </w:r>
            <w:r w:rsidRPr="004E75B1">
              <w:rPr>
                <w:rFonts w:ascii="Arial Narrow" w:hAnsi="Arial Narrow" w:cs="Calibri"/>
                <w:color w:val="000000"/>
              </w:rPr>
              <w:t>O</w:t>
            </w:r>
            <w:r w:rsidRPr="004E75B1">
              <w:rPr>
                <w:rFonts w:ascii="Cambria Math" w:hAnsi="Cambria Math" w:cs="Cambria Math"/>
                <w:color w:val="000000"/>
              </w:rPr>
              <w:t>₇</w:t>
            </w:r>
            <w:r w:rsidRPr="004E75B1">
              <w:rPr>
                <w:rFonts w:ascii="Arial Narrow" w:hAnsi="Arial Narrow" w:cs="Arial Narrow"/>
                <w:color w:val="000000"/>
              </w:rPr>
              <w:t>·</w:t>
            </w:r>
            <w:r w:rsidRPr="004E75B1">
              <w:rPr>
                <w:rFonts w:ascii="Arial Narrow" w:hAnsi="Arial Narrow" w:cs="Calibri"/>
                <w:color w:val="000000"/>
              </w:rPr>
              <w:t>H</w:t>
            </w:r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O. </w:t>
            </w:r>
            <w:r w:rsidRPr="004E75B1">
              <w:rPr>
                <w:rFonts w:ascii="Arial Narrow" w:hAnsi="Arial Narrow" w:cs="Arial Narrow"/>
                <w:color w:val="000000"/>
              </w:rPr>
              <w:t>Молекулярная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масса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: 210,14 г/моль. Давление пара при 25°C: не более 1 Па. Водородный показатель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pH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 раствора концентрацией 50 г/л (при 25°C): 1,85. Константы диссоциации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pKa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 xml:space="preserve">: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pKa</w:t>
            </w:r>
            <w:proofErr w:type="spellEnd"/>
            <w:r w:rsidRPr="004E75B1">
              <w:rPr>
                <w:rFonts w:ascii="Cambria Math" w:hAnsi="Cambria Math" w:cs="Cambria Math"/>
                <w:color w:val="000000"/>
              </w:rPr>
              <w:t>₁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3,13;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pKa</w:t>
            </w:r>
            <w:proofErr w:type="spellEnd"/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4,76;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pKa</w:t>
            </w:r>
            <w:proofErr w:type="spellEnd"/>
            <w:r w:rsidRPr="004E75B1">
              <w:rPr>
                <w:rFonts w:ascii="Cambria Math" w:hAnsi="Cambria Math" w:cs="Cambria Math"/>
                <w:color w:val="000000"/>
              </w:rPr>
              <w:t>₃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6,40. </w:t>
            </w:r>
            <w:r w:rsidRPr="004E75B1">
              <w:rPr>
                <w:rFonts w:ascii="Arial Narrow" w:hAnsi="Arial Narrow" w:cs="Arial Narrow"/>
                <w:color w:val="000000"/>
              </w:rPr>
              <w:t>Температура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плавления</w:t>
            </w:r>
            <w:r w:rsidRPr="004E75B1">
              <w:rPr>
                <w:rFonts w:ascii="Arial Narrow" w:hAnsi="Arial Narrow" w:cs="Calibri"/>
                <w:color w:val="000000"/>
              </w:rPr>
              <w:t>: 135-152</w:t>
            </w:r>
            <w:r w:rsidRPr="004E75B1">
              <w:rPr>
                <w:rFonts w:ascii="Arial Narrow" w:hAnsi="Arial Narrow" w:cs="Arial Narrow"/>
                <w:color w:val="000000"/>
              </w:rPr>
              <w:t>°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C. Температура вспышки: 173,9°C. 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Растворимость в воде: не менее 880 г/л. Плотность при 20°C: 1,54 г/см³. Содержание сульфатной золы при 800°C: не более 0,05%. Содержание сульфатов: не более 0,015%. Содержание тяжелых металлов в пересчете на свинец: не более 0,0005%. Содержание мышьяка: не более 0,0001%. Содержание ртути: не более 0,0001%. Содержание свинца: не более 0,0001%. Содержание оксалатов (в пересчете на C</w:t>
            </w:r>
            <w:proofErr w:type="gramEnd"/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proofErr w:type="gramStart"/>
            <w:r w:rsidRPr="004E75B1">
              <w:rPr>
                <w:rFonts w:ascii="Arial Narrow" w:hAnsi="Arial Narrow" w:cs="Calibri"/>
                <w:color w:val="000000"/>
              </w:rPr>
              <w:t>H</w:t>
            </w:r>
            <w:r w:rsidRPr="004E75B1">
              <w:rPr>
                <w:rFonts w:ascii="Cambria Math" w:hAnsi="Cambria Math" w:cs="Cambria Math"/>
                <w:color w:val="000000"/>
              </w:rPr>
              <w:t>₂</w:t>
            </w:r>
            <w:r w:rsidRPr="004E75B1">
              <w:rPr>
                <w:rFonts w:ascii="Arial Narrow" w:hAnsi="Arial Narrow" w:cs="Calibri"/>
                <w:color w:val="000000"/>
              </w:rPr>
              <w:t>O</w:t>
            </w:r>
            <w:r w:rsidRPr="004E75B1">
              <w:rPr>
                <w:rFonts w:ascii="Cambria Math" w:hAnsi="Cambria Math" w:cs="Cambria Math"/>
                <w:color w:val="000000"/>
              </w:rPr>
              <w:t>₄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): </w:t>
            </w:r>
            <w:r w:rsidRPr="004E75B1">
              <w:rPr>
                <w:rFonts w:ascii="Arial Narrow" w:hAnsi="Arial Narrow" w:cs="Arial Narrow"/>
                <w:color w:val="000000"/>
              </w:rPr>
              <w:t>не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</w:t>
            </w:r>
            <w:r w:rsidRPr="004E75B1">
              <w:rPr>
                <w:rFonts w:ascii="Arial Narrow" w:hAnsi="Arial Narrow" w:cs="Arial Narrow"/>
                <w:color w:val="000000"/>
              </w:rPr>
              <w:t>более</w:t>
            </w:r>
            <w:r w:rsidRPr="004E75B1">
              <w:rPr>
                <w:rFonts w:ascii="Arial Narrow" w:hAnsi="Arial Narrow" w:cs="Calibri"/>
                <w:color w:val="000000"/>
              </w:rPr>
              <w:t xml:space="preserve"> 0,01%. Содержание воды по Карлу Фишеру: не более 7,5-8,8%. Остаточные растворители согласно требованиям Европейской фармакопеи: отсутствуют либо исключены технологическим процессом производства.</w:t>
            </w:r>
            <w:proofErr w:type="gramEnd"/>
            <w:r w:rsidRPr="004E75B1">
              <w:rPr>
                <w:rFonts w:ascii="Arial Narrow" w:hAnsi="Arial Narrow" w:cs="Calibri"/>
                <w:color w:val="000000"/>
              </w:rPr>
              <w:t xml:space="preserve"> Органические летучие примеси согласно требованиям USP: отсутствуют либо исключены технологическим процессом производства. Размер частиц более 0,3 мм: не более 5%. Назначение: регулирование </w:t>
            </w:r>
            <w:proofErr w:type="spellStart"/>
            <w:r w:rsidRPr="004E75B1">
              <w:rPr>
                <w:rFonts w:ascii="Arial Narrow" w:hAnsi="Arial Narrow" w:cs="Calibri"/>
                <w:color w:val="000000"/>
              </w:rPr>
              <w:t>pH</w:t>
            </w:r>
            <w:proofErr w:type="spellEnd"/>
            <w:r w:rsidRPr="004E75B1">
              <w:rPr>
                <w:rFonts w:ascii="Arial Narrow" w:hAnsi="Arial Narrow" w:cs="Calibri"/>
                <w:color w:val="000000"/>
              </w:rPr>
              <w:t>, приготовление буферных систем, использование в жидких, твердых и полутвердых лекарственных формах, офтальмологических препаратах, фармацевтических и биофармацевтических композициях. Условия хранения: при температуре 15-25°C в плотно закрытой упаковке, защищенной от влаги. Внешний вид: белый мелкодисперсный порошок. Фасовка: не менее: 1 кг.</w:t>
            </w:r>
          </w:p>
        </w:tc>
      </w:tr>
    </w:tbl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EA" w:rsidRDefault="00973AEA" w:rsidP="00E20271">
      <w:r>
        <w:separator/>
      </w:r>
    </w:p>
  </w:endnote>
  <w:endnote w:type="continuationSeparator" w:id="0">
    <w:p w:rsidR="00973AEA" w:rsidRDefault="00973AEA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73359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EA" w:rsidRDefault="00973AEA" w:rsidP="00E20271">
      <w:r>
        <w:separator/>
      </w:r>
    </w:p>
  </w:footnote>
  <w:footnote w:type="continuationSeparator" w:id="0">
    <w:p w:rsidR="00973AEA" w:rsidRDefault="00973AEA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04E8B"/>
    <w:rsid w:val="00012138"/>
    <w:rsid w:val="00020FBC"/>
    <w:rsid w:val="00022C89"/>
    <w:rsid w:val="00022D45"/>
    <w:rsid w:val="000279FE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547C1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A670F"/>
    <w:rsid w:val="004B20BF"/>
    <w:rsid w:val="004C2BDB"/>
    <w:rsid w:val="004D4852"/>
    <w:rsid w:val="004D5ED1"/>
    <w:rsid w:val="004E75B1"/>
    <w:rsid w:val="004F57CB"/>
    <w:rsid w:val="00525D85"/>
    <w:rsid w:val="005376C9"/>
    <w:rsid w:val="00570FC5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79EF"/>
    <w:rsid w:val="007853D8"/>
    <w:rsid w:val="007C33F6"/>
    <w:rsid w:val="007D1BA8"/>
    <w:rsid w:val="007F6063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73359"/>
    <w:rsid w:val="00973AEA"/>
    <w:rsid w:val="00995D83"/>
    <w:rsid w:val="00996A0C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28A3"/>
    <w:rsid w:val="00D73DDB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04E97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24A19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17426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16</cp:revision>
  <cp:lastPrinted>2014-01-10T08:33:00Z</cp:lastPrinted>
  <dcterms:created xsi:type="dcterms:W3CDTF">2026-03-27T10:31:00Z</dcterms:created>
  <dcterms:modified xsi:type="dcterms:W3CDTF">2026-07-17T09:40:00Z</dcterms:modified>
</cp:coreProperties>
</file>