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хозяйственных товаров для Рязанского исторического музея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>для техслужбы, на окрашивание стелы на реке Вожа.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552" w:type="dxa"/>
        <w:jc w:val="start"/>
        <w:tblInd w:w="-27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788"/>
        <w:gridCol w:w="2662"/>
        <w:gridCol w:w="9975"/>
        <w:gridCol w:w="713"/>
        <w:gridCol w:w="1414"/>
      </w:tblGrid>
      <w:tr>
        <w:trPr>
          <w:trHeight w:val="414" w:hRule="atLeast"/>
        </w:trPr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1701" w:hRule="atLeast"/>
        </w:trPr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Фасадная колерованная краска, RAL 7035, матовая, ведро не менее 2.7 л/4 кг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9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both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Фасадная колерованная краска BRITE PROFESSIONAL светло-серая, RAL 7035, матовая, ведро не менее 2.7 л/4 кг или эквивалент.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FFFFF" w:val="clear"/>
              </w:rPr>
              <w:t xml:space="preserve">Тип </w:t>
            </w:r>
            <w:hyperlink r:id="rId2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акриловая (водно-дисперсионная)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FFFFF" w:val="clear"/>
              </w:rPr>
              <w:t xml:space="preserve">Цвет RAL </w:t>
            </w:r>
            <w:hyperlink r:id="rId3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7035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Оттенок </w:t>
            </w:r>
            <w:hyperlink r:id="rId4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светло-серый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, для внутренних и наружных работ, степень блеска матовый.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821" w:hRule="atLeast"/>
        </w:trPr>
        <w:tc>
          <w:tcPr>
            <w:tcW w:w="7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Фасадная краска акриловая, суперстойкая, белоснежная, ведро не менее 6.5 кг</w:t>
            </w:r>
          </w:p>
          <w:p>
            <w:pPr>
              <w:pStyle w:val="Normal"/>
              <w:widowControl w:val="false"/>
              <w:spacing w:before="240" w:after="6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99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0" w:after="15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Фасадная краска ЛАКРА акриловая, суперстойкая, белоснежная, ведро не менее 6.5 кг., или эквивалент.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Тип </w:t>
            </w:r>
            <w:hyperlink r:id="rId5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акриловая (водно-дисперсионная)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, ц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FFFFF" w:val="clear"/>
              </w:rPr>
              <w:t xml:space="preserve">вет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белый,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 для внутренних и наружных работ,  степень блеска матовый.</w:t>
            </w:r>
          </w:p>
          <w:p>
            <w:pPr>
              <w:pStyle w:val="Normal"/>
              <w:widowControl w:val="false"/>
              <w:spacing w:before="0" w:after="150"/>
              <w:ind w:hanging="0" w:start="0" w:end="0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2325" w:hRule="atLeast"/>
        </w:trPr>
        <w:tc>
          <w:tcPr>
            <w:tcW w:w="7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Фасадная колерованная краска, RAL 7024, матовая, ведро не менее 9 л.</w:t>
            </w:r>
          </w:p>
        </w:tc>
        <w:tc>
          <w:tcPr>
            <w:tcW w:w="99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Краска фасадная Aura Fasad Expo акриловая база А белая ведро не менее 9 л или эквивалент.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Тип </w:t>
            </w:r>
            <w:hyperlink r:id="rId6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акриловая (водно-дисперсионная)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,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 xml:space="preserve">Вес нетто не менее </w:t>
            </w:r>
            <w:hyperlink r:id="rId7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12.6 кг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FFFFF" w:val="clear"/>
              </w:rPr>
              <w:t xml:space="preserve">Оттенок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белый, цвет RAL 7024,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степень блеска матовый, для внутренних и наружных работ.</w:t>
            </w:r>
          </w:p>
        </w:tc>
        <w:tc>
          <w:tcPr>
            <w:tcW w:w="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300" w:hRule="atLeast"/>
        </w:trPr>
        <w:tc>
          <w:tcPr>
            <w:tcW w:w="7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6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Штукатурка цементная Ц32 не менее 25кг серая</w:t>
            </w:r>
          </w:p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99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Штукатурка цементная Стандарт Ц32 не менее 25кг серая или эквивалент.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Время высыхания 1 слоя, не менее 48 часов, Температура применения от +5°C до +30°C.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W w:w="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1075" w:hRule="atLeast"/>
        </w:trPr>
        <w:tc>
          <w:tcPr>
            <w:tcW w:w="7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6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Финишная полимерная шпаклевка.</w:t>
            </w:r>
          </w:p>
        </w:tc>
        <w:tc>
          <w:tcPr>
            <w:tcW w:w="99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Шпаклевка полимерная Knauf Полимер Финиш белая не менее 20 кг., или эквивалент. Цвет белый, форма выпуска сухая смесь.</w:t>
            </w:r>
          </w:p>
        </w:tc>
        <w:tc>
          <w:tcPr>
            <w:tcW w:w="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025" w:hRule="atLeast"/>
        </w:trPr>
        <w:tc>
          <w:tcPr>
            <w:tcW w:w="7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6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Грунт укрепляющий.</w:t>
            </w:r>
          </w:p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W w:w="99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Грунт Knauf Тифен Грунд укрепляющий не менее 5 кг., или эквивалент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Для внутренних и наружных работ.</w:t>
            </w:r>
          </w:p>
        </w:tc>
        <w:tc>
          <w:tcPr>
            <w:tcW w:w="7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Транспортные расходы: </w:t>
      </w:r>
      <w:r>
        <w:rPr>
          <w:rFonts w:ascii="Liberation Serif" w:hAnsi="Liberation Serif"/>
          <w:sz w:val="24"/>
          <w:szCs w:val="24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Место (адрес) поставки товара:</w:t>
      </w:r>
      <w:r>
        <w:rPr>
          <w:rFonts w:ascii="Liberation Serif" w:hAnsi="Liberation Serif"/>
          <w:sz w:val="24"/>
          <w:szCs w:val="24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2"/>
        </w:numPr>
        <w:ind w:hanging="574" w:start="57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Период поставки: </w:t>
      </w:r>
      <w:r>
        <w:rPr>
          <w:rFonts w:ascii="Liberation Serif" w:hAnsi="Liberation Serif"/>
          <w:bCs/>
          <w:sz w:val="24"/>
          <w:szCs w:val="24"/>
        </w:rPr>
        <w:t xml:space="preserve">5 </w:t>
      </w:r>
      <w:r>
        <w:rPr>
          <w:rFonts w:ascii="Liberation Serif" w:hAnsi="Liberation Serif"/>
          <w:bCs/>
          <w:sz w:val="24"/>
          <w:szCs w:val="24"/>
        </w:rPr>
        <w:t>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widowControl/>
        <w:numPr>
          <w:ilvl w:val="0"/>
          <w:numId w:val="3"/>
        </w:numPr>
        <w:ind w:hanging="567" w:start="567" w:end="0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Т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овар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ы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не относяще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йся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к товарам и программному обеспечению, указанным в позициях 1-7, 17,18, 21, 27, 28.1, 30, 30.1, 30.2, 31.1, 35, 140, 141, 144 и 146 приложения № 1, в количестве одной штуки и НМЦК (НМЦ договора), цена контракта/договора, заключаемого с ЕП не превышает 300 тыс. рублей (пп. «з» п. 5 ПП РФ №1875); или НМЦК (НМЦ договора), цена контракта/договора, заключаемого с ЕП не превышает 1 млн рублей и при этом ни одна из использованных в обосновании цен не превышает 300 тыс. рублей (пп. «и» п. 5 ПП РФ №1875); ни одна из использованных в обосновании цен не превышает 300 тыс. рублей и при этом произведение каждой цены на количество такого товара не превышает 1 млн. рублей (пп. «и» п. 5 ПП РФ №1875)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возможна поставка товаров не Российского производства.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Срок гарантии: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Поставщик предоставляет Заказчику 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925" w:type="dxa"/>
      <w:jc w:val="start"/>
      <w:tblInd w:w="-326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925"/>
    </w:tblGrid>
    <w:tr>
      <w:trPr>
        <w:trHeight w:val="129" w:hRule="atLeast"/>
      </w:trPr>
      <w:tc>
        <w:tcPr>
          <w:tcW w:w="15925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925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925" w:type="dxa"/>
      <w:jc w:val="start"/>
      <w:tblInd w:w="-326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925"/>
    </w:tblGrid>
    <w:tr>
      <w:trPr>
        <w:trHeight w:val="129" w:hRule="atLeast"/>
      </w:trPr>
      <w:tc>
        <w:tcPr>
          <w:tcW w:w="15925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925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user" w:customStyle="1">
    <w:name w:val="Символ нумерации (user)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-user">
    <w:name w:val="Интернет-ссылка (user)"/>
    <w:unhideWhenUsed/>
    <w:qFormat/>
    <w:rsid w:val="00814314"/>
    <w:rPr>
      <w:color w:val="0563C1"/>
      <w:u w:val="single"/>
    </w:rPr>
  </w:style>
  <w:style w:type="character" w:styleId="user1">
    <w:name w:val="Посещённая гиперссылка (user)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5" w:customStyle="1">
    <w:name w:val="Содержимое таблицы (user)"/>
    <w:basedOn w:val="Normal"/>
    <w:qFormat/>
    <w:pPr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seinstrumenti.ru/tag-page/akrilovye-fasadnye-kraski-14073/" TargetMode="External"/><Relationship Id="rId3" Type="http://schemas.openxmlformats.org/officeDocument/2006/relationships/hyperlink" Target="https://www.vseinstrumenti.ru/tag-page/kraska-ral-7035-11095/" TargetMode="External"/><Relationship Id="rId4" Type="http://schemas.openxmlformats.org/officeDocument/2006/relationships/hyperlink" Target="https://www.vseinstrumenti.ru/tag-page/svetlo-seraya-kraska-1692337/" TargetMode="External"/><Relationship Id="rId5" Type="http://schemas.openxmlformats.org/officeDocument/2006/relationships/hyperlink" Target="https://www.vseinstrumenti.ru/tag-page/akrilovye-fasadnye-kraski-14073/" TargetMode="External"/><Relationship Id="rId6" Type="http://schemas.openxmlformats.org/officeDocument/2006/relationships/hyperlink" Target="https://www.vseinstrumenti.ru/tag-page/akrilovye-fasadnye-kraski-14073/" TargetMode="External"/><Relationship Id="rId7" Type="http://schemas.openxmlformats.org/officeDocument/2006/relationships/hyperlink" Target="https://www.vseinstrumenti.ru/tag-page/kraski-12-6-kg-2079898/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Application>LibreOffice/26.2.5.2$Linux_X86_64 LibreOffice_project/620$Build-2</Application>
  <AppVersion>15.0000</AppVersion>
  <Pages>3</Pages>
  <Words>695</Words>
  <Characters>4312</Characters>
  <CharactersWithSpaces>4970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cp:lastPrinted>2026-07-28T16:14:07Z</cp:lastPrinted>
  <dcterms:modified xsi:type="dcterms:W3CDTF">2026-07-29T14:30:11Z</dcterms:modified>
  <cp:revision>96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