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</w:rPr>
      </w:pPr>
      <w:r>
        <w:rPr>
          <w:b/>
        </w:rPr>
        <w:t xml:space="preserve">ТЕХНИЧЕСКОЕ ЗАДАНИЕ</w:t>
      </w:r>
      <w:r>
        <w:rPr>
          <w:b/>
        </w:rPr>
      </w:r>
      <w:r>
        <w:rPr>
          <w:b/>
        </w:rPr>
      </w:r>
    </w:p>
    <w:p>
      <w:pPr>
        <w:pBdr/>
        <w:spacing/>
        <w:ind/>
        <w:jc w:val="center"/>
        <w:rPr>
          <w:b/>
        </w:rPr>
      </w:pPr>
      <w:r>
        <w:rPr>
          <w:b/>
          <w:lang w:eastAsia="ar-SA"/>
        </w:rPr>
        <w:t xml:space="preserve">на поставку </w:t>
      </w:r>
      <w:r>
        <w:rPr>
          <w:b/>
        </w:rPr>
        <w:t xml:space="preserve">автомобильного топлива, путем заправки автотранспорта Заказчика по талонам литрового номинала через сеть автозаправочных станций</w:t>
      </w:r>
      <w:r>
        <w:rPr>
          <w:b/>
        </w:rPr>
      </w:r>
      <w:r>
        <w:rPr>
          <w:b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widowControl w:val="false"/>
        <w:numPr>
          <w:ilvl w:val="0"/>
          <w:numId w:val="1"/>
        </w:numPr>
        <w:pBdr/>
        <w:tabs>
          <w:tab w:val="left" w:leader="none" w:pos="284"/>
        </w:tabs>
        <w:spacing/>
        <w:ind w:firstLine="110" w:left="-142"/>
        <w:jc w:val="left"/>
        <w:outlineLvl w:val="0"/>
        <w:rPr>
          <w:b/>
          <w:bCs/>
          <w:lang w:bidi="ru-RU"/>
        </w:rPr>
      </w:pPr>
      <w:r>
        <w:rPr>
          <w:b/>
          <w:bCs/>
          <w:lang w:bidi="ru-RU"/>
        </w:rPr>
        <w:t xml:space="preserve"> Форма поставки: </w:t>
      </w:r>
      <w:r>
        <w:rPr>
          <w:b/>
          <w:bCs/>
          <w:lang w:bidi="ru-RU"/>
        </w:rPr>
      </w:r>
      <w:r>
        <w:rPr>
          <w:b/>
          <w:bCs/>
          <w:lang w:bidi="ru-RU"/>
        </w:rPr>
      </w:r>
    </w:p>
    <w:p>
      <w:pPr>
        <w:pBdr/>
        <w:spacing/>
        <w:ind w:firstLine="426" w:left="-142"/>
        <w:jc w:val="left"/>
        <w:rPr>
          <w:b/>
        </w:rPr>
      </w:pPr>
      <w:r>
        <w:t xml:space="preserve">- топливные </w:t>
      </w:r>
      <w:r>
        <w:t xml:space="preserve">талоны</w:t>
      </w:r>
      <w:r>
        <w:t xml:space="preserve"> литрового лимита отпуска;</w:t>
      </w:r>
      <w:r>
        <w:rPr>
          <w:b/>
        </w:rPr>
      </w:r>
      <w:r>
        <w:rPr>
          <w:b/>
        </w:rPr>
      </w:r>
    </w:p>
    <w:p>
      <w:pPr>
        <w:pBdr/>
        <w:spacing/>
        <w:ind w:firstLine="426" w:left="-142"/>
        <w:jc w:val="left"/>
        <w:rPr/>
      </w:pPr>
      <w:r>
        <w:t xml:space="preserve">- </w:t>
      </w:r>
      <w:r>
        <w:t xml:space="preserve">количество талонов определяется по заявке Заказчика.</w:t>
      </w:r>
      <w:r/>
    </w:p>
    <w:p>
      <w:pPr>
        <w:widowControl w:val="false"/>
        <w:numPr>
          <w:ilvl w:val="0"/>
          <w:numId w:val="1"/>
        </w:numPr>
        <w:pBdr/>
        <w:tabs>
          <w:tab w:val="left" w:leader="none" w:pos="284"/>
        </w:tabs>
        <w:spacing/>
        <w:ind w:firstLine="110" w:left="-142"/>
        <w:jc w:val="left"/>
        <w:outlineLvl w:val="0"/>
        <w:rPr>
          <w:b/>
          <w:bCs/>
          <w:lang w:bidi="ru-RU"/>
        </w:rPr>
      </w:pPr>
      <w:r>
        <w:rPr>
          <w:b/>
          <w:bCs/>
          <w:lang w:bidi="ru-RU"/>
        </w:rPr>
        <w:t xml:space="preserve"> Срок поставки </w:t>
      </w:r>
      <w:r>
        <w:rPr>
          <w:b/>
          <w:bCs/>
          <w:lang w:bidi="ru-RU"/>
        </w:rPr>
        <w:t xml:space="preserve">топливных талонов</w:t>
      </w:r>
      <w:r>
        <w:rPr>
          <w:b/>
          <w:bCs/>
          <w:lang w:bidi="ru-RU"/>
        </w:rPr>
        <w:t xml:space="preserve">: </w:t>
      </w:r>
      <w:r>
        <w:rPr>
          <w:lang w:bidi="ru-RU"/>
        </w:rPr>
        <w:t xml:space="preserve">в течение 2 (двух) дней с даты получения Заявки.</w:t>
      </w:r>
      <w:r>
        <w:rPr>
          <w:b/>
          <w:bCs/>
          <w:lang w:bidi="ru-RU"/>
        </w:rPr>
      </w:r>
      <w:r>
        <w:rPr>
          <w:b/>
          <w:bCs/>
          <w:lang w:bidi="ru-RU"/>
        </w:rPr>
      </w:r>
    </w:p>
    <w:p>
      <w:pPr>
        <w:widowControl w:val="false"/>
        <w:numPr>
          <w:ilvl w:val="0"/>
          <w:numId w:val="1"/>
        </w:numPr>
        <w:pBdr/>
        <w:tabs>
          <w:tab w:val="left" w:leader="none" w:pos="284"/>
        </w:tabs>
        <w:spacing/>
        <w:ind w:hanging="666"/>
        <w:jc w:val="left"/>
        <w:outlineLvl w:val="0"/>
        <w:rPr>
          <w:b/>
          <w:bCs/>
          <w:lang w:bidi="ru-RU"/>
        </w:rPr>
      </w:pPr>
      <w:r>
        <w:rPr>
          <w:b/>
          <w:bCs/>
          <w:lang w:bidi="ru-RU"/>
        </w:rPr>
        <w:t xml:space="preserve"> Место поставки: Республика Казахстан, </w:t>
      </w:r>
      <w:r>
        <w:rPr>
          <w:b/>
          <w:bCs/>
          <w:lang w:bidi="ru-RU"/>
        </w:rPr>
        <w:t xml:space="preserve">г. Байконур</w:t>
      </w:r>
      <w:r>
        <w:rPr>
          <w:b/>
          <w:bCs/>
          <w:lang w:bidi="ru-RU"/>
        </w:rPr>
      </w:r>
      <w:r>
        <w:rPr>
          <w:b/>
          <w:bCs/>
          <w:lang w:bidi="ru-RU"/>
        </w:rPr>
      </w:r>
    </w:p>
    <w:p>
      <w:pPr>
        <w:widowControl w:val="false"/>
        <w:numPr>
          <w:ilvl w:val="0"/>
          <w:numId w:val="1"/>
        </w:numPr>
        <w:pBdr/>
        <w:tabs>
          <w:tab w:val="left" w:leader="none" w:pos="142"/>
        </w:tabs>
        <w:spacing/>
        <w:ind w:right="-142" w:hanging="316" w:left="284"/>
        <w:jc w:val="left"/>
        <w:outlineLvl w:val="0"/>
        <w:rPr>
          <w:b/>
          <w:bCs/>
          <w:lang w:bidi="ru-RU"/>
        </w:rPr>
      </w:pPr>
      <w:r>
        <w:rPr>
          <w:b/>
          <w:lang w:bidi="ru-RU"/>
        </w:rPr>
        <w:t xml:space="preserve"> Отпуск топлива осуществляется Поставщиком с </w:t>
      </w:r>
      <w:r>
        <w:rPr>
          <w:b/>
          <w:lang w:bidi="ru-RU"/>
        </w:rPr>
        <w:t xml:space="preserve">даты заключения контракта</w:t>
      </w:r>
      <w:r>
        <w:rPr>
          <w:b/>
          <w:lang w:bidi="ru-RU"/>
        </w:rPr>
        <w:t xml:space="preserve"> п</w:t>
      </w:r>
      <w:r>
        <w:rPr>
          <w:b/>
          <w:lang w:bidi="ru-RU"/>
        </w:rPr>
        <w:t xml:space="preserve">о </w:t>
      </w:r>
      <w:r>
        <w:rPr>
          <w:b/>
          <w:lang w:bidi="ru-RU"/>
        </w:rPr>
        <w:t xml:space="preserve">3</w:t>
      </w:r>
      <w:r>
        <w:rPr>
          <w:b/>
          <w:lang w:bidi="ru-RU"/>
        </w:rPr>
        <w:t xml:space="preserve">1</w:t>
      </w:r>
      <w:r>
        <w:rPr>
          <w:b/>
          <w:lang w:bidi="ru-RU"/>
        </w:rPr>
        <w:t xml:space="preserve">.</w:t>
      </w:r>
      <w:r>
        <w:rPr>
          <w:b/>
          <w:lang w:bidi="ru-RU"/>
        </w:rPr>
        <w:t xml:space="preserve">12</w:t>
      </w:r>
      <w:r>
        <w:rPr>
          <w:b/>
          <w:lang w:bidi="ru-RU"/>
        </w:rPr>
        <w:t xml:space="preserve">.202</w:t>
      </w:r>
      <w:r>
        <w:rPr>
          <w:b/>
          <w:lang w:bidi="ru-RU"/>
        </w:rPr>
        <w:t xml:space="preserve">6</w:t>
      </w:r>
      <w:r>
        <w:rPr>
          <w:b/>
          <w:lang w:bidi="ru-RU"/>
        </w:rPr>
        <w:t xml:space="preserve"> </w:t>
      </w:r>
      <w:r>
        <w:rPr>
          <w:b/>
          <w:bCs/>
          <w:lang w:bidi="ru-RU"/>
        </w:rPr>
      </w:r>
      <w:r>
        <w:rPr>
          <w:b/>
          <w:bCs/>
          <w:lang w:bidi="ru-RU"/>
        </w:rPr>
      </w:r>
    </w:p>
    <w:p>
      <w:pPr>
        <w:pStyle w:val="893"/>
        <w:widowControl w:val="false"/>
        <w:numPr>
          <w:ilvl w:val="0"/>
          <w:numId w:val="1"/>
        </w:numPr>
        <w:pBdr/>
        <w:tabs>
          <w:tab w:val="left" w:leader="none" w:pos="142"/>
          <w:tab w:val="left" w:leader="none" w:pos="284"/>
        </w:tabs>
        <w:spacing/>
        <w:ind w:hanging="284" w:left="284"/>
        <w:outlineLvl w:val="0"/>
        <w:rPr>
          <w:rFonts w:ascii="Times New Roman" w:hAnsi="Times New Roman" w:eastAsia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 w:bidi="ru-RU"/>
        </w:rPr>
        <w:t xml:space="preserve"> </w:t>
      </w:r>
      <w:r>
        <w:rPr>
          <w:rFonts w:ascii="Times New Roman" w:hAnsi="Times New Roman" w:eastAsia="Times New Roman"/>
          <w:b/>
          <w:sz w:val="24"/>
          <w:szCs w:val="24"/>
          <w:lang w:eastAsia="ru-RU" w:bidi="ru-RU"/>
        </w:rPr>
        <w:t xml:space="preserve">Наименование, характеристики и количество поставляемого товара:</w:t>
      </w:r>
      <w:r>
        <w:rPr>
          <w:rFonts w:ascii="Times New Roman" w:hAnsi="Times New Roman" w:eastAsia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 w:bidi="ru-RU"/>
        </w:rPr>
      </w:r>
    </w:p>
    <w:tbl>
      <w:tblPr>
        <w:tblInd w:w="5" w:type="dxa"/>
        <w:tblW w:w="10380" w:type="dxa"/>
        <w:tblCellMar>
          <w:left w:w="0" w:type="dxa"/>
          <w:right w:w="0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709"/>
        <w:gridCol w:w="1616"/>
        <w:gridCol w:w="6922"/>
        <w:gridCol w:w="1133"/>
      </w:tblGrid>
      <w:tr>
        <w:trPr>
          <w:trHeight w:val="1073" w:hRule="exact"/>
        </w:trPr>
        <w:tc>
          <w:tcPr>
            <w:shd w:val="clear" w:color="auto" w:fill="auto"/>
            <w:tcBorders/>
            <w:tcW w:w="709" w:type="dxa"/>
          </w:tcPr>
          <w:p>
            <w:pPr>
              <w:widowControl w:val="false"/>
              <w:pBdr/>
              <w:spacing/>
              <w:ind/>
              <w:jc w:val="center"/>
              <w:rPr>
                <w:rFonts w:eastAsia="Calibri"/>
                <w:b/>
                <w:lang w:bidi="ru-RU"/>
              </w:rPr>
            </w:pPr>
            <w:r>
              <w:rPr>
                <w:rFonts w:eastAsia="Calibri"/>
                <w:b/>
                <w:lang w:bidi="ru-RU"/>
              </w:rPr>
              <w:t xml:space="preserve">№</w:t>
            </w:r>
            <w:r>
              <w:rPr>
                <w:rFonts w:eastAsia="Calibri"/>
                <w:b/>
                <w:lang w:bidi="ru-RU"/>
              </w:rPr>
            </w:r>
            <w:r>
              <w:rPr>
                <w:rFonts w:eastAsia="Calibri"/>
                <w:b/>
                <w:lang w:bidi="ru-RU"/>
              </w:rPr>
            </w:r>
          </w:p>
          <w:p>
            <w:pPr>
              <w:widowControl w:val="false"/>
              <w:pBdr/>
              <w:spacing/>
              <w:ind/>
              <w:jc w:val="center"/>
              <w:rPr>
                <w:rFonts w:eastAsia="Calibri"/>
                <w:b/>
                <w:lang w:bidi="ru-RU"/>
              </w:rPr>
            </w:pPr>
            <w:r>
              <w:rPr>
                <w:rFonts w:eastAsia="Calibri"/>
                <w:b/>
                <w:lang w:bidi="ru-RU"/>
              </w:rPr>
              <w:t xml:space="preserve">п/п</w:t>
            </w:r>
            <w:r>
              <w:rPr>
                <w:rFonts w:eastAsia="Calibri"/>
                <w:b/>
                <w:lang w:bidi="ru-RU"/>
              </w:rPr>
            </w:r>
            <w:r>
              <w:rPr>
                <w:rFonts w:eastAsia="Calibri"/>
                <w:b/>
                <w:lang w:bidi="ru-RU"/>
              </w:rPr>
            </w:r>
          </w:p>
        </w:tc>
        <w:tc>
          <w:tcPr>
            <w:shd w:val="clear" w:color="auto" w:fill="auto"/>
            <w:tcBorders/>
            <w:tcW w:w="1616" w:type="dxa"/>
          </w:tcPr>
          <w:p>
            <w:pPr>
              <w:widowControl w:val="false"/>
              <w:pBdr/>
              <w:spacing/>
              <w:ind/>
              <w:jc w:val="center"/>
              <w:rPr>
                <w:rFonts w:eastAsia="Calibri"/>
                <w:b/>
                <w:lang w:bidi="ru-RU"/>
              </w:rPr>
            </w:pPr>
            <w:r>
              <w:rPr>
                <w:rFonts w:eastAsia="Calibri"/>
                <w:b/>
                <w:lang w:bidi="ru-RU"/>
              </w:rPr>
              <w:t xml:space="preserve">Наименование</w:t>
            </w:r>
            <w:r>
              <w:rPr>
                <w:rFonts w:eastAsia="Calibri"/>
                <w:b/>
                <w:lang w:bidi="ru-RU"/>
              </w:rPr>
            </w:r>
            <w:r>
              <w:rPr>
                <w:rFonts w:eastAsia="Calibri"/>
                <w:b/>
                <w:lang w:bidi="ru-RU"/>
              </w:rPr>
            </w:r>
          </w:p>
          <w:p>
            <w:pPr>
              <w:widowControl w:val="false"/>
              <w:pBdr/>
              <w:spacing/>
              <w:ind w:right="80"/>
              <w:jc w:val="center"/>
              <w:rPr>
                <w:rFonts w:eastAsia="Calibri"/>
                <w:lang w:bidi="ru-RU"/>
              </w:rPr>
            </w:pPr>
            <w:r>
              <w:rPr>
                <w:rFonts w:eastAsia="Calibri"/>
                <w:b/>
                <w:lang w:bidi="ru-RU"/>
              </w:rPr>
              <w:t xml:space="preserve">товара, товарный знак, модель</w:t>
            </w:r>
            <w:r>
              <w:rPr>
                <w:rFonts w:eastAsia="Calibri"/>
                <w:lang w:bidi="ru-RU"/>
              </w:rPr>
            </w:r>
            <w:r>
              <w:rPr>
                <w:rFonts w:eastAsia="Calibri"/>
                <w:lang w:bidi="ru-RU"/>
              </w:rPr>
            </w:r>
          </w:p>
        </w:tc>
        <w:tc>
          <w:tcPr>
            <w:shd w:val="clear" w:color="auto" w:fill="auto"/>
            <w:tcBorders/>
            <w:tcW w:w="6922" w:type="dxa"/>
          </w:tcPr>
          <w:p>
            <w:pPr>
              <w:widowControl w:val="false"/>
              <w:pBdr/>
              <w:spacing/>
              <w:ind/>
              <w:jc w:val="center"/>
              <w:rPr>
                <w:rFonts w:eastAsia="Calibri"/>
                <w:b/>
                <w:lang w:bidi="ru-RU"/>
              </w:rPr>
            </w:pPr>
            <w:r>
              <w:rPr>
                <w:rFonts w:eastAsia="Calibri"/>
                <w:b/>
                <w:lang w:bidi="ru-RU"/>
              </w:rPr>
              <w:t xml:space="preserve">Технические (функциональные) характеристики, ГОСТ (максимальные и (или) минимальные значения показателей и показатели, значения которых не могут изменят</w:t>
            </w:r>
            <w:r>
              <w:rPr>
                <w:rFonts w:eastAsia="Calibri"/>
                <w:b/>
                <w:lang w:bidi="ru-RU"/>
              </w:rPr>
              <w:t xml:space="preserve">ь</w:t>
            </w:r>
            <w:r>
              <w:rPr>
                <w:rFonts w:eastAsia="Calibri"/>
                <w:b/>
                <w:lang w:bidi="ru-RU"/>
              </w:rPr>
              <w:t xml:space="preserve">ся)</w:t>
            </w:r>
            <w:r>
              <w:rPr>
                <w:rFonts w:eastAsia="Calibri"/>
                <w:b/>
                <w:lang w:bidi="ru-RU"/>
              </w:rPr>
            </w:r>
            <w:r>
              <w:rPr>
                <w:rFonts w:eastAsia="Calibri"/>
                <w:b/>
                <w:lang w:bidi="ru-RU"/>
              </w:rPr>
            </w:r>
          </w:p>
        </w:tc>
        <w:tc>
          <w:tcPr>
            <w:shd w:val="clear" w:color="auto" w:fill="auto"/>
            <w:tcBorders/>
            <w:tcW w:w="1133" w:type="dxa"/>
            <w:vAlign w:val="center"/>
          </w:tcPr>
          <w:p>
            <w:pPr>
              <w:widowControl w:val="false"/>
              <w:pBdr/>
              <w:spacing/>
              <w:ind w:right="3" w:hanging="103" w:left="103"/>
              <w:jc w:val="center"/>
              <w:rPr>
                <w:rFonts w:eastAsia="Calibri"/>
                <w:b/>
                <w:lang w:bidi="ru-RU"/>
              </w:rPr>
            </w:pPr>
            <w:r>
              <w:rPr>
                <w:rFonts w:eastAsia="Calibri"/>
                <w:b/>
                <w:lang w:bidi="ru-RU"/>
              </w:rPr>
              <w:t xml:space="preserve">Кол-во</w:t>
            </w:r>
            <w:r>
              <w:rPr>
                <w:rFonts w:eastAsia="Calibri"/>
                <w:b/>
                <w:lang w:bidi="ru-RU"/>
              </w:rPr>
            </w:r>
            <w:r>
              <w:rPr>
                <w:rFonts w:eastAsia="Calibri"/>
                <w:b/>
                <w:lang w:bidi="ru-RU"/>
              </w:rPr>
            </w:r>
          </w:p>
          <w:p>
            <w:pPr>
              <w:widowControl w:val="false"/>
              <w:pBdr/>
              <w:spacing/>
              <w:ind w:right="3" w:hanging="103" w:left="103"/>
              <w:jc w:val="center"/>
              <w:rPr>
                <w:rFonts w:eastAsia="Calibri"/>
                <w:b/>
                <w:lang w:bidi="ru-RU"/>
              </w:rPr>
            </w:pPr>
            <w:r>
              <w:rPr>
                <w:rFonts w:eastAsia="Calibri"/>
                <w:b/>
                <w:lang w:bidi="ru-RU"/>
              </w:rPr>
              <w:t xml:space="preserve">(л.)</w:t>
            </w:r>
            <w:r>
              <w:rPr>
                <w:rFonts w:eastAsia="Calibri"/>
                <w:b/>
                <w:lang w:bidi="ru-RU"/>
              </w:rPr>
            </w:r>
            <w:r>
              <w:rPr>
                <w:rFonts w:eastAsia="Calibri"/>
                <w:b/>
                <w:lang w:bidi="ru-RU"/>
              </w:rPr>
            </w:r>
          </w:p>
        </w:tc>
      </w:tr>
      <w:tr>
        <w:trPr>
          <w:trHeight w:val="2742" w:hRule="exact"/>
        </w:trPr>
        <w:tc>
          <w:tcPr>
            <w:shd w:val="clear" w:color="auto" w:fill="auto"/>
            <w:tcBorders/>
            <w:tcW w:w="709" w:type="dxa"/>
            <w:vAlign w:val="center"/>
          </w:tcPr>
          <w:p>
            <w:pPr>
              <w:widowControl w:val="false"/>
              <w:pBdr/>
              <w:spacing/>
              <w:ind w:right="168" w:left="137"/>
              <w:jc w:val="center"/>
              <w:rPr>
                <w:rFonts w:eastAsia="Calibri"/>
                <w:lang w:bidi="ru-RU"/>
              </w:rPr>
            </w:pPr>
            <w:r>
              <w:rPr>
                <w:rFonts w:eastAsia="Calibri"/>
                <w:lang w:bidi="ru-RU"/>
              </w:rPr>
              <w:t xml:space="preserve">1.</w:t>
            </w:r>
            <w:r>
              <w:rPr>
                <w:rFonts w:eastAsia="Calibri"/>
                <w:lang w:bidi="ru-RU"/>
              </w:rPr>
            </w:r>
            <w:r>
              <w:rPr>
                <w:rFonts w:eastAsia="Calibri"/>
                <w:lang w:bidi="ru-RU"/>
              </w:rPr>
            </w:r>
          </w:p>
        </w:tc>
        <w:tc>
          <w:tcPr>
            <w:shd w:val="clear" w:color="auto" w:fill="auto"/>
            <w:tcBorders/>
            <w:tcW w:w="1616" w:type="dxa"/>
            <w:vAlign w:val="center"/>
          </w:tcPr>
          <w:p>
            <w:pPr>
              <w:widowControl w:val="false"/>
              <w:pBdr/>
              <w:tabs>
                <w:tab w:val="left" w:leader="none" w:pos="284"/>
              </w:tabs>
              <w:spacing/>
              <w:ind/>
              <w:jc w:val="left"/>
              <w:rPr>
                <w:rFonts w:eastAsia="Calibri"/>
                <w:lang w:bidi="ru-RU"/>
              </w:rPr>
            </w:pPr>
            <w:r>
              <w:rPr>
                <w:rFonts w:eastAsia="Calibri"/>
                <w:lang w:bidi="ru-RU"/>
              </w:rPr>
              <w:t xml:space="preserve">Бензин</w:t>
            </w:r>
            <w:r>
              <w:rPr>
                <w:rFonts w:eastAsia="Calibri"/>
                <w:lang w:bidi="ru-RU"/>
              </w:rPr>
            </w:r>
            <w:r>
              <w:rPr>
                <w:rFonts w:eastAsia="Calibri"/>
                <w:lang w:bidi="ru-RU"/>
              </w:rPr>
            </w:r>
          </w:p>
          <w:p>
            <w:pPr>
              <w:widowControl w:val="false"/>
              <w:pBdr/>
              <w:spacing/>
              <w:ind w:hanging="142" w:left="174"/>
              <w:jc w:val="left"/>
              <w:rPr>
                <w:rFonts w:eastAsia="Calibri"/>
                <w:lang w:bidi="ru-RU"/>
              </w:rPr>
            </w:pPr>
            <w:r>
              <w:rPr>
                <w:rFonts w:eastAsia="Calibri"/>
                <w:lang w:bidi="ru-RU"/>
              </w:rPr>
              <w:t xml:space="preserve">АИ-92</w:t>
            </w:r>
            <w:r>
              <w:rPr>
                <w:rFonts w:eastAsia="Calibri"/>
                <w:lang w:bidi="ru-RU"/>
              </w:rPr>
            </w:r>
            <w:r>
              <w:rPr>
                <w:rFonts w:eastAsia="Calibri"/>
                <w:lang w:bidi="ru-RU"/>
              </w:rPr>
            </w:r>
          </w:p>
          <w:p>
            <w:pPr>
              <w:widowControl w:val="false"/>
              <w:pBdr/>
              <w:spacing/>
              <w:ind w:hanging="71" w:left="32"/>
              <w:jc w:val="left"/>
              <w:rPr>
                <w:rFonts w:eastAsia="Calibri"/>
                <w:lang w:bidi="ru-RU"/>
              </w:rPr>
            </w:pPr>
            <w:r>
              <w:rPr>
                <w:rFonts w:eastAsia="Calibri"/>
                <w:lang w:bidi="ru-RU"/>
              </w:rPr>
              <w:t xml:space="preserve">ОКПД 2</w:t>
            </w:r>
            <w:r>
              <w:rPr>
                <w:rFonts w:eastAsia="Calibri"/>
                <w:lang w:bidi="ru-RU"/>
              </w:rPr>
            </w:r>
            <w:r>
              <w:rPr>
                <w:rFonts w:eastAsia="Calibri"/>
                <w:lang w:bidi="ru-RU"/>
              </w:rPr>
            </w:r>
          </w:p>
          <w:p>
            <w:pPr>
              <w:widowControl w:val="false"/>
              <w:pBdr/>
              <w:spacing/>
              <w:ind/>
              <w:jc w:val="left"/>
              <w:rPr>
                <w:rFonts w:eastAsia="Calibri"/>
                <w:lang w:bidi="ru-RU"/>
              </w:rPr>
            </w:pPr>
            <w:r>
              <w:rPr>
                <w:rFonts w:eastAsia="Calibri"/>
                <w:lang w:bidi="ru-RU"/>
              </w:rPr>
              <w:t xml:space="preserve">19.20.21.100</w:t>
            </w:r>
            <w:r>
              <w:rPr>
                <w:rFonts w:eastAsia="Calibri"/>
                <w:lang w:bidi="ru-RU"/>
              </w:rPr>
            </w:r>
            <w:r>
              <w:rPr>
                <w:rFonts w:eastAsia="Calibri"/>
                <w:lang w:bidi="ru-RU"/>
              </w:rPr>
            </w:r>
          </w:p>
          <w:p>
            <w:pPr>
              <w:widowControl w:val="false"/>
              <w:pBdr/>
              <w:spacing/>
              <w:ind/>
              <w:jc w:val="left"/>
              <w:rPr>
                <w:rFonts w:eastAsia="Calibri"/>
                <w:lang w:bidi="ru-RU"/>
              </w:rPr>
            </w:pPr>
            <w:r>
              <w:t xml:space="preserve">КТРУ 19.20.21.100-00000006</w:t>
            </w:r>
            <w:r>
              <w:rPr>
                <w:rFonts w:eastAsia="Calibri"/>
                <w:lang w:bidi="ru-RU"/>
              </w:rPr>
            </w:r>
            <w:r>
              <w:rPr>
                <w:rFonts w:eastAsia="Calibri"/>
                <w:lang w:bidi="ru-RU"/>
              </w:rPr>
            </w:r>
          </w:p>
        </w:tc>
        <w:tc>
          <w:tcPr>
            <w:shd w:val="clear" w:color="auto" w:fill="auto"/>
            <w:tcBorders/>
            <w:tcW w:w="6922" w:type="dxa"/>
            <w:vAlign w:val="center"/>
          </w:tcPr>
          <w:p>
            <w:pPr>
              <w:widowControl w:val="false"/>
              <w:pBdr/>
              <w:spacing/>
              <w:ind w:right="98" w:left="105"/>
              <w:rPr>
                <w:rFonts w:eastAsia="Calibri"/>
                <w:lang w:bidi="ru-RU"/>
              </w:rPr>
            </w:pPr>
            <w:r>
              <w:rPr>
                <w:rFonts w:eastAsia="Calibri"/>
                <w:lang w:bidi="ru-RU"/>
              </w:rPr>
              <w:t xml:space="preserve">Бензин автомобильный неэтилированный должен соответствовать Техническому регламенту ТР ТС 013/2011 </w:t>
            </w:r>
            <w:r>
              <w:rPr>
                <w:rFonts w:eastAsia="Calibri"/>
                <w:spacing w:val="-4"/>
                <w:lang w:bidi="ru-RU"/>
              </w:rPr>
              <w:t xml:space="preserve">«О</w:t>
            </w:r>
            <w:r>
              <w:rPr>
                <w:rFonts w:eastAsia="Calibri"/>
                <w:spacing w:val="52"/>
                <w:lang w:bidi="ru-RU"/>
              </w:rPr>
              <w:t xml:space="preserve"> </w:t>
            </w:r>
            <w:r>
              <w:rPr>
                <w:rFonts w:eastAsia="Calibri"/>
                <w:lang w:bidi="ru-RU"/>
              </w:rPr>
              <w:t xml:space="preserve">требованиях к автомобильному и авиационном</w:t>
            </w:r>
            <w:r>
              <w:rPr>
                <w:rFonts w:eastAsia="Calibri"/>
                <w:lang w:bidi="ru-RU"/>
              </w:rPr>
              <w:t xml:space="preserve">у бензину, дизельному и судовому топливу, топливу для реактивных двигателей и мазуту», утвержденному Решением Комиссии Таможенного союза от 18.10.2011 №826, а также ГОСТам на данный вид Топлива и подтверждаться паспортом, выданным заводом – производителем.</w:t>
            </w:r>
            <w:r>
              <w:rPr>
                <w:rFonts w:eastAsia="Calibri"/>
                <w:lang w:bidi="ru-RU"/>
              </w:rPr>
            </w:r>
            <w:r>
              <w:rPr>
                <w:rFonts w:eastAsia="Calibri"/>
                <w:lang w:bidi="ru-RU"/>
              </w:rPr>
            </w:r>
          </w:p>
          <w:p>
            <w:pPr>
              <w:widowControl w:val="false"/>
              <w:pBdr/>
              <w:spacing/>
              <w:ind w:right="98" w:left="105"/>
              <w:rPr>
                <w:rFonts w:eastAsia="Calibri"/>
                <w:lang w:bidi="ru-RU"/>
              </w:rPr>
            </w:pPr>
            <w:r>
              <w:rPr>
                <w:rFonts w:eastAsia="Calibri"/>
                <w:lang w:bidi="ru-RU"/>
              </w:rPr>
              <w:t xml:space="preserve">По характеристикам должен соответствовать либо превосходить ГОСТ 32513-2013. Экологического класса не ниже К5.</w:t>
            </w:r>
            <w:r>
              <w:rPr>
                <w:rFonts w:eastAsia="Calibri"/>
                <w:lang w:bidi="ru-RU"/>
              </w:rPr>
            </w:r>
            <w:r>
              <w:rPr>
                <w:rFonts w:eastAsia="Calibri"/>
                <w:lang w:bidi="ru-RU"/>
              </w:rPr>
            </w:r>
          </w:p>
        </w:tc>
        <w:tc>
          <w:tcPr>
            <w:shd w:val="clear" w:color="auto" w:fill="auto"/>
            <w:tcBorders/>
            <w:tcW w:w="1133" w:type="dxa"/>
            <w:vAlign w:val="center"/>
          </w:tcPr>
          <w:p>
            <w:pPr>
              <w:pBdr/>
              <w:spacing/>
              <w:ind/>
              <w:jc w:val="center"/>
              <w:rPr/>
            </w:pPr>
            <w:r>
              <w:t xml:space="preserve">8</w:t>
            </w:r>
            <w:bookmarkStart w:id="0" w:name="_GoBack"/>
            <w:r/>
            <w:bookmarkEnd w:id="0"/>
            <w:r>
              <w:t xml:space="preserve">00</w:t>
            </w:r>
            <w:r/>
          </w:p>
        </w:tc>
      </w:tr>
    </w:tbl>
    <w:p>
      <w:pPr>
        <w:pStyle w:val="895"/>
        <w:pBdr/>
        <w:shd w:val="clear" w:color="auto" w:fill="ffffff"/>
        <w:tabs>
          <w:tab w:val="left" w:leader="none" w:pos="0"/>
        </w:tabs>
        <w:spacing w:after="0" w:afterAutospacing="0" w:before="0" w:beforeAutospacing="0" w:line="276" w:lineRule="auto"/>
        <w:ind/>
        <w:jc w:val="both"/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widowControl w:val="false"/>
        <w:pBdr/>
        <w:spacing w:line="242" w:lineRule="auto"/>
        <w:ind w:firstLine="567"/>
        <w:rPr>
          <w:lang w:bidi="ru-RU"/>
        </w:rPr>
      </w:pPr>
      <w:r>
        <w:rPr>
          <w:lang w:bidi="ru-RU"/>
        </w:rPr>
        <w:t xml:space="preserve">Поставщик поставляет топливо в соответствии со следующими критериями по предельной температуре </w:t>
      </w:r>
      <w:r>
        <w:rPr>
          <w:lang w:bidi="ru-RU"/>
        </w:rPr>
        <w:t xml:space="preserve">фильтруемости</w:t>
      </w:r>
      <w:r>
        <w:rPr>
          <w:lang w:bidi="ru-RU"/>
        </w:rPr>
        <w:t xml:space="preserve">:</w:t>
      </w:r>
      <w:r>
        <w:rPr>
          <w:lang w:bidi="ru-RU"/>
        </w:rPr>
      </w:r>
      <w:r>
        <w:rPr>
          <w:lang w:bidi="ru-RU"/>
        </w:rPr>
      </w:r>
    </w:p>
    <w:p>
      <w:pPr>
        <w:widowControl w:val="false"/>
        <w:pBdr/>
        <w:spacing w:line="242" w:lineRule="auto"/>
        <w:ind w:firstLine="567"/>
        <w:rPr>
          <w:lang w:bidi="ru-RU"/>
        </w:rPr>
      </w:pPr>
      <w:r>
        <w:rPr>
          <w:lang w:bidi="ru-RU"/>
        </w:rPr>
        <w:t xml:space="preserve">летний период: с 1 мая по 30 сентября;</w:t>
      </w:r>
      <w:r>
        <w:rPr>
          <w:lang w:bidi="ru-RU"/>
        </w:rPr>
      </w:r>
      <w:r>
        <w:rPr>
          <w:lang w:bidi="ru-RU"/>
        </w:rPr>
      </w:r>
    </w:p>
    <w:p>
      <w:pPr>
        <w:widowControl w:val="false"/>
        <w:pBdr/>
        <w:spacing w:line="242" w:lineRule="auto"/>
        <w:ind w:firstLine="567"/>
        <w:rPr>
          <w:lang w:bidi="ru-RU"/>
        </w:rPr>
      </w:pPr>
      <w:r>
        <w:rPr>
          <w:lang w:bidi="ru-RU"/>
        </w:rPr>
        <w:t xml:space="preserve">переходные периоды (весенний/осенний): с 1 по 30 апреля; с 1 по 31 октября;</w:t>
      </w:r>
      <w:r>
        <w:rPr>
          <w:lang w:bidi="ru-RU"/>
        </w:rPr>
      </w:r>
      <w:r>
        <w:rPr>
          <w:lang w:bidi="ru-RU"/>
        </w:rPr>
      </w:r>
    </w:p>
    <w:p>
      <w:pPr>
        <w:widowControl w:val="false"/>
        <w:pBdr/>
        <w:spacing w:line="242" w:lineRule="auto"/>
        <w:ind w:firstLine="567"/>
        <w:rPr>
          <w:lang w:bidi="ru-RU"/>
        </w:rPr>
      </w:pPr>
      <w:r>
        <w:rPr>
          <w:lang w:bidi="ru-RU"/>
        </w:rPr>
        <w:t xml:space="preserve">зимний период: с 1 ноября по 31 марта.</w:t>
      </w:r>
      <w:r>
        <w:rPr>
          <w:lang w:bidi="ru-RU"/>
        </w:rPr>
      </w:r>
      <w:r>
        <w:rPr>
          <w:lang w:bidi="ru-RU"/>
        </w:rPr>
      </w:r>
    </w:p>
    <w:p>
      <w:pPr>
        <w:widowControl w:val="false"/>
        <w:pBdr/>
        <w:spacing w:line="242" w:lineRule="auto"/>
        <w:ind w:firstLine="567"/>
        <w:rPr>
          <w:lang w:bidi="ru-RU"/>
        </w:rPr>
      </w:pPr>
      <w:r>
        <w:rPr>
          <w:lang w:bidi="ru-RU"/>
        </w:rPr>
        <w:t xml:space="preserve">Поставляемый Товар по своему качеству должен удостоверяться сертификатами качества и иными</w:t>
      </w:r>
      <w:r>
        <w:rPr>
          <w:lang w:bidi="ru-RU"/>
        </w:rPr>
        <w:t xml:space="preserve"> </w:t>
      </w:r>
      <w:r>
        <w:rPr>
          <w:lang w:bidi="ru-RU"/>
        </w:rPr>
        <w:t xml:space="preserve">документами,</w:t>
      </w:r>
      <w:r>
        <w:rPr>
          <w:lang w:bidi="ru-RU"/>
        </w:rPr>
        <w:t xml:space="preserve"> </w:t>
      </w:r>
      <w:r>
        <w:rPr>
          <w:lang w:bidi="ru-RU"/>
        </w:rPr>
        <w:t xml:space="preserve">подтверждающими</w:t>
      </w:r>
      <w:r>
        <w:rPr>
          <w:lang w:bidi="ru-RU"/>
        </w:rPr>
        <w:t xml:space="preserve"> </w:t>
      </w:r>
      <w:r>
        <w:rPr>
          <w:lang w:bidi="ru-RU"/>
        </w:rPr>
        <w:t xml:space="preserve">соответствие</w:t>
      </w:r>
      <w:r>
        <w:rPr>
          <w:lang w:bidi="ru-RU"/>
        </w:rPr>
        <w:t xml:space="preserve"> </w:t>
      </w:r>
      <w:r>
        <w:rPr>
          <w:lang w:bidi="ru-RU"/>
        </w:rPr>
        <w:t xml:space="preserve">товара</w:t>
      </w:r>
      <w:r>
        <w:rPr>
          <w:lang w:bidi="ru-RU"/>
        </w:rPr>
        <w:t xml:space="preserve"> </w:t>
      </w:r>
      <w:r>
        <w:rPr>
          <w:lang w:bidi="ru-RU"/>
        </w:rPr>
        <w:t xml:space="preserve">государственным</w:t>
      </w:r>
      <w:r>
        <w:rPr>
          <w:lang w:bidi="ru-RU"/>
        </w:rPr>
        <w:t xml:space="preserve"> </w:t>
      </w:r>
      <w:r>
        <w:rPr>
          <w:lang w:bidi="ru-RU"/>
        </w:rPr>
        <w:t xml:space="preserve">стандартам</w:t>
      </w:r>
      <w:r>
        <w:rPr>
          <w:lang w:bidi="ru-RU"/>
        </w:rPr>
        <w:t xml:space="preserve"> </w:t>
      </w:r>
      <w:r>
        <w:rPr>
          <w:lang w:bidi="ru-RU"/>
        </w:rPr>
        <w:t xml:space="preserve">и нормам, действующим на территории РФ. Данные документы предоставляются без дополнительной</w:t>
      </w:r>
      <w:r>
        <w:rPr>
          <w:lang w:bidi="ru-RU"/>
        </w:rPr>
        <w:t xml:space="preserve"> </w:t>
      </w:r>
      <w:r>
        <w:rPr>
          <w:lang w:bidi="ru-RU"/>
        </w:rPr>
        <w:t xml:space="preserve">оплаты.</w:t>
      </w:r>
      <w:r>
        <w:rPr>
          <w:lang w:bidi="ru-RU"/>
        </w:rPr>
      </w:r>
      <w:r>
        <w:rPr>
          <w:lang w:bidi="ru-RU"/>
        </w:rPr>
      </w:r>
    </w:p>
    <w:p>
      <w:pPr>
        <w:widowControl w:val="false"/>
        <w:pBdr/>
        <w:spacing/>
        <w:ind w:firstLine="567"/>
        <w:rPr>
          <w:lang w:bidi="ru-RU"/>
        </w:rPr>
      </w:pPr>
      <w:r>
        <w:rPr>
          <w:lang w:bidi="ru-RU"/>
        </w:rPr>
      </w:r>
      <w:r>
        <w:rPr>
          <w:lang w:bidi="ru-RU"/>
        </w:rPr>
      </w:r>
      <w:r>
        <w:rPr>
          <w:lang w:bidi="ru-RU"/>
        </w:rPr>
      </w:r>
    </w:p>
    <w:p>
      <w:pPr>
        <w:pStyle w:val="893"/>
        <w:numPr>
          <w:ilvl w:val="0"/>
          <w:numId w:val="1"/>
        </w:numPr>
        <w:pBdr/>
        <w:tabs>
          <w:tab w:val="left" w:leader="none" w:pos="993"/>
        </w:tabs>
        <w:spacing w:after="0"/>
        <w:ind w:firstLine="567" w:left="0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/>
          <w:b/>
          <w:bCs/>
          <w:sz w:val="24"/>
          <w:szCs w:val="24"/>
          <w:lang w:bidi="ru-RU"/>
        </w:rPr>
        <w:t xml:space="preserve">Условия</w:t>
      </w:r>
      <w:r>
        <w:rPr>
          <w:rFonts w:ascii="Times New Roman" w:hAnsi="Times New Roman"/>
          <w:b/>
          <w:bCs/>
          <w:spacing w:val="-2"/>
          <w:sz w:val="24"/>
          <w:szCs w:val="24"/>
          <w:lang w:bidi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bidi="ru-RU"/>
        </w:rPr>
        <w:t xml:space="preserve">поставки:</w:t>
      </w:r>
      <w:r>
        <w:rPr>
          <w:rFonts w:ascii="Times New Roman" w:hAnsi="Times New Roman"/>
          <w:b/>
          <w:bCs/>
          <w:sz w:val="24"/>
          <w:szCs w:val="24"/>
          <w:lang w:bidi="ru-RU"/>
        </w:rPr>
      </w:r>
      <w:r>
        <w:rPr>
          <w:rFonts w:ascii="Times New Roman" w:hAnsi="Times New Roman"/>
          <w:b/>
          <w:bCs/>
          <w:sz w:val="24"/>
          <w:szCs w:val="24"/>
          <w:lang w:bidi="ru-RU"/>
        </w:rPr>
      </w:r>
    </w:p>
    <w:p>
      <w:pPr>
        <w:widowControl w:val="false"/>
        <w:pBdr/>
        <w:spacing w:line="242" w:lineRule="auto"/>
        <w:ind w:firstLine="567"/>
        <w:rPr>
          <w:b/>
          <w:lang w:bidi="ru-RU"/>
        </w:rPr>
      </w:pPr>
      <w:r>
        <w:rPr>
          <w:lang w:bidi="ru-RU"/>
        </w:rPr>
        <w:t xml:space="preserve">Круглосуточный отпуск товара - бензин марки АИ-92 производиться по текущей потребности Заказчика и осуществляется через сеть автозаправочных станций Поставщика по </w:t>
      </w:r>
      <w:r>
        <w:rPr>
          <w:b/>
          <w:lang w:bidi="ru-RU"/>
        </w:rPr>
        <w:t xml:space="preserve">топливным талонам литрового номинала.</w:t>
      </w:r>
      <w:r>
        <w:rPr>
          <w:b/>
          <w:lang w:bidi="ru-RU"/>
        </w:rPr>
      </w:r>
      <w:r>
        <w:rPr>
          <w:b/>
          <w:lang w:bidi="ru-RU"/>
        </w:rPr>
      </w:r>
    </w:p>
    <w:p>
      <w:pPr>
        <w:widowControl w:val="false"/>
        <w:pBdr/>
        <w:spacing/>
        <w:ind w:firstLine="567"/>
        <w:rPr>
          <w:lang w:bidi="ru-RU"/>
        </w:rPr>
      </w:pPr>
      <w:r>
        <w:rPr>
          <w:lang w:bidi="ru-RU"/>
        </w:rPr>
        <w:t xml:space="preserve">- Выборка (получение) топлива на АЗС производится по мере возникающей потребности;</w:t>
      </w:r>
      <w:r>
        <w:rPr>
          <w:lang w:bidi="ru-RU"/>
        </w:rPr>
      </w:r>
      <w:r>
        <w:rPr>
          <w:lang w:bidi="ru-RU"/>
        </w:rPr>
      </w:r>
    </w:p>
    <w:p>
      <w:pPr>
        <w:widowControl w:val="false"/>
        <w:pBdr/>
        <w:spacing/>
        <w:ind w:firstLine="567"/>
        <w:rPr>
          <w:lang w:bidi="ru-RU"/>
        </w:rPr>
      </w:pPr>
      <w:r>
        <w:rPr>
          <w:lang w:bidi="ru-RU"/>
        </w:rPr>
        <w:t xml:space="preserve">- Изготовление и форматирование талонов производится за счет Поставщика;</w:t>
      </w:r>
      <w:r>
        <w:rPr>
          <w:lang w:bidi="ru-RU"/>
        </w:rPr>
      </w:r>
      <w:r>
        <w:rPr>
          <w:lang w:bidi="ru-RU"/>
        </w:rPr>
      </w:r>
    </w:p>
    <w:p>
      <w:pPr>
        <w:widowControl w:val="false"/>
        <w:pBdr/>
        <w:spacing/>
        <w:ind w:firstLine="567"/>
        <w:rPr>
          <w:lang w:bidi="ru-RU"/>
        </w:rPr>
      </w:pPr>
      <w:r>
        <w:rPr>
          <w:lang w:bidi="ru-RU"/>
        </w:rPr>
        <w:t xml:space="preserve">- Талоны поставляются в количестве по номиналам (лимиту) и виду топлива в соответствии с заявкой Заказчика;</w:t>
      </w:r>
      <w:r>
        <w:rPr>
          <w:lang w:bidi="ru-RU"/>
        </w:rPr>
      </w:r>
      <w:r>
        <w:rPr>
          <w:lang w:bidi="ru-RU"/>
        </w:rPr>
      </w:r>
    </w:p>
    <w:p>
      <w:pPr>
        <w:widowControl w:val="false"/>
        <w:pBdr/>
        <w:spacing/>
        <w:ind w:firstLine="567"/>
        <w:rPr>
          <w:lang w:bidi="ru-RU"/>
        </w:rPr>
      </w:pPr>
      <w:r>
        <w:rPr>
          <w:lang w:bidi="ru-RU"/>
        </w:rPr>
        <w:t xml:space="preserve">- Бесплатная доставка отчетных документов Заказчику;</w:t>
      </w:r>
      <w:r>
        <w:rPr>
          <w:lang w:bidi="ru-RU"/>
        </w:rPr>
      </w:r>
      <w:r>
        <w:rPr>
          <w:lang w:bidi="ru-RU"/>
        </w:rPr>
      </w:r>
    </w:p>
    <w:p>
      <w:pPr>
        <w:widowControl w:val="false"/>
        <w:pBdr/>
        <w:spacing/>
        <w:ind w:firstLine="567"/>
        <w:rPr>
          <w:lang w:bidi="ru-RU"/>
        </w:rPr>
      </w:pPr>
      <w:r>
        <w:rPr>
          <w:lang w:bidi="ru-RU"/>
        </w:rPr>
        <w:t xml:space="preserve">- Поставщик обязан обеспечить отпуск топлива по талонам в соответствии с номиналом и видом, указанным на бланке талоне;</w:t>
      </w:r>
      <w:r>
        <w:rPr>
          <w:lang w:bidi="ru-RU"/>
        </w:rPr>
      </w:r>
      <w:r>
        <w:rPr>
          <w:lang w:bidi="ru-RU"/>
        </w:rPr>
      </w:r>
    </w:p>
    <w:p>
      <w:pPr>
        <w:widowControl w:val="false"/>
        <w:pBdr/>
        <w:spacing/>
        <w:ind w:firstLine="567"/>
        <w:rPr>
          <w:lang w:bidi="ru-RU"/>
        </w:rPr>
      </w:pPr>
      <w:r>
        <w:rPr>
          <w:lang w:bidi="ru-RU"/>
        </w:rPr>
      </w:r>
      <w:r>
        <w:rPr>
          <w:lang w:bidi="ru-RU"/>
        </w:rPr>
      </w:r>
      <w:r>
        <w:rPr>
          <w:lang w:bidi="ru-RU"/>
        </w:rPr>
      </w:r>
    </w:p>
    <w:p>
      <w:pPr>
        <w:widowControl w:val="false"/>
        <w:numPr>
          <w:ilvl w:val="0"/>
          <w:numId w:val="1"/>
        </w:numPr>
        <w:pBdr/>
        <w:tabs>
          <w:tab w:val="left" w:leader="none" w:pos="709"/>
          <w:tab w:val="left" w:leader="none" w:pos="993"/>
        </w:tabs>
        <w:spacing w:line="274" w:lineRule="exact"/>
        <w:ind w:firstLine="567" w:left="0"/>
        <w:outlineLvl w:val="0"/>
        <w:rPr>
          <w:b/>
          <w:bCs/>
          <w:lang w:bidi="ru-RU"/>
        </w:rPr>
      </w:pPr>
      <w:r>
        <w:rPr>
          <w:b/>
          <w:bCs/>
          <w:lang w:bidi="ru-RU"/>
        </w:rPr>
        <w:t xml:space="preserve">Место отпуска товара:</w:t>
      </w:r>
      <w:r>
        <w:rPr>
          <w:b/>
          <w:bCs/>
          <w:lang w:bidi="ru-RU"/>
        </w:rPr>
      </w:r>
      <w:r>
        <w:rPr>
          <w:b/>
          <w:bCs/>
          <w:lang w:bidi="ru-RU"/>
        </w:rPr>
      </w:r>
    </w:p>
    <w:p>
      <w:pPr>
        <w:widowControl w:val="false"/>
        <w:pBdr/>
        <w:spacing w:before="10"/>
        <w:ind w:firstLine="567"/>
        <w:rPr>
          <w:lang w:bidi="ru-RU"/>
        </w:rPr>
      </w:pPr>
      <w:r>
        <w:rPr>
          <w:lang w:bidi="ru-RU"/>
        </w:rPr>
        <w:t xml:space="preserve">Заправка служебного автотранспорта Заказчика бензином соответствующего вида и количества по топливным талонам должна осуществляться максимально возможным количеством </w:t>
      </w:r>
      <w:r>
        <w:rPr>
          <w:lang w:bidi="ru-RU"/>
        </w:rPr>
        <w:t xml:space="preserve">автозаправок в круглосуточном и бесперебойном режиме (за исключением технологических перерывов и технических неполадок) через сеть автозаправочных станций Поставщика на территории </w:t>
      </w:r>
      <w:r>
        <w:rPr>
          <w:lang w:bidi="ru-RU"/>
        </w:rPr>
        <w:t xml:space="preserve">г. Байконур</w:t>
      </w:r>
      <w:r>
        <w:rPr>
          <w:lang w:bidi="ru-RU"/>
        </w:rPr>
        <w:t xml:space="preserve">,  </w:t>
      </w:r>
      <w:r>
        <w:rPr>
          <w:lang w:bidi="ru-RU"/>
        </w:rPr>
        <w:t xml:space="preserve">Республика Казахстан</w:t>
      </w:r>
      <w:r>
        <w:rPr>
          <w:lang w:bidi="ru-RU"/>
        </w:rPr>
        <w:t xml:space="preserve">.</w:t>
      </w:r>
      <w:r>
        <w:rPr>
          <w:lang w:bidi="ru-RU"/>
        </w:rPr>
      </w:r>
      <w:r>
        <w:rPr>
          <w:lang w:bidi="ru-RU"/>
        </w:rPr>
      </w:r>
    </w:p>
    <w:p>
      <w:pPr>
        <w:widowControl w:val="false"/>
        <w:pBdr/>
        <w:spacing w:before="10"/>
        <w:ind w:firstLine="567"/>
        <w:rPr>
          <w:lang w:bidi="ru-RU"/>
        </w:rPr>
      </w:pPr>
      <w:r>
        <w:rPr>
          <w:lang w:bidi="ru-RU"/>
        </w:rPr>
        <w:t xml:space="preserve"> </w:t>
      </w:r>
      <w:r>
        <w:rPr>
          <w:lang w:bidi="ru-RU"/>
        </w:rPr>
      </w:r>
      <w:r>
        <w:rPr>
          <w:lang w:bidi="ru-RU"/>
        </w:rPr>
      </w:r>
    </w:p>
    <w:p>
      <w:pPr>
        <w:widowControl w:val="false"/>
        <w:numPr>
          <w:ilvl w:val="0"/>
          <w:numId w:val="1"/>
        </w:numPr>
        <w:pBdr/>
        <w:tabs>
          <w:tab w:val="left" w:leader="none" w:pos="596"/>
          <w:tab w:val="left" w:leader="none" w:pos="597"/>
          <w:tab w:val="left" w:leader="none" w:pos="993"/>
          <w:tab w:val="left" w:leader="none" w:pos="2445"/>
          <w:tab w:val="left" w:leader="none" w:pos="4064"/>
          <w:tab w:val="left" w:leader="none" w:pos="4411"/>
          <w:tab w:val="left" w:leader="none" w:pos="6587"/>
          <w:tab w:val="left" w:leader="none" w:pos="8707"/>
        </w:tabs>
        <w:spacing w:before="1" w:line="237" w:lineRule="auto"/>
        <w:ind w:firstLine="567" w:left="0"/>
        <w:outlineLvl w:val="0"/>
        <w:rPr>
          <w:b/>
          <w:bCs/>
          <w:lang w:bidi="ru-RU"/>
        </w:rPr>
      </w:pPr>
      <w:r>
        <w:rPr>
          <w:b/>
          <w:bCs/>
          <w:lang w:bidi="ru-RU"/>
        </w:rPr>
        <w:t xml:space="preserve">Требования к </w:t>
      </w:r>
      <w:r>
        <w:rPr>
          <w:b/>
          <w:bCs/>
          <w:lang w:bidi="ru-RU"/>
        </w:rPr>
        <w:t xml:space="preserve">техническим и функциональным характеристикам </w:t>
      </w:r>
      <w:r>
        <w:rPr>
          <w:b/>
          <w:bCs/>
          <w:spacing w:val="-1"/>
          <w:lang w:bidi="ru-RU"/>
        </w:rPr>
        <w:t xml:space="preserve">(потребительским </w:t>
      </w:r>
      <w:r>
        <w:rPr>
          <w:b/>
          <w:bCs/>
          <w:lang w:bidi="ru-RU"/>
        </w:rPr>
        <w:t xml:space="preserve">свойствам) талонов литрового</w:t>
      </w:r>
      <w:r>
        <w:rPr>
          <w:b/>
          <w:bCs/>
          <w:spacing w:val="-2"/>
          <w:lang w:bidi="ru-RU"/>
        </w:rPr>
        <w:t xml:space="preserve"> </w:t>
      </w:r>
      <w:r>
        <w:rPr>
          <w:b/>
          <w:bCs/>
          <w:lang w:bidi="ru-RU"/>
        </w:rPr>
        <w:t xml:space="preserve">номинала:</w:t>
      </w:r>
      <w:r>
        <w:rPr>
          <w:b/>
          <w:bCs/>
          <w:lang w:bidi="ru-RU"/>
        </w:rPr>
      </w:r>
      <w:r>
        <w:rPr>
          <w:b/>
          <w:bCs/>
          <w:lang w:bidi="ru-RU"/>
        </w:rPr>
      </w:r>
    </w:p>
    <w:p>
      <w:pPr>
        <w:widowControl w:val="false"/>
        <w:numPr>
          <w:ilvl w:val="1"/>
          <w:numId w:val="1"/>
        </w:numPr>
        <w:pBdr/>
        <w:tabs>
          <w:tab w:val="left" w:leader="none" w:pos="1056"/>
        </w:tabs>
        <w:spacing w:before="115"/>
        <w:ind w:firstLine="567" w:left="0"/>
        <w:rPr>
          <w:lang w:bidi="ru-RU"/>
        </w:rPr>
      </w:pPr>
      <w:r>
        <w:rPr>
          <w:lang w:bidi="ru-RU"/>
        </w:rPr>
        <w:t xml:space="preserve">должны быть различным номиналом 10, 15, 20, 50, 100 литров по маркам</w:t>
      </w:r>
      <w:r>
        <w:rPr>
          <w:spacing w:val="-11"/>
          <w:lang w:bidi="ru-RU"/>
        </w:rPr>
        <w:t xml:space="preserve"> </w:t>
      </w:r>
      <w:r>
        <w:rPr>
          <w:lang w:bidi="ru-RU"/>
        </w:rPr>
        <w:t xml:space="preserve">топлива;</w:t>
      </w:r>
      <w:r>
        <w:rPr>
          <w:lang w:bidi="ru-RU"/>
        </w:rPr>
      </w:r>
      <w:r>
        <w:rPr>
          <w:lang w:bidi="ru-RU"/>
        </w:rPr>
      </w:r>
    </w:p>
    <w:p>
      <w:pPr>
        <w:widowControl w:val="false"/>
        <w:pBdr/>
        <w:spacing/>
        <w:ind w:firstLine="567"/>
        <w:rPr>
          <w:lang w:bidi="ru-RU"/>
        </w:rPr>
      </w:pPr>
      <w:r>
        <w:rPr>
          <w:lang w:bidi="ru-RU"/>
        </w:rPr>
        <w:t xml:space="preserve">не должны иметь ограничений по срокам хождения (использования) как по году выпуска, так и по дате реализации;</w:t>
      </w:r>
      <w:r>
        <w:rPr>
          <w:lang w:bidi="ru-RU"/>
        </w:rPr>
      </w:r>
      <w:r>
        <w:rPr>
          <w:lang w:bidi="ru-RU"/>
        </w:rPr>
      </w:r>
    </w:p>
    <w:p>
      <w:pPr>
        <w:widowControl w:val="false"/>
        <w:numPr>
          <w:ilvl w:val="1"/>
          <w:numId w:val="1"/>
        </w:numPr>
        <w:pBdr/>
        <w:tabs>
          <w:tab w:val="left" w:leader="none" w:pos="1066"/>
        </w:tabs>
        <w:spacing/>
        <w:ind w:firstLine="567" w:left="0"/>
        <w:rPr>
          <w:lang w:bidi="ru-RU"/>
        </w:rPr>
      </w:pPr>
      <w:r>
        <w:rPr>
          <w:lang w:bidi="ru-RU"/>
        </w:rPr>
        <w:t xml:space="preserve">не допускается поставка талонов не установленного образца. На момент передачи Заказчику талоны должны принадлежать Поставщику на праве собственности и не должны быть обременены правами и притязаниями третьих</w:t>
      </w:r>
      <w:r>
        <w:rPr>
          <w:spacing w:val="-3"/>
          <w:lang w:bidi="ru-RU"/>
        </w:rPr>
        <w:t xml:space="preserve"> </w:t>
      </w:r>
      <w:r>
        <w:rPr>
          <w:lang w:bidi="ru-RU"/>
        </w:rPr>
        <w:t xml:space="preserve">лиц.</w:t>
      </w:r>
      <w:r>
        <w:rPr>
          <w:lang w:bidi="ru-RU"/>
        </w:rPr>
      </w:r>
      <w:r>
        <w:rPr>
          <w:lang w:bidi="ru-RU"/>
        </w:rPr>
      </w:r>
    </w:p>
    <w:p>
      <w:pPr>
        <w:widowControl w:val="false"/>
        <w:pBdr/>
        <w:spacing/>
        <w:ind w:firstLine="567"/>
        <w:rPr>
          <w:lang w:bidi="ru-RU"/>
        </w:rPr>
      </w:pPr>
      <w:r>
        <w:rPr>
          <w:lang w:bidi="ru-RU"/>
        </w:rPr>
        <w:t xml:space="preserve">По истечении месяца Поставщик не позднее 5 (Пятого числа) месяца обязан предоставить Заказчику реестр слива талонов за прошедший месяц. Реестр должен содержать информацию: номер талона,</w:t>
      </w:r>
      <w:r>
        <w:rPr>
          <w:spacing w:val="-6"/>
          <w:lang w:bidi="ru-RU"/>
        </w:rPr>
        <w:t xml:space="preserve"> </w:t>
      </w:r>
      <w:r>
        <w:rPr>
          <w:lang w:bidi="ru-RU"/>
        </w:rPr>
        <w:t xml:space="preserve">номер</w:t>
      </w:r>
      <w:r>
        <w:rPr>
          <w:spacing w:val="-6"/>
          <w:lang w:bidi="ru-RU"/>
        </w:rPr>
        <w:t xml:space="preserve"> </w:t>
      </w:r>
      <w:r>
        <w:rPr>
          <w:lang w:bidi="ru-RU"/>
        </w:rPr>
        <w:t xml:space="preserve">чека,</w:t>
      </w:r>
      <w:r>
        <w:rPr>
          <w:spacing w:val="-6"/>
          <w:lang w:bidi="ru-RU"/>
        </w:rPr>
        <w:t xml:space="preserve"> </w:t>
      </w:r>
      <w:r>
        <w:rPr>
          <w:lang w:bidi="ru-RU"/>
        </w:rPr>
        <w:t xml:space="preserve">номер</w:t>
      </w:r>
      <w:r>
        <w:rPr>
          <w:spacing w:val="-6"/>
          <w:lang w:bidi="ru-RU"/>
        </w:rPr>
        <w:t xml:space="preserve"> </w:t>
      </w:r>
      <w:r>
        <w:rPr>
          <w:lang w:bidi="ru-RU"/>
        </w:rPr>
        <w:t xml:space="preserve">терминала,</w:t>
      </w:r>
      <w:r>
        <w:rPr>
          <w:spacing w:val="-6"/>
          <w:lang w:bidi="ru-RU"/>
        </w:rPr>
        <w:t xml:space="preserve"> </w:t>
      </w:r>
      <w:r>
        <w:rPr>
          <w:lang w:bidi="ru-RU"/>
        </w:rPr>
        <w:t xml:space="preserve">номер</w:t>
      </w:r>
      <w:r>
        <w:rPr>
          <w:spacing w:val="-6"/>
          <w:lang w:bidi="ru-RU"/>
        </w:rPr>
        <w:t xml:space="preserve"> </w:t>
      </w:r>
      <w:r>
        <w:rPr>
          <w:lang w:bidi="ru-RU"/>
        </w:rPr>
        <w:t xml:space="preserve">и</w:t>
      </w:r>
      <w:r>
        <w:rPr>
          <w:spacing w:val="-3"/>
          <w:lang w:bidi="ru-RU"/>
        </w:rPr>
        <w:t xml:space="preserve"> </w:t>
      </w:r>
      <w:r>
        <w:rPr>
          <w:lang w:bidi="ru-RU"/>
        </w:rPr>
        <w:t xml:space="preserve">адрес</w:t>
      </w:r>
      <w:r>
        <w:rPr>
          <w:spacing w:val="-4"/>
          <w:lang w:bidi="ru-RU"/>
        </w:rPr>
        <w:t xml:space="preserve"> </w:t>
      </w:r>
      <w:r>
        <w:rPr>
          <w:lang w:bidi="ru-RU"/>
        </w:rPr>
        <w:t xml:space="preserve">АЗС,</w:t>
      </w:r>
      <w:r>
        <w:rPr>
          <w:spacing w:val="-6"/>
          <w:lang w:bidi="ru-RU"/>
        </w:rPr>
        <w:t xml:space="preserve"> </w:t>
      </w:r>
      <w:r>
        <w:rPr>
          <w:lang w:bidi="ru-RU"/>
        </w:rPr>
        <w:t xml:space="preserve">дату,</w:t>
      </w:r>
      <w:r>
        <w:rPr>
          <w:spacing w:val="-4"/>
          <w:lang w:bidi="ru-RU"/>
        </w:rPr>
        <w:t xml:space="preserve"> </w:t>
      </w:r>
      <w:r>
        <w:rPr>
          <w:lang w:bidi="ru-RU"/>
        </w:rPr>
        <w:t xml:space="preserve">время,</w:t>
      </w:r>
      <w:r>
        <w:rPr>
          <w:spacing w:val="-6"/>
          <w:lang w:bidi="ru-RU"/>
        </w:rPr>
        <w:t xml:space="preserve"> </w:t>
      </w:r>
      <w:r>
        <w:rPr>
          <w:lang w:bidi="ru-RU"/>
        </w:rPr>
        <w:t xml:space="preserve">количество</w:t>
      </w:r>
      <w:r>
        <w:rPr>
          <w:spacing w:val="-6"/>
          <w:lang w:bidi="ru-RU"/>
        </w:rPr>
        <w:t xml:space="preserve"> </w:t>
      </w:r>
      <w:r>
        <w:rPr>
          <w:lang w:bidi="ru-RU"/>
        </w:rPr>
        <w:t xml:space="preserve">и</w:t>
      </w:r>
      <w:r>
        <w:rPr>
          <w:spacing w:val="-5"/>
          <w:lang w:bidi="ru-RU"/>
        </w:rPr>
        <w:t xml:space="preserve"> </w:t>
      </w:r>
      <w:r>
        <w:rPr>
          <w:lang w:bidi="ru-RU"/>
        </w:rPr>
        <w:t xml:space="preserve">марку</w:t>
      </w:r>
      <w:r>
        <w:rPr>
          <w:spacing w:val="-10"/>
          <w:lang w:bidi="ru-RU"/>
        </w:rPr>
        <w:t xml:space="preserve"> </w:t>
      </w:r>
      <w:r>
        <w:rPr>
          <w:lang w:bidi="ru-RU"/>
        </w:rPr>
        <w:t xml:space="preserve">топлива</w:t>
      </w:r>
      <w:r>
        <w:rPr>
          <w:spacing w:val="-7"/>
          <w:lang w:bidi="ru-RU"/>
        </w:rPr>
        <w:t xml:space="preserve"> </w:t>
      </w:r>
      <w:r>
        <w:rPr>
          <w:lang w:bidi="ru-RU"/>
        </w:rPr>
        <w:t xml:space="preserve">по использованным талонам.</w:t>
      </w:r>
      <w:r>
        <w:rPr>
          <w:lang w:bidi="ru-RU"/>
        </w:rPr>
      </w:r>
      <w:r>
        <w:rPr>
          <w:lang w:bidi="ru-RU"/>
        </w:rPr>
      </w:r>
    </w:p>
    <w:p>
      <w:pPr>
        <w:widowControl w:val="false"/>
        <w:pBdr/>
        <w:spacing/>
        <w:ind w:firstLine="567"/>
        <w:rPr>
          <w:lang w:bidi="ru-RU"/>
        </w:rPr>
      </w:pPr>
      <w:r>
        <w:rPr>
          <w:lang w:bidi="ru-RU"/>
        </w:rPr>
        <w:t xml:space="preserve">Количество Товара, приобретаемого Заказчиком, пропорционально числу талонов, подлежащих передаче Поставщиком Заказчику.</w:t>
      </w:r>
      <w:r>
        <w:rPr>
          <w:lang w:bidi="ru-RU"/>
        </w:rPr>
      </w:r>
      <w:r>
        <w:rPr>
          <w:lang w:bidi="ru-RU"/>
        </w:rPr>
      </w:r>
    </w:p>
    <w:p>
      <w:pPr>
        <w:widowControl w:val="false"/>
        <w:pBdr/>
        <w:spacing/>
        <w:ind w:firstLine="567"/>
        <w:rPr>
          <w:lang w:bidi="ru-RU"/>
        </w:rPr>
      </w:pPr>
      <w:r>
        <w:rPr>
          <w:lang w:bidi="ru-RU"/>
        </w:rPr>
        <w:t xml:space="preserve">Номинал поставляемых талонов согласовывается и указывается в заявке на поставку талонов.</w:t>
      </w:r>
      <w:r>
        <w:rPr>
          <w:lang w:bidi="ru-RU"/>
        </w:rPr>
      </w:r>
      <w:r>
        <w:rPr>
          <w:lang w:bidi="ru-RU"/>
        </w:rPr>
      </w:r>
    </w:p>
    <w:p>
      <w:pPr>
        <w:widowControl w:val="false"/>
        <w:pBdr/>
        <w:spacing/>
        <w:ind w:firstLine="567"/>
        <w:rPr>
          <w:lang w:bidi="ru-RU"/>
        </w:rPr>
      </w:pPr>
      <w:r>
        <w:rPr>
          <w:lang w:bidi="ru-RU"/>
        </w:rPr>
        <w:t xml:space="preserve">Доставка талонов осуществляется Поставщиком. Талоны передаются Поставщиком по адресу указанному Заказчиком в заявке.</w:t>
      </w:r>
      <w:r>
        <w:rPr>
          <w:lang w:bidi="ru-RU"/>
        </w:rPr>
      </w:r>
      <w:r>
        <w:rPr>
          <w:lang w:bidi="ru-RU"/>
        </w:rPr>
      </w:r>
    </w:p>
    <w:p>
      <w:pPr>
        <w:widowControl w:val="false"/>
        <w:pBdr/>
        <w:spacing/>
        <w:ind w:firstLine="567"/>
        <w:rPr>
          <w:lang w:bidi="ru-RU"/>
        </w:rPr>
      </w:pPr>
      <w:r>
        <w:rPr>
          <w:lang w:bidi="ru-RU"/>
        </w:rPr>
        <w:t xml:space="preserve">В</w:t>
      </w:r>
      <w:r>
        <w:rPr>
          <w:spacing w:val="-18"/>
          <w:lang w:bidi="ru-RU"/>
        </w:rPr>
        <w:t xml:space="preserve"> </w:t>
      </w:r>
      <w:r>
        <w:rPr>
          <w:lang w:bidi="ru-RU"/>
        </w:rPr>
        <w:t xml:space="preserve">Акте</w:t>
      </w:r>
      <w:r>
        <w:rPr>
          <w:spacing w:val="-17"/>
          <w:lang w:bidi="ru-RU"/>
        </w:rPr>
        <w:t xml:space="preserve"> </w:t>
      </w:r>
      <w:r>
        <w:rPr>
          <w:lang w:bidi="ru-RU"/>
        </w:rPr>
        <w:t xml:space="preserve">приема-передачи</w:t>
      </w:r>
      <w:r>
        <w:rPr>
          <w:spacing w:val="-16"/>
          <w:lang w:bidi="ru-RU"/>
        </w:rPr>
        <w:t xml:space="preserve"> </w:t>
      </w:r>
      <w:r>
        <w:rPr>
          <w:lang w:bidi="ru-RU"/>
        </w:rPr>
        <w:t xml:space="preserve">талонов</w:t>
      </w:r>
      <w:r>
        <w:rPr>
          <w:spacing w:val="-15"/>
          <w:lang w:bidi="ru-RU"/>
        </w:rPr>
        <w:t xml:space="preserve"> </w:t>
      </w:r>
      <w:r>
        <w:rPr>
          <w:lang w:bidi="ru-RU"/>
        </w:rPr>
        <w:t xml:space="preserve">указывается</w:t>
      </w:r>
      <w:r>
        <w:rPr>
          <w:spacing w:val="-17"/>
          <w:lang w:bidi="ru-RU"/>
        </w:rPr>
        <w:t xml:space="preserve"> </w:t>
      </w:r>
      <w:r>
        <w:rPr>
          <w:lang w:bidi="ru-RU"/>
        </w:rPr>
        <w:t xml:space="preserve">количество</w:t>
      </w:r>
      <w:r>
        <w:rPr>
          <w:spacing w:val="-16"/>
          <w:lang w:bidi="ru-RU"/>
        </w:rPr>
        <w:t xml:space="preserve"> </w:t>
      </w:r>
      <w:r>
        <w:rPr>
          <w:lang w:bidi="ru-RU"/>
        </w:rPr>
        <w:t xml:space="preserve">переданных</w:t>
      </w:r>
      <w:r>
        <w:rPr>
          <w:spacing w:val="-15"/>
          <w:lang w:bidi="ru-RU"/>
        </w:rPr>
        <w:t xml:space="preserve"> </w:t>
      </w:r>
      <w:r>
        <w:rPr>
          <w:lang w:bidi="ru-RU"/>
        </w:rPr>
        <w:t xml:space="preserve">талонов,</w:t>
      </w:r>
      <w:r>
        <w:rPr>
          <w:spacing w:val="-17"/>
          <w:lang w:bidi="ru-RU"/>
        </w:rPr>
        <w:t xml:space="preserve"> </w:t>
      </w:r>
      <w:r>
        <w:rPr>
          <w:lang w:bidi="ru-RU"/>
        </w:rPr>
        <w:t xml:space="preserve">их</w:t>
      </w:r>
      <w:r>
        <w:rPr>
          <w:spacing w:val="-14"/>
          <w:lang w:bidi="ru-RU"/>
        </w:rPr>
        <w:t xml:space="preserve"> </w:t>
      </w:r>
      <w:r>
        <w:rPr>
          <w:lang w:bidi="ru-RU"/>
        </w:rPr>
        <w:t xml:space="preserve">номинал,</w:t>
      </w:r>
      <w:r>
        <w:rPr>
          <w:spacing w:val="-16"/>
          <w:lang w:bidi="ru-RU"/>
        </w:rPr>
        <w:t xml:space="preserve"> </w:t>
      </w:r>
      <w:r>
        <w:rPr>
          <w:lang w:bidi="ru-RU"/>
        </w:rPr>
        <w:t xml:space="preserve">вид Товара, подлежащего поставке с использованием талонов, номера всех</w:t>
      </w:r>
      <w:r>
        <w:rPr>
          <w:spacing w:val="-8"/>
          <w:lang w:bidi="ru-RU"/>
        </w:rPr>
        <w:t xml:space="preserve"> </w:t>
      </w:r>
      <w:r>
        <w:rPr>
          <w:lang w:bidi="ru-RU"/>
        </w:rPr>
        <w:t xml:space="preserve">талонов.</w:t>
      </w:r>
      <w:r>
        <w:rPr>
          <w:lang w:bidi="ru-RU"/>
        </w:rPr>
      </w:r>
      <w:r>
        <w:rPr>
          <w:lang w:bidi="ru-RU"/>
        </w:rPr>
      </w:r>
    </w:p>
    <w:p>
      <w:pPr>
        <w:widowControl w:val="false"/>
        <w:pBdr/>
        <w:tabs>
          <w:tab w:val="left" w:leader="none" w:pos="596"/>
          <w:tab w:val="left" w:leader="none" w:pos="597"/>
          <w:tab w:val="left" w:leader="none" w:pos="2100"/>
          <w:tab w:val="left" w:leader="none" w:pos="2445"/>
          <w:tab w:val="left" w:leader="none" w:pos="4064"/>
          <w:tab w:val="left" w:leader="none" w:pos="4411"/>
          <w:tab w:val="left" w:leader="none" w:pos="6587"/>
          <w:tab w:val="left" w:leader="none" w:pos="8707"/>
        </w:tabs>
        <w:spacing w:before="1"/>
        <w:ind w:firstLine="567"/>
        <w:outlineLvl w:val="0"/>
        <w:rPr>
          <w:lang w:bidi="ru-RU"/>
        </w:rPr>
      </w:pPr>
      <w:r>
        <w:rPr>
          <w:lang w:bidi="ru-RU"/>
        </w:rPr>
      </w:r>
      <w:r>
        <w:rPr>
          <w:lang w:bidi="ru-RU"/>
        </w:rPr>
      </w:r>
      <w:r>
        <w:rPr>
          <w:lang w:bidi="ru-RU"/>
        </w:rPr>
      </w:r>
    </w:p>
    <w:p>
      <w:pPr>
        <w:widowControl w:val="false"/>
        <w:numPr>
          <w:ilvl w:val="0"/>
          <w:numId w:val="1"/>
        </w:numPr>
        <w:pBdr/>
        <w:tabs>
          <w:tab w:val="left" w:leader="none" w:pos="567"/>
          <w:tab w:val="left" w:leader="none" w:pos="993"/>
        </w:tabs>
        <w:spacing w:line="274" w:lineRule="exact"/>
        <w:ind w:firstLine="567" w:left="0"/>
        <w:outlineLvl w:val="0"/>
        <w:rPr>
          <w:b/>
          <w:bCs/>
          <w:lang w:bidi="ru-RU"/>
        </w:rPr>
      </w:pPr>
      <w:r>
        <w:rPr>
          <w:b/>
          <w:bCs/>
          <w:lang w:bidi="ru-RU"/>
        </w:rPr>
        <w:t xml:space="preserve">Требования по сроку и объему гарантий качества:</w:t>
      </w:r>
      <w:r>
        <w:rPr>
          <w:b/>
          <w:bCs/>
          <w:lang w:bidi="ru-RU"/>
        </w:rPr>
      </w:r>
      <w:r>
        <w:rPr>
          <w:b/>
          <w:bCs/>
          <w:lang w:bidi="ru-RU"/>
        </w:rPr>
      </w:r>
    </w:p>
    <w:p>
      <w:pPr>
        <w:widowControl w:val="false"/>
        <w:pBdr/>
        <w:spacing/>
        <w:ind w:firstLine="567"/>
        <w:rPr>
          <w:lang w:bidi="ru-RU"/>
        </w:rPr>
      </w:pPr>
      <w:r>
        <w:rPr>
          <w:lang w:bidi="ru-RU"/>
        </w:rPr>
        <w:t xml:space="preserve">Гарантийный срок на поставляемое автомобильное топливо должен быть не менее 12 месяцев с даты подписания Акта сдачи-приемки талонов на топливо.</w:t>
      </w:r>
      <w:r>
        <w:rPr>
          <w:lang w:bidi="ru-RU"/>
        </w:rPr>
      </w:r>
      <w:r>
        <w:rPr>
          <w:lang w:bidi="ru-RU"/>
        </w:rPr>
      </w:r>
    </w:p>
    <w:p>
      <w:pPr>
        <w:widowControl w:val="false"/>
        <w:pBdr/>
        <w:spacing/>
        <w:ind w:firstLine="567"/>
        <w:rPr>
          <w:lang w:bidi="ru-RU"/>
        </w:rPr>
      </w:pPr>
      <w:r>
        <w:rPr>
          <w:lang w:bidi="ru-RU"/>
        </w:rPr>
        <w:t xml:space="preserve">Проверка качества автомобильного топлива может проводиться Заказчиком в любое время в течение срока действия талонов на топливо</w:t>
      </w:r>
      <w:r>
        <w:rPr>
          <w:lang w:bidi="ru-RU"/>
        </w:rPr>
      </w:r>
      <w:r>
        <w:rPr>
          <w:lang w:bidi="ru-RU"/>
        </w:rPr>
      </w:r>
    </w:p>
    <w:p>
      <w:pPr>
        <w:widowControl w:val="false"/>
        <w:pBdr/>
        <w:spacing/>
        <w:ind w:firstLine="567"/>
        <w:rPr>
          <w:lang w:bidi="ru-RU"/>
        </w:rPr>
      </w:pPr>
      <w:r>
        <w:rPr>
          <w:lang w:bidi="ru-RU"/>
        </w:rPr>
        <w:t xml:space="preserve">Подтверждением</w:t>
      </w:r>
      <w:r>
        <w:rPr>
          <w:spacing w:val="-8"/>
          <w:lang w:bidi="ru-RU"/>
        </w:rPr>
        <w:t xml:space="preserve"> </w:t>
      </w:r>
      <w:r>
        <w:rPr>
          <w:lang w:bidi="ru-RU"/>
        </w:rPr>
        <w:t xml:space="preserve">ненадлежащего</w:t>
      </w:r>
      <w:r>
        <w:rPr>
          <w:spacing w:val="-7"/>
          <w:lang w:bidi="ru-RU"/>
        </w:rPr>
        <w:t xml:space="preserve"> </w:t>
      </w:r>
      <w:r>
        <w:rPr>
          <w:lang w:bidi="ru-RU"/>
        </w:rPr>
        <w:t xml:space="preserve">качества</w:t>
      </w:r>
      <w:r>
        <w:rPr>
          <w:spacing w:val="-8"/>
          <w:lang w:bidi="ru-RU"/>
        </w:rPr>
        <w:t xml:space="preserve"> </w:t>
      </w:r>
      <w:r>
        <w:rPr>
          <w:lang w:bidi="ru-RU"/>
        </w:rPr>
        <w:t xml:space="preserve">Топлива</w:t>
      </w:r>
      <w:r>
        <w:rPr>
          <w:spacing w:val="-8"/>
          <w:lang w:bidi="ru-RU"/>
        </w:rPr>
        <w:t xml:space="preserve"> </w:t>
      </w:r>
      <w:r>
        <w:rPr>
          <w:lang w:bidi="ru-RU"/>
        </w:rPr>
        <w:t xml:space="preserve">(несоответствия</w:t>
      </w:r>
      <w:r>
        <w:rPr>
          <w:spacing w:val="-7"/>
          <w:lang w:bidi="ru-RU"/>
        </w:rPr>
        <w:t xml:space="preserve"> </w:t>
      </w:r>
      <w:r>
        <w:rPr>
          <w:lang w:bidi="ru-RU"/>
        </w:rPr>
        <w:t xml:space="preserve">ГОСТам</w:t>
      </w:r>
      <w:r>
        <w:rPr>
          <w:spacing w:val="-8"/>
          <w:lang w:bidi="ru-RU"/>
        </w:rPr>
        <w:t xml:space="preserve"> </w:t>
      </w:r>
      <w:r>
        <w:rPr>
          <w:lang w:bidi="ru-RU"/>
        </w:rPr>
        <w:t xml:space="preserve">и</w:t>
      </w:r>
      <w:r>
        <w:rPr>
          <w:spacing w:val="-6"/>
          <w:lang w:bidi="ru-RU"/>
        </w:rPr>
        <w:t xml:space="preserve"> </w:t>
      </w:r>
      <w:r>
        <w:rPr>
          <w:lang w:bidi="ru-RU"/>
        </w:rPr>
        <w:t xml:space="preserve">Техническому регламенту) служит акт экспертизы независимой экспертной организации, аккредитованной при Федеральном агентстве по техн</w:t>
      </w:r>
      <w:r>
        <w:rPr>
          <w:lang w:bidi="ru-RU"/>
        </w:rPr>
        <w:t xml:space="preserve">ическому регулированию и метрологии. Экспертная организация проводит отбор арбитражных проб Топлива на АЗС, которая произвела отпуск Топлива заказчику, а также отбор проб из топливного бака автотранспортного средства по правилам соответствующего стандарта.</w:t>
      </w:r>
      <w:r>
        <w:rPr>
          <w:lang w:bidi="ru-RU"/>
        </w:rPr>
      </w:r>
      <w:r>
        <w:rPr>
          <w:lang w:bidi="ru-RU"/>
        </w:rPr>
      </w:r>
    </w:p>
    <w:p>
      <w:pPr>
        <w:widowControl w:val="false"/>
        <w:pBdr/>
        <w:spacing/>
        <w:ind w:firstLine="567"/>
        <w:rPr>
          <w:lang w:bidi="ru-RU"/>
        </w:rPr>
      </w:pPr>
      <w:r>
        <w:rPr>
          <w:lang w:bidi="ru-RU"/>
        </w:rPr>
        <w:t xml:space="preserve">В случае подтверждения экспертной организацией факта отпуска на АЗС некачественного Топлива заказчику, а также факта повреждения автотранспортного средства заказчика по причине заправки автотранспортног</w:t>
      </w:r>
      <w:r>
        <w:rPr>
          <w:lang w:bidi="ru-RU"/>
        </w:rPr>
        <w:t xml:space="preserve">о средства некачественным Топливом, поставщик возмещает заказчику причиненный ущерб и затраты по проведению независимой экспертизы. Размер ущерба и стоимость затрат по проведению независимой экспертизы должны быть реальными и документально подтвержденными.</w:t>
      </w:r>
      <w:r>
        <w:rPr>
          <w:lang w:bidi="ru-RU"/>
        </w:rPr>
      </w:r>
      <w:r>
        <w:rPr>
          <w:lang w:bidi="ru-RU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566" w:bottom="1134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CC4D2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nsid w:val="6EB97FF2"/>
    <w:lvl w:ilvl="0">
      <w:isLgl w:val="false"/>
      <w:lvlJc w:val="left"/>
      <w:lvlText w:val="%1."/>
      <w:numFmt w:val="decimal"/>
      <w:pPr>
        <w:pBdr/>
        <w:spacing/>
        <w:ind w:hanging="240" w:left="666"/>
      </w:pPr>
      <w:rPr>
        <w:rFonts w:hint="default"/>
        <w:b/>
        <w:bCs/>
        <w:spacing w:val="-3"/>
        <w:lang w:val="ru-RU" w:eastAsia="ru-RU" w:bidi="ru-RU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202" w:left="916"/>
      </w:pPr>
      <w:rPr>
        <w:rFonts w:hint="default" w:ascii="Times New Roman" w:hAnsi="Times New Roman" w:eastAsia="Times New Roman" w:cs="Times New Roman"/>
        <w:spacing w:val="-5"/>
        <w:sz w:val="24"/>
        <w:szCs w:val="24"/>
        <w:lang w:val="ru-RU" w:eastAsia="ru-RU" w:bidi="ru-RU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02" w:left="2027"/>
      </w:pPr>
      <w:rPr>
        <w:rFonts w:hint="default"/>
        <w:lang w:val="ru-RU" w:eastAsia="ru-RU" w:bidi="ru-RU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02" w:left="3134"/>
      </w:pPr>
      <w:rPr>
        <w:rFonts w:hint="default"/>
        <w:lang w:val="ru-RU" w:eastAsia="ru-RU" w:bidi="ru-RU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02" w:left="4242"/>
      </w:pPr>
      <w:rPr>
        <w:rFonts w:hint="default"/>
        <w:lang w:val="ru-RU" w:eastAsia="ru-RU" w:bidi="ru-RU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02" w:left="5349"/>
      </w:pPr>
      <w:rPr>
        <w:rFonts w:hint="default"/>
        <w:lang w:val="ru-RU" w:eastAsia="ru-RU" w:bidi="ru-RU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02" w:left="6456"/>
      </w:pPr>
      <w:rPr>
        <w:rFonts w:hint="default"/>
        <w:lang w:val="ru-RU" w:eastAsia="ru-RU" w:bidi="ru-RU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02" w:left="7564"/>
      </w:pPr>
      <w:rPr>
        <w:rFonts w:hint="default"/>
        <w:lang w:val="ru-RU" w:eastAsia="ru-RU" w:bidi="ru-RU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02" w:left="8671"/>
      </w:pPr>
      <w:rPr>
        <w:rFonts w:hint="default"/>
        <w:lang w:val="ru-RU" w:eastAsia="ru-RU" w:bidi="ru-RU"/>
      </w:rPr>
      <w:start w:val="0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5">
    <w:name w:val="Table Grid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Table Grid Light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1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2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1">
    <w:name w:val="Heading 1"/>
    <w:basedOn w:val="889"/>
    <w:next w:val="889"/>
    <w:link w:val="84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2">
    <w:name w:val="Heading 2"/>
    <w:basedOn w:val="889"/>
    <w:next w:val="889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3">
    <w:name w:val="Heading 3"/>
    <w:basedOn w:val="889"/>
    <w:next w:val="889"/>
    <w:link w:val="84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4">
    <w:name w:val="Heading 4"/>
    <w:basedOn w:val="889"/>
    <w:next w:val="889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5">
    <w:name w:val="Heading 5"/>
    <w:basedOn w:val="889"/>
    <w:next w:val="889"/>
    <w:link w:val="84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6">
    <w:name w:val="Heading 6"/>
    <w:basedOn w:val="889"/>
    <w:next w:val="889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7">
    <w:name w:val="Heading 7"/>
    <w:basedOn w:val="889"/>
    <w:next w:val="889"/>
    <w:link w:val="84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8">
    <w:name w:val="Heading 8"/>
    <w:basedOn w:val="889"/>
    <w:next w:val="889"/>
    <w:link w:val="84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9">
    <w:name w:val="Heading 9"/>
    <w:basedOn w:val="889"/>
    <w:next w:val="889"/>
    <w:link w:val="84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0">
    <w:name w:val="Heading 1 Char"/>
    <w:basedOn w:val="890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1">
    <w:name w:val="Heading 2 Char"/>
    <w:basedOn w:val="890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2">
    <w:name w:val="Heading 3 Char"/>
    <w:basedOn w:val="890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3">
    <w:name w:val="Heading 4 Char"/>
    <w:basedOn w:val="890"/>
    <w:link w:val="83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4">
    <w:name w:val="Heading 5 Char"/>
    <w:basedOn w:val="890"/>
    <w:link w:val="8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5">
    <w:name w:val="Heading 6 Char"/>
    <w:basedOn w:val="890"/>
    <w:link w:val="83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6">
    <w:name w:val="Heading 7 Char"/>
    <w:basedOn w:val="890"/>
    <w:link w:val="83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7">
    <w:name w:val="Heading 8 Char"/>
    <w:basedOn w:val="890"/>
    <w:link w:val="8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8">
    <w:name w:val="Heading 9 Char"/>
    <w:basedOn w:val="890"/>
    <w:link w:val="8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9">
    <w:name w:val="Title"/>
    <w:basedOn w:val="889"/>
    <w:next w:val="889"/>
    <w:link w:val="85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0">
    <w:name w:val="Title Char"/>
    <w:basedOn w:val="890"/>
    <w:link w:val="84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1">
    <w:name w:val="Subtitle"/>
    <w:basedOn w:val="889"/>
    <w:next w:val="889"/>
    <w:link w:val="85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2">
    <w:name w:val="Subtitle Char"/>
    <w:basedOn w:val="890"/>
    <w:link w:val="85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3">
    <w:name w:val="Quote"/>
    <w:basedOn w:val="889"/>
    <w:next w:val="889"/>
    <w:link w:val="85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4">
    <w:name w:val="Quote Char"/>
    <w:basedOn w:val="890"/>
    <w:link w:val="85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5">
    <w:name w:val="Intense Emphasis"/>
    <w:basedOn w:val="89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6">
    <w:name w:val="Intense Quote"/>
    <w:basedOn w:val="889"/>
    <w:next w:val="889"/>
    <w:link w:val="85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7">
    <w:name w:val="Intense Quote Char"/>
    <w:basedOn w:val="890"/>
    <w:link w:val="85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8">
    <w:name w:val="Intense Reference"/>
    <w:basedOn w:val="89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9">
    <w:name w:val="No Spacing"/>
    <w:basedOn w:val="889"/>
    <w:uiPriority w:val="1"/>
    <w:qFormat/>
    <w:pPr>
      <w:pBdr/>
      <w:spacing w:after="0" w:line="240" w:lineRule="auto"/>
      <w:ind/>
    </w:pPr>
  </w:style>
  <w:style w:type="character" w:styleId="860">
    <w:name w:val="Subtle Emphasis"/>
    <w:basedOn w:val="89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Emphasis"/>
    <w:basedOn w:val="890"/>
    <w:uiPriority w:val="20"/>
    <w:qFormat/>
    <w:pPr>
      <w:pBdr/>
      <w:spacing/>
      <w:ind/>
    </w:pPr>
    <w:rPr>
      <w:i/>
      <w:iCs/>
    </w:rPr>
  </w:style>
  <w:style w:type="character" w:styleId="862">
    <w:name w:val="Strong"/>
    <w:basedOn w:val="890"/>
    <w:uiPriority w:val="22"/>
    <w:qFormat/>
    <w:pPr>
      <w:pBdr/>
      <w:spacing/>
      <w:ind/>
    </w:pPr>
    <w:rPr>
      <w:b/>
      <w:bCs/>
    </w:rPr>
  </w:style>
  <w:style w:type="character" w:styleId="863">
    <w:name w:val="Subtle Reference"/>
    <w:basedOn w:val="89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4">
    <w:name w:val="Book Title"/>
    <w:basedOn w:val="89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5">
    <w:name w:val="Header"/>
    <w:basedOn w:val="889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Header Char"/>
    <w:basedOn w:val="890"/>
    <w:link w:val="865"/>
    <w:uiPriority w:val="99"/>
    <w:pPr>
      <w:pBdr/>
      <w:spacing/>
      <w:ind/>
    </w:pPr>
  </w:style>
  <w:style w:type="paragraph" w:styleId="867">
    <w:name w:val="Footer"/>
    <w:basedOn w:val="889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8">
    <w:name w:val="Footer Char"/>
    <w:basedOn w:val="890"/>
    <w:link w:val="867"/>
    <w:uiPriority w:val="99"/>
    <w:pPr>
      <w:pBdr/>
      <w:spacing/>
      <w:ind/>
    </w:pPr>
  </w:style>
  <w:style w:type="paragraph" w:styleId="869">
    <w:name w:val="Caption"/>
    <w:basedOn w:val="889"/>
    <w:next w:val="88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0">
    <w:name w:val="footnote text"/>
    <w:basedOn w:val="889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Footnote Text Char"/>
    <w:basedOn w:val="890"/>
    <w:link w:val="870"/>
    <w:uiPriority w:val="99"/>
    <w:semiHidden/>
    <w:pPr>
      <w:pBdr/>
      <w:spacing/>
      <w:ind/>
    </w:pPr>
    <w:rPr>
      <w:sz w:val="20"/>
      <w:szCs w:val="20"/>
    </w:rPr>
  </w:style>
  <w:style w:type="paragraph" w:styleId="872">
    <w:name w:val="endnote text"/>
    <w:basedOn w:val="889"/>
    <w:link w:val="87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3">
    <w:name w:val="Endnote Text Char"/>
    <w:basedOn w:val="890"/>
    <w:link w:val="872"/>
    <w:uiPriority w:val="99"/>
    <w:semiHidden/>
    <w:pPr>
      <w:pBdr/>
      <w:spacing/>
      <w:ind/>
    </w:pPr>
    <w:rPr>
      <w:sz w:val="20"/>
      <w:szCs w:val="20"/>
    </w:rPr>
  </w:style>
  <w:style w:type="character" w:styleId="874">
    <w:name w:val="endnote reference"/>
    <w:basedOn w:val="890"/>
    <w:uiPriority w:val="99"/>
    <w:semiHidden/>
    <w:unhideWhenUsed/>
    <w:pPr>
      <w:pBdr/>
      <w:spacing/>
      <w:ind/>
    </w:pPr>
    <w:rPr>
      <w:vertAlign w:val="superscript"/>
    </w:rPr>
  </w:style>
  <w:style w:type="character" w:styleId="875">
    <w:name w:val="Hyperlink"/>
    <w:basedOn w:val="89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6">
    <w:name w:val="FollowedHyperlink"/>
    <w:basedOn w:val="89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7">
    <w:name w:val="toc 1"/>
    <w:basedOn w:val="889"/>
    <w:next w:val="889"/>
    <w:uiPriority w:val="39"/>
    <w:unhideWhenUsed/>
    <w:pPr>
      <w:pBdr/>
      <w:spacing w:after="100"/>
      <w:ind/>
    </w:pPr>
  </w:style>
  <w:style w:type="paragraph" w:styleId="878">
    <w:name w:val="toc 2"/>
    <w:basedOn w:val="889"/>
    <w:next w:val="889"/>
    <w:uiPriority w:val="39"/>
    <w:unhideWhenUsed/>
    <w:pPr>
      <w:pBdr/>
      <w:spacing w:after="100"/>
      <w:ind w:left="220"/>
    </w:pPr>
  </w:style>
  <w:style w:type="paragraph" w:styleId="879">
    <w:name w:val="toc 3"/>
    <w:basedOn w:val="889"/>
    <w:next w:val="889"/>
    <w:uiPriority w:val="39"/>
    <w:unhideWhenUsed/>
    <w:pPr>
      <w:pBdr/>
      <w:spacing w:after="100"/>
      <w:ind w:left="440"/>
    </w:pPr>
  </w:style>
  <w:style w:type="paragraph" w:styleId="880">
    <w:name w:val="toc 4"/>
    <w:basedOn w:val="889"/>
    <w:next w:val="889"/>
    <w:uiPriority w:val="39"/>
    <w:unhideWhenUsed/>
    <w:pPr>
      <w:pBdr/>
      <w:spacing w:after="100"/>
      <w:ind w:left="660"/>
    </w:pPr>
  </w:style>
  <w:style w:type="paragraph" w:styleId="881">
    <w:name w:val="toc 5"/>
    <w:basedOn w:val="889"/>
    <w:next w:val="889"/>
    <w:uiPriority w:val="39"/>
    <w:unhideWhenUsed/>
    <w:pPr>
      <w:pBdr/>
      <w:spacing w:after="100"/>
      <w:ind w:left="880"/>
    </w:pPr>
  </w:style>
  <w:style w:type="paragraph" w:styleId="882">
    <w:name w:val="toc 6"/>
    <w:basedOn w:val="889"/>
    <w:next w:val="889"/>
    <w:uiPriority w:val="39"/>
    <w:unhideWhenUsed/>
    <w:pPr>
      <w:pBdr/>
      <w:spacing w:after="100"/>
      <w:ind w:left="1100"/>
    </w:pPr>
  </w:style>
  <w:style w:type="paragraph" w:styleId="883">
    <w:name w:val="toc 7"/>
    <w:basedOn w:val="889"/>
    <w:next w:val="889"/>
    <w:uiPriority w:val="39"/>
    <w:unhideWhenUsed/>
    <w:pPr>
      <w:pBdr/>
      <w:spacing w:after="100"/>
      <w:ind w:left="1320"/>
    </w:pPr>
  </w:style>
  <w:style w:type="paragraph" w:styleId="884">
    <w:name w:val="toc 8"/>
    <w:basedOn w:val="889"/>
    <w:next w:val="889"/>
    <w:uiPriority w:val="39"/>
    <w:unhideWhenUsed/>
    <w:pPr>
      <w:pBdr/>
      <w:spacing w:after="100"/>
      <w:ind w:left="1540"/>
    </w:pPr>
  </w:style>
  <w:style w:type="paragraph" w:styleId="885">
    <w:name w:val="toc 9"/>
    <w:basedOn w:val="889"/>
    <w:next w:val="889"/>
    <w:uiPriority w:val="39"/>
    <w:unhideWhenUsed/>
    <w:pPr>
      <w:pBdr/>
      <w:spacing w:after="100"/>
      <w:ind w:left="1760"/>
    </w:pPr>
  </w:style>
  <w:style w:type="character" w:styleId="886">
    <w:name w:val="Placeholder Text"/>
    <w:basedOn w:val="890"/>
    <w:uiPriority w:val="99"/>
    <w:semiHidden/>
    <w:pPr>
      <w:pBdr/>
      <w:spacing/>
      <w:ind/>
    </w:pPr>
    <w:rPr>
      <w:color w:val="666666"/>
    </w:rPr>
  </w:style>
  <w:style w:type="paragraph" w:styleId="887">
    <w:name w:val="TOC Heading"/>
    <w:uiPriority w:val="39"/>
    <w:unhideWhenUsed/>
    <w:pPr>
      <w:pBdr/>
      <w:spacing/>
      <w:ind/>
    </w:pPr>
  </w:style>
  <w:style w:type="paragraph" w:styleId="888">
    <w:name w:val="table of figures"/>
    <w:basedOn w:val="889"/>
    <w:next w:val="889"/>
    <w:uiPriority w:val="99"/>
    <w:unhideWhenUsed/>
    <w:pPr>
      <w:pBdr/>
      <w:spacing w:after="0" w:afterAutospacing="0"/>
      <w:ind/>
    </w:pPr>
  </w:style>
  <w:style w:type="paragraph" w:styleId="889" w:default="1">
    <w:name w:val="Normal"/>
    <w:qFormat/>
    <w:pPr>
      <w:pBdr/>
      <w:spacing w:after="0" w:line="240" w:lineRule="auto"/>
      <w:ind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0" w:default="1">
    <w:name w:val="Default Paragraph Font"/>
    <w:uiPriority w:val="1"/>
    <w:semiHidden/>
    <w:unhideWhenUsed/>
    <w:pPr>
      <w:pBdr/>
      <w:spacing/>
      <w:ind/>
    </w:pPr>
  </w:style>
  <w:style w:type="table" w:styleId="89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2" w:default="1">
    <w:name w:val="No List"/>
    <w:uiPriority w:val="99"/>
    <w:semiHidden/>
    <w:unhideWhenUsed/>
    <w:pPr>
      <w:pBdr/>
      <w:spacing/>
      <w:ind/>
    </w:pPr>
  </w:style>
  <w:style w:type="paragraph" w:styleId="893">
    <w:name w:val="List Paragraph"/>
    <w:basedOn w:val="889"/>
    <w:qFormat/>
    <w:pPr>
      <w:pBdr/>
      <w:spacing w:after="200" w:line="276" w:lineRule="auto"/>
      <w:ind w:left="720"/>
      <w:contextualSpacing w:val="true"/>
      <w:jc w:val="left"/>
    </w:pPr>
    <w:rPr>
      <w:rFonts w:ascii="Calibri" w:hAnsi="Calibri" w:eastAsia="Calibri"/>
      <w:sz w:val="22"/>
      <w:szCs w:val="22"/>
      <w:lang w:eastAsia="en-US"/>
    </w:rPr>
  </w:style>
  <w:style w:type="character" w:styleId="894">
    <w:name w:val="footnote reference"/>
    <w:uiPriority w:val="99"/>
    <w:pPr>
      <w:pBdr/>
      <w:spacing/>
      <w:ind/>
    </w:pPr>
    <w:rPr>
      <w:vertAlign w:val="superscript"/>
    </w:rPr>
  </w:style>
  <w:style w:type="paragraph" w:styleId="895" w:customStyle="1">
    <w:name w:val="msonormal_mailru_css_attribute_postfix"/>
    <w:basedOn w:val="889"/>
    <w:uiPriority w:val="99"/>
    <w:pPr>
      <w:pBdr/>
      <w:spacing w:after="100" w:afterAutospacing="1" w:before="100" w:beforeAutospacing="1"/>
      <w:ind/>
      <w:jc w:val="left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ГригорьевИД</dc:creator>
  <cp:keywords/>
  <dc:description/>
  <cp:revision>21</cp:revision>
  <dcterms:created xsi:type="dcterms:W3CDTF">2023-03-03T09:52:00Z</dcterms:created>
  <dcterms:modified xsi:type="dcterms:W3CDTF">2026-05-18T13:56:12Z</dcterms:modified>
</cp:coreProperties>
</file>