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jc w:val="right"/>
        <w:rPr>
          <w:rFonts w:ascii="Times New Roman" w:hAnsi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/>
          <w:b/>
          <w:sz w:val="20"/>
          <w:szCs w:val="20"/>
          <w:highlight w:val="none"/>
        </w:rPr>
        <w:t xml:space="preserve">ПРИЛОЖЕНИЕ № 2</w:t>
      </w:r>
      <w:r>
        <w:rPr>
          <w:rFonts w:ascii="Times New Roman" w:hAnsi="Times New Roman"/>
          <w:b/>
          <w:sz w:val="20"/>
          <w:szCs w:val="20"/>
          <w:highlight w:val="none"/>
        </w:rPr>
      </w:r>
      <w:r>
        <w:rPr>
          <w:rFonts w:ascii="Times New Roman" w:hAnsi="Times New Roman"/>
          <w:b/>
          <w:bCs/>
          <w:sz w:val="20"/>
          <w:szCs w:val="20"/>
          <w:highlight w:val="none"/>
        </w:rPr>
      </w:r>
    </w:p>
    <w:p>
      <w:pPr>
        <w:pStyle w:val="877"/>
        <w:jc w:val="right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  <w:highlight w:val="none"/>
        </w:rPr>
        <w:t xml:space="preserve">К Договору № ___ от ___ ___________ 2026 г.</w:t>
      </w:r>
      <w:r>
        <w:rPr>
          <w:rFonts w:ascii="Times New Roman" w:hAnsi="Times New Roman"/>
          <w:b w:val="0"/>
          <w:bCs w:val="0"/>
          <w:sz w:val="20"/>
          <w:szCs w:val="20"/>
          <w:highlight w:val="none"/>
        </w:rPr>
      </w:r>
      <w:r>
        <w:rPr>
          <w:rFonts w:ascii="Times New Roman" w:hAnsi="Times New Roman"/>
          <w:b w:val="0"/>
          <w:bCs w:val="0"/>
          <w:sz w:val="20"/>
          <w:szCs w:val="20"/>
        </w:rPr>
      </w:r>
    </w:p>
    <w:p>
      <w:pPr>
        <w:jc w:val="center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</w:rPr>
        <w:t xml:space="preserve">Техническое задание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pStyle w:val="876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объекта закупки: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Продление прав использования базы данных электронной системы «Госзаказ»: (рег. № в РРПО: 3935)</w:t>
      </w:r>
      <w:r>
        <w:rPr>
          <w:rFonts w:ascii="Times New Roman" w:hAnsi="Times New Roman"/>
          <w:bCs/>
          <w:sz w:val="24"/>
          <w:szCs w:val="24"/>
        </w:rPr>
        <w:t xml:space="preserve">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876"/>
        <w:numPr>
          <w:ilvl w:val="0"/>
          <w:numId w:val="1"/>
        </w:numPr>
        <w:jc w:val="both"/>
        <w:spacing w:after="200" w:line="276" w:lineRule="auto"/>
        <w:rPr>
          <w:rFonts w:ascii="Times New Roman" w:hAnsi="Times New Roman"/>
          <w:b/>
          <w:sz w:val="24"/>
          <w:szCs w:val="24"/>
        </w:rPr>
      </w:pPr>
      <w:r/>
      <w:bookmarkStart w:id="0" w:name="_Hlk162009436"/>
      <w:r>
        <w:rPr>
          <w:rFonts w:ascii="Times New Roman" w:hAnsi="Times New Roman"/>
          <w:b/>
          <w:sz w:val="24"/>
          <w:szCs w:val="24"/>
        </w:rPr>
        <w:t xml:space="preserve">Цель закупки: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Приобретение</w:t>
      </w:r>
      <w:r>
        <w:rPr>
          <w:rFonts w:ascii="Times New Roman" w:hAnsi="Times New Roman"/>
          <w:bCs/>
          <w:sz w:val="24"/>
          <w:szCs w:val="24"/>
        </w:rPr>
        <w:t xml:space="preserve"> электронной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с</w:t>
      </w:r>
      <w:r>
        <w:rPr>
          <w:rFonts w:ascii="Times New Roman" w:hAnsi="Times New Roman"/>
          <w:bCs/>
          <w:sz w:val="24"/>
          <w:szCs w:val="24"/>
        </w:rPr>
        <w:t xml:space="preserve">истем</w:t>
      </w:r>
      <w:r>
        <w:rPr>
          <w:rFonts w:ascii="Times New Roman" w:hAnsi="Times New Roman"/>
          <w:bCs/>
          <w:sz w:val="24"/>
          <w:szCs w:val="24"/>
        </w:rPr>
        <w:t xml:space="preserve">ы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«</w:t>
      </w:r>
      <w:r>
        <w:rPr>
          <w:rFonts w:ascii="Times New Roman" w:hAnsi="Times New Roman"/>
          <w:bCs/>
          <w:sz w:val="24"/>
          <w:szCs w:val="24"/>
        </w:rPr>
        <w:t xml:space="preserve">Госзаказ</w:t>
      </w:r>
      <w:r>
        <w:rPr>
          <w:rFonts w:ascii="Times New Roman" w:hAnsi="Times New Roman"/>
          <w:bCs/>
          <w:sz w:val="24"/>
          <w:szCs w:val="24"/>
        </w:rPr>
        <w:t xml:space="preserve">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для обеспечения</w:t>
      </w:r>
      <w:r>
        <w:rPr>
          <w:rFonts w:ascii="Times New Roman" w:hAnsi="Times New Roman"/>
          <w:bCs/>
          <w:sz w:val="24"/>
          <w:szCs w:val="24"/>
        </w:rPr>
        <w:t xml:space="preserve"> деятельности </w:t>
      </w:r>
      <w:bookmarkStart w:id="1" w:name="_Hlk162009673"/>
      <w:r>
        <w:rPr>
          <w:rFonts w:ascii="Times New Roman" w:hAnsi="Times New Roman"/>
          <w:bCs/>
          <w:sz w:val="24"/>
          <w:szCs w:val="24"/>
        </w:rPr>
        <w:t xml:space="preserve">Управления Росреестра по Краснодарскому краю</w:t>
      </w:r>
      <w:bookmarkEnd w:id="1"/>
      <w:r>
        <w:rPr>
          <w:rFonts w:ascii="Times New Roman" w:hAnsi="Times New Roman"/>
          <w:bCs/>
          <w:sz w:val="24"/>
          <w:szCs w:val="24"/>
        </w:rPr>
        <w:t xml:space="preserve"> в информационно-коммуникационной сфере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76"/>
        <w:numPr>
          <w:ilvl w:val="0"/>
          <w:numId w:val="1"/>
        </w:numPr>
        <w:jc w:val="both"/>
        <w:spacing w:after="20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Требования к функциональным, техническим, качественным и эксплуатационным характеристикам объекта закупки: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5419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5"/>
        <w:gridCol w:w="6376"/>
        <w:gridCol w:w="1220"/>
        <w:gridCol w:w="2039"/>
      </w:tblGrid>
      <w:tr>
        <w:tblPrEx/>
        <w:trPr/>
        <w:tc>
          <w:tcPr>
            <w:tcW w:w="4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" w:name="_Hlk211937727"/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03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Наименование экземпляра Системы КонсультантПлюс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Количество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7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количество одновременных доступов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, не менее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40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38" w:type="pct"/>
            <w:vAlign w:val="center"/>
            <w:textDirection w:val="lrTb"/>
            <w:noWrap w:val="false"/>
          </w:tcPr>
          <w:p>
            <w:pPr>
              <w:pStyle w:val="8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Система Госзаказ. Тариф Премиальный. Простая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неисключительная лицензия на использование Базы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данных. Для всех сотрудников.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1" w:type="pct"/>
            <w:vAlign w:val="center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7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bookmarkEnd w:id="0"/>
            <w:r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tbl>
      <w:tblPr>
        <w:tblW w:w="10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1"/>
        <w:gridCol w:w="8080"/>
      </w:tblGrid>
      <w:tr>
        <w:tblPrEx/>
        <w:trPr>
          <w:jc w:val="center"/>
          <w:trHeight w:val="2694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411" w:type="dxa"/>
            <w:textDirection w:val="lrTb"/>
            <w:noWrap w:val="false"/>
          </w:tcPr>
          <w:p>
            <w:pPr>
              <w:pStyle w:val="877"/>
              <w:jc w:val="both"/>
              <w:rPr>
                <w:rFonts w:ascii="Times New Roman" w:hAnsi="Times New Roman" w:eastAsia="Times New Roman" w:cs="Times New Roman"/>
                <w:b/>
                <w:bCs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 База данных, 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содержащая актуальную консультационную и нормативно-правовую информацию о контрактной системе в сфере закупок товаров, 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работ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, услуг</w:t>
            </w:r>
            <w:r>
              <w:rPr>
                <w:rFonts w:ascii="Times New Roman" w:hAnsi="Times New Roman" w:eastAsia="Times New Roman" w:cs="Times New Roman"/>
                <w:b/>
                <w:bCs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14:ligatures w14:val="none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8080" w:type="dxa"/>
            <w:textDirection w:val="lrTb"/>
            <w:noWrap w:val="false"/>
          </w:tcPr>
          <w:p>
            <w:pPr>
              <w:pStyle w:val="877"/>
              <w:jc w:val="both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Предоставление неисключительного права использования электронной Базы данных (</w:t>
            </w:r>
            <w:r>
              <w:rPr>
                <w:rFonts w:ascii="Times New Roman" w:hAnsi="Times New Roman" w:eastAsia="Times New Roman" w:cs="Times New Roman"/>
              </w:rPr>
              <w:t xml:space="preserve">простая неисключительная лицензия), содержащей методические и справочные материалы, нормативно-правовые документы по основным направлениям деятельности специалиста по закупкам или поставщика для принятия квалифицированных решений по тематике планирования, </w:t>
            </w:r>
            <w:r>
              <w:rPr>
                <w:rFonts w:ascii="Times New Roman" w:hAnsi="Times New Roman" w:eastAsia="Times New Roman" w:cs="Times New Roman"/>
              </w:rPr>
              <w:t xml:space="preserve">нацрежима</w:t>
            </w:r>
            <w:r>
              <w:rPr>
                <w:rFonts w:ascii="Times New Roman" w:hAnsi="Times New Roman" w:eastAsia="Times New Roman" w:cs="Times New Roman"/>
              </w:rPr>
              <w:t xml:space="preserve">, отчетности, проверок, 44-ФЗ и 223-ФЗ, 275-ФЗ.</w:t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  <w:p>
            <w:pPr>
              <w:pStyle w:val="877"/>
              <w:jc w:val="both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Планируемое количество пользователей: </w:t>
            </w: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  <w:p>
            <w:pPr>
              <w:pStyle w:val="877"/>
              <w:jc w:val="both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Срок предоставления права использования электронной базы данных: 7 (семь)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рабочих дней с момента заключения контракта.</w:t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  <w:p>
            <w:pPr>
              <w:pStyle w:val="877"/>
              <w:jc w:val="both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Срок действия права использования электронной базы данных 12 месяцев.</w:t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</w:tc>
      </w:tr>
      <w:tr>
        <w:tblPrEx/>
        <w:trPr>
          <w:jc w:val="center"/>
          <w:trHeight w:val="425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411" w:type="dxa"/>
            <w:textDirection w:val="lrTb"/>
            <w:noWrap w:val="false"/>
          </w:tcPr>
          <w:p>
            <w:pPr>
              <w:pStyle w:val="890"/>
              <w:ind w:firstLine="0"/>
              <w:jc w:val="both"/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Требования к качеству, техническим и функциональным характеристикам, безопасности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8080" w:type="dxa"/>
            <w:textDirection w:val="lrTb"/>
            <w:noWrap w:val="false"/>
          </w:tcPr>
          <w:p>
            <w:pPr>
              <w:pStyle w:val="890"/>
              <w:ind w:firstLine="0"/>
              <w:jc w:val="both"/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База данных должна содержать следующую информацию: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14:ligatures w14:val="none"/>
              </w:rPr>
            </w:r>
          </w:p>
          <w:p>
            <w:pPr>
              <w:pStyle w:val="877"/>
              <w:numPr>
                <w:ilvl w:val="0"/>
                <w:numId w:val="20"/>
              </w:numPr>
              <w:jc w:val="both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Федеральные и региональные нормативно-правовые документы, </w:t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  <w:p>
            <w:pPr>
              <w:pStyle w:val="877"/>
              <w:ind w:left="0" w:firstLine="0"/>
              <w:jc w:val="both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нормативно-правовые акты (законы, постановления, распоряжения Правительства РФ, приказы ФОИВ и прочих ведомств, регламентирующие деятельность заказчиков </w:t>
            </w:r>
            <w:r>
              <w:rPr>
                <w:rFonts w:ascii="Times New Roman" w:hAnsi="Times New Roman" w:eastAsia="Times New Roman" w:cs="Times New Roman"/>
              </w:rPr>
              <w:t xml:space="preserve">в сфере закупок;</w:t>
            </w:r>
            <w:r>
              <w:rPr>
                <w:rFonts w:ascii="Times New Roman" w:hAnsi="Times New Roman" w:eastAsia="Times New Roman" w:cs="Times New Roman"/>
              </w:rPr>
              <w:t xml:space="preserve"> административную практику контрольных и надзорных органов, Минэкономразвития, ФАС, Счетной палаты, Минфина и </w:t>
            </w:r>
            <w:r>
              <w:rPr>
                <w:rFonts w:ascii="Times New Roman" w:hAnsi="Times New Roman" w:eastAsia="Times New Roman" w:cs="Times New Roman"/>
              </w:rPr>
              <w:t xml:space="preserve">т.д</w:t>
            </w:r>
            <w:r>
              <w:rPr>
                <w:rFonts w:ascii="Times New Roman" w:hAnsi="Times New Roman" w:eastAsia="Times New Roman" w:cs="Times New Roman"/>
              </w:rPr>
              <w:t xml:space="preserve">); судебную практику по процедурам определения поставщиков (подрядчиков, исполнителей), заключению и  исполнению контрактов (договоров), применения мер ответственности сторон; письма и информационные сообщения федеральных органов исполнительной власти; те</w:t>
            </w:r>
            <w:r>
              <w:rPr>
                <w:rFonts w:ascii="Times New Roman" w:hAnsi="Times New Roman" w:eastAsia="Times New Roman" w:cs="Times New Roman"/>
              </w:rPr>
              <w:t xml:space="preserve">хнические регламенты, российские ГОСТы, и другие нормативные документы системы стандартизации, используемых для описания предмета  закупок, а также иные нормативно правовые документы и акты, действующие на территории РФ — в количестве не менее 95 млн штук.</w:t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  <w:p>
            <w:pPr>
              <w:ind w:left="0" w:firstLine="0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2. Материалы экспертов, пошаговые инструкции (алгоритмы действий), методические материалы, анализ практики по вопросам государственных и корпоративных закупок. Ежедневно пополняемый и актуализируемый раздел.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firstLine="0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3. Шаблоны документов по закупкам от планирования до отчетности — в количестве не менее 5000 штук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(число документов в разделах может меняться с учетом их актуализации)</w:t>
            </w:r>
            <w:r>
              <w:rPr>
                <w:rFonts w:ascii="Times New Roman" w:hAnsi="Times New Roman" w:eastAsia="Times New Roman" w:cs="Times New Roman"/>
              </w:rPr>
              <w:t xml:space="preserve">, 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90"/>
              <w:ind w:left="325" w:firstLine="0"/>
              <w:jc w:val="left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— планы закупок;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0"/>
              <w:ind w:left="325" w:firstLine="0"/>
              <w:jc w:val="left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— планы-графики закупок;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0"/>
              <w:ind w:left="325" w:firstLine="0"/>
              <w:jc w:val="left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— положения о закупках;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— приказы по закупкам;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— обоснования;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0"/>
              <w:ind w:left="325" w:firstLine="0"/>
              <w:jc w:val="left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— технические задания;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0"/>
              <w:ind w:left="325" w:firstLine="0"/>
              <w:jc w:val="left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— извещения и документацию о закупках;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0"/>
              <w:ind w:left="325" w:firstLine="0"/>
              <w:jc w:val="left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— протоколы;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— проекты контрактов;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— типовые контракты;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— проекты договоров;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0"/>
              <w:ind w:left="325" w:firstLine="0"/>
              <w:jc w:val="left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— соглашения;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0"/>
              <w:ind w:left="325" w:firstLine="0"/>
              <w:jc w:val="left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— регламенты работы и взаимодействия;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0"/>
              <w:ind w:left="325" w:firstLine="0"/>
              <w:jc w:val="left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— положения о структурных подразделениях;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— должностные инструкции;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— претензии;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0"/>
              <w:ind w:left="325" w:firstLine="0"/>
              <w:jc w:val="left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— жалобы;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— уведомления;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— акты;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0"/>
              <w:ind w:left="325" w:firstLine="0"/>
              <w:jc w:val="left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— отчеты;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— письма, запросы и иные документы по закупкам.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 w:firstLine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4.  Справочные материалы, информацию по закупкам в таблицах и списках, с переходами на актуальное законодательство — в количестве не менее 500 штук.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firstLine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5. Электронные версии специализированных периодических изданий по </w:t>
            </w:r>
            <w:r>
              <w:rPr>
                <w:rFonts w:ascii="Times New Roman" w:hAnsi="Times New Roman" w:eastAsia="Times New Roman" w:cs="Times New Roman"/>
              </w:rPr>
              <w:t xml:space="preserve">закупкам  —</w:t>
            </w:r>
            <w:r>
              <w:rPr>
                <w:rFonts w:ascii="Times New Roman" w:hAnsi="Times New Roman" w:eastAsia="Times New Roman" w:cs="Times New Roman"/>
              </w:rPr>
              <w:t xml:space="preserve"> не менее 4 штук.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firstLine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6. Электронные версии специализированных периодических изданий по практике судов, ведомств и учету в учреждениях — не менее 3 штук.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firstLine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7. Электронные версии книг по вопросам учета в учреждениях — не менее 3 штук.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firstLine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8. Расчетчики: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— начальной (максимальной) цены контракта;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 — обеспечения заявки;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 —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объема закупок.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90"/>
              <w:ind w:left="0" w:firstLine="0"/>
              <w:jc w:val="left"/>
              <w:spacing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9. Сервис онлайн-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помощников  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«консультация экспертов».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0"/>
              <w:ind w:left="0" w:firstLine="0"/>
              <w:jc w:val="left"/>
              <w:spacing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10. Видеоматериалы в количестве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 менее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12 штук ежегодно.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0"/>
              <w:ind w:left="0" w:firstLine="0"/>
              <w:jc w:val="left"/>
              <w:spacing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11. Сервисы для Заказчика и для Поставщика.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0"/>
              <w:ind w:left="0" w:firstLine="0"/>
              <w:jc w:val="left"/>
              <w:spacing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13. Подготовка документов по перечню.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0"/>
              <w:ind w:left="0" w:firstLine="0"/>
              <w:jc w:val="left"/>
              <w:spacing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13. Проверка данных по перечню.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Число документов в разделах может меняться с учетом их актуализации.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877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База данных должна содержать материалы по следующим тематикам:</w:t>
            </w:r>
            <w:r>
              <w:rPr>
                <w:rFonts w:ascii="Times New Roman" w:hAnsi="Times New Roman"/>
              </w:rPr>
              <w:br/>
              <w:t xml:space="preserve">— Нормирование;</w:t>
            </w:r>
            <w:r>
              <w:rPr>
                <w:rFonts w:ascii="Times New Roman" w:hAnsi="Times New Roman"/>
              </w:rPr>
              <w:br/>
              <w:t xml:space="preserve">— Планирование: планы-графики закупок для федеральных, региональных и муниципальных заказчиков по 44-ФЗ и планы закупок по 223-ФЗ;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закупок по 44-ФЗ: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— Требования к заказчику, участникам, обеспечению заявок и исполнению контрактов,</w:t>
            </w:r>
            <w:r>
              <w:rPr>
                <w:rFonts w:ascii="Times New Roman" w:hAnsi="Times New Roman"/>
              </w:rPr>
              <w:br/>
              <w:t xml:space="preserve">— Описание объекта закупки/ подготовка технического задания;</w:t>
            </w:r>
            <w:r>
              <w:rPr>
                <w:rFonts w:ascii="Times New Roman" w:hAnsi="Times New Roman"/>
              </w:rPr>
              <w:br/>
              <w:t xml:space="preserve">— Подготовка извещения о закупке;</w:t>
            </w:r>
            <w:r>
              <w:rPr>
                <w:rFonts w:ascii="Times New Roman" w:hAnsi="Times New Roman"/>
              </w:rPr>
              <w:br/>
              <w:t xml:space="preserve">— Антидемпинговые меры;</w:t>
            </w:r>
            <w:r>
              <w:rPr>
                <w:rFonts w:ascii="Times New Roman" w:hAnsi="Times New Roman"/>
              </w:rPr>
              <w:br/>
              <w:t xml:space="preserve">— Национальный режим;</w:t>
            </w:r>
            <w:r>
              <w:rPr>
                <w:rFonts w:ascii="Times New Roman" w:hAnsi="Times New Roman"/>
              </w:rPr>
              <w:br/>
              <w:t xml:space="preserve">— Преимущества и ограничения;</w:t>
            </w:r>
            <w:r>
              <w:rPr>
                <w:rFonts w:ascii="Times New Roman" w:hAnsi="Times New Roman"/>
              </w:rPr>
              <w:br/>
              <w:t xml:space="preserve">— Отмена закупки.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 xml:space="preserve">Организация закупок по 223-ФЗ:</w:t>
            </w:r>
            <w:r>
              <w:rPr>
                <w:rFonts w:ascii="Times New Roman" w:hAnsi="Times New Roman"/>
              </w:rPr>
              <w:br/>
              <w:t xml:space="preserve">— Общие принципы и положения;</w:t>
            </w:r>
            <w:r>
              <w:rPr>
                <w:rFonts w:ascii="Times New Roman" w:hAnsi="Times New Roman"/>
              </w:rPr>
              <w:br/>
              <w:t xml:space="preserve">— Положение о закупках;</w:t>
            </w:r>
            <w:r>
              <w:rPr>
                <w:rFonts w:ascii="Times New Roman" w:hAnsi="Times New Roman"/>
              </w:rPr>
              <w:br/>
              <w:t xml:space="preserve">— Подготовка информации и документации о закупке;</w:t>
            </w:r>
            <w:r>
              <w:rPr>
                <w:rFonts w:ascii="Times New Roman" w:hAnsi="Times New Roman"/>
              </w:rPr>
              <w:br/>
              <w:t xml:space="preserve">— Национальный режим;</w:t>
            </w:r>
            <w:r>
              <w:rPr>
                <w:rFonts w:ascii="Times New Roman" w:hAnsi="Times New Roman"/>
              </w:rPr>
              <w:br/>
              <w:t xml:space="preserve">— Закупки бюджетных организаций;</w:t>
            </w:r>
            <w:r>
              <w:rPr>
                <w:rFonts w:ascii="Times New Roman" w:hAnsi="Times New Roman"/>
              </w:rPr>
              <w:br/>
              <w:t xml:space="preserve">— Участие субъектов малого и среднего предпринимательства.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 xml:space="preserve">Коды в закупках (ИКЗ, ОКПД2, Код объекта закупки и т.п.)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Организация работы по закупкам: </w:t>
            </w:r>
            <w:r>
              <w:rPr>
                <w:rFonts w:ascii="Times New Roman" w:hAnsi="Times New Roman"/>
              </w:rPr>
              <w:br/>
              <w:t xml:space="preserve">— Контрактная служба;</w:t>
            </w:r>
            <w:r>
              <w:rPr>
                <w:rFonts w:ascii="Times New Roman" w:hAnsi="Times New Roman"/>
              </w:rPr>
              <w:br/>
              <w:t xml:space="preserve">— Комиссия по закупкам.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 xml:space="preserve">Правила работы с системами закупок:</w:t>
            </w:r>
            <w:r>
              <w:rPr>
                <w:rFonts w:ascii="Times New Roman" w:hAnsi="Times New Roman"/>
              </w:rPr>
              <w:br/>
              <w:t xml:space="preserve">— ЕИС;</w:t>
            </w:r>
            <w:r>
              <w:rPr>
                <w:rFonts w:ascii="Times New Roman" w:hAnsi="Times New Roman"/>
              </w:rPr>
              <w:br/>
              <w:t xml:space="preserve">— Электронный бюджет;</w:t>
            </w:r>
            <w:r>
              <w:rPr>
                <w:rFonts w:ascii="Times New Roman" w:hAnsi="Times New Roman"/>
              </w:rPr>
              <w:br/>
              <w:t xml:space="preserve">— Электронные площадки.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 xml:space="preserve">Работа с уполномоченными органами.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Работа со специализированными организациями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Определение поставщика по Закону №44-ФЗ:</w:t>
            </w:r>
            <w:r>
              <w:rPr>
                <w:rFonts w:ascii="Times New Roman" w:hAnsi="Times New Roman"/>
              </w:rPr>
              <w:br/>
              <w:t xml:space="preserve">— Закупки у единственного поставщика/Неконкурентные закупки;</w:t>
            </w:r>
            <w:r>
              <w:rPr>
                <w:rFonts w:ascii="Times New Roman" w:hAnsi="Times New Roman"/>
              </w:rPr>
              <w:br/>
              <w:t xml:space="preserve">— Аукционы;</w:t>
            </w:r>
            <w:r>
              <w:rPr>
                <w:rFonts w:ascii="Times New Roman" w:hAnsi="Times New Roman"/>
              </w:rPr>
              <w:br/>
              <w:t xml:space="preserve">— Конкурсы;</w:t>
            </w:r>
            <w:r>
              <w:rPr>
                <w:rFonts w:ascii="Times New Roman" w:hAnsi="Times New Roman"/>
              </w:rPr>
              <w:br/>
              <w:t xml:space="preserve">— Запрос котировок;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78"/>
              <w:contextualSpacing/>
              <w:ind w:right="-143" w:firstLine="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— Совместные закупки;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— Закрытые закупки.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Определение поставщика по Закону №223-ФЗ/Рассмотрение и оценка заявок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Оформление закупки по Закону №44-ФЗ: контракт: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— Типовые контракты;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— Контракты жизненного цикла;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— Условия контрактов;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— Заключение контракта;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— Исполнение контракта;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— Изменение контракта;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— Расторжение контракта;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— Обеспечение исполнения;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— Банковское сопровождение;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— Штрафные санкции;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— Реестр Контрактов.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Оформление закупки по Закону №223-ФЗ: договор: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— Заключение;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— Особенности исполнения;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— Изменение и расторжение.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Исполнение и приемка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Контроль: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— Реестр недобросовестных поставщиков;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— Плановые и внеплановые проверки;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— Ведомственный контроль;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—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Финконтроль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— Контрольные органы;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— Административная практика;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— Нарушения при закупках.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Мониторинг закупок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Аудит закупок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Обжалование действий и бездействий по Закону №44-ФЗ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Обжалование действий и бездействий по Закону №223-ФЗ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Отчетность по Закону №44-ФЗ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Отчетность по Закону №223-ФЗ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Ответственность в закупках по Закону №44-ФЗ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Ответственность в закупках по Закону №223-ФЗ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Общие требования к сервису: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both"/>
              <w:tabs>
                <w:tab w:val="left" w:pos="108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– должна быть обеспечена возможность актуализации информации, содержащейся в экземпляре онлайн-версии Системы с использованием телекоммуникаций ежедневно, кроме выходных и праздничных дней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tabs>
                <w:tab w:val="left" w:pos="108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должна быть обеспечена </w:t>
            </w:r>
            <w:r>
              <w:rPr>
                <w:rFonts w:ascii="Times New Roman" w:hAnsi="Times New Roman" w:eastAsia="Times New Roman" w:cs="Times New Roman"/>
              </w:rPr>
              <w:t xml:space="preserve">возможность  публикации</w:t>
            </w:r>
            <w:r>
              <w:rPr>
                <w:rFonts w:ascii="Times New Roman" w:hAnsi="Times New Roman" w:eastAsia="Times New Roman" w:cs="Times New Roman"/>
              </w:rPr>
              <w:t xml:space="preserve"> обзоры изменений, проектов документов, новых нормативных документов;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tabs>
                <w:tab w:val="left" w:pos="108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–  должна быть обеспечена возможность обучение клиента работе </w:t>
            </w:r>
            <w:r>
              <w:rPr>
                <w:rFonts w:ascii="Times New Roman" w:hAnsi="Times New Roman" w:eastAsia="Times New Roman" w:cs="Times New Roman"/>
              </w:rPr>
              <w:t xml:space="preserve">в  Системе</w:t>
            </w:r>
            <w:r>
              <w:rPr>
                <w:rFonts w:ascii="Times New Roman" w:hAnsi="Times New Roman" w:eastAsia="Times New Roman" w:cs="Times New Roman"/>
              </w:rPr>
              <w:t xml:space="preserve">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– должна быть обеспечена возможность работы с базой данных онлайн-версии посредством интернет-браузера (интернет-браузеров) с использованием логина и пароля с любой точки доступа в сеть Интернет;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tabs>
                <w:tab w:val="left" w:pos="108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– должна быть обеспечена возможность консультаций по настройке работы с Системой по телефону, путем обращения по электронной почте, в техническую службу </w:t>
            </w:r>
            <w:r>
              <w:rPr>
                <w:rFonts w:ascii="Times New Roman" w:hAnsi="Times New Roman" w:eastAsia="Times New Roman" w:cs="Times New Roman"/>
              </w:rPr>
              <w:t xml:space="preserve">или  онлайн</w:t>
            </w:r>
            <w:r>
              <w:rPr>
                <w:rFonts w:ascii="Times New Roman" w:hAnsi="Times New Roman" w:eastAsia="Times New Roman" w:cs="Times New Roman"/>
              </w:rPr>
              <w:t xml:space="preserve">-поддержку;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tabs>
                <w:tab w:val="left" w:pos="108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– должна быть обеспечена возможность обращения в техническую службу в рабочее время (МСК) с 9.00 до 18.00 часов.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tabs>
                <w:tab w:val="left" w:pos="108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– должна быть обеспечена возможность поиска отсутствующего нормативного акта при помощи дополнительного </w:t>
            </w:r>
            <w:r>
              <w:rPr>
                <w:rFonts w:ascii="Times New Roman" w:hAnsi="Times New Roman" w:eastAsia="Times New Roman" w:cs="Times New Roman"/>
              </w:rPr>
              <w:t xml:space="preserve">сервиса  «</w:t>
            </w:r>
            <w:r>
              <w:rPr>
                <w:rFonts w:ascii="Times New Roman" w:hAnsi="Times New Roman" w:eastAsia="Times New Roman" w:cs="Times New Roman"/>
              </w:rPr>
              <w:t xml:space="preserve">Документ за час». Сервис предоставляет нужный нормативный документ в срок не более чем за 1 час (в рабочее время (МСК) с 9.00 до 18.00 часов), в случае если в правовой базе нет нужной информации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tabs>
                <w:tab w:val="left" w:pos="108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 должна быть обеспечена возможнос</w:t>
            </w:r>
            <w:r>
              <w:rPr>
                <w:rFonts w:ascii="Times New Roman" w:hAnsi="Times New Roman" w:eastAsia="Times New Roman" w:cs="Times New Roman"/>
              </w:rPr>
              <w:t xml:space="preserve">ть консультаций экспертов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numPr>
                <w:ilvl w:val="0"/>
                <w:numId w:val="11"/>
              </w:numPr>
              <w:contextualSpacing/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При помощи </w:t>
            </w:r>
            <w:r>
              <w:rPr>
                <w:rFonts w:ascii="Times New Roman" w:hAnsi="Times New Roman" w:eastAsia="Times New Roman" w:cs="Times New Roman"/>
              </w:rPr>
              <w:t xml:space="preserve">сервиса  онлайн</w:t>
            </w:r>
            <w:r>
              <w:rPr>
                <w:rFonts w:ascii="Times New Roman" w:hAnsi="Times New Roman" w:eastAsia="Times New Roman" w:cs="Times New Roman"/>
              </w:rPr>
              <w:t xml:space="preserve">-поддержки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numPr>
                <w:ilvl w:val="0"/>
                <w:numId w:val="11"/>
              </w:numPr>
              <w:contextualSpacing/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При помощи письменных консультаций экспертов. Должна быть обеспечена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contextualSpacing/>
              <w:ind w:left="0" w:firstLine="0"/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возможность предоставления неограниченного количества обращений.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90"/>
              <w:widowControl w:val="off"/>
              <w:rPr>
                <w:rFonts w:ascii="Times New Roman" w:hAnsi="Times New Roman" w:cs="Times New Roman"/>
                <w:b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Требования к системе: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pStyle w:val="890"/>
              <w:spacing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 должно быть наличие поисковой строки, позволяющей формулировать запрос в свободной форме и выстраивающий результаты поиска по степени соответствия запросу.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0"/>
              <w:spacing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 должно быть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наличие  автоматической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группировки результатов поиска по видам информации (рекомендации, правовая база, шаблоны, сервисы, видео и т.д.)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0"/>
              <w:spacing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 должно быть наличие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сортировки списка документов каждого вида информации по степени популярности запросов по заданной тематике;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– должно быть наличие поиска по реквизитам (включая дату, точно в заголовке, только точную фразу) правовой базе;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– должно быть наличие поиска правовых актов по дате (интервалу дат), с переходом в документе по редакциям вступления в силу, утраты силы, внесения изменений;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– должно быть наличие в базе данных информации об изменениях в законодательстве (правовые акты, судебная практика и проекты законов, писем);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– должно быть наличие аналитических новостей, кратко излагающих суть новых документов федерального законодательства, приказов и писем ФОИВ по вопросам закупок;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– должно быть наличие доступа к записям вебинаров и семинаров из раздела «видео»;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– должно быть наличие возможности в основном меню (на главной странице) базы данных знакомиться с новостями (с возможностью перехода к текстам правовых актов, судебных решений, проектов правовых актов, писем, рекомендаций, таблиц, и т.д.);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– должно быть наличие возможности поиска по параметрам (текст документа, название документа, номер документа, дата документа, принявший орган, вид документа)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– должно быть наличие возможности экспорта (с последующим сохранением) выбранного документа или списка документов в файл текстового формата;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-– должно быть наличие возможности печати из самого документа;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 должно быть наличие навигационной панели по документу;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 должно быть наличие возможности перехода внутри документа из блока правовой базы к дополнительной информации с построением списка по указанной статье или пункту по типу </w:t>
            </w:r>
            <w:r>
              <w:rPr>
                <w:rFonts w:ascii="Times New Roman" w:hAnsi="Times New Roman" w:eastAsia="Times New Roman" w:cs="Times New Roman"/>
              </w:rPr>
              <w:t xml:space="preserve">бэклинка</w:t>
            </w:r>
            <w:r>
              <w:rPr>
                <w:rFonts w:ascii="Times New Roman" w:hAnsi="Times New Roman" w:eastAsia="Times New Roman" w:cs="Times New Roman"/>
              </w:rPr>
              <w:t xml:space="preserve">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– должно быть наличие возможности обращения</w:t>
            </w:r>
            <w:r>
              <w:rPr>
                <w:rFonts w:ascii="Times New Roman" w:hAnsi="Times New Roman" w:eastAsia="Times New Roman" w:cs="Times New Roman"/>
              </w:rPr>
              <w:t xml:space="preserve"> к онлайн-помощнику и экспертам Системы</w:t>
            </w:r>
            <w:r>
              <w:rPr>
                <w:rFonts w:ascii="Times New Roman" w:hAnsi="Times New Roman" w:eastAsia="Times New Roman" w:cs="Times New Roman"/>
              </w:rPr>
              <w:t xml:space="preserve">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– должно быть наличие возможности детализации поиска в найденном по ключевому слову;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– должно быть наличие возможности доступа к документам базы данных с использованием рубрикатора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Дополнительные требования: 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890"/>
              <w:widowControl w:val="off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Видеоматериалы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Должна быть обеспечена возможность доступа к записи: онлайн-семинаров, видеолекций, на актуальные темы по вопросам закупок </w:t>
            </w:r>
            <w:r>
              <w:rPr>
                <w:rFonts w:ascii="Times New Roman" w:hAnsi="Times New Roman" w:eastAsia="Times New Roman" w:cs="Times New Roman"/>
              </w:rPr>
              <w:t xml:space="preserve">-  не</w:t>
            </w:r>
            <w:r>
              <w:rPr>
                <w:rFonts w:ascii="Times New Roman" w:hAnsi="Times New Roman" w:eastAsia="Times New Roman" w:cs="Times New Roman"/>
              </w:rPr>
              <w:t xml:space="preserve"> менее 12 видео в год, а также доступ к архиву видеоматериалов за предыдущие периоды.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9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«Консультация эксперта»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должна быть оказана в следующих форматах: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12"/>
              </w:numPr>
              <w:contextualSpacing/>
              <w:ind w:right="14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Онлайн-помощник</w:t>
            </w:r>
            <w:r>
              <w:rPr>
                <w:rFonts w:ascii="Times New Roman" w:hAnsi="Times New Roman" w:eastAsia="Times New Roman" w:cs="Times New Roman"/>
              </w:rPr>
              <w:t xml:space="preserve"> с возможностью подборки материалов.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42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Доступ к онлайн-помощнику должен быть предоставлен: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42" w:right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– в рабочие дни – круглосуточно;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42" w:right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– в выходные и праздничные дни – с 09 часов 00 минут до 18 часов 00 минут.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42" w:right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Время ожидания ответа должно составлять не более 10 минут.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42" w:right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Количество вопросов – неограниченно в течение срока действия контракта /договора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42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Письменные ответы экспертов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42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Доступ к сервису должен быть предоставлен круглосуточно.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42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Срок ответа – не поздн</w:t>
            </w:r>
            <w:r>
              <w:rPr>
                <w:rFonts w:ascii="Times New Roman" w:hAnsi="Times New Roman" w:eastAsia="Times New Roman" w:cs="Times New Roman"/>
              </w:rPr>
              <w:t xml:space="preserve">ее 24 часов (в рабочие дни) с момента отправки вопроса через специальную форму, должно представлять собой диалоговое окно в составе базы данных. Должна быть обеспечена возможность задать вопрос для эксперта из личного кабинета или через онлайн – помощника.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42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Ответы на вопросы, поступившие в нерабочие дни или после 18.00 по </w:t>
            </w:r>
            <w:r>
              <w:rPr>
                <w:rFonts w:ascii="Times New Roman" w:hAnsi="Times New Roman" w:eastAsia="Times New Roman" w:cs="Times New Roman"/>
              </w:rPr>
              <w:t xml:space="preserve">мск</w:t>
            </w:r>
            <w:r>
              <w:rPr>
                <w:rFonts w:ascii="Times New Roman" w:hAnsi="Times New Roman" w:eastAsia="Times New Roman" w:cs="Times New Roman"/>
              </w:rPr>
              <w:t xml:space="preserve"> в рабочие дни, регистрируются следующим рабочим днем.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42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Исчисление сроков для подготовки такого ответа должен начинаться с 9.00 по </w:t>
            </w:r>
            <w:r>
              <w:rPr>
                <w:rFonts w:ascii="Times New Roman" w:hAnsi="Times New Roman" w:eastAsia="Times New Roman" w:cs="Times New Roman"/>
              </w:rPr>
              <w:t xml:space="preserve">мск</w:t>
            </w:r>
            <w:r>
              <w:rPr>
                <w:rFonts w:ascii="Times New Roman" w:hAnsi="Times New Roman" w:eastAsia="Times New Roman" w:cs="Times New Roman"/>
              </w:rPr>
              <w:t xml:space="preserve"> первого рабочего дня.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42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При формировании ответа с подборкой материала с учетом судебной, административной практикой, позиции Минфина, ФАС, </w:t>
            </w:r>
            <w:r>
              <w:rPr>
                <w:rFonts w:ascii="Times New Roman" w:hAnsi="Times New Roman" w:eastAsia="Times New Roman" w:cs="Times New Roman"/>
              </w:rPr>
              <w:t xml:space="preserve">Минэконома</w:t>
            </w:r>
            <w:r>
              <w:rPr>
                <w:rFonts w:ascii="Times New Roman" w:hAnsi="Times New Roman" w:eastAsia="Times New Roman" w:cs="Times New Roman"/>
              </w:rPr>
              <w:t xml:space="preserve"> или необходимо более детальное изучение сложной ситуации (нет единого подхода регулятора или контролера) срок ответа должен быть не более 4 рабочих дней с момента регистрации вопроса в Системе.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42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Количество вопросов – неограниченно в течение срока действия контракта </w:t>
            </w:r>
            <w:r>
              <w:rPr>
                <w:rFonts w:ascii="Times New Roman" w:hAnsi="Times New Roman" w:eastAsia="Times New Roman" w:cs="Times New Roman"/>
              </w:rPr>
              <w:t xml:space="preserve">/договора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3. Запрос на подготовку и проверку документов: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876"/>
              <w:numPr>
                <w:ilvl w:val="0"/>
                <w:numId w:val="13"/>
              </w:numPr>
              <w:jc w:val="both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Разработка одного из документов по перечню: 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876"/>
              <w:numPr>
                <w:ilvl w:val="0"/>
                <w:numId w:val="14"/>
              </w:num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Должностная инструкция специалиста по закупкам (контрактного управляющего);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6"/>
              <w:numPr>
                <w:ilvl w:val="0"/>
                <w:numId w:val="14"/>
              </w:num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Требование об уплате неустойки по контракту/договору;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6"/>
              <w:numPr>
                <w:ilvl w:val="0"/>
                <w:numId w:val="14"/>
              </w:num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Дополнительное соглашение на изменение контракта/договора;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6"/>
              <w:numPr>
                <w:ilvl w:val="0"/>
                <w:numId w:val="14"/>
              </w:num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Подборка судебной практики и практики ФАС по вопросам закупок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6"/>
              <w:numPr>
                <w:ilvl w:val="0"/>
                <w:numId w:val="13"/>
              </w:numPr>
              <w:jc w:val="both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Проверка по перечню на выбор: 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876"/>
              <w:numPr>
                <w:ilvl w:val="0"/>
                <w:numId w:val="18"/>
              </w:numPr>
              <w:contextualSpacing w:val="0"/>
              <w:ind w:right="141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Правильности выбора способа закупки;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6"/>
              <w:numPr>
                <w:ilvl w:val="0"/>
                <w:numId w:val="18"/>
              </w:numPr>
              <w:contextualSpacing w:val="0"/>
              <w:ind w:right="141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Кода ОПКД 2 на закупку, в том числе проверка на необходимость применения </w:t>
            </w:r>
            <w:r>
              <w:rPr>
                <w:rFonts w:ascii="Times New Roman" w:hAnsi="Times New Roman" w:eastAsia="Times New Roman" w:cs="Times New Roman"/>
              </w:rPr>
              <w:t xml:space="preserve">нац.режима</w:t>
            </w:r>
            <w:r>
              <w:rPr>
                <w:rFonts w:ascii="Times New Roman" w:hAnsi="Times New Roman" w:eastAsia="Times New Roman" w:cs="Times New Roman"/>
              </w:rPr>
              <w:t xml:space="preserve">, преимуществ, типовых условий (подборка кода ОКПД2);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6"/>
              <w:numPr>
                <w:ilvl w:val="0"/>
                <w:numId w:val="18"/>
              </w:numPr>
              <w:contextualSpacing w:val="0"/>
              <w:ind w:right="141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Проверка поставщика.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6"/>
              <w:numPr>
                <w:ilvl w:val="0"/>
                <w:numId w:val="13"/>
              </w:numPr>
              <w:jc w:val="both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Ограничения для пунктов 1,2.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876"/>
              <w:numPr>
                <w:ilvl w:val="0"/>
                <w:numId w:val="15"/>
              </w:num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Количество запросов на подготовку или проверку документов из п.п.1,2 – не более 1 запроса в месяц, в течение срока действия подписки (доступа к Системе). Один запрос включает себя один из документов по пункту 1, либо одну проверку по перечню из пункта 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6"/>
              <w:numPr>
                <w:ilvl w:val="0"/>
                <w:numId w:val="15"/>
              </w:num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Срок ответа – не более 10 рабочих дней с момента поступления вопроса на электронную почту исполнителя контракта: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6"/>
              <w:numPr>
                <w:ilvl w:val="0"/>
                <w:numId w:val="16"/>
              </w:num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ответы на вопросы, поступившие в нерабочие дни или после 18.00 по </w:t>
            </w:r>
            <w:r>
              <w:rPr>
                <w:rFonts w:ascii="Times New Roman" w:hAnsi="Times New Roman" w:eastAsia="Times New Roman" w:cs="Times New Roman"/>
              </w:rPr>
              <w:t xml:space="preserve">мск</w:t>
            </w:r>
            <w:r>
              <w:rPr>
                <w:rFonts w:ascii="Times New Roman" w:hAnsi="Times New Roman" w:eastAsia="Times New Roman" w:cs="Times New Roman"/>
              </w:rPr>
              <w:t xml:space="preserve"> в рабочие дни, регистрируются следующим рабочим днем.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6"/>
              <w:numPr>
                <w:ilvl w:val="0"/>
                <w:numId w:val="16"/>
              </w:num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исчисление сроков для подготовки такого ответа должен начинаться с 9.00 по </w:t>
            </w:r>
            <w:r>
              <w:rPr>
                <w:rFonts w:ascii="Times New Roman" w:hAnsi="Times New Roman" w:eastAsia="Times New Roman" w:cs="Times New Roman"/>
              </w:rPr>
              <w:t xml:space="preserve">мск</w:t>
            </w:r>
            <w:r>
              <w:rPr>
                <w:rFonts w:ascii="Times New Roman" w:hAnsi="Times New Roman" w:eastAsia="Times New Roman" w:cs="Times New Roman"/>
              </w:rPr>
              <w:t xml:space="preserve"> первого рабочего дня.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6"/>
              <w:numPr>
                <w:ilvl w:val="0"/>
                <w:numId w:val="13"/>
              </w:num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Эксперт готовит и проверяет документы </w:t>
            </w:r>
            <w:r>
              <w:rPr>
                <w:rFonts w:ascii="Times New Roman" w:hAnsi="Times New Roman" w:eastAsia="Times New Roman" w:cs="Times New Roman"/>
              </w:rPr>
              <w:t xml:space="preserve">на основании информации</w:t>
            </w:r>
            <w:r>
              <w:rPr>
                <w:rFonts w:ascii="Times New Roman" w:hAnsi="Times New Roman" w:eastAsia="Times New Roman" w:cs="Times New Roman"/>
              </w:rPr>
              <w:t xml:space="preserve"> предоставленной пользователем.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6"/>
              <w:numPr>
                <w:ilvl w:val="0"/>
                <w:numId w:val="13"/>
              </w:num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При подготовке документа «дополнительное соглашение об изменении контракта/договора». Эксперт готовит только текст дополнительного соглашения. Приложения к дополнительному </w:t>
            </w:r>
            <w:r>
              <w:rPr>
                <w:rFonts w:ascii="Times New Roman" w:hAnsi="Times New Roman" w:eastAsia="Times New Roman" w:cs="Times New Roman"/>
              </w:rPr>
              <w:t xml:space="preserve">соглашению  пользователь</w:t>
            </w:r>
            <w:r>
              <w:rPr>
                <w:rFonts w:ascii="Times New Roman" w:hAnsi="Times New Roman" w:eastAsia="Times New Roman" w:cs="Times New Roman"/>
              </w:rPr>
              <w:t xml:space="preserve"> формирует самостоятельно.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6"/>
              <w:numPr>
                <w:ilvl w:val="0"/>
                <w:numId w:val="13"/>
              </w:num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При подготовке «подборки судебной практики и практики ФАС по вопросам закупок». Эксперт готовит подборку практики, либо экспертное мнение о возможном варианте решения вопроса исходя из анализа </w:t>
            </w:r>
            <w:r>
              <w:rPr>
                <w:rFonts w:ascii="Times New Roman" w:hAnsi="Times New Roman" w:eastAsia="Times New Roman" w:cs="Times New Roman"/>
              </w:rPr>
              <w:t xml:space="preserve">нпа</w:t>
            </w:r>
            <w:r>
              <w:rPr>
                <w:rFonts w:ascii="Times New Roman" w:hAnsi="Times New Roman" w:eastAsia="Times New Roman" w:cs="Times New Roman"/>
              </w:rPr>
              <w:t xml:space="preserve">, если судебная практика и практика ФАС отсутствует.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6"/>
              <w:numPr>
                <w:ilvl w:val="0"/>
                <w:numId w:val="15"/>
              </w:num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При «проверке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поставщика»  данные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предоставляются из официальных открытых источников и актуальны на дату подготовки информации по результатам проверки. Проверка проводится на наличие: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6"/>
              <w:numPr>
                <w:ilvl w:val="0"/>
                <w:numId w:val="17"/>
              </w:num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связанных компаний;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6"/>
              <w:numPr>
                <w:ilvl w:val="0"/>
                <w:numId w:val="17"/>
              </w:num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признаков однодневки;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6"/>
              <w:numPr>
                <w:ilvl w:val="0"/>
                <w:numId w:val="17"/>
              </w:num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исполненных контрактов/договоров по 223-ФЗ;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6"/>
              <w:numPr>
                <w:ilvl w:val="0"/>
                <w:numId w:val="17"/>
              </w:num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долгов по налогам и сборам;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6"/>
              <w:numPr>
                <w:ilvl w:val="0"/>
                <w:numId w:val="17"/>
              </w:num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блокировки счетов;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6"/>
              <w:numPr>
                <w:ilvl w:val="0"/>
                <w:numId w:val="17"/>
              </w:num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исполнительных производств;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6"/>
              <w:numPr>
                <w:ilvl w:val="0"/>
                <w:numId w:val="17"/>
              </w:num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 реестре недобросовестных поставщиков по законам 44-ФЗ и 223-ФЗ;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6"/>
              <w:numPr>
                <w:ilvl w:val="0"/>
                <w:numId w:val="17"/>
              </w:num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лицензии;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6"/>
              <w:numPr>
                <w:ilvl w:val="0"/>
                <w:numId w:val="17"/>
              </w:num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арбитражных дел и дел о банкротстве;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6"/>
              <w:numPr>
                <w:ilvl w:val="0"/>
                <w:numId w:val="17"/>
              </w:num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дисквалификации, недостоверных данные в ЕГРЮЛ;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6"/>
              <w:numPr>
                <w:ilvl w:val="0"/>
                <w:numId w:val="17"/>
              </w:num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выручки за последний отчетный год.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Порядок использования сервиса по разделу № 3: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6"/>
              <w:numPr>
                <w:ilvl w:val="0"/>
                <w:numId w:val="19"/>
              </w:numPr>
              <w:contextualSpacing w:val="0"/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Для работы с сервисом из пунктов 1,2, пользователь пишет на электронную почту исполнителя контракта/договора и прикрепляет документы с информацией, необходимой для подготовки документа или его проверки.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6"/>
              <w:numPr>
                <w:ilvl w:val="0"/>
                <w:numId w:val="19"/>
              </w:numPr>
              <w:contextualSpacing w:val="0"/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При необходимости, эксперт запрашивает дополнительную информаци</w:t>
            </w:r>
            <w:r>
              <w:rPr>
                <w:rFonts w:ascii="Times New Roman" w:hAnsi="Times New Roman" w:eastAsia="Times New Roman" w:cs="Times New Roman"/>
              </w:rPr>
              <w:t xml:space="preserve">ю у пользователя, путем отправки письма на адрес электронной почты, с которой поступил запрос. Если пользователь отвечает более чем через 24 часа, то срок проверки или подготовки документов увеличивается на соответствующее задержке количество рабочих дней.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before="85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Базы данных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должны быть структурированы по следующим разделам: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9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Рекомендации, правовая база, шаблоны, справочники, библиотека (электронные журналы), видео, сервисы.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0"/>
              <w:widowControl w:val="off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Материалы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pStyle w:val="89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  материалы должны содержать схемы, таблицы, иллюстрации, примеры расчетов и ситуации из практики;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 материалы должны соответствовать нормам действующего законодательства на дату их применения. Должна быть возможность перех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ода в нормативно-правовые акты, а также возможность просмотра более ранних версий данных материалов сроком не менее чем за 2 года (если материал был в базе данных предыдущие 2 года). Дата версии материала должна быть отражена в панели документа «Редакция».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0"/>
              <w:ind w:firstLin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Шаблоны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документов должны содержать пустую форму, заполненный пример и комментарии с рекомендациями или пояснениями по заполнению с возможностью скачать и распечатать.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0"/>
              <w:ind w:firstLin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Должен быть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доступ к конструктору документов.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0"/>
              <w:ind w:firstLin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Электронные версии журналов: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выпуски, выходящие во время действия контракта и доступ к архиву журналов за период не менее 3-х лет.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0"/>
              <w:ind w:firstLin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Электронные версии специализированных периодических изданий по арбитражной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практике и учету в учреждениях должна быть обеспечена возможность к архиву номеров за период не менее 3-х лет.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0"/>
              <w:ind w:firstLin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Электронные версии книг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по учету, судопроизводству и договорной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работе.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0"/>
              <w:ind w:firstLine="0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Расчетные сервисы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Расчет размера обеспечения заявки при проведении конкурсов и аукционов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Расчетчик НМЦК </w:t>
            </w:r>
            <w:r>
              <w:rPr>
                <w:rFonts w:ascii="Times New Roman" w:hAnsi="Times New Roman" w:eastAsia="Times New Roman" w:cs="Times New Roman"/>
              </w:rPr>
              <w:t xml:space="preserve">методом сопоставимых рыночных цен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9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Сервис должен предоставлять ценовую информацию из реестра контрактов, исключая контракты с претензиями между сторонами и предписаниями ФАС с учетом региона, ОКПД2 объекта закупки и ОКЕИ.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Сервис должен проверять коэффициент вариации для отобранной информации.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Сервис должен рассчитывать итоговый НМЦК.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0"/>
              <w:ind w:firstLin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Калькулятор НМЦК охраны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по приказу Росгвардии от 15.02.2021 № 45. 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0"/>
              <w:ind w:firstLin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Сервис для заказчика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должен обеспечивать подбор ОКПД2 и КТРУ, расчет НМЦК, проверку на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нацрежим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 расчет неустойки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0"/>
              <w:ind w:firstLin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Сервис для поставщика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должен собирать информацию с государственных и коммерческих площадок по перечню и анализировать предложения заказчиков: поиск актуальных тендеров, проверка и оценка заказчиков, личный кабинет поставщика.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Справочник</w:t>
            </w:r>
            <w:r>
              <w:rPr>
                <w:rFonts w:ascii="Times New Roman" w:hAnsi="Times New Roman" w:eastAsia="Times New Roman" w:cs="Times New Roman"/>
              </w:rPr>
              <w:t xml:space="preserve"> ОКПД2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Сервис поиска и проверки ОКПД2 на ограничения, запреты и условия допуска, нахождение объекта закупки в перечнях закупок у УИС, организаций инвалидов и аукционном перечне.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90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Число документов в разделах может меняться с учетом их актуализации.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78"/>
              <w:contextualSpacing/>
              <w:ind w:right="-143" w:firstLine="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Безопасность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: Обработка и хранение персональных данных и конфиденциальной информации должны производиться в соответствии с действующим законодательством РФ Федерального закона от 27.07. 2006 г. № 152-ФЗ «О персональных данных».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</w:tbl>
    <w:p>
      <w:r/>
      <w:r/>
    </w:p>
    <w:p>
      <w:pPr>
        <w:pStyle w:val="876"/>
        <w:numPr>
          <w:ilvl w:val="0"/>
          <w:numId w:val="1"/>
        </w:numPr>
        <w:jc w:val="both"/>
        <w:spacing w:after="200" w:line="276" w:lineRule="auto"/>
        <w:rPr>
          <w:rFonts w:ascii="Times New Roman" w:hAnsi="Times New Roman"/>
          <w:sz w:val="24"/>
          <w:szCs w:val="24"/>
        </w:rPr>
      </w:pPr>
      <w:r/>
      <w:bookmarkStart w:id="3" w:name="_Hlk162009721"/>
      <w:r/>
      <w:bookmarkStart w:id="4" w:name="_Hlk161854184"/>
      <w:r>
        <w:rPr>
          <w:rFonts w:ascii="Times New Roman" w:hAnsi="Times New Roman"/>
          <w:b/>
          <w:bCs/>
          <w:sz w:val="24"/>
          <w:szCs w:val="24"/>
        </w:rPr>
        <w:t xml:space="preserve">Требование к количеству или объему закупаемых товаров, работ, услуг: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количество одновременных подключений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менее 4</w:t>
      </w:r>
      <w:r>
        <w:rPr>
          <w:rFonts w:ascii="Times New Roman" w:hAnsi="Times New Roman"/>
          <w:sz w:val="24"/>
          <w:szCs w:val="24"/>
        </w:rPr>
        <w:t xml:space="preserve"> штук.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6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6"/>
        <w:numPr>
          <w:ilvl w:val="0"/>
          <w:numId w:val="1"/>
        </w:numPr>
        <w:jc w:val="both"/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Перечень документов, подтверждающих соответствие участника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закупки: </w:t>
      </w:r>
      <w:bookmarkEnd w:id="3"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360" w:firstLine="0"/>
        <w:jc w:val="both"/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6"/>
        <w:numPr>
          <w:ilvl w:val="0"/>
          <w:numId w:val="1"/>
        </w:numPr>
        <w:jc w:val="both"/>
        <w:spacing w:after="200" w:line="276" w:lineRule="auto"/>
        <w:rPr>
          <w:rFonts w:ascii="Times New Roman" w:hAnsi="Times New Roman"/>
          <w:b/>
          <w:bCs/>
          <w:sz w:val="24"/>
          <w:szCs w:val="24"/>
          <w:lang w:eastAsia="en-US"/>
          <w14:ligatures w14:val="none"/>
        </w:rPr>
      </w:pPr>
      <w:r>
        <w:rPr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Условия, запреты, ограничения, преимущества допуска работ, услуг, соответственно выполняемых, оказываемых иностранными лицами, в случае, если такие условия, запреты и ограничения установлены в соответствии со с. 14 Закона № 44-ФЗ от 05.04.2013г. 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Постановления Правительства Российской Федерации о мерах по предоставлению национального режима от 23.12.2024 № 1875: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lang w:eastAsia="en-US"/>
        </w:rPr>
        <w:t xml:space="preserve">Установлен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Запрет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запрет закупок товаров, происходящих из иностранных государств по перечню согласно Приложения №1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.</w:t>
      </w:r>
      <w:r>
        <w:rPr>
          <w:rFonts w:ascii="Times New Roman" w:hAnsi="Times New Roman"/>
          <w:b/>
          <w:bCs/>
          <w:sz w:val="24"/>
          <w:szCs w:val="24"/>
          <w:lang w:eastAsia="en-US"/>
          <w14:ligatures w14:val="none"/>
        </w:rPr>
      </w:r>
      <w:r>
        <w:rPr>
          <w:rFonts w:ascii="Times New Roman" w:hAnsi="Times New Roman"/>
          <w:b/>
          <w:bCs/>
          <w:sz w:val="24"/>
          <w:szCs w:val="24"/>
          <w:lang w:eastAsia="en-US"/>
          <w14:ligatures w14:val="none"/>
        </w:rPr>
      </w:r>
    </w:p>
    <w:p>
      <w:pPr>
        <w:pStyle w:val="876"/>
        <w:ind w:left="360"/>
        <w:jc w:val="both"/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6"/>
        <w:numPr>
          <w:ilvl w:val="0"/>
          <w:numId w:val="1"/>
        </w:numPr>
        <w:jc w:val="both"/>
        <w:spacing w:after="200" w:line="276" w:lineRule="auto"/>
        <w:rPr>
          <w:rFonts w:ascii="Times New Roman" w:hAnsi="Times New Roman"/>
          <w:sz w:val="24"/>
          <w:szCs w:val="24"/>
        </w:rPr>
      </w:pPr>
      <w:r/>
      <w:bookmarkStart w:id="5" w:name="_Hlk162009823"/>
      <w:r>
        <w:rPr>
          <w:rFonts w:ascii="Times New Roman" w:hAnsi="Times New Roman"/>
          <w:b/>
          <w:bCs/>
          <w:sz w:val="24"/>
          <w:szCs w:val="24"/>
        </w:rPr>
        <w:t xml:space="preserve">Срок, место и условия поставки Товара: </w:t>
      </w:r>
      <w:bookmarkEnd w:id="5"/>
      <w:r>
        <w:rPr>
          <w:rFonts w:ascii="Times New Roman" w:hAnsi="Times New Roman"/>
          <w:sz w:val="24"/>
          <w:szCs w:val="24"/>
        </w:rPr>
        <w:t xml:space="preserve">Поставка Товара (предоставление доступа) осуществляется в течение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рабочих</w:t>
      </w:r>
      <w:r>
        <w:rPr>
          <w:rFonts w:ascii="Times New Roman" w:hAnsi="Times New Roman"/>
          <w:b/>
          <w:bCs/>
          <w:sz w:val="24"/>
          <w:szCs w:val="24"/>
        </w:rPr>
        <w:t xml:space="preserve"> дней</w:t>
      </w:r>
      <w:r>
        <w:rPr>
          <w:rFonts w:ascii="Times New Roman" w:hAnsi="Times New Roman"/>
          <w:sz w:val="24"/>
          <w:szCs w:val="24"/>
        </w:rPr>
        <w:t xml:space="preserve"> с момента заключения Контракта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Местом поставки является адрес электронной почты Заказчика:</w:t>
      </w:r>
      <w:r>
        <w:t xml:space="preserve"> </w:t>
      </w:r>
      <w:hyperlink r:id="rId9" w:tooltip="mailto:a.shevchenko@r23.rosreestr.ru" w:history="1">
        <w:r>
          <w:rPr>
            <w:rStyle w:val="881"/>
            <w:rFonts w:ascii="Times New Roman" w:hAnsi="Times New Roman"/>
            <w:sz w:val="24"/>
            <w:szCs w:val="24"/>
          </w:rPr>
          <w:t xml:space="preserve">a.shevchenko@r23.rosreestr.ru</w:t>
        </w:r>
      </w:hyperlink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Поставка осуществляется путем направления Поставщиком на адрес электронной почты Заказчика </w:t>
      </w:r>
      <w:r>
        <w:rPr>
          <w:rFonts w:ascii="Times New Roman" w:hAnsi="Times New Roman"/>
          <w:b/>
          <w:bCs/>
          <w:sz w:val="24"/>
          <w:szCs w:val="24"/>
        </w:rPr>
        <w:t xml:space="preserve">аутентификационных</w:t>
      </w:r>
      <w:r>
        <w:rPr>
          <w:rFonts w:ascii="Times New Roman" w:hAnsi="Times New Roman"/>
          <w:b/>
          <w:bCs/>
          <w:sz w:val="24"/>
          <w:szCs w:val="24"/>
        </w:rPr>
        <w:t xml:space="preserve"> данных (уникальных логинов и паролей)</w:t>
      </w:r>
      <w:r>
        <w:rPr>
          <w:rFonts w:ascii="Times New Roman" w:hAnsi="Times New Roman"/>
          <w:sz w:val="24"/>
          <w:szCs w:val="24"/>
        </w:rPr>
        <w:t xml:space="preserve"> и/или электронных ключей активации, обеспечивающих одновременный полнофункциональный доступ для пользователей Заказчика. Товар считается поставленным в момент успешной авторизации Заказчика на ИТ-платформе с использованием предоставленных данных».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6"/>
        <w:ind w:left="360"/>
        <w:jc w:val="both"/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6"/>
        <w:numPr>
          <w:ilvl w:val="0"/>
          <w:numId w:val="1"/>
        </w:numPr>
        <w:ind w:left="142"/>
        <w:jc w:val="both"/>
        <w:spacing w:after="200" w:line="276" w:lineRule="auto"/>
        <w:rPr>
          <w:rFonts w:ascii="Times New Roman" w:hAnsi="Times New Roman"/>
          <w:sz w:val="24"/>
          <w:szCs w:val="24"/>
        </w:rPr>
      </w:pPr>
      <w:r/>
      <w:bookmarkStart w:id="6" w:name="_Hlk162009857"/>
      <w:r>
        <w:rPr>
          <w:rFonts w:ascii="Times New Roman" w:hAnsi="Times New Roman"/>
          <w:b/>
          <w:bCs/>
          <w:sz w:val="24"/>
          <w:szCs w:val="24"/>
        </w:rPr>
        <w:t xml:space="preserve">Требования к графику выполнения работ или оказания услуг</w:t>
      </w:r>
      <w:r>
        <w:rPr>
          <w:rFonts w:ascii="Times New Roman" w:hAnsi="Times New Roman"/>
          <w:sz w:val="24"/>
          <w:szCs w:val="24"/>
        </w:rPr>
        <w:t xml:space="preserve">: в соответствии с п. 6.</w:t>
      </w:r>
      <w:bookmarkEnd w:id="6"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6"/>
        <w:numPr>
          <w:ilvl w:val="0"/>
          <w:numId w:val="1"/>
        </w:numPr>
        <w:jc w:val="both"/>
        <w:spacing w:after="200" w:line="276" w:lineRule="auto"/>
        <w:rPr>
          <w:rFonts w:ascii="Times New Roman" w:hAnsi="Times New Roman"/>
          <w:sz w:val="24"/>
          <w:szCs w:val="24"/>
        </w:rPr>
      </w:pPr>
      <w:r/>
      <w:bookmarkStart w:id="7" w:name="_Hlk162009876"/>
      <w:r>
        <w:rPr>
          <w:rFonts w:ascii="Times New Roman" w:hAnsi="Times New Roman"/>
          <w:b/>
          <w:bCs/>
          <w:sz w:val="24"/>
          <w:szCs w:val="24"/>
        </w:rPr>
        <w:t xml:space="preserve">Требования к гарантийному сроку товара, работы, услуги и (или) объему предоставления гарантий их качества</w:t>
      </w:r>
      <w:r>
        <w:rPr>
          <w:rFonts w:ascii="Times New Roman" w:hAnsi="Times New Roman"/>
          <w:sz w:val="24"/>
          <w:szCs w:val="24"/>
        </w:rPr>
        <w:t xml:space="preserve">: </w:t>
      </w:r>
      <w:bookmarkEnd w:id="7"/>
      <w:r>
        <w:rPr>
          <w:rFonts w:ascii="Times New Roman" w:hAnsi="Times New Roman"/>
          <w:sz w:val="24"/>
          <w:szCs w:val="24"/>
        </w:rPr>
        <w:t xml:space="preserve">Поставщик гарантирует работоспособность и доступность веб-интерфейса платформы на уровне не менее </w:t>
      </w:r>
      <w:r>
        <w:rPr>
          <w:rFonts w:ascii="Times New Roman" w:hAnsi="Times New Roman"/>
          <w:b/>
          <w:bCs/>
          <w:sz w:val="24"/>
          <w:szCs w:val="24"/>
        </w:rPr>
        <w:t xml:space="preserve">9</w:t>
      </w:r>
      <w:r>
        <w:rPr>
          <w:rFonts w:ascii="Times New Roman" w:hAnsi="Times New Roman"/>
          <w:b/>
          <w:bCs/>
          <w:sz w:val="24"/>
          <w:szCs w:val="24"/>
        </w:rPr>
        <w:t xml:space="preserve">5</w:t>
      </w:r>
      <w:r>
        <w:rPr>
          <w:rFonts w:ascii="Times New Roman" w:hAnsi="Times New Roman"/>
          <w:b/>
          <w:bCs/>
          <w:sz w:val="24"/>
          <w:szCs w:val="24"/>
        </w:rPr>
        <w:t xml:space="preserve">%</w:t>
      </w:r>
      <w:r>
        <w:rPr>
          <w:rFonts w:ascii="Times New Roman" w:hAnsi="Times New Roman"/>
          <w:sz w:val="24"/>
          <w:szCs w:val="24"/>
        </w:rPr>
        <w:t xml:space="preserve"> времени в месяц. Доступ должен быть обеспечен для всех заявленных пользователей одновременно без потери производительности системы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6"/>
        <w:numPr>
          <w:ilvl w:val="0"/>
          <w:numId w:val="1"/>
        </w:numPr>
        <w:ind w:left="426" w:hanging="284"/>
        <w:jc w:val="both"/>
        <w:spacing w:after="20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pPr>
      <w:r/>
      <w:bookmarkStart w:id="8" w:name="_Hlk162010982"/>
      <w:r>
        <w:rPr>
          <w:rFonts w:ascii="Times New Roman" w:hAnsi="Times New Roman"/>
          <w:b/>
          <w:bCs/>
          <w:sz w:val="24"/>
          <w:szCs w:val="24"/>
        </w:rPr>
        <w:t xml:space="preserve">Порядок сдачи и приемки товара, выполненных работ, оказанных услуг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после получения акта сдачи-приемки осуществляет проверку предоставленных прав Лицензиатом, на предмет соответствия требованиям и условиям договора, и формирует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акт приемки (по форме 0510452,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shd w:val="clear" w:color="ffffff" w:themeColor="background1" w:fill="ffffff" w:themeFill="background1"/>
        </w:rPr>
        <w:t xml:space="preserve">введен Приказом Минфина России от 28.06.2022 №100н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ffffff" w:themeColor="background1" w:fill="ffffff" w:themeFill="background1"/>
        </w:rPr>
        <w:t xml:space="preserve">)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отсутствии претензий, расхождений по результатам приемки предоставленных прав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проведенной без участия Лицензиата, предусмотрено участие Лицензиата при оформлении Акта приемки (ф.0510452) путем направления в целях уведомления о результатах приемки на электронный адрес Лицензиата Акта приемки (ф.0510452) (скан копии Акта приемки (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ф.0510452), оформленного Абонентом на бумажном носителе). Датой приёмки предоставленных прав считается дата уведомления Оператора в порядке предусмотренным настоящим пунктом договора, при условии исполнения всех обязательств по договору Оператором.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выявлении нарушений Акт приемки (по форме 0510452) подписывается обеими сторонами, в том числе после устранения нарушений.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случаях выявления недостатков при приёмке результатов и наличия количественного и (или) качественного расхождения, а также несоответствия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документов Лицензиата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эти данные отражаются в акте приёмки (по форме 0510452)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Приемка оказанных услуг проводится в соответствии с ст. 94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 Не позднее двадцати рабочих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дней, следующих за днем поступления документа об оказании услуг, члены приемочной комиссии Заказчика подписывают документ о приемке либо подписывают мотивированный отказ (с указанием причин такого отказа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pStyle w:val="876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76"/>
        <w:numPr>
          <w:ilvl w:val="0"/>
          <w:numId w:val="1"/>
        </w:numPr>
        <w:jc w:val="both"/>
        <w:spacing w:after="200" w:line="276" w:lineRule="auto"/>
      </w:pPr>
      <w:r>
        <w:rPr>
          <w:rFonts w:ascii="Times New Roman" w:hAnsi="Times New Roman"/>
          <w:b/>
          <w:bCs/>
          <w:sz w:val="24"/>
          <w:szCs w:val="24"/>
        </w:rPr>
        <w:t xml:space="preserve">Иные требования к закупаемым товарам, работам, услугам</w:t>
      </w:r>
      <w:r>
        <w:rPr>
          <w:rFonts w:ascii="Times New Roman" w:hAnsi="Times New Roman"/>
          <w:sz w:val="24"/>
          <w:szCs w:val="24"/>
        </w:rPr>
        <w:t xml:space="preserve">: отсутствуют.</w:t>
      </w:r>
      <w:bookmarkEnd w:id="4"/>
      <w:r/>
      <w:bookmarkEnd w:id="8"/>
      <w:r/>
      <w:r/>
    </w:p>
    <w:p>
      <w:pPr>
        <w:ind w:left="360" w:firstLine="0"/>
        <w:jc w:val="both"/>
        <w:spacing w:after="200" w:line="276" w:lineRule="auto"/>
        <w:rPr>
          <w:b/>
          <w:bCs/>
          <w:sz w:val="16"/>
          <w:szCs w:val="16"/>
          <w:lang w:val="en-US"/>
        </w:rPr>
      </w:pPr>
      <w:r>
        <w:rPr>
          <w:b/>
          <w:sz w:val="16"/>
          <w:szCs w:val="16"/>
          <w:lang w:val="en-US"/>
        </w:rPr>
      </w:r>
      <w:r>
        <w:rPr>
          <w:b/>
          <w:sz w:val="16"/>
          <w:szCs w:val="16"/>
          <w:lang w:val="en-US"/>
        </w:rPr>
      </w:r>
      <w:r>
        <w:rPr>
          <w:b/>
          <w:bCs/>
          <w:sz w:val="16"/>
          <w:szCs w:val="16"/>
          <w:lang w:val="en-US"/>
        </w:rPr>
      </w:r>
    </w:p>
    <w:p>
      <w:pPr>
        <w:ind w:left="360" w:firstLine="0"/>
        <w:jc w:val="both"/>
        <w:spacing w:after="200" w:line="276" w:lineRule="auto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ОТ ЛИЦЕНЗИАТА                                                ОТ СУБЛИЦЕНЗИАТА</w:t>
      </w:r>
      <w:r>
        <w:rPr>
          <w:b/>
          <w:sz w:val="16"/>
          <w:szCs w:val="16"/>
          <w:lang w:val="en-US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ind w:left="360" w:firstLine="0"/>
        <w:jc w:val="both"/>
        <w:spacing w:after="200" w:line="276" w:lineRule="auto"/>
        <w:rPr>
          <w:b/>
          <w:bCs/>
          <w:sz w:val="16"/>
          <w:szCs w:val="16"/>
          <w:lang w:val="en-US"/>
        </w:rPr>
      </w:pPr>
      <w:r>
        <w:rPr>
          <w:b/>
          <w:bCs/>
          <w:sz w:val="16"/>
          <w:szCs w:val="16"/>
          <w:lang w:val="en-US"/>
        </w:rPr>
      </w:r>
      <w:r>
        <w:rPr>
          <w:b/>
          <w:bCs/>
          <w:sz w:val="16"/>
          <w:szCs w:val="16"/>
          <w:lang w:val="en-US"/>
        </w:rPr>
      </w:r>
      <w:r>
        <w:rPr>
          <w:b/>
          <w:bCs/>
          <w:sz w:val="16"/>
          <w:szCs w:val="16"/>
          <w:lang w:val="en-US"/>
        </w:rPr>
      </w:r>
    </w:p>
    <w:p>
      <w:pPr>
        <w:ind w:left="360" w:firstLine="0"/>
        <w:jc w:val="both"/>
        <w:spacing w:after="200" w:line="276" w:lineRule="auto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__________________________                               ___________________________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ind w:left="360" w:firstLine="0"/>
        <w:jc w:val="both"/>
        <w:spacing w:after="200" w:line="276" w:lineRule="auto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ind w:firstLine="709"/>
        <w:jc w:val="left"/>
        <w:spacing w:after="200" w:line="276" w:lineRule="auto"/>
      </w:pPr>
      <w:r/>
      <w:r/>
    </w:p>
    <w:p>
      <w:pPr>
        <w:jc w:val="both"/>
        <w:spacing w:after="200" w:line="276" w:lineRule="auto"/>
      </w:pPr>
      <w:r>
        <w:rPr>
          <w:highlight w:val="none"/>
        </w:rPr>
      </w:r>
      <w:r>
        <w:rPr>
          <w:highlight w:val="none"/>
        </w:rPr>
      </w:r>
      <w:r/>
    </w:p>
    <w:sectPr>
      <w:footnotePr/>
      <w:endnotePr/>
      <w:type w:val="nextPage"/>
      <w:pgSz w:w="12240" w:h="15840" w:orient="portrait"/>
      <w:pgMar w:top="709" w:right="850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 w:cs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 w:cs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 w:cs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 w:cs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 w:cs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 w:cs="Symbol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894" w:hanging="360"/>
        <w:tabs>
          <w:tab w:val="num" w:pos="1894" w:leader="none"/>
        </w:tabs>
      </w:pPr>
      <w:rPr>
        <w:rFonts w:hint="default" w:ascii="Symbol" w:hAnsi="Symbol" w:cs="Symbol"/>
        <w:color w:val="auto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0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841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97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753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48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566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6801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7577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8713" w:hanging="180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6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16"/>
  </w:num>
  <w:num w:numId="5">
    <w:abstractNumId w:val="0"/>
  </w:num>
  <w:num w:numId="6">
    <w:abstractNumId w:val="2"/>
  </w:num>
  <w:num w:numId="7">
    <w:abstractNumId w:val="1"/>
  </w:num>
  <w:num w:numId="8">
    <w:abstractNumId w:val="14"/>
  </w:num>
  <w:num w:numId="9">
    <w:abstractNumId w:val="18"/>
  </w:num>
  <w:num w:numId="10">
    <w:abstractNumId w:val="5"/>
  </w:num>
  <w:num w:numId="11">
    <w:abstractNumId w:val="11"/>
  </w:num>
  <w:num w:numId="12">
    <w:abstractNumId w:val="4"/>
  </w:num>
  <w:num w:numId="13">
    <w:abstractNumId w:val="15"/>
  </w:num>
  <w:num w:numId="14">
    <w:abstractNumId w:val="7"/>
  </w:num>
  <w:num w:numId="15">
    <w:abstractNumId w:val="12"/>
  </w:num>
  <w:num w:numId="16">
    <w:abstractNumId w:val="6"/>
  </w:num>
  <w:num w:numId="17">
    <w:abstractNumId w:val="17"/>
  </w:num>
  <w:num w:numId="18">
    <w:abstractNumId w:val="9"/>
  </w:num>
  <w:num w:numId="19">
    <w:abstractNumId w:val="3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Heading 1"/>
    <w:basedOn w:val="871"/>
    <w:next w:val="871"/>
    <w:link w:val="69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98">
    <w:name w:val="Heading 1 Char"/>
    <w:basedOn w:val="872"/>
    <w:link w:val="69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99">
    <w:name w:val="Heading 2"/>
    <w:basedOn w:val="871"/>
    <w:next w:val="871"/>
    <w:link w:val="70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00">
    <w:name w:val="Heading 2 Char"/>
    <w:basedOn w:val="872"/>
    <w:link w:val="699"/>
    <w:uiPriority w:val="9"/>
    <w:rPr>
      <w:rFonts w:ascii="Liberation Sans" w:hAnsi="Liberation Sans" w:eastAsia="Liberation Sans" w:cs="Liberation Sans"/>
      <w:sz w:val="34"/>
    </w:rPr>
  </w:style>
  <w:style w:type="paragraph" w:styleId="701">
    <w:name w:val="Heading 3"/>
    <w:basedOn w:val="871"/>
    <w:next w:val="871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02">
    <w:name w:val="Heading 3 Char"/>
    <w:basedOn w:val="872"/>
    <w:link w:val="70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03">
    <w:name w:val="Heading 4"/>
    <w:basedOn w:val="871"/>
    <w:next w:val="871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04">
    <w:name w:val="Heading 4 Char"/>
    <w:basedOn w:val="872"/>
    <w:link w:val="70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05">
    <w:name w:val="Heading 5"/>
    <w:basedOn w:val="871"/>
    <w:next w:val="871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06">
    <w:name w:val="Heading 5 Char"/>
    <w:basedOn w:val="872"/>
    <w:link w:val="70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07">
    <w:name w:val="Heading 6"/>
    <w:basedOn w:val="871"/>
    <w:next w:val="871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08">
    <w:name w:val="Heading 6 Char"/>
    <w:basedOn w:val="872"/>
    <w:link w:val="70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09">
    <w:name w:val="Heading 7"/>
    <w:basedOn w:val="871"/>
    <w:next w:val="871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10">
    <w:name w:val="Heading 7 Char"/>
    <w:basedOn w:val="872"/>
    <w:link w:val="70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11">
    <w:name w:val="Heading 8"/>
    <w:basedOn w:val="871"/>
    <w:next w:val="871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12">
    <w:name w:val="Heading 8 Char"/>
    <w:basedOn w:val="872"/>
    <w:link w:val="71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13">
    <w:name w:val="Heading 9"/>
    <w:basedOn w:val="871"/>
    <w:next w:val="871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14">
    <w:name w:val="Heading 9 Char"/>
    <w:basedOn w:val="872"/>
    <w:link w:val="71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15">
    <w:name w:val="Title"/>
    <w:basedOn w:val="871"/>
    <w:next w:val="871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2"/>
    <w:link w:val="715"/>
    <w:uiPriority w:val="10"/>
    <w:rPr>
      <w:sz w:val="48"/>
      <w:szCs w:val="48"/>
    </w:rPr>
  </w:style>
  <w:style w:type="paragraph" w:styleId="717">
    <w:name w:val="Subtitle"/>
    <w:basedOn w:val="871"/>
    <w:next w:val="871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2"/>
    <w:link w:val="717"/>
    <w:uiPriority w:val="11"/>
    <w:rPr>
      <w:sz w:val="24"/>
      <w:szCs w:val="24"/>
    </w:rPr>
  </w:style>
  <w:style w:type="paragraph" w:styleId="719">
    <w:name w:val="Quote"/>
    <w:basedOn w:val="871"/>
    <w:next w:val="871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1"/>
    <w:next w:val="871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1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2"/>
    <w:link w:val="723"/>
    <w:uiPriority w:val="99"/>
  </w:style>
  <w:style w:type="paragraph" w:styleId="725">
    <w:name w:val="Footer"/>
    <w:basedOn w:val="871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2"/>
    <w:link w:val="725"/>
    <w:uiPriority w:val="99"/>
  </w:style>
  <w:style w:type="paragraph" w:styleId="727">
    <w:name w:val="Caption"/>
    <w:basedOn w:val="871"/>
    <w:next w:val="871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872"/>
    <w:link w:val="72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 Light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1">
    <w:name w:val="Plain Table 2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2">
    <w:name w:val="Plain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6">
    <w:name w:val="Grid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7">
    <w:name w:val="Grid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3">
    <w:name w:val="List Table 5 Dark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4">
    <w:name w:val="List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5">
    <w:name w:val="List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6">
    <w:name w:val="List Table 5 Dark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7">
    <w:name w:val="List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8">
    <w:name w:val="List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9">
    <w:name w:val="List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28">
    <w:name w:val="List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29">
    <w:name w:val="List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30">
    <w:name w:val="List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31">
    <w:name w:val="List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32">
    <w:name w:val="List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33">
    <w:name w:val="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5">
    <w:name w:val="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6">
    <w:name w:val="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7">
    <w:name w:val="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8">
    <w:name w:val="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9">
    <w:name w:val="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0">
    <w:name w:val="Bordered &amp; 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2">
    <w:name w:val="Bordered &amp; 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3">
    <w:name w:val="Bordered &amp; 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4">
    <w:name w:val="Bordered &amp; 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5">
    <w:name w:val="Bordered &amp; 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6">
    <w:name w:val="Bordered &amp; 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7">
    <w:name w:val="Bordered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2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2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character" w:styleId="872" w:default="1">
    <w:name w:val="Default Paragraph Font"/>
    <w:uiPriority w:val="1"/>
    <w:semiHidden/>
    <w:unhideWhenUsed/>
  </w:style>
  <w:style w:type="table" w:styleId="8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table" w:styleId="875">
    <w:name w:val="Table Grid"/>
    <w:basedOn w:val="87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6">
    <w:name w:val="List Paragraph"/>
    <w:basedOn w:val="871"/>
    <w:link w:val="882"/>
    <w:uiPriority w:val="34"/>
    <w:qFormat/>
    <w:pPr>
      <w:contextualSpacing/>
      <w:ind w:left="720"/>
    </w:pPr>
  </w:style>
  <w:style w:type="paragraph" w:styleId="877">
    <w:name w:val="No Spacing"/>
    <w:link w:val="888"/>
    <w:qFormat/>
    <w:pPr>
      <w:spacing w:after="0" w:line="240" w:lineRule="auto"/>
    </w:pPr>
  </w:style>
  <w:style w:type="paragraph" w:styleId="878" w:customStyle="1">
    <w:name w:val="ConsPlusNormal"/>
    <w:link w:val="879"/>
    <w:qFormat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character" w:styleId="879" w:customStyle="1">
    <w:name w:val="ConsPlusNormal Знак"/>
    <w:basedOn w:val="872"/>
    <w:link w:val="878"/>
    <w:qFormat/>
    <w:rPr>
      <w:rFonts w:ascii="Arial" w:hAnsi="Arial" w:eastAsia="Times New Roman" w:cs="Arial"/>
      <w:sz w:val="24"/>
      <w:szCs w:val="24"/>
      <w:lang w:eastAsia="ru-RU"/>
    </w:rPr>
  </w:style>
  <w:style w:type="character" w:styleId="880" w:customStyle="1">
    <w:name w:val="Font Style12"/>
    <w:basedOn w:val="872"/>
    <w:rPr>
      <w:rFonts w:ascii="Times New Roman" w:hAnsi="Times New Roman" w:cs="Times New Roman"/>
      <w:sz w:val="26"/>
      <w:szCs w:val="26"/>
    </w:rPr>
  </w:style>
  <w:style w:type="character" w:styleId="881">
    <w:name w:val="Hyperlink"/>
    <w:basedOn w:val="872"/>
    <w:uiPriority w:val="99"/>
    <w:unhideWhenUsed/>
    <w:rPr>
      <w:color w:val="0000ff"/>
      <w:u w:val="single"/>
    </w:rPr>
  </w:style>
  <w:style w:type="character" w:styleId="882" w:customStyle="1">
    <w:name w:val="Абзац списка Знак"/>
    <w:link w:val="876"/>
    <w:uiPriority w:val="34"/>
    <w:qFormat/>
  </w:style>
  <w:style w:type="character" w:styleId="883" w:customStyle="1">
    <w:name w:val="Body text (2)_"/>
    <w:basedOn w:val="87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styleId="884" w:customStyle="1">
    <w:name w:val="Body text (2)"/>
    <w:basedOn w:val="88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paragraph" w:styleId="885" w:customStyle="1">
    <w:name w:val="ConsPlusNonformat"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86" w:customStyle="1">
    <w:name w:val="blk"/>
  </w:style>
  <w:style w:type="character" w:styleId="887">
    <w:name w:val="Unresolved Mention"/>
    <w:basedOn w:val="872"/>
    <w:uiPriority w:val="99"/>
    <w:semiHidden/>
    <w:unhideWhenUsed/>
    <w:rPr>
      <w:color w:val="605e5c"/>
      <w:shd w:val="clear" w:color="auto" w:fill="e1dfdd"/>
    </w:rPr>
  </w:style>
  <w:style w:type="character" w:styleId="888" w:customStyle="1">
    <w:name w:val="Без интервала Знак"/>
    <w:link w:val="877"/>
  </w:style>
  <w:style w:type="character" w:styleId="889" w:customStyle="1">
    <w:name w:val="Обычный Char Char"/>
    <w:link w:val="890"/>
    <w:rPr>
      <w:sz w:val="24"/>
      <w:szCs w:val="24"/>
    </w:rPr>
  </w:style>
  <w:style w:type="paragraph" w:styleId="890" w:customStyle="1">
    <w:name w:val="Обычный1"/>
    <w:basedOn w:val="871"/>
    <w:link w:val="889"/>
    <w:qFormat/>
    <w:pPr>
      <w:ind w:firstLine="851"/>
      <w:jc w:val="both"/>
      <w:spacing w:after="0" w:line="360" w:lineRule="auto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a.shevchenko@r23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kabqqq</dc:creator>
  <cp:keywords/>
  <dc:description/>
  <cp:lastModifiedBy>m.pozhidaeva</cp:lastModifiedBy>
  <cp:revision>6</cp:revision>
  <dcterms:created xsi:type="dcterms:W3CDTF">2026-06-17T13:09:00Z</dcterms:created>
  <dcterms:modified xsi:type="dcterms:W3CDTF">2026-06-24T12:03:57Z</dcterms:modified>
</cp:coreProperties>
</file>