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exact"/>
        <w:jc w:val="center"/>
        <w:rPr>
          <w:b/>
          <w:kern w:val="28"/>
        </w:rPr>
      </w:pPr>
      <w:r>
        <w:rPr>
          <w:b/>
          <w:kern w:val="28"/>
        </w:rPr>
        <w:t>Техническое задание</w:t>
      </w:r>
    </w:p>
    <w:p>
      <w:pPr>
        <w:autoSpaceDE w:val="0"/>
        <w:autoSpaceDN w:val="0"/>
        <w:adjustRightInd w:val="0"/>
        <w:spacing w:after="240"/>
        <w:ind w:firstLine="709"/>
        <w:contextualSpacing/>
        <w:jc w:val="both"/>
        <w:rPr>
          <w:rFonts w:eastAsia="Calibri"/>
          <w:b/>
        </w:rPr>
      </w:pPr>
      <w:r>
        <w:rPr>
          <w:rFonts w:eastAsia="Calibri"/>
          <w:b/>
          <w:bCs/>
        </w:rPr>
        <w:t>Перечень, объем оказываемых услуг, п</w:t>
      </w:r>
      <w:r>
        <w:rPr>
          <w:rFonts w:eastAsia="Calibri"/>
          <w:b/>
        </w:rPr>
        <w:t>ериодичность (график) оказания услуг, порядок и условия оказания услуг.</w:t>
      </w:r>
    </w:p>
    <w:p>
      <w:pPr>
        <w:autoSpaceDE w:val="0"/>
        <w:autoSpaceDN w:val="0"/>
        <w:adjustRightInd w:val="0"/>
        <w:rPr>
          <w:b/>
          <w:bCs/>
        </w:rPr>
      </w:pPr>
      <w:r>
        <w:rPr>
          <w:rFonts w:eastAsia="Calibri"/>
          <w:b/>
        </w:rPr>
        <w:t xml:space="preserve">         </w:t>
      </w:r>
      <w:r>
        <w:rPr>
          <w:b/>
          <w:bCs/>
        </w:rPr>
        <w:t>1. Перечень закупаемых услуг, периодичность (график) оказания Услуг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5672"/>
        <w:gridCol w:w="3824"/>
      </w:tblGrid>
      <w:t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40" w:lineRule="exact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40" w:lineRule="exact"/>
              <w:jc w:val="center"/>
            </w:pPr>
            <w:r>
              <w:t>Наименование услуг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40" w:lineRule="exact"/>
              <w:jc w:val="center"/>
            </w:pPr>
            <w:r>
              <w:t>Периодичность</w:t>
            </w:r>
          </w:p>
        </w:tc>
      </w:tr>
      <w:t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40" w:lineRule="exact"/>
              <w:jc w:val="center"/>
            </w:pPr>
            <w:r>
              <w:t>1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40" w:lineRule="exact"/>
            </w:pPr>
            <w:r>
              <w:rPr>
                <w:bCs/>
                <w:shd w:val="clear" w:color="auto" w:fill="FFFFFF"/>
              </w:rPr>
              <w:t>Осмотр системы отопления для визуального определения утечек горячей воды на отопительных приборах, запорной арматуре, разводящих трубопроводах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40" w:lineRule="exact"/>
              <w:jc w:val="center"/>
            </w:pPr>
            <w:r>
              <w:t>До и после промывки и гидравлических испытаний</w:t>
            </w:r>
          </w:p>
        </w:tc>
      </w:tr>
      <w:t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40" w:lineRule="exact"/>
              <w:jc w:val="center"/>
            </w:pPr>
            <w:r>
              <w:t>2.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40" w:lineRule="exact"/>
              <w:jc w:val="both"/>
            </w:pPr>
            <w:r>
              <w:t xml:space="preserve">Промывка системы отопления </w:t>
            </w:r>
            <w:r>
              <w:rPr>
                <w:bCs/>
                <w:shd w:val="clear" w:color="auto" w:fill="FFFFFF"/>
              </w:rPr>
              <w:t>от грязевых, иловых отложений, ржавчины и других загрязнений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40" w:lineRule="exact"/>
              <w:jc w:val="center"/>
            </w:pPr>
            <w:proofErr w:type="spellStart"/>
            <w:r>
              <w:t>Единоразово</w:t>
            </w:r>
            <w:proofErr w:type="spellEnd"/>
          </w:p>
        </w:tc>
      </w:tr>
      <w:t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40" w:lineRule="exact"/>
              <w:jc w:val="center"/>
            </w:pPr>
            <w:r>
              <w:t>3.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40" w:lineRule="exact"/>
            </w:pPr>
            <w:r>
              <w:rPr>
                <w:bCs/>
                <w:shd w:val="clear" w:color="auto" w:fill="FFFFFF"/>
              </w:rPr>
              <w:t>Проведение гидравлических испытаний системы отопления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40" w:lineRule="exact"/>
              <w:jc w:val="center"/>
            </w:pPr>
            <w:proofErr w:type="spellStart"/>
            <w:r>
              <w:t>Единоразово</w:t>
            </w:r>
            <w:proofErr w:type="spellEnd"/>
          </w:p>
        </w:tc>
      </w:tr>
    </w:tbl>
    <w:p>
      <w:pPr>
        <w:autoSpaceDE w:val="0"/>
        <w:autoSpaceDN w:val="0"/>
        <w:adjustRightInd w:val="0"/>
        <w:jc w:val="both"/>
      </w:pPr>
      <w:r>
        <w:rPr>
          <w:rFonts w:eastAsia="Calibri"/>
        </w:rPr>
        <w:t xml:space="preserve">            </w:t>
      </w:r>
      <w:r>
        <w:rPr>
          <w:rFonts w:eastAsia="Calibri"/>
          <w:b/>
        </w:rPr>
        <w:t xml:space="preserve">2. Объем закупаемых услуг: </w:t>
      </w:r>
    </w:p>
    <w:p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</w:rPr>
      </w:pPr>
      <w:r>
        <w:t>Оказание услуг по промывке и гидравлическим испытаниям системы отопления Заказчика (далее Услуги) в</w:t>
      </w:r>
      <w:r>
        <w:rPr>
          <w:rFonts w:eastAsia="Calibri"/>
        </w:rPr>
        <w:t>ключает в себя:</w:t>
      </w:r>
    </w:p>
    <w:p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</w:rPr>
      </w:pPr>
      <w:r>
        <w:rPr>
          <w:rFonts w:eastAsia="Calibri"/>
        </w:rPr>
        <w:t>- промывку системы отопления;</w:t>
      </w:r>
    </w:p>
    <w:p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</w:rPr>
      </w:pPr>
      <w:r>
        <w:rPr>
          <w:rFonts w:eastAsia="Calibri"/>
        </w:rPr>
        <w:t>- гидравлические испытания системы отопления.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103"/>
        <w:gridCol w:w="4394"/>
      </w:tblGrid>
      <w:tr>
        <w:trPr>
          <w:trHeight w:val="240"/>
        </w:trPr>
        <w:tc>
          <w:tcPr>
            <w:tcW w:w="851" w:type="dxa"/>
            <w:vMerge w:val="restart"/>
          </w:tcPr>
          <w:p>
            <w:pPr>
              <w:spacing w:line="240" w:lineRule="exact"/>
              <w:jc w:val="center"/>
              <w:rPr>
                <w:b/>
                <w:kern w:val="28"/>
              </w:rPr>
            </w:pPr>
            <w:r>
              <w:rPr>
                <w:b/>
                <w:kern w:val="28"/>
              </w:rPr>
              <w:t xml:space="preserve">№ </w:t>
            </w:r>
            <w:proofErr w:type="gramStart"/>
            <w:r>
              <w:rPr>
                <w:b/>
                <w:kern w:val="28"/>
              </w:rPr>
              <w:t>п</w:t>
            </w:r>
            <w:proofErr w:type="gramEnd"/>
            <w:r>
              <w:rPr>
                <w:b/>
                <w:kern w:val="28"/>
              </w:rPr>
              <w:t>/п</w:t>
            </w:r>
          </w:p>
        </w:tc>
        <w:tc>
          <w:tcPr>
            <w:tcW w:w="5103" w:type="dxa"/>
            <w:vMerge w:val="restart"/>
          </w:tcPr>
          <w:p>
            <w:pPr>
              <w:spacing w:line="240" w:lineRule="exact"/>
              <w:jc w:val="center"/>
              <w:rPr>
                <w:b/>
                <w:kern w:val="28"/>
              </w:rPr>
            </w:pPr>
            <w:r>
              <w:rPr>
                <w:b/>
                <w:kern w:val="28"/>
              </w:rPr>
              <w:t>Требования к выполнению Работ</w:t>
            </w:r>
          </w:p>
        </w:tc>
        <w:tc>
          <w:tcPr>
            <w:tcW w:w="4394" w:type="dxa"/>
            <w:vMerge w:val="restart"/>
          </w:tcPr>
          <w:p>
            <w:pPr>
              <w:spacing w:line="240" w:lineRule="exact"/>
              <w:jc w:val="center"/>
              <w:rPr>
                <w:b/>
                <w:kern w:val="28"/>
              </w:rPr>
            </w:pPr>
            <w:r>
              <w:rPr>
                <w:b/>
                <w:kern w:val="28"/>
              </w:rPr>
              <w:t xml:space="preserve">Значение показателей </w:t>
            </w:r>
          </w:p>
        </w:tc>
      </w:tr>
      <w:tr>
        <w:trPr>
          <w:trHeight w:val="240"/>
        </w:trPr>
        <w:tc>
          <w:tcPr>
            <w:tcW w:w="851" w:type="dxa"/>
            <w:vMerge/>
          </w:tcPr>
          <w:p>
            <w:pPr>
              <w:spacing w:line="240" w:lineRule="exact"/>
              <w:rPr>
                <w:kern w:val="28"/>
              </w:rPr>
            </w:pPr>
          </w:p>
        </w:tc>
        <w:tc>
          <w:tcPr>
            <w:tcW w:w="5103" w:type="dxa"/>
            <w:vMerge/>
          </w:tcPr>
          <w:p>
            <w:pPr>
              <w:spacing w:line="240" w:lineRule="exact"/>
              <w:rPr>
                <w:kern w:val="28"/>
              </w:rPr>
            </w:pPr>
          </w:p>
        </w:tc>
        <w:tc>
          <w:tcPr>
            <w:tcW w:w="4394" w:type="dxa"/>
            <w:vMerge/>
          </w:tcPr>
          <w:p>
            <w:pPr>
              <w:spacing w:line="240" w:lineRule="exact"/>
              <w:rPr>
                <w:kern w:val="28"/>
              </w:rPr>
            </w:pP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40" w:lineRule="exact"/>
              <w:ind w:left="318" w:hanging="402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40" w:lineRule="exact"/>
              <w:ind w:left="33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40" w:lineRule="exact"/>
              <w:ind w:left="720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40" w:lineRule="exact"/>
              <w:ind w:left="318" w:hanging="402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40" w:lineRule="exact"/>
              <w:ind w:left="33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Наименование Работ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40" w:lineRule="exact"/>
              <w:ind w:left="720"/>
              <w:contextualSpacing/>
              <w:rPr>
                <w:b/>
                <w:bCs/>
              </w:rPr>
            </w:pP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1.1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>
            <w:pPr>
              <w:spacing w:line="240" w:lineRule="exact"/>
            </w:pPr>
            <w:r>
              <w:t xml:space="preserve">Слив и наполнение водой системы отопления без осмотра системы 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240" w:lineRule="exact"/>
            </w:pP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1.2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>
            <w:pPr>
              <w:spacing w:line="240" w:lineRule="exact"/>
            </w:pPr>
            <w:r>
              <w:t xml:space="preserve">Компрессоры передвижные с двигателем внутреннего сгорания давлением до 4 </w:t>
            </w:r>
            <w:proofErr w:type="spellStart"/>
            <w:r>
              <w:t>ат</w:t>
            </w:r>
            <w:proofErr w:type="spellEnd"/>
            <w:r>
              <w:t>, производительностью 2,2 куб. м/мин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240" w:lineRule="exact"/>
            </w:pPr>
            <w:r>
              <w:t>Промывка давлением 6-7,5 кгс/см.кв. при температуре воды не менее 65 град. Цельсия, не мене 30 минут</w:t>
            </w: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1.3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>
            <w:pPr>
              <w:spacing w:line="240" w:lineRule="exact"/>
            </w:pPr>
            <w:r>
              <w:t>Прочистка и промывка радиаторов отопления весом до 160 кг внутри здания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240" w:lineRule="exact"/>
            </w:pPr>
          </w:p>
        </w:tc>
      </w:tr>
      <w:tr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1.4.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>
            <w:pPr>
              <w:spacing w:line="240" w:lineRule="exact"/>
            </w:pPr>
            <w:r>
              <w:t>Прочистка и промывка радиаторов отопления весом до 80 кг внутри здания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240" w:lineRule="exact"/>
            </w:pPr>
            <w:r>
              <w:t>4 пр.</w:t>
            </w:r>
          </w:p>
        </w:tc>
      </w:tr>
    </w:tbl>
    <w:p>
      <w:pPr>
        <w:autoSpaceDE w:val="0"/>
        <w:autoSpaceDN w:val="0"/>
        <w:adjustRightInd w:val="0"/>
        <w:spacing w:line="240" w:lineRule="exact"/>
        <w:ind w:firstLine="539"/>
        <w:jc w:val="center"/>
        <w:rPr>
          <w:bCs/>
          <w:lang w:eastAsia="en-US"/>
        </w:rPr>
      </w:pPr>
    </w:p>
    <w:p>
      <w:pPr>
        <w:jc w:val="center"/>
      </w:pPr>
      <w:r>
        <w:rPr>
          <w:b/>
        </w:rPr>
        <w:t>Перечень систем отопления, подлежащих промывке и гидравлическим испытаниям, место оказания (адрес) услуг:</w:t>
      </w:r>
    </w:p>
    <w:tbl>
      <w:tblPr>
        <w:tblpPr w:leftFromText="180" w:rightFromText="180" w:vertAnchor="text" w:horzAnchor="margin" w:tblpX="108" w:tblpY="250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377"/>
        <w:gridCol w:w="3543"/>
        <w:gridCol w:w="3544"/>
      </w:tblGrid>
      <w:tr>
        <w:trPr>
          <w:trHeight w:val="5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napToGrid w:val="0"/>
              <w:spacing w:line="240" w:lineRule="exact"/>
              <w:jc w:val="center"/>
              <w:rPr>
                <w:rFonts w:eastAsia="MS Mincho"/>
                <w:b/>
                <w:color w:val="000000"/>
              </w:rPr>
            </w:pPr>
            <w:r>
              <w:rPr>
                <w:b/>
                <w:color w:val="000000"/>
              </w:rPr>
              <w:t xml:space="preserve">№ </w:t>
            </w:r>
            <w:proofErr w:type="gramStart"/>
            <w:r>
              <w:rPr>
                <w:b/>
                <w:color w:val="000000"/>
              </w:rPr>
              <w:t>п</w:t>
            </w:r>
            <w:proofErr w:type="gramEnd"/>
            <w:r>
              <w:rPr>
                <w:b/>
                <w:color w:val="000000"/>
                <w:lang w:val="en-US"/>
              </w:rPr>
              <w:t>/</w:t>
            </w:r>
            <w:r>
              <w:rPr>
                <w:b/>
                <w:color w:val="000000"/>
              </w:rPr>
              <w:t>п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napToGrid w:val="0"/>
              <w:spacing w:line="240" w:lineRule="exact"/>
              <w:jc w:val="center"/>
              <w:rPr>
                <w:rFonts w:eastAsia="MS Mincho"/>
                <w:b/>
                <w:color w:val="000000"/>
              </w:rPr>
            </w:pPr>
            <w:r>
              <w:rPr>
                <w:b/>
                <w:color w:val="000000"/>
              </w:rPr>
              <w:t>Наименование системы отопления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tabs>
                <w:tab w:val="num" w:pos="72"/>
              </w:tabs>
              <w:snapToGrid w:val="0"/>
              <w:spacing w:line="240" w:lineRule="exact"/>
              <w:ind w:left="72"/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Место оказания (адрес) услуг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tabs>
                <w:tab w:val="num" w:pos="72"/>
              </w:tabs>
              <w:snapToGrid w:val="0"/>
              <w:spacing w:line="240" w:lineRule="exact"/>
              <w:ind w:left="72"/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Состав системы отопления</w:t>
            </w:r>
          </w:p>
        </w:tc>
      </w:tr>
      <w:tr>
        <w:trPr>
          <w:trHeight w:val="685"/>
        </w:trPr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napToGrid w:val="0"/>
              <w:spacing w:line="240" w:lineRule="exact"/>
              <w:jc w:val="center"/>
              <w:rPr>
                <w:rFonts w:eastAsia="MS Mincho"/>
              </w:rPr>
            </w:pPr>
            <w:r>
              <w:t>1.</w:t>
            </w:r>
          </w:p>
          <w:p>
            <w:pPr>
              <w:snapToGrid w:val="0"/>
              <w:spacing w:line="240" w:lineRule="exact"/>
              <w:rPr>
                <w:rFonts w:eastAsia="MS Mincho"/>
              </w:rPr>
            </w:pP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exact"/>
              <w:rPr>
                <w:color w:val="000000"/>
              </w:rPr>
            </w:pPr>
            <w:r>
              <w:rPr>
                <w:color w:val="000000"/>
              </w:rPr>
              <w:t>Система отопления здания</w:t>
            </w:r>
          </w:p>
          <w:p>
            <w:pPr>
              <w:spacing w:line="240" w:lineRule="exact"/>
              <w:rPr>
                <w:color w:val="000000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line="240" w:lineRule="exact"/>
              <w:rPr>
                <w:color w:val="000000"/>
              </w:rPr>
            </w:pPr>
            <w:r>
              <w:rPr>
                <w:color w:val="000000"/>
              </w:rPr>
              <w:t xml:space="preserve">- г. Магадан, ул. </w:t>
            </w:r>
            <w:proofErr w:type="gramStart"/>
            <w:r>
              <w:rPr>
                <w:color w:val="000000"/>
              </w:rPr>
              <w:t>Пролетарская</w:t>
            </w:r>
            <w:proofErr w:type="gramEnd"/>
            <w:r>
              <w:rPr>
                <w:color w:val="000000"/>
              </w:rPr>
              <w:t>, д. 39;</w:t>
            </w:r>
          </w:p>
          <w:p>
            <w:pPr>
              <w:spacing w:line="240" w:lineRule="exact"/>
              <w:rPr>
                <w:color w:val="000000"/>
              </w:rPr>
            </w:pPr>
            <w:r>
              <w:rPr>
                <w:color w:val="000000"/>
              </w:rPr>
              <w:t>-г. Магадан ул. Пушкина, д. 11/11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tabs>
                <w:tab w:val="num" w:pos="72"/>
              </w:tabs>
              <w:autoSpaceDE w:val="0"/>
              <w:autoSpaceDN w:val="0"/>
              <w:adjustRightInd w:val="0"/>
              <w:spacing w:line="240" w:lineRule="exact"/>
            </w:pPr>
            <w:r>
              <w:t>Отопительных приборов –  200 штук.</w:t>
            </w:r>
          </w:p>
          <w:p>
            <w:pPr>
              <w:tabs>
                <w:tab w:val="num" w:pos="72"/>
              </w:tabs>
              <w:autoSpaceDE w:val="0"/>
              <w:autoSpaceDN w:val="0"/>
              <w:adjustRightInd w:val="0"/>
              <w:spacing w:line="240" w:lineRule="exact"/>
            </w:pPr>
            <w:r>
              <w:t>Стояков, разводящих трубопроводов:</w:t>
            </w:r>
          </w:p>
          <w:p>
            <w:pPr>
              <w:tabs>
                <w:tab w:val="num" w:pos="72"/>
              </w:tabs>
              <w:autoSpaceDE w:val="0"/>
              <w:autoSpaceDN w:val="0"/>
              <w:adjustRightInd w:val="0"/>
              <w:spacing w:line="240" w:lineRule="exact"/>
            </w:pPr>
            <w:r>
              <w:t>- диаметром до 50 мм – 140</w:t>
            </w:r>
            <w:bookmarkStart w:id="0" w:name="_GoBack"/>
            <w:bookmarkEnd w:id="0"/>
            <w:r>
              <w:t xml:space="preserve"> </w:t>
            </w:r>
            <w:proofErr w:type="spellStart"/>
            <w:r>
              <w:t>пог</w:t>
            </w:r>
            <w:proofErr w:type="spellEnd"/>
            <w:r>
              <w:t>. м.;</w:t>
            </w:r>
          </w:p>
        </w:tc>
      </w:tr>
    </w:tbl>
    <w:p>
      <w:pPr>
        <w:autoSpaceDE w:val="0"/>
        <w:autoSpaceDN w:val="0"/>
        <w:adjustRightInd w:val="0"/>
        <w:ind w:firstLine="709"/>
        <w:jc w:val="center"/>
        <w:rPr>
          <w:rFonts w:eastAsia="Calibri"/>
          <w:b/>
          <w:bCs/>
        </w:rPr>
      </w:pPr>
    </w:p>
    <w:p>
      <w:pPr>
        <w:autoSpaceDE w:val="0"/>
        <w:autoSpaceDN w:val="0"/>
        <w:adjustRightInd w:val="0"/>
        <w:outlineLvl w:val="0"/>
        <w:rPr>
          <w:rFonts w:eastAsia="Calibri"/>
        </w:rPr>
      </w:pPr>
      <w:r>
        <w:rPr>
          <w:rFonts w:eastAsia="Calibri"/>
          <w:b/>
          <w:bCs/>
        </w:rPr>
        <w:t xml:space="preserve">           3. Порядок и условия оказания услуг</w:t>
      </w:r>
    </w:p>
    <w:p>
      <w:pPr>
        <w:autoSpaceDE w:val="0"/>
        <w:autoSpaceDN w:val="0"/>
        <w:adjustRightInd w:val="0"/>
        <w:ind w:firstLine="709"/>
        <w:jc w:val="both"/>
      </w:pPr>
      <w:r>
        <w:t xml:space="preserve">1. Услуги оказываются силами и за счет средств Исполнителя в режиме деятельности Заказчика. </w:t>
      </w:r>
    </w:p>
    <w:p>
      <w:pPr>
        <w:ind w:firstLine="709"/>
        <w:jc w:val="both"/>
      </w:pPr>
      <w:r>
        <w:t>2. До начала оказания услуг Исполнитель должен предоставить Заказчику приказ о назначении представителя, ответственного за оказание услуг.</w:t>
      </w:r>
    </w:p>
    <w:p>
      <w:pPr>
        <w:ind w:firstLine="709"/>
        <w:jc w:val="both"/>
      </w:pPr>
      <w:r>
        <w:t>3. Оказание услуг должно осуществляться при постоянном присутствии представителя Исполнителя, ответственного за оказание услуг.</w:t>
      </w:r>
    </w:p>
    <w:p>
      <w:pPr>
        <w:autoSpaceDE w:val="0"/>
        <w:autoSpaceDN w:val="0"/>
        <w:adjustRightInd w:val="0"/>
        <w:ind w:firstLine="709"/>
        <w:jc w:val="both"/>
      </w:pPr>
      <w:r>
        <w:t>4. Исполнитель осуществляет обеспечение специалистов, выполняющих услуги при оказании Услуг, инструментами, оборудованием (технологическим и испытательным), средствами измерения, расходными материалами, необходимыми для оказания Услуг.</w:t>
      </w:r>
    </w:p>
    <w:p>
      <w:pPr>
        <w:ind w:firstLine="709"/>
        <w:jc w:val="both"/>
      </w:pPr>
      <w:r>
        <w:t>Персонал Исполнителя, непосредственно участвующий в оказании услуг по Контракту, предоставляет Заказчику в трехдневный срок после заключения Контракта копии всех документов, подтверждающих его квалификацию и право заниматься данной деятельностью.</w:t>
      </w:r>
    </w:p>
    <w:p>
      <w:pPr>
        <w:ind w:firstLine="709"/>
        <w:jc w:val="both"/>
      </w:pPr>
      <w:r>
        <w:lastRenderedPageBreak/>
        <w:t xml:space="preserve">Исполнитель обязан иметь собственное оборудование, необходимое для производства услуг по Контракту. Оборудование должно быть годным к производству услуг и поверенным в соответствующих инстанциях. Заказчик имеет право явиться с инспекцией к Исполнителю с целью осмотра оборудования, используемого при оказании услуг по Контракту. </w:t>
      </w:r>
    </w:p>
    <w:p>
      <w:pPr>
        <w:autoSpaceDE w:val="0"/>
        <w:autoSpaceDN w:val="0"/>
        <w:adjustRightInd w:val="0"/>
        <w:ind w:firstLine="709"/>
        <w:jc w:val="both"/>
      </w:pPr>
      <w:r>
        <w:t>Работы осуществляются в действующем учреждении без отселения. Выполнение работ не должно представлять угрозу жизни и здоровья посетителей</w:t>
      </w:r>
    </w:p>
    <w:p>
      <w:pPr>
        <w:ind w:firstLine="709"/>
        <w:jc w:val="both"/>
      </w:pPr>
      <w:r>
        <w:t xml:space="preserve">5. Исполнитель обязан после оказания услуг оформить в соответствии со СП 73.13330.2016 «Внутренние санитарно-технические системы зданий» и </w:t>
      </w:r>
      <w:proofErr w:type="gramStart"/>
      <w:r>
        <w:t>предоставить Заказчику следующие документы</w:t>
      </w:r>
      <w:proofErr w:type="gramEnd"/>
      <w:r>
        <w:t>:</w:t>
      </w:r>
    </w:p>
    <w:p>
      <w:pPr>
        <w:ind w:firstLine="709"/>
        <w:jc w:val="both"/>
      </w:pPr>
      <w:r>
        <w:t>- «Акт о промывке системы отопления»;</w:t>
      </w:r>
    </w:p>
    <w:p>
      <w:pPr>
        <w:ind w:firstLine="709"/>
        <w:jc w:val="both"/>
      </w:pPr>
      <w:r>
        <w:t>- «Акт гидростатического или манометрического испытания на герметичность системы отопления».</w:t>
      </w:r>
    </w:p>
    <w:p>
      <w:pPr>
        <w:autoSpaceDE w:val="0"/>
        <w:autoSpaceDN w:val="0"/>
        <w:adjustRightInd w:val="0"/>
        <w:jc w:val="both"/>
        <w:rPr>
          <w:rFonts w:eastAsia="Calibri"/>
          <w:b/>
        </w:rPr>
      </w:pPr>
      <w:r>
        <w:rPr>
          <w:rFonts w:eastAsia="Calibri"/>
          <w:b/>
        </w:rPr>
        <w:t xml:space="preserve">               Функциональные, технические, качественные, эксплуатационные характеристики объекта закупки </w:t>
      </w:r>
    </w:p>
    <w:p>
      <w:pPr>
        <w:tabs>
          <w:tab w:val="left" w:pos="0"/>
          <w:tab w:val="left" w:pos="993"/>
        </w:tabs>
        <w:ind w:firstLine="709"/>
        <w:jc w:val="both"/>
        <w:rPr>
          <w:b/>
        </w:rPr>
      </w:pPr>
      <w:r>
        <w:rPr>
          <w:b/>
          <w:kern w:val="28"/>
        </w:rPr>
        <w:t>Перечень нормативно-правовых документов, используемых Исполнителем при оказании Услуг:</w:t>
      </w:r>
    </w:p>
    <w:p>
      <w:pPr>
        <w:tabs>
          <w:tab w:val="left" w:pos="0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1. Федеральный закон </w:t>
      </w:r>
      <w:r>
        <w:rPr>
          <w:bCs/>
          <w:color w:val="000000"/>
        </w:rPr>
        <w:t xml:space="preserve">от 27.12.2002 № 184-ФЗ </w:t>
      </w:r>
      <w:r>
        <w:rPr>
          <w:color w:val="000000"/>
        </w:rPr>
        <w:t>«О техническом регулировании».</w:t>
      </w:r>
    </w:p>
    <w:p>
      <w:pPr>
        <w:tabs>
          <w:tab w:val="left" w:pos="0"/>
        </w:tabs>
        <w:ind w:firstLine="709"/>
        <w:jc w:val="both"/>
      </w:pPr>
      <w:r>
        <w:t>2. Федеральный закон от 22.07.2008 №123-ФЗ «Технический регламент о требованиях пожарной безопасности».</w:t>
      </w:r>
    </w:p>
    <w:p>
      <w:pPr>
        <w:tabs>
          <w:tab w:val="left" w:pos="0"/>
        </w:tabs>
        <w:ind w:firstLine="709"/>
        <w:jc w:val="both"/>
      </w:pPr>
      <w:r>
        <w:t xml:space="preserve">3. Правила технической эксплуатации объектов теплоснабжения и </w:t>
      </w:r>
      <w:proofErr w:type="spellStart"/>
      <w:r>
        <w:t>теплопотребляющих</w:t>
      </w:r>
      <w:proofErr w:type="spellEnd"/>
      <w:r>
        <w:t xml:space="preserve"> установок утверждены приказом Минэнерго РФ от 14.05.2025 № 511.</w:t>
      </w:r>
    </w:p>
    <w:p>
      <w:pPr>
        <w:tabs>
          <w:tab w:val="left" w:pos="0"/>
        </w:tabs>
        <w:ind w:firstLine="709"/>
        <w:jc w:val="both"/>
      </w:pPr>
      <w:r>
        <w:t>4. Правила по охране труда при эксплуатации электроустановок, утвержденные приказом Министерства труда и социальной защиты РФ от 15.12.2020 № 903н.</w:t>
      </w:r>
    </w:p>
    <w:p>
      <w:pPr>
        <w:tabs>
          <w:tab w:val="left" w:pos="0"/>
        </w:tabs>
        <w:ind w:firstLine="709"/>
        <w:jc w:val="both"/>
      </w:pPr>
      <w:r>
        <w:t>5. СП 73.13330.2016 «Внутренние санитарно-технические системы зданий».</w:t>
      </w:r>
    </w:p>
    <w:p>
      <w:pPr>
        <w:pStyle w:val="a3"/>
        <w:spacing w:line="240" w:lineRule="exact"/>
        <w:rPr>
          <w:b/>
          <w:kern w:val="28"/>
        </w:rPr>
      </w:pPr>
    </w:p>
    <w:sectPr>
      <w:headerReference w:type="default" r:id="rId9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001600"/>
      <w:docPartObj>
        <w:docPartGallery w:val="Page Numbers (Top of Page)"/>
        <w:docPartUnique/>
      </w:docPartObj>
    </w:sdtPr>
    <w:sdtEndPr>
      <w:rPr>
        <w:sz w:val="16"/>
        <w:szCs w:val="16"/>
      </w:rPr>
    </w:sdtEndPr>
    <w:sdtContent>
      <w:p>
        <w:pPr>
          <w:pStyle w:val="a6"/>
          <w:jc w:val="center"/>
        </w:pPr>
        <w:r>
          <w:rPr>
            <w:sz w:val="16"/>
            <w:szCs w:val="16"/>
          </w:rPr>
          <w:fldChar w:fldCharType="begin"/>
        </w:r>
        <w:r>
          <w:rPr>
            <w:sz w:val="16"/>
            <w:szCs w:val="16"/>
          </w:rPr>
          <w:instrText xml:space="preserve"> PAGE   \* MERGEFORMAT </w:instrText>
        </w:r>
        <w:r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2</w:t>
        </w:r>
        <w:r>
          <w:rPr>
            <w:sz w:val="16"/>
            <w:szCs w:val="16"/>
          </w:rPr>
          <w:fldChar w:fldCharType="end"/>
        </w:r>
      </w:p>
    </w:sdtContent>
  </w:sdt>
  <w:p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81C09"/>
    <w:multiLevelType w:val="hybridMultilevel"/>
    <w:tmpl w:val="CE067848"/>
    <w:lvl w:ilvl="0" w:tplc="9552FD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B7CDCC6" w:tentative="1">
      <w:start w:val="1"/>
      <w:numFmt w:val="lowerLetter"/>
      <w:lvlText w:val="%2."/>
      <w:lvlJc w:val="left"/>
      <w:pPr>
        <w:ind w:left="1440" w:hanging="360"/>
      </w:pPr>
    </w:lvl>
    <w:lvl w:ilvl="2" w:tplc="2A8A3A1A" w:tentative="1">
      <w:start w:val="1"/>
      <w:numFmt w:val="lowerRoman"/>
      <w:lvlText w:val="%3."/>
      <w:lvlJc w:val="right"/>
      <w:pPr>
        <w:ind w:left="2160" w:hanging="180"/>
      </w:pPr>
    </w:lvl>
    <w:lvl w:ilvl="3" w:tplc="69740E7E" w:tentative="1">
      <w:start w:val="1"/>
      <w:numFmt w:val="decimal"/>
      <w:lvlText w:val="%4."/>
      <w:lvlJc w:val="left"/>
      <w:pPr>
        <w:ind w:left="2880" w:hanging="360"/>
      </w:pPr>
    </w:lvl>
    <w:lvl w:ilvl="4" w:tplc="528A0946" w:tentative="1">
      <w:start w:val="1"/>
      <w:numFmt w:val="lowerLetter"/>
      <w:lvlText w:val="%5."/>
      <w:lvlJc w:val="left"/>
      <w:pPr>
        <w:ind w:left="3600" w:hanging="360"/>
      </w:pPr>
    </w:lvl>
    <w:lvl w:ilvl="5" w:tplc="39444C60" w:tentative="1">
      <w:start w:val="1"/>
      <w:numFmt w:val="lowerRoman"/>
      <w:lvlText w:val="%6."/>
      <w:lvlJc w:val="right"/>
      <w:pPr>
        <w:ind w:left="4320" w:hanging="180"/>
      </w:pPr>
    </w:lvl>
    <w:lvl w:ilvl="6" w:tplc="85601382" w:tentative="1">
      <w:start w:val="1"/>
      <w:numFmt w:val="decimal"/>
      <w:lvlText w:val="%7."/>
      <w:lvlJc w:val="left"/>
      <w:pPr>
        <w:ind w:left="5040" w:hanging="360"/>
      </w:pPr>
    </w:lvl>
    <w:lvl w:ilvl="7" w:tplc="B2145D5E" w:tentative="1">
      <w:start w:val="1"/>
      <w:numFmt w:val="lowerLetter"/>
      <w:lvlText w:val="%8."/>
      <w:lvlJc w:val="left"/>
      <w:pPr>
        <w:ind w:left="5760" w:hanging="360"/>
      </w:pPr>
    </w:lvl>
    <w:lvl w:ilvl="8" w:tplc="3D5C57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F64918"/>
    <w:multiLevelType w:val="hybridMultilevel"/>
    <w:tmpl w:val="CF4640DE"/>
    <w:lvl w:ilvl="0" w:tplc="EEBC3CAC">
      <w:start w:val="4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1EAABE46" w:tentative="1">
      <w:start w:val="1"/>
      <w:numFmt w:val="lowerLetter"/>
      <w:lvlText w:val="%2."/>
      <w:lvlJc w:val="left"/>
      <w:pPr>
        <w:ind w:left="1440" w:hanging="360"/>
      </w:pPr>
    </w:lvl>
    <w:lvl w:ilvl="2" w:tplc="149E3054" w:tentative="1">
      <w:start w:val="1"/>
      <w:numFmt w:val="lowerRoman"/>
      <w:lvlText w:val="%3."/>
      <w:lvlJc w:val="right"/>
      <w:pPr>
        <w:ind w:left="2160" w:hanging="180"/>
      </w:pPr>
    </w:lvl>
    <w:lvl w:ilvl="3" w:tplc="52782B60" w:tentative="1">
      <w:start w:val="1"/>
      <w:numFmt w:val="decimal"/>
      <w:lvlText w:val="%4."/>
      <w:lvlJc w:val="left"/>
      <w:pPr>
        <w:ind w:left="2880" w:hanging="360"/>
      </w:pPr>
    </w:lvl>
    <w:lvl w:ilvl="4" w:tplc="7F6CCBEE" w:tentative="1">
      <w:start w:val="1"/>
      <w:numFmt w:val="lowerLetter"/>
      <w:lvlText w:val="%5."/>
      <w:lvlJc w:val="left"/>
      <w:pPr>
        <w:ind w:left="3600" w:hanging="360"/>
      </w:pPr>
    </w:lvl>
    <w:lvl w:ilvl="5" w:tplc="1B76F82E" w:tentative="1">
      <w:start w:val="1"/>
      <w:numFmt w:val="lowerRoman"/>
      <w:lvlText w:val="%6."/>
      <w:lvlJc w:val="right"/>
      <w:pPr>
        <w:ind w:left="4320" w:hanging="180"/>
      </w:pPr>
    </w:lvl>
    <w:lvl w:ilvl="6" w:tplc="80F4AB9C" w:tentative="1">
      <w:start w:val="1"/>
      <w:numFmt w:val="decimal"/>
      <w:lvlText w:val="%7."/>
      <w:lvlJc w:val="left"/>
      <w:pPr>
        <w:ind w:left="5040" w:hanging="360"/>
      </w:pPr>
    </w:lvl>
    <w:lvl w:ilvl="7" w:tplc="10FAC888" w:tentative="1">
      <w:start w:val="1"/>
      <w:numFmt w:val="lowerLetter"/>
      <w:lvlText w:val="%8."/>
      <w:lvlJc w:val="left"/>
      <w:pPr>
        <w:ind w:left="5760" w:hanging="360"/>
      </w:pPr>
    </w:lvl>
    <w:lvl w:ilvl="8" w:tplc="8D92AA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EC13A8"/>
    <w:multiLevelType w:val="hybridMultilevel"/>
    <w:tmpl w:val="A2F4E1AC"/>
    <w:lvl w:ilvl="0" w:tplc="5DD405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CFCF666" w:tentative="1">
      <w:start w:val="1"/>
      <w:numFmt w:val="lowerLetter"/>
      <w:lvlText w:val="%2."/>
      <w:lvlJc w:val="left"/>
      <w:pPr>
        <w:ind w:left="1440" w:hanging="360"/>
      </w:pPr>
    </w:lvl>
    <w:lvl w:ilvl="2" w:tplc="6A268DB2" w:tentative="1">
      <w:start w:val="1"/>
      <w:numFmt w:val="lowerRoman"/>
      <w:lvlText w:val="%3."/>
      <w:lvlJc w:val="right"/>
      <w:pPr>
        <w:ind w:left="2160" w:hanging="180"/>
      </w:pPr>
    </w:lvl>
    <w:lvl w:ilvl="3" w:tplc="90688B74" w:tentative="1">
      <w:start w:val="1"/>
      <w:numFmt w:val="decimal"/>
      <w:lvlText w:val="%4."/>
      <w:lvlJc w:val="left"/>
      <w:pPr>
        <w:ind w:left="2880" w:hanging="360"/>
      </w:pPr>
    </w:lvl>
    <w:lvl w:ilvl="4" w:tplc="59D25D9A" w:tentative="1">
      <w:start w:val="1"/>
      <w:numFmt w:val="lowerLetter"/>
      <w:lvlText w:val="%5."/>
      <w:lvlJc w:val="left"/>
      <w:pPr>
        <w:ind w:left="3600" w:hanging="360"/>
      </w:pPr>
    </w:lvl>
    <w:lvl w:ilvl="5" w:tplc="74F68B42" w:tentative="1">
      <w:start w:val="1"/>
      <w:numFmt w:val="lowerRoman"/>
      <w:lvlText w:val="%6."/>
      <w:lvlJc w:val="right"/>
      <w:pPr>
        <w:ind w:left="4320" w:hanging="180"/>
      </w:pPr>
    </w:lvl>
    <w:lvl w:ilvl="6" w:tplc="F5685210" w:tentative="1">
      <w:start w:val="1"/>
      <w:numFmt w:val="decimal"/>
      <w:lvlText w:val="%7."/>
      <w:lvlJc w:val="left"/>
      <w:pPr>
        <w:ind w:left="5040" w:hanging="360"/>
      </w:pPr>
    </w:lvl>
    <w:lvl w:ilvl="7" w:tplc="AD32EAA8" w:tentative="1">
      <w:start w:val="1"/>
      <w:numFmt w:val="lowerLetter"/>
      <w:lvlText w:val="%8."/>
      <w:lvlJc w:val="left"/>
      <w:pPr>
        <w:ind w:left="5760" w:hanging="360"/>
      </w:pPr>
    </w:lvl>
    <w:lvl w:ilvl="8" w:tplc="C76042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7706F6"/>
    <w:multiLevelType w:val="hybridMultilevel"/>
    <w:tmpl w:val="4E6E45CC"/>
    <w:lvl w:ilvl="0" w:tplc="AEBCD7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4DA4090" w:tentative="1">
      <w:start w:val="1"/>
      <w:numFmt w:val="lowerLetter"/>
      <w:lvlText w:val="%2."/>
      <w:lvlJc w:val="left"/>
      <w:pPr>
        <w:ind w:left="1440" w:hanging="360"/>
      </w:pPr>
    </w:lvl>
    <w:lvl w:ilvl="2" w:tplc="5686C7F2" w:tentative="1">
      <w:start w:val="1"/>
      <w:numFmt w:val="lowerRoman"/>
      <w:lvlText w:val="%3."/>
      <w:lvlJc w:val="right"/>
      <w:pPr>
        <w:ind w:left="2160" w:hanging="180"/>
      </w:pPr>
    </w:lvl>
    <w:lvl w:ilvl="3" w:tplc="1ED07B1C" w:tentative="1">
      <w:start w:val="1"/>
      <w:numFmt w:val="decimal"/>
      <w:lvlText w:val="%4."/>
      <w:lvlJc w:val="left"/>
      <w:pPr>
        <w:ind w:left="2880" w:hanging="360"/>
      </w:pPr>
    </w:lvl>
    <w:lvl w:ilvl="4" w:tplc="766CA68A" w:tentative="1">
      <w:start w:val="1"/>
      <w:numFmt w:val="lowerLetter"/>
      <w:lvlText w:val="%5."/>
      <w:lvlJc w:val="left"/>
      <w:pPr>
        <w:ind w:left="3600" w:hanging="360"/>
      </w:pPr>
    </w:lvl>
    <w:lvl w:ilvl="5" w:tplc="ADAE8D82" w:tentative="1">
      <w:start w:val="1"/>
      <w:numFmt w:val="lowerRoman"/>
      <w:lvlText w:val="%6."/>
      <w:lvlJc w:val="right"/>
      <w:pPr>
        <w:ind w:left="4320" w:hanging="180"/>
      </w:pPr>
    </w:lvl>
    <w:lvl w:ilvl="6" w:tplc="1A3CB1AA" w:tentative="1">
      <w:start w:val="1"/>
      <w:numFmt w:val="decimal"/>
      <w:lvlText w:val="%7."/>
      <w:lvlJc w:val="left"/>
      <w:pPr>
        <w:ind w:left="5040" w:hanging="360"/>
      </w:pPr>
    </w:lvl>
    <w:lvl w:ilvl="7" w:tplc="569AD460" w:tentative="1">
      <w:start w:val="1"/>
      <w:numFmt w:val="lowerLetter"/>
      <w:lvlText w:val="%8."/>
      <w:lvlJc w:val="left"/>
      <w:pPr>
        <w:ind w:left="5760" w:hanging="360"/>
      </w:pPr>
    </w:lvl>
    <w:lvl w:ilvl="8" w:tplc="2430CF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2C6A3D"/>
    <w:multiLevelType w:val="hybridMultilevel"/>
    <w:tmpl w:val="D6FE7258"/>
    <w:lvl w:ilvl="0" w:tplc="8CD2F534">
      <w:start w:val="3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8C3ECB76" w:tentative="1">
      <w:start w:val="1"/>
      <w:numFmt w:val="lowerLetter"/>
      <w:lvlText w:val="%2."/>
      <w:lvlJc w:val="left"/>
      <w:pPr>
        <w:ind w:left="1789" w:hanging="360"/>
      </w:pPr>
    </w:lvl>
    <w:lvl w:ilvl="2" w:tplc="0646F152" w:tentative="1">
      <w:start w:val="1"/>
      <w:numFmt w:val="lowerRoman"/>
      <w:lvlText w:val="%3."/>
      <w:lvlJc w:val="right"/>
      <w:pPr>
        <w:ind w:left="2509" w:hanging="180"/>
      </w:pPr>
    </w:lvl>
    <w:lvl w:ilvl="3" w:tplc="67B02DD2" w:tentative="1">
      <w:start w:val="1"/>
      <w:numFmt w:val="decimal"/>
      <w:lvlText w:val="%4."/>
      <w:lvlJc w:val="left"/>
      <w:pPr>
        <w:ind w:left="3229" w:hanging="360"/>
      </w:pPr>
    </w:lvl>
    <w:lvl w:ilvl="4" w:tplc="582C0A66" w:tentative="1">
      <w:start w:val="1"/>
      <w:numFmt w:val="lowerLetter"/>
      <w:lvlText w:val="%5."/>
      <w:lvlJc w:val="left"/>
      <w:pPr>
        <w:ind w:left="3949" w:hanging="360"/>
      </w:pPr>
    </w:lvl>
    <w:lvl w:ilvl="5" w:tplc="4092A7EC" w:tentative="1">
      <w:start w:val="1"/>
      <w:numFmt w:val="lowerRoman"/>
      <w:lvlText w:val="%6."/>
      <w:lvlJc w:val="right"/>
      <w:pPr>
        <w:ind w:left="4669" w:hanging="180"/>
      </w:pPr>
    </w:lvl>
    <w:lvl w:ilvl="6" w:tplc="AD90097A" w:tentative="1">
      <w:start w:val="1"/>
      <w:numFmt w:val="decimal"/>
      <w:lvlText w:val="%7."/>
      <w:lvlJc w:val="left"/>
      <w:pPr>
        <w:ind w:left="5389" w:hanging="360"/>
      </w:pPr>
    </w:lvl>
    <w:lvl w:ilvl="7" w:tplc="E2E4DAFA" w:tentative="1">
      <w:start w:val="1"/>
      <w:numFmt w:val="lowerLetter"/>
      <w:lvlText w:val="%8."/>
      <w:lvlJc w:val="left"/>
      <w:pPr>
        <w:ind w:left="6109" w:hanging="360"/>
      </w:pPr>
    </w:lvl>
    <w:lvl w:ilvl="8" w:tplc="536014E6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6CA4F08"/>
    <w:multiLevelType w:val="hybridMultilevel"/>
    <w:tmpl w:val="C5525F00"/>
    <w:lvl w:ilvl="0" w:tplc="7BE0C1C2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E013D4A"/>
    <w:multiLevelType w:val="hybridMultilevel"/>
    <w:tmpl w:val="B8A64DCA"/>
    <w:lvl w:ilvl="0" w:tplc="4B3A7A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1A8A148" w:tentative="1">
      <w:start w:val="1"/>
      <w:numFmt w:val="lowerLetter"/>
      <w:lvlText w:val="%2."/>
      <w:lvlJc w:val="left"/>
      <w:pPr>
        <w:ind w:left="1440" w:hanging="360"/>
      </w:pPr>
    </w:lvl>
    <w:lvl w:ilvl="2" w:tplc="BAE4447A" w:tentative="1">
      <w:start w:val="1"/>
      <w:numFmt w:val="lowerRoman"/>
      <w:lvlText w:val="%3."/>
      <w:lvlJc w:val="right"/>
      <w:pPr>
        <w:ind w:left="2160" w:hanging="180"/>
      </w:pPr>
    </w:lvl>
    <w:lvl w:ilvl="3" w:tplc="6DFA85E6" w:tentative="1">
      <w:start w:val="1"/>
      <w:numFmt w:val="decimal"/>
      <w:lvlText w:val="%4."/>
      <w:lvlJc w:val="left"/>
      <w:pPr>
        <w:ind w:left="2880" w:hanging="360"/>
      </w:pPr>
    </w:lvl>
    <w:lvl w:ilvl="4" w:tplc="4E28CF94" w:tentative="1">
      <w:start w:val="1"/>
      <w:numFmt w:val="lowerLetter"/>
      <w:lvlText w:val="%5."/>
      <w:lvlJc w:val="left"/>
      <w:pPr>
        <w:ind w:left="3600" w:hanging="360"/>
      </w:pPr>
    </w:lvl>
    <w:lvl w:ilvl="5" w:tplc="F392DA50" w:tentative="1">
      <w:start w:val="1"/>
      <w:numFmt w:val="lowerRoman"/>
      <w:lvlText w:val="%6."/>
      <w:lvlJc w:val="right"/>
      <w:pPr>
        <w:ind w:left="4320" w:hanging="180"/>
      </w:pPr>
    </w:lvl>
    <w:lvl w:ilvl="6" w:tplc="EE06F724" w:tentative="1">
      <w:start w:val="1"/>
      <w:numFmt w:val="decimal"/>
      <w:lvlText w:val="%7."/>
      <w:lvlJc w:val="left"/>
      <w:pPr>
        <w:ind w:left="5040" w:hanging="360"/>
      </w:pPr>
    </w:lvl>
    <w:lvl w:ilvl="7" w:tplc="D18EB67E" w:tentative="1">
      <w:start w:val="1"/>
      <w:numFmt w:val="lowerLetter"/>
      <w:lvlText w:val="%8."/>
      <w:lvlJc w:val="left"/>
      <w:pPr>
        <w:ind w:left="5760" w:hanging="360"/>
      </w:pPr>
    </w:lvl>
    <w:lvl w:ilvl="8" w:tplc="94FC01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395034"/>
    <w:multiLevelType w:val="multilevel"/>
    <w:tmpl w:val="9446A66A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 w:hint="default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 w:hint="default"/>
        <w:i w:val="0"/>
        <w:sz w:val="26"/>
        <w:szCs w:val="26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8">
    <w:nsid w:val="596D6D68"/>
    <w:multiLevelType w:val="hybridMultilevel"/>
    <w:tmpl w:val="F358FC4E"/>
    <w:lvl w:ilvl="0" w:tplc="05CCAF5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522D794" w:tentative="1">
      <w:start w:val="1"/>
      <w:numFmt w:val="lowerLetter"/>
      <w:lvlText w:val="%2."/>
      <w:lvlJc w:val="left"/>
      <w:pPr>
        <w:ind w:left="1440" w:hanging="360"/>
      </w:pPr>
    </w:lvl>
    <w:lvl w:ilvl="2" w:tplc="F2288490" w:tentative="1">
      <w:start w:val="1"/>
      <w:numFmt w:val="lowerRoman"/>
      <w:lvlText w:val="%3."/>
      <w:lvlJc w:val="right"/>
      <w:pPr>
        <w:ind w:left="2160" w:hanging="180"/>
      </w:pPr>
    </w:lvl>
    <w:lvl w:ilvl="3" w:tplc="22B4A036" w:tentative="1">
      <w:start w:val="1"/>
      <w:numFmt w:val="decimal"/>
      <w:lvlText w:val="%4."/>
      <w:lvlJc w:val="left"/>
      <w:pPr>
        <w:ind w:left="2880" w:hanging="360"/>
      </w:pPr>
    </w:lvl>
    <w:lvl w:ilvl="4" w:tplc="BA6C3616" w:tentative="1">
      <w:start w:val="1"/>
      <w:numFmt w:val="lowerLetter"/>
      <w:lvlText w:val="%5."/>
      <w:lvlJc w:val="left"/>
      <w:pPr>
        <w:ind w:left="3600" w:hanging="360"/>
      </w:pPr>
    </w:lvl>
    <w:lvl w:ilvl="5" w:tplc="505C6C2A" w:tentative="1">
      <w:start w:val="1"/>
      <w:numFmt w:val="lowerRoman"/>
      <w:lvlText w:val="%6."/>
      <w:lvlJc w:val="right"/>
      <w:pPr>
        <w:ind w:left="4320" w:hanging="180"/>
      </w:pPr>
    </w:lvl>
    <w:lvl w:ilvl="6" w:tplc="235E56EA" w:tentative="1">
      <w:start w:val="1"/>
      <w:numFmt w:val="decimal"/>
      <w:lvlText w:val="%7."/>
      <w:lvlJc w:val="left"/>
      <w:pPr>
        <w:ind w:left="5040" w:hanging="360"/>
      </w:pPr>
    </w:lvl>
    <w:lvl w:ilvl="7" w:tplc="DE168C00" w:tentative="1">
      <w:start w:val="1"/>
      <w:numFmt w:val="lowerLetter"/>
      <w:lvlText w:val="%8."/>
      <w:lvlJc w:val="left"/>
      <w:pPr>
        <w:ind w:left="5760" w:hanging="360"/>
      </w:pPr>
    </w:lvl>
    <w:lvl w:ilvl="8" w:tplc="85883D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A12D42"/>
    <w:multiLevelType w:val="hybridMultilevel"/>
    <w:tmpl w:val="67F8E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CF20634"/>
    <w:multiLevelType w:val="hybridMultilevel"/>
    <w:tmpl w:val="25E8B85A"/>
    <w:lvl w:ilvl="0" w:tplc="C1A2E2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5DE7692" w:tentative="1">
      <w:start w:val="1"/>
      <w:numFmt w:val="lowerLetter"/>
      <w:lvlText w:val="%2."/>
      <w:lvlJc w:val="left"/>
      <w:pPr>
        <w:ind w:left="1440" w:hanging="360"/>
      </w:pPr>
    </w:lvl>
    <w:lvl w:ilvl="2" w:tplc="5418AF7E" w:tentative="1">
      <w:start w:val="1"/>
      <w:numFmt w:val="lowerRoman"/>
      <w:lvlText w:val="%3."/>
      <w:lvlJc w:val="right"/>
      <w:pPr>
        <w:ind w:left="2160" w:hanging="180"/>
      </w:pPr>
    </w:lvl>
    <w:lvl w:ilvl="3" w:tplc="0390FD20" w:tentative="1">
      <w:start w:val="1"/>
      <w:numFmt w:val="decimal"/>
      <w:lvlText w:val="%4."/>
      <w:lvlJc w:val="left"/>
      <w:pPr>
        <w:ind w:left="2880" w:hanging="360"/>
      </w:pPr>
    </w:lvl>
    <w:lvl w:ilvl="4" w:tplc="66AA083A" w:tentative="1">
      <w:start w:val="1"/>
      <w:numFmt w:val="lowerLetter"/>
      <w:lvlText w:val="%5."/>
      <w:lvlJc w:val="left"/>
      <w:pPr>
        <w:ind w:left="3600" w:hanging="360"/>
      </w:pPr>
    </w:lvl>
    <w:lvl w:ilvl="5" w:tplc="060E8710" w:tentative="1">
      <w:start w:val="1"/>
      <w:numFmt w:val="lowerRoman"/>
      <w:lvlText w:val="%6."/>
      <w:lvlJc w:val="right"/>
      <w:pPr>
        <w:ind w:left="4320" w:hanging="180"/>
      </w:pPr>
    </w:lvl>
    <w:lvl w:ilvl="6" w:tplc="1234C7B0" w:tentative="1">
      <w:start w:val="1"/>
      <w:numFmt w:val="decimal"/>
      <w:lvlText w:val="%7."/>
      <w:lvlJc w:val="left"/>
      <w:pPr>
        <w:ind w:left="5040" w:hanging="360"/>
      </w:pPr>
    </w:lvl>
    <w:lvl w:ilvl="7" w:tplc="36DACFD4" w:tentative="1">
      <w:start w:val="1"/>
      <w:numFmt w:val="lowerLetter"/>
      <w:lvlText w:val="%8."/>
      <w:lvlJc w:val="left"/>
      <w:pPr>
        <w:ind w:left="5760" w:hanging="360"/>
      </w:pPr>
    </w:lvl>
    <w:lvl w:ilvl="8" w:tplc="8B9A2E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4A7D46"/>
    <w:multiLevelType w:val="hybridMultilevel"/>
    <w:tmpl w:val="D82498A2"/>
    <w:lvl w:ilvl="0" w:tplc="987686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91C557C" w:tentative="1">
      <w:start w:val="1"/>
      <w:numFmt w:val="lowerLetter"/>
      <w:lvlText w:val="%2."/>
      <w:lvlJc w:val="left"/>
      <w:pPr>
        <w:ind w:left="1440" w:hanging="360"/>
      </w:pPr>
    </w:lvl>
    <w:lvl w:ilvl="2" w:tplc="DD5EFC60" w:tentative="1">
      <w:start w:val="1"/>
      <w:numFmt w:val="lowerRoman"/>
      <w:lvlText w:val="%3."/>
      <w:lvlJc w:val="right"/>
      <w:pPr>
        <w:ind w:left="2160" w:hanging="180"/>
      </w:pPr>
    </w:lvl>
    <w:lvl w:ilvl="3" w:tplc="736A1FBA" w:tentative="1">
      <w:start w:val="1"/>
      <w:numFmt w:val="decimal"/>
      <w:lvlText w:val="%4."/>
      <w:lvlJc w:val="left"/>
      <w:pPr>
        <w:ind w:left="2880" w:hanging="360"/>
      </w:pPr>
    </w:lvl>
    <w:lvl w:ilvl="4" w:tplc="66506C4E" w:tentative="1">
      <w:start w:val="1"/>
      <w:numFmt w:val="lowerLetter"/>
      <w:lvlText w:val="%5."/>
      <w:lvlJc w:val="left"/>
      <w:pPr>
        <w:ind w:left="3600" w:hanging="360"/>
      </w:pPr>
    </w:lvl>
    <w:lvl w:ilvl="5" w:tplc="7CECE36E" w:tentative="1">
      <w:start w:val="1"/>
      <w:numFmt w:val="lowerRoman"/>
      <w:lvlText w:val="%6."/>
      <w:lvlJc w:val="right"/>
      <w:pPr>
        <w:ind w:left="4320" w:hanging="180"/>
      </w:pPr>
    </w:lvl>
    <w:lvl w:ilvl="6" w:tplc="9B5453B0" w:tentative="1">
      <w:start w:val="1"/>
      <w:numFmt w:val="decimal"/>
      <w:lvlText w:val="%7."/>
      <w:lvlJc w:val="left"/>
      <w:pPr>
        <w:ind w:left="5040" w:hanging="360"/>
      </w:pPr>
    </w:lvl>
    <w:lvl w:ilvl="7" w:tplc="E8BADD24" w:tentative="1">
      <w:start w:val="1"/>
      <w:numFmt w:val="lowerLetter"/>
      <w:lvlText w:val="%8."/>
      <w:lvlJc w:val="left"/>
      <w:pPr>
        <w:ind w:left="5760" w:hanging="360"/>
      </w:pPr>
    </w:lvl>
    <w:lvl w:ilvl="8" w:tplc="38EACE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0E2617"/>
    <w:multiLevelType w:val="hybridMultilevel"/>
    <w:tmpl w:val="0FBE4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8"/>
  </w:num>
  <w:num w:numId="8">
    <w:abstractNumId w:val="11"/>
  </w:num>
  <w:num w:numId="9">
    <w:abstractNumId w:val="10"/>
  </w:num>
  <w:num w:numId="10">
    <w:abstractNumId w:val="6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/>
      <w:sz w:val="24"/>
      <w:szCs w:val="24"/>
    </w:rPr>
  </w:style>
  <w:style w:type="paragraph" w:styleId="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"/>
    <w:basedOn w:val="a"/>
    <w:next w:val="a"/>
    <w:link w:val="10"/>
    <w:qFormat/>
    <w:pPr>
      <w:keepNext/>
      <w:numPr>
        <w:numId w:val="2"/>
      </w:numPr>
      <w:spacing w:before="240" w:after="60"/>
      <w:jc w:val="center"/>
      <w:outlineLvl w:val="0"/>
    </w:pPr>
    <w:rPr>
      <w:b/>
      <w:kern w:val="28"/>
      <w:sz w:val="36"/>
      <w:szCs w:val="20"/>
    </w:rPr>
  </w:style>
  <w:style w:type="paragraph" w:styleId="2">
    <w:name w:val="heading 2"/>
    <w:aliases w:val="H2"/>
    <w:basedOn w:val="a"/>
    <w:next w:val="a"/>
    <w:link w:val="20"/>
    <w:uiPriority w:val="99"/>
    <w:qFormat/>
    <w:pPr>
      <w:keepNext/>
      <w:numPr>
        <w:ilvl w:val="1"/>
        <w:numId w:val="2"/>
      </w:numPr>
      <w:spacing w:after="60"/>
      <w:jc w:val="center"/>
      <w:outlineLvl w:val="1"/>
    </w:pPr>
    <w:rPr>
      <w:b/>
      <w:sz w:val="30"/>
      <w:szCs w:val="20"/>
    </w:rPr>
  </w:style>
  <w:style w:type="paragraph" w:styleId="4">
    <w:name w:val="heading 4"/>
    <w:basedOn w:val="a"/>
    <w:next w:val="a"/>
    <w:link w:val="40"/>
    <w:uiPriority w:val="9"/>
    <w:qFormat/>
    <w:pPr>
      <w:keepNext/>
      <w:numPr>
        <w:ilvl w:val="3"/>
        <w:numId w:val="2"/>
      </w:numPr>
      <w:spacing w:before="240" w:after="60"/>
      <w:jc w:val="both"/>
      <w:outlineLvl w:val="3"/>
    </w:pPr>
    <w:rPr>
      <w:rFonts w:ascii="Arial" w:hAnsi="Arial"/>
      <w:szCs w:val="20"/>
    </w:rPr>
  </w:style>
  <w:style w:type="paragraph" w:styleId="6">
    <w:name w:val="heading 6"/>
    <w:basedOn w:val="a"/>
    <w:next w:val="a"/>
    <w:link w:val="60"/>
    <w:qFormat/>
    <w:pPr>
      <w:numPr>
        <w:ilvl w:val="5"/>
        <w:numId w:val="2"/>
      </w:num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qFormat/>
    <w:pPr>
      <w:numPr>
        <w:ilvl w:val="6"/>
        <w:numId w:val="2"/>
      </w:num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link w:val="80"/>
    <w:qFormat/>
    <w:pPr>
      <w:numPr>
        <w:ilvl w:val="7"/>
        <w:numId w:val="2"/>
      </w:num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link w:val="90"/>
    <w:qFormat/>
    <w:pPr>
      <w:numPr>
        <w:ilvl w:val="8"/>
        <w:numId w:val="2"/>
      </w:num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List Paragraph"/>
    <w:basedOn w:val="a"/>
    <w:uiPriority w:val="99"/>
    <w:qFormat/>
    <w:pPr>
      <w:ind w:left="720"/>
      <w:contextualSpacing/>
    </w:pPr>
  </w:style>
  <w:style w:type="character" w:customStyle="1" w:styleId="ConsPlusNormal0">
    <w:name w:val="ConsPlusNormal Знак"/>
    <w:link w:val="ConsPlusNormal"/>
    <w:uiPriority w:val="99"/>
    <w:rPr>
      <w:rFonts w:ascii="Arial" w:eastAsia="Times New Roman" w:hAnsi="Arial" w:cs="Arial"/>
      <w:lang w:val="ru-RU" w:eastAsia="ru-RU" w:bidi="ar-SA"/>
    </w:rPr>
  </w:style>
  <w:style w:type="character" w:styleId="a4">
    <w:name w:val="Strong"/>
    <w:uiPriority w:val="22"/>
    <w:qFormat/>
    <w:rPr>
      <w:b/>
      <w:bCs/>
    </w:rPr>
  </w:style>
  <w:style w:type="paragraph" w:styleId="a5">
    <w:name w:val="Normal (Web)"/>
    <w:basedOn w:val="a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Pr>
      <w:rFonts w:eastAsia="Times New Roman"/>
      <w:sz w:val="24"/>
      <w:szCs w:val="24"/>
    </w:rPr>
  </w:style>
  <w:style w:type="character" w:customStyle="1" w:styleId="10">
    <w:name w:val="Заголовок 1 Знак"/>
    <w:aliases w:val="Document Header1 Знак,H1 Знак,Заголовок 1 Знак Знак Знак Знак Знак,Заголовок 1 Знак Знак Знак1 Знак,Заголовок 1 Знак Знак1 Знак Знак Знак,Заголовок 1 Знак Знак2 Знак Знак,Заголовок 1 Знак1 Знак Знак Знак,Заголовок 1 Знак1 Знак1 Знак"/>
    <w:link w:val="1"/>
    <w:rPr>
      <w:rFonts w:eastAsia="Times New Roman"/>
      <w:b/>
      <w:kern w:val="28"/>
      <w:sz w:val="36"/>
    </w:rPr>
  </w:style>
  <w:style w:type="character" w:customStyle="1" w:styleId="20">
    <w:name w:val="Заголовок 2 Знак"/>
    <w:aliases w:val="H2 Знак"/>
    <w:link w:val="2"/>
    <w:uiPriority w:val="99"/>
    <w:rPr>
      <w:rFonts w:eastAsia="Times New Roman"/>
      <w:b/>
      <w:sz w:val="30"/>
    </w:rPr>
  </w:style>
  <w:style w:type="character" w:customStyle="1" w:styleId="40">
    <w:name w:val="Заголовок 4 Знак"/>
    <w:link w:val="4"/>
    <w:uiPriority w:val="9"/>
    <w:rPr>
      <w:rFonts w:ascii="Arial" w:eastAsia="Times New Roman" w:hAnsi="Arial"/>
      <w:sz w:val="24"/>
    </w:rPr>
  </w:style>
  <w:style w:type="character" w:customStyle="1" w:styleId="60">
    <w:name w:val="Заголовок 6 Знак"/>
    <w:link w:val="6"/>
    <w:rPr>
      <w:rFonts w:eastAsia="Times New Roman"/>
      <w:i/>
      <w:sz w:val="22"/>
    </w:rPr>
  </w:style>
  <w:style w:type="character" w:customStyle="1" w:styleId="70">
    <w:name w:val="Заголовок 7 Знак"/>
    <w:link w:val="7"/>
    <w:rPr>
      <w:rFonts w:ascii="Arial" w:eastAsia="Times New Roman" w:hAnsi="Arial"/>
    </w:rPr>
  </w:style>
  <w:style w:type="character" w:customStyle="1" w:styleId="80">
    <w:name w:val="Заголовок 8 Знак"/>
    <w:link w:val="8"/>
    <w:rPr>
      <w:rFonts w:ascii="Arial" w:eastAsia="Times New Roman" w:hAnsi="Arial"/>
      <w:i/>
    </w:rPr>
  </w:style>
  <w:style w:type="character" w:customStyle="1" w:styleId="90">
    <w:name w:val="Заголовок 9 Знак"/>
    <w:link w:val="9"/>
    <w:rPr>
      <w:rFonts w:ascii="Arial" w:eastAsia="Times New Roman" w:hAnsi="Arial"/>
      <w:b/>
      <w:i/>
      <w:sz w:val="18"/>
    </w:rPr>
  </w:style>
  <w:style w:type="character" w:customStyle="1" w:styleId="basic1">
    <w:name w:val="basic1"/>
    <w:rPr>
      <w:rFonts w:ascii="Arial" w:hAnsi="Arial" w:cs="Arial" w:hint="default"/>
      <w:sz w:val="16"/>
      <w:szCs w:val="16"/>
    </w:rPr>
  </w:style>
  <w:style w:type="table" w:styleId="a8">
    <w:name w:val="Table Grid"/>
    <w:basedOn w:val="a1"/>
    <w:uiPriority w:val="59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21"/>
    <w:basedOn w:val="a"/>
    <w:pPr>
      <w:suppressAutoHyphens/>
    </w:pPr>
    <w:rPr>
      <w:b/>
      <w:bCs/>
      <w:sz w:val="28"/>
      <w:szCs w:val="20"/>
      <w:lang w:eastAsia="ar-SA"/>
    </w:rPr>
  </w:style>
  <w:style w:type="paragraph" w:styleId="a9">
    <w:name w:val="Body Text Indent"/>
    <w:basedOn w:val="a"/>
    <w:link w:val="aa"/>
    <w:pPr>
      <w:widowControl w:val="0"/>
      <w:suppressAutoHyphens/>
      <w:autoSpaceDE w:val="0"/>
      <w:spacing w:after="120"/>
      <w:ind w:left="283"/>
    </w:pPr>
    <w:rPr>
      <w:rFonts w:ascii="Arial" w:hAnsi="Arial"/>
      <w:sz w:val="18"/>
      <w:szCs w:val="18"/>
      <w:lang w:eastAsia="ar-SA"/>
    </w:rPr>
  </w:style>
  <w:style w:type="character" w:customStyle="1" w:styleId="aa">
    <w:name w:val="Основной текст с отступом Знак"/>
    <w:link w:val="a9"/>
    <w:rPr>
      <w:rFonts w:ascii="Arial" w:eastAsia="Times New Roman" w:hAnsi="Arial"/>
      <w:sz w:val="18"/>
      <w:szCs w:val="18"/>
      <w:lang w:eastAsia="ar-SA"/>
    </w:rPr>
  </w:style>
  <w:style w:type="paragraph" w:styleId="ab">
    <w:name w:val="footnote text"/>
    <w:basedOn w:val="a"/>
    <w:link w:val="ac"/>
    <w:pPr>
      <w:suppressAutoHyphens/>
    </w:pPr>
    <w:rPr>
      <w:sz w:val="20"/>
      <w:szCs w:val="20"/>
      <w:lang w:eastAsia="ar-SA"/>
    </w:rPr>
  </w:style>
  <w:style w:type="character" w:customStyle="1" w:styleId="ac">
    <w:name w:val="Текст сноски Знак"/>
    <w:link w:val="ab"/>
    <w:rPr>
      <w:rFonts w:eastAsia="Times New Roman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Pr>
      <w:rFonts w:ascii="Tahoma" w:eastAsia="Times New Roman" w:hAnsi="Tahoma"/>
      <w:sz w:val="16"/>
      <w:szCs w:val="16"/>
    </w:rPr>
  </w:style>
  <w:style w:type="paragraph" w:styleId="af">
    <w:name w:val="Body Text"/>
    <w:basedOn w:val="a"/>
    <w:link w:val="af0"/>
    <w:uiPriority w:val="99"/>
    <w:semiHidden/>
    <w:unhideWhenUsed/>
    <w:pPr>
      <w:spacing w:after="120"/>
    </w:pPr>
  </w:style>
  <w:style w:type="character" w:customStyle="1" w:styleId="af0">
    <w:name w:val="Основной текст Знак"/>
    <w:link w:val="af"/>
    <w:uiPriority w:val="99"/>
    <w:semiHidden/>
    <w:rPr>
      <w:rFonts w:eastAsia="Times New Roman"/>
      <w:sz w:val="24"/>
      <w:szCs w:val="24"/>
    </w:rPr>
  </w:style>
  <w:style w:type="paragraph" w:styleId="22">
    <w:name w:val="Body Text 2"/>
    <w:basedOn w:val="a"/>
    <w:link w:val="23"/>
    <w:uiPriority w:val="99"/>
    <w:unhideWhenUsed/>
    <w:pPr>
      <w:spacing w:after="120" w:line="480" w:lineRule="auto"/>
    </w:pPr>
  </w:style>
  <w:style w:type="character" w:customStyle="1" w:styleId="23">
    <w:name w:val="Основной текст 2 Знак"/>
    <w:link w:val="22"/>
    <w:uiPriority w:val="99"/>
    <w:rPr>
      <w:rFonts w:eastAsia="Times New Roman"/>
      <w:sz w:val="24"/>
      <w:szCs w:val="24"/>
    </w:rPr>
  </w:style>
  <w:style w:type="character" w:customStyle="1" w:styleId="iceouttxt4">
    <w:name w:val="iceouttxt4"/>
    <w:rPr>
      <w:rFonts w:cs="Times New Roman"/>
    </w:rPr>
  </w:style>
  <w:style w:type="paragraph" w:customStyle="1" w:styleId="af1">
    <w:name w:val="Îáû÷íûé"/>
    <w:rPr>
      <w:rFonts w:eastAsia="Times New Roman"/>
    </w:rPr>
  </w:style>
  <w:style w:type="paragraph" w:customStyle="1" w:styleId="af2">
    <w:name w:val="Знак Знак Знак Знак"/>
    <w:basedOn w:val="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1">
    <w:name w:val="Абзац списка1"/>
    <w:basedOn w:val="a"/>
    <w:pPr>
      <w:ind w:left="720"/>
    </w:pPr>
    <w:rPr>
      <w:rFonts w:eastAsia="Calibri"/>
    </w:rPr>
  </w:style>
  <w:style w:type="paragraph" w:styleId="af3">
    <w:name w:val="footer"/>
    <w:basedOn w:val="a"/>
    <w:link w:val="af4"/>
    <w:uiPriority w:val="99"/>
    <w:unhideWhenUsed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a0"/>
  </w:style>
  <w:style w:type="character" w:styleId="af5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6">
    <w:name w:val="page number"/>
    <w:basedOn w:val="a0"/>
    <w:uiPriority w:val="99"/>
    <w:semiHidden/>
    <w:unhideWhenUsed/>
  </w:style>
  <w:style w:type="character" w:styleId="af7">
    <w:name w:val="FollowedHyperlink"/>
    <w:basedOn w:val="a0"/>
    <w:uiPriority w:val="99"/>
    <w:semiHidden/>
    <w:unhideWhenUsed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1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A4E9AC-75A0-45C4-8026-FF266EE7E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627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gzakaz</Company>
  <LinksUpToDate>false</LinksUpToDate>
  <CharactersWithSpaces>4195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gz24</dc:creator>
  <cp:lastModifiedBy>Герасенкова </cp:lastModifiedBy>
  <cp:revision>4</cp:revision>
  <cp:lastPrinted>2015-01-13T07:06:00Z</cp:lastPrinted>
  <dcterms:created xsi:type="dcterms:W3CDTF">2026-08-27T05:09:00Z</dcterms:created>
  <dcterms:modified xsi:type="dcterms:W3CDTF">2026-08-30T22:42:00Z</dcterms:modified>
</cp:coreProperties>
</file>