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9BDB" w14:textId="77777777" w:rsidR="004B60AB" w:rsidRPr="004B60AB" w:rsidRDefault="004B60AB" w:rsidP="004B60AB">
      <w:pPr>
        <w:tabs>
          <w:tab w:val="left" w:pos="0"/>
        </w:tabs>
        <w:jc w:val="center"/>
        <w:rPr>
          <w:sz w:val="22"/>
          <w:szCs w:val="22"/>
        </w:rPr>
      </w:pPr>
    </w:p>
    <w:p w14:paraId="2194E3EC" w14:textId="77777777" w:rsidR="004B60AB" w:rsidRPr="004B60AB" w:rsidRDefault="004B60AB" w:rsidP="004B60AB">
      <w:pPr>
        <w:tabs>
          <w:tab w:val="left" w:pos="0"/>
        </w:tabs>
        <w:jc w:val="center"/>
        <w:rPr>
          <w:sz w:val="22"/>
          <w:szCs w:val="22"/>
        </w:rPr>
      </w:pPr>
      <w:r w:rsidRPr="004B60AB">
        <w:rPr>
          <w:b/>
          <w:bCs/>
          <w:sz w:val="22"/>
          <w:szCs w:val="22"/>
        </w:rPr>
        <w:t>ОПИСАНИЕ ОБЪЕКТА ЗАКУПКИ</w:t>
      </w:r>
    </w:p>
    <w:p w14:paraId="67F89386" w14:textId="0EA0D13F" w:rsidR="004B60AB" w:rsidRPr="00A05296" w:rsidRDefault="004B60AB" w:rsidP="004B60AB">
      <w:pPr>
        <w:pStyle w:val="a5"/>
        <w:rPr>
          <w:b/>
          <w:i/>
          <w:sz w:val="22"/>
          <w:szCs w:val="22"/>
        </w:rPr>
      </w:pPr>
      <w:r w:rsidRPr="004B60AB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             Идентификационный код закупки —</w:t>
      </w:r>
      <w:r w:rsidR="00957AA4">
        <w:rPr>
          <w:color w:val="383838"/>
          <w:sz w:val="22"/>
          <w:szCs w:val="22"/>
          <w:shd w:val="clear" w:color="auto" w:fill="FFFFFF"/>
        </w:rPr>
        <w:t xml:space="preserve"> </w:t>
      </w:r>
      <w:r w:rsidR="00386AA7">
        <w:rPr>
          <w:rFonts w:ascii="Roboto" w:hAnsi="Roboto"/>
          <w:color w:val="334059"/>
          <w:sz w:val="21"/>
          <w:szCs w:val="21"/>
          <w:shd w:val="clear" w:color="auto" w:fill="FFFFFF"/>
        </w:rPr>
        <w:t>261526010135252460200300130000000244</w:t>
      </w:r>
    </w:p>
    <w:p w14:paraId="46405DC3" w14:textId="77777777" w:rsidR="004B60AB" w:rsidRPr="004B60AB" w:rsidRDefault="004B60AB" w:rsidP="004B60AB">
      <w:pPr>
        <w:tabs>
          <w:tab w:val="left" w:pos="0"/>
        </w:tabs>
        <w:jc w:val="center"/>
        <w:rPr>
          <w:sz w:val="22"/>
          <w:szCs w:val="22"/>
        </w:rPr>
      </w:pPr>
      <w:r w:rsidRPr="004B60AB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2E59D2C4" w14:textId="77777777" w:rsidR="004B60AB" w:rsidRPr="004B60AB" w:rsidRDefault="004B60AB" w:rsidP="004B60AB">
      <w:pPr>
        <w:pStyle w:val="a3"/>
        <w:jc w:val="center"/>
        <w:rPr>
          <w:sz w:val="22"/>
          <w:szCs w:val="22"/>
        </w:rPr>
      </w:pPr>
      <w:r w:rsidRPr="004B60AB">
        <w:rPr>
          <w:sz w:val="22"/>
          <w:szCs w:val="22"/>
          <w:u w:val="single"/>
        </w:rPr>
        <w:t>ТЕХНИЧЕСКОЕ ЗАДАНИЕ</w:t>
      </w:r>
    </w:p>
    <w:p w14:paraId="46F76346" w14:textId="77777777" w:rsidR="004B60AB" w:rsidRPr="004B60AB" w:rsidRDefault="004B60AB" w:rsidP="004B60AB">
      <w:pPr>
        <w:pStyle w:val="1"/>
        <w:shd w:val="clear" w:color="auto" w:fill="FFFFFF"/>
        <w:spacing w:before="0" w:after="0"/>
        <w:jc w:val="center"/>
        <w:rPr>
          <w:sz w:val="22"/>
          <w:szCs w:val="22"/>
        </w:rPr>
      </w:pPr>
      <w:r w:rsidRPr="004B60AB">
        <w:rPr>
          <w:color w:val="000000"/>
          <w:sz w:val="22"/>
          <w:szCs w:val="22"/>
        </w:rPr>
        <w:t xml:space="preserve">на поставку лабораторных реактивов и материалов </w:t>
      </w:r>
    </w:p>
    <w:p w14:paraId="1BA84581" w14:textId="63E728F7" w:rsidR="004B60AB" w:rsidRPr="004B60AB" w:rsidRDefault="004B60AB" w:rsidP="004B60AB">
      <w:pPr>
        <w:pStyle w:val="1"/>
        <w:shd w:val="clear" w:color="auto" w:fill="FFFFFF"/>
        <w:spacing w:before="0" w:after="0"/>
        <w:jc w:val="center"/>
        <w:rPr>
          <w:sz w:val="22"/>
          <w:szCs w:val="22"/>
        </w:rPr>
      </w:pPr>
      <w:r w:rsidRPr="004B60AB">
        <w:rPr>
          <w:color w:val="000000"/>
          <w:sz w:val="22"/>
          <w:szCs w:val="22"/>
        </w:rPr>
        <w:t>для нужд Борской больницы фил</w:t>
      </w:r>
      <w:r w:rsidR="00D32A14">
        <w:rPr>
          <w:color w:val="000000"/>
          <w:sz w:val="22"/>
          <w:szCs w:val="22"/>
        </w:rPr>
        <w:t>иал ФБУЗ ПОМЦ ФМБА России в 2026</w:t>
      </w:r>
      <w:r w:rsidRPr="004B60AB">
        <w:rPr>
          <w:color w:val="000000"/>
          <w:sz w:val="22"/>
          <w:szCs w:val="22"/>
        </w:rPr>
        <w:t xml:space="preserve"> году</w:t>
      </w:r>
    </w:p>
    <w:tbl>
      <w:tblPr>
        <w:tblW w:w="1573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486"/>
        <w:gridCol w:w="9249"/>
      </w:tblGrid>
      <w:tr w:rsidR="004B60AB" w:rsidRPr="004B60AB" w14:paraId="1A9B033A" w14:textId="77777777" w:rsidTr="004B60AB"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7F2DDF" w14:textId="77777777" w:rsidR="004B60AB" w:rsidRPr="004B60AB" w:rsidRDefault="004B60AB" w:rsidP="00F33FE6">
            <w:pPr>
              <w:pStyle w:val="a3"/>
              <w:jc w:val="center"/>
              <w:rPr>
                <w:sz w:val="22"/>
                <w:szCs w:val="22"/>
              </w:rPr>
            </w:pPr>
            <w:r w:rsidRPr="004B60AB">
              <w:rPr>
                <w:b/>
                <w:sz w:val="22"/>
                <w:szCs w:val="22"/>
              </w:rPr>
              <w:t>Место доставки товара, являющегося предметом договора</w:t>
            </w:r>
          </w:p>
        </w:tc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0F8CD8" w14:textId="77777777" w:rsidR="004B60AB" w:rsidRPr="004B60AB" w:rsidRDefault="004B60AB" w:rsidP="00F33FE6">
            <w:pPr>
              <w:pStyle w:val="a3"/>
              <w:jc w:val="center"/>
              <w:rPr>
                <w:sz w:val="22"/>
                <w:szCs w:val="22"/>
              </w:rPr>
            </w:pPr>
            <w:r w:rsidRPr="004B60AB"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 w:rsidRPr="004B60AB">
              <w:rPr>
                <w:sz w:val="22"/>
                <w:szCs w:val="22"/>
              </w:rPr>
              <w:t>г.Бор</w:t>
            </w:r>
            <w:proofErr w:type="spellEnd"/>
            <w:r w:rsidRPr="004B60AB">
              <w:rPr>
                <w:sz w:val="22"/>
                <w:szCs w:val="22"/>
              </w:rPr>
              <w:t xml:space="preserve">, </w:t>
            </w:r>
            <w:proofErr w:type="spellStart"/>
            <w:r w:rsidRPr="004B60AB">
              <w:rPr>
                <w:sz w:val="22"/>
                <w:szCs w:val="22"/>
              </w:rPr>
              <w:t>ул.Полевая</w:t>
            </w:r>
            <w:proofErr w:type="spellEnd"/>
            <w:r w:rsidRPr="004B60AB">
              <w:rPr>
                <w:sz w:val="22"/>
                <w:szCs w:val="22"/>
              </w:rPr>
              <w:t>, д.2а (поликлиника № 1)</w:t>
            </w:r>
          </w:p>
        </w:tc>
      </w:tr>
      <w:tr w:rsidR="004B60AB" w:rsidRPr="004B60AB" w14:paraId="0437EAEB" w14:textId="77777777" w:rsidTr="004B60AB"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D789DB" w14:textId="77777777" w:rsidR="004B60AB" w:rsidRPr="004B60AB" w:rsidRDefault="004B60AB" w:rsidP="00F33FE6">
            <w:pPr>
              <w:pStyle w:val="a3"/>
              <w:jc w:val="center"/>
              <w:rPr>
                <w:sz w:val="22"/>
                <w:szCs w:val="22"/>
              </w:rPr>
            </w:pPr>
            <w:r w:rsidRPr="004B60AB">
              <w:rPr>
                <w:b/>
                <w:sz w:val="22"/>
                <w:szCs w:val="22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D082D5" w14:textId="084C8470" w:rsidR="004B60AB" w:rsidRPr="004B60AB" w:rsidRDefault="004B60AB" w:rsidP="00D32A14">
            <w:pPr>
              <w:pStyle w:val="a3"/>
              <w:jc w:val="center"/>
              <w:rPr>
                <w:sz w:val="22"/>
                <w:szCs w:val="22"/>
              </w:rPr>
            </w:pPr>
            <w:r w:rsidRPr="004B60AB">
              <w:rPr>
                <w:sz w:val="22"/>
                <w:szCs w:val="22"/>
              </w:rPr>
              <w:t xml:space="preserve">Поставка товара осуществляется Поставщиком по отдельным заявкам заказчика в течение </w:t>
            </w:r>
            <w:r w:rsidRPr="004B60AB">
              <w:rPr>
                <w:b/>
                <w:sz w:val="22"/>
                <w:szCs w:val="22"/>
              </w:rPr>
              <w:t>3 (трех)</w:t>
            </w:r>
            <w:r w:rsidRPr="004B60AB">
              <w:rPr>
                <w:sz w:val="22"/>
                <w:szCs w:val="22"/>
              </w:rPr>
              <w:t xml:space="preserve"> рабочих дней с момента поступления заявки, на период с момента заключения договора </w:t>
            </w:r>
            <w:r w:rsidR="00404FFC" w:rsidRPr="004B60AB">
              <w:rPr>
                <w:sz w:val="22"/>
                <w:szCs w:val="22"/>
              </w:rPr>
              <w:t xml:space="preserve">по </w:t>
            </w:r>
            <w:r w:rsidR="00404FFC">
              <w:rPr>
                <w:b/>
                <w:sz w:val="22"/>
                <w:szCs w:val="22"/>
              </w:rPr>
              <w:t>«25» декабря 2026</w:t>
            </w:r>
            <w:r w:rsidR="00404FFC" w:rsidRPr="004B60AB">
              <w:rPr>
                <w:b/>
                <w:sz w:val="22"/>
                <w:szCs w:val="22"/>
              </w:rPr>
              <w:t>г</w:t>
            </w:r>
            <w:r w:rsidR="00404FFC" w:rsidRPr="004B60AB">
              <w:rPr>
                <w:sz w:val="22"/>
                <w:szCs w:val="22"/>
              </w:rPr>
              <w:t>. включительно.</w:t>
            </w:r>
          </w:p>
        </w:tc>
      </w:tr>
    </w:tbl>
    <w:p w14:paraId="703BDC0F" w14:textId="3622FF0D" w:rsidR="004B60AB" w:rsidRPr="004B60AB" w:rsidRDefault="004B60AB" w:rsidP="004B60AB">
      <w:pPr>
        <w:ind w:firstLine="851"/>
        <w:jc w:val="both"/>
        <w:rPr>
          <w:sz w:val="22"/>
          <w:szCs w:val="22"/>
        </w:rPr>
      </w:pPr>
      <w:r w:rsidRPr="004B60AB">
        <w:rPr>
          <w:sz w:val="22"/>
          <w:szCs w:val="22"/>
        </w:rPr>
        <w:t>1.</w:t>
      </w:r>
      <w:r w:rsidRPr="004B60AB">
        <w:rPr>
          <w:b/>
          <w:sz w:val="22"/>
          <w:szCs w:val="22"/>
        </w:rPr>
        <w:t xml:space="preserve"> </w:t>
      </w:r>
      <w:r w:rsidRPr="004B60AB">
        <w:rPr>
          <w:sz w:val="22"/>
          <w:szCs w:val="22"/>
        </w:rPr>
        <w:t>Товар должен быть отпущен в упаковке, соответствующей ГОСТу РФ и обеспечивающей его сохранность при транспортировке.</w:t>
      </w:r>
    </w:p>
    <w:p w14:paraId="43762F79" w14:textId="3B76978C" w:rsidR="004B60AB" w:rsidRPr="004B60AB" w:rsidRDefault="004B60AB" w:rsidP="004B60AB">
      <w:pPr>
        <w:ind w:firstLine="851"/>
        <w:jc w:val="both"/>
        <w:rPr>
          <w:sz w:val="22"/>
          <w:szCs w:val="22"/>
        </w:rPr>
      </w:pPr>
      <w:r w:rsidRPr="004B60AB">
        <w:rPr>
          <w:sz w:val="22"/>
          <w:szCs w:val="22"/>
        </w:rPr>
        <w:t xml:space="preserve">2. Товар, поставляемый Поставщиком, должен соответствовать нормам, ГОСТам, СанПиНам и другим </w:t>
      </w:r>
      <w:r w:rsidR="00C80202">
        <w:rPr>
          <w:sz w:val="22"/>
          <w:szCs w:val="22"/>
        </w:rPr>
        <w:t xml:space="preserve"> </w:t>
      </w:r>
      <w:r w:rsidRPr="004B60AB">
        <w:rPr>
          <w:sz w:val="22"/>
          <w:szCs w:val="22"/>
        </w:rPr>
        <w:t>нормам и правилам, действующим на данном товарном рынке, качество товара должно подтверждаться соответствующим сертификатом, если Товар подлежит обязательной сертификации в соответствие с законодательством РФ, либо декларацией, если декларирование качества товара, предусмотрено законодательством РФ (указанные документы передаются вместе с Товаром при поставке).</w:t>
      </w:r>
    </w:p>
    <w:p w14:paraId="280810E5" w14:textId="77777777" w:rsidR="004B60AB" w:rsidRPr="004B60AB" w:rsidRDefault="004B60AB" w:rsidP="004B60AB">
      <w:pPr>
        <w:ind w:firstLine="851"/>
        <w:jc w:val="both"/>
        <w:rPr>
          <w:sz w:val="22"/>
          <w:szCs w:val="22"/>
        </w:rPr>
      </w:pPr>
      <w:r w:rsidRPr="004B60AB">
        <w:rPr>
          <w:sz w:val="22"/>
          <w:szCs w:val="22"/>
        </w:rPr>
        <w:t xml:space="preserve">3. Качество лабораторных реактивов и материалов должно отвечать требованиям нормативной документации и иметь разрешительные документы; </w:t>
      </w:r>
    </w:p>
    <w:p w14:paraId="587CF629" w14:textId="77777777" w:rsidR="004B60AB" w:rsidRPr="004B60AB" w:rsidRDefault="004B60AB" w:rsidP="004B60AB">
      <w:pPr>
        <w:ind w:firstLine="851"/>
        <w:jc w:val="both"/>
        <w:rPr>
          <w:sz w:val="22"/>
          <w:szCs w:val="22"/>
        </w:rPr>
      </w:pPr>
      <w:r w:rsidRPr="004B60AB">
        <w:rPr>
          <w:sz w:val="22"/>
          <w:szCs w:val="22"/>
        </w:rPr>
        <w:t xml:space="preserve">4.Товар должен отвечать всем требованиям гарантий по качеству и безопасности в соответствии с действующими нормами и стандартами РФ, установленными для данного вида Товара. </w:t>
      </w:r>
    </w:p>
    <w:p w14:paraId="4CFC5BFC" w14:textId="3E7929FF" w:rsidR="004B60AB" w:rsidRPr="004B60AB" w:rsidRDefault="004B60AB" w:rsidP="004B60AB">
      <w:pPr>
        <w:ind w:firstLine="851"/>
        <w:jc w:val="both"/>
        <w:rPr>
          <w:sz w:val="22"/>
          <w:szCs w:val="22"/>
        </w:rPr>
      </w:pPr>
      <w:r w:rsidRPr="004B60AB">
        <w:rPr>
          <w:sz w:val="22"/>
          <w:szCs w:val="22"/>
        </w:rPr>
        <w:t xml:space="preserve">5. Срок годности Товара должен быть не менее </w:t>
      </w:r>
      <w:r w:rsidR="00D32A14">
        <w:rPr>
          <w:sz w:val="22"/>
          <w:szCs w:val="22"/>
        </w:rPr>
        <w:t xml:space="preserve">80 % от общего срока годности, </w:t>
      </w:r>
      <w:r w:rsidRPr="004B60AB">
        <w:rPr>
          <w:sz w:val="22"/>
          <w:szCs w:val="22"/>
        </w:rPr>
        <w:t>установленного заводом изготовителем на дату поступления Заказчику Товара.</w:t>
      </w:r>
    </w:p>
    <w:p w14:paraId="0861AB44" w14:textId="77777777" w:rsidR="004B60AB" w:rsidRPr="004B60AB" w:rsidRDefault="004B60AB" w:rsidP="004B60AB">
      <w:pPr>
        <w:pStyle w:val="Default"/>
        <w:ind w:firstLine="851"/>
        <w:jc w:val="both"/>
        <w:rPr>
          <w:sz w:val="22"/>
          <w:szCs w:val="22"/>
        </w:rPr>
      </w:pPr>
      <w:r w:rsidRPr="004B60AB">
        <w:rPr>
          <w:sz w:val="22"/>
          <w:szCs w:val="22"/>
        </w:rPr>
        <w:t>6. Наименование Товара:</w:t>
      </w:r>
    </w:p>
    <w:p w14:paraId="3AC791BB" w14:textId="2EDD4367" w:rsidR="00960601" w:rsidRDefault="00960601"/>
    <w:p w14:paraId="796FA32D" w14:textId="0F198FFD" w:rsidR="004B60AB" w:rsidRPr="004A5AF6" w:rsidRDefault="004B60AB"/>
    <w:tbl>
      <w:tblPr>
        <w:tblW w:w="15113" w:type="dxa"/>
        <w:tblLook w:val="04A0" w:firstRow="1" w:lastRow="0" w:firstColumn="1" w:lastColumn="0" w:noHBand="0" w:noVBand="1"/>
      </w:tblPr>
      <w:tblGrid>
        <w:gridCol w:w="648"/>
        <w:gridCol w:w="2119"/>
        <w:gridCol w:w="3382"/>
        <w:gridCol w:w="7269"/>
        <w:gridCol w:w="990"/>
        <w:gridCol w:w="705"/>
      </w:tblGrid>
      <w:tr w:rsidR="00D32A14" w:rsidRPr="00D32A14" w14:paraId="6C32C6D2" w14:textId="77777777" w:rsidTr="00D32A14">
        <w:trPr>
          <w:trHeight w:val="2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2168" w14:textId="77777777" w:rsidR="00D32A14" w:rsidRPr="00D32A14" w:rsidRDefault="00D32A14" w:rsidP="00D32A14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№</w:t>
            </w:r>
            <w:proofErr w:type="spellStart"/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832D" w14:textId="77777777" w:rsidR="00D32A14" w:rsidRPr="00D32A14" w:rsidRDefault="00D32A14" w:rsidP="00D32A14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КТРУ/ОКПД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1A81" w14:textId="77777777" w:rsidR="00D32A14" w:rsidRPr="00D32A14" w:rsidRDefault="00D32A14" w:rsidP="00D32A14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по КТРУ</w:t>
            </w:r>
          </w:p>
        </w:tc>
        <w:tc>
          <w:tcPr>
            <w:tcW w:w="8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B9CE" w14:textId="77777777" w:rsidR="00D32A14" w:rsidRPr="00D32A14" w:rsidRDefault="00D32A14" w:rsidP="00D32A14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4DFE4" w14:textId="77777777" w:rsidR="00D32A14" w:rsidRPr="00D32A14" w:rsidRDefault="00D32A14" w:rsidP="00D32A14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DEF50" w14:textId="77777777" w:rsidR="00D32A14" w:rsidRPr="00D32A14" w:rsidRDefault="00D32A14" w:rsidP="00D32A14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Кол-во</w:t>
            </w:r>
          </w:p>
        </w:tc>
      </w:tr>
      <w:tr w:rsidR="00D32A14" w:rsidRPr="00D32A14" w14:paraId="0349FA0C" w14:textId="77777777" w:rsidTr="00D32A14">
        <w:trPr>
          <w:trHeight w:val="7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62AB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280B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F374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Сыворотка животного происхождения 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9198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Сыворотка контрольная положительная для диагностики сифилиса (кроличья), Фасовка: 1 упаковка - не менее 10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фл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 по 1 мл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2FA2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5BA0" w14:textId="0538CDD9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D32A14" w:rsidRPr="00D32A14" w14:paraId="38485744" w14:textId="77777777" w:rsidTr="00D32A14">
        <w:trPr>
          <w:trHeight w:val="7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4792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8222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37E1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Сыворотка животного происхождения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914D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Сыворотка контрольная отрицательная для диагностики сифилиса (кроличья), Фасовка: 1 упаковка - не менее 10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фл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 по 1 мл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F349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4030" w14:textId="6C337780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D32A14" w:rsidRPr="00D32A14" w14:paraId="33656DED" w14:textId="77777777" w:rsidTr="00D32A14">
        <w:trPr>
          <w:trHeight w:val="7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9FC6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4120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4C6E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Сыворотка животного происхождения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EFB5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Сыворотка контрольная слабоположительная для диагностики сифилиса (кроличья), Фасовка: 1 упаковка - не менее 10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фл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 по 1 мл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9AC5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2AE6" w14:textId="22C6144A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D32A14" w:rsidRPr="00D32A14" w14:paraId="0D12C641" w14:textId="77777777" w:rsidTr="00D32A14">
        <w:trPr>
          <w:trHeight w:val="7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E289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9217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3A8B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Май-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Грюнвальда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красящий раствор ИВД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DD8F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Фиксатор-краситель форменных элементов.  Фиксатор представляет собой 0,2 % раствор сухого эозин метиленового синего в метаноле. Флакон емкостью не менее 1 л из матового полиэтилена с цветной крышкой, упакован в полиэтиленовый пакет с этикеткой синего цвета.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828C" w14:textId="2A0F7DE9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3FA0" w14:textId="385958AD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0DED350F" w14:textId="77777777" w:rsidTr="00D32A14">
        <w:trPr>
          <w:trHeight w:val="7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5906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F181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AFCA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Окрашивание по Романовскому ИВД, набор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AEA1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Краситель форменных элементов крови. Краситель представляет собой 0,76 % раствор сухого азур-эозина по Романовскому в метаноле и глицерине, в соотношении 1:1. Флакон емкостью не менее 1 л из матового полиэтилена с цветной крышкой, упакован в полиэтиленовый пакет с этикеткой зеленого цвета.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0C95" w14:textId="0A95A7F9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B5E1" w14:textId="027EC02D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2109E5BD" w14:textId="77777777" w:rsidTr="00D32A14">
        <w:trPr>
          <w:trHeight w:val="1151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3C64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AE28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0899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Глюкоза ИВД, набор, электрометрический анализ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CE24" w14:textId="170A8EB5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Буферная смесь предназначена для приготовления буферного раствора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pH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в диапазоне не менее 7,2-7,4. Поставляется в бумажной упаковке с полиэтиленовой капсулой весом 10 грамм. Вид смеси - сухой порошок белого цвета, для приготовления 1 литра рабочего буферного раствора. Масса порошка в каждом пакете - 10г. Время растворимост</w:t>
            </w:r>
            <w:r w:rsidR="005E1984">
              <w:rPr>
                <w:color w:val="000000"/>
                <w:kern w:val="0"/>
                <w:sz w:val="20"/>
                <w:szCs w:val="20"/>
                <w:lang w:eastAsia="ru-RU"/>
              </w:rPr>
              <w:t>и не более 10 минут. Упаковка 1</w:t>
            </w: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шт по 10 г.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1EF5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7BB7" w14:textId="3B812B4F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D32A14" w:rsidRPr="00D32A14" w14:paraId="70B91B20" w14:textId="77777777" w:rsidTr="00D32A14">
        <w:trPr>
          <w:trHeight w:val="107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375D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AB00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EC07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Анти-А групповое типирование эритроцитов ИВД, антитела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97E5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Прозрачная жидкость красного цвета. Титр в реакции агглютинации на плоскости с эритроцитами группы А(II) не менее – 1:32. Реагент включает два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моноклональных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антитела с различной активностью в отношении слабых и сильных форм антигена. Надежно выявляет антигены А1, А2, А3. Фасовка 1 флакон – 10 мл.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ED62" w14:textId="11A54DE6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7D20" w14:textId="643099E8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12AB08A1" w14:textId="77777777" w:rsidTr="00D32A14">
        <w:trPr>
          <w:trHeight w:val="8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9570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9212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B911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Анти-В групповое типирование эритроцитов ИВД, антитела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BD09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Прозрачная жидкость синего цвета. Титр в реакции агглютинации на плоскости с эритроцитами группы В(III) не менее – 1:32. Фасовка 1 флакон – 10 мл.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BF7C" w14:textId="5B2E8DE4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E13E" w14:textId="1560C3E2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502B10E5" w14:textId="77777777" w:rsidTr="00D32A14">
        <w:trPr>
          <w:trHeight w:val="101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BAC4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C678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DE8E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Анти-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Rh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(D) групповое типирование эритроцитов ИВД, антитела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DC2E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антитела человека класса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IgM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. Определяет D антиген в реакции прямой гемагглютинации на плоскости, в пробирочном тесте, </w:t>
            </w:r>
            <w:proofErr w:type="gram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Отличается</w:t>
            </w:r>
            <w:proofErr w:type="gram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высокой скоростью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гглютинации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на плоскости. Не требуется контроля с растворителем. Титр не менее 1:256 в реакции агглютинации в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микроплате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или в пробирках в солевой среде с </w:t>
            </w:r>
            <w:proofErr w:type="gram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D(</w:t>
            </w:r>
            <w:proofErr w:type="gram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+) эритроцитами. Фасовка 1 флакон – 10 мл.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AE73" w14:textId="4138C148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2E2C" w14:textId="1B31E72D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3A87DC3F" w14:textId="77777777" w:rsidTr="00D32A14">
        <w:trPr>
          <w:trHeight w:val="12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02E6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0600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FCAC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Множественные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аналиты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мочи ИВД, набор, колориметрический экспресс-анализ, клинический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480C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Индикаторные полоски предназначены для экспресс-анализа содержания глюкозы, белка (альбумина) и уровня кислотности (рН) в моче человека. Диапазон определяемых концентраций глюкозы в моче составляет 0,5 — 10 г/л. Цветовая шкала для определения глюкозы на этикетке содержит пять цветовых полей, соответствующих концентрациям глюкозы 0; 0,5; 1; 3 и 10 г/л. Время анализа глюкозы составляет не более 2 мин.  Фасовка - не менее 100 штук в упаковке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CDF9" w14:textId="737B4CAD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AC96" w14:textId="042F51E2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769AE626" w14:textId="77777777" w:rsidTr="00D32A14">
        <w:trPr>
          <w:trHeight w:val="192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29FE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A53B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8580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Протромбиновое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время (ПВ) ИВД, набор, анализ образования сгустка, экспресс-анализ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5AC3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Набор реагентов для определения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времени,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отношения,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индекса, процента протромбина по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Квику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и МНО в капиллярной крови. Применяется для: мониторинга терапии непрямыми антикоагулянтами; диагностики наследственных и приобретенных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коагулопатий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; диагностики заболеваний печени. Состав набора: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Водносолевой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экстракт высушенной ацетоном ткани головного мозга кролика, стабилизированный и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в присутствии хлорида кальция, аттестованный по Международному Индексу Чувствительности (МИЧ) пластин, МИЧ 1,1-1,2 (4 мл/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фл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.) – не менее 9 флаконов; Консервант для капиллярной крови, концентрат (5 мл/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фл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.) – не менее 1 флакон. Один набор предназначен для проведения не менее 720 анализов.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CDD1" w14:textId="021A1F50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C91B" w14:textId="66BCEBC9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452EA573" w14:textId="77777777" w:rsidTr="00D32A14">
        <w:trPr>
          <w:trHeight w:val="29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3BBD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85EB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32.50.13.190-00007515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746C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Скарификатор-копье для прокалывания кожи пальца одноразовый, стерильный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9183" w14:textId="77777777" w:rsid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Стерильный ручной немеханический похожий на скальпель инструмент с заостренным концом, предназначенный для использования медицинским работником для прокола кожи пациента вручную с целью забора небольшого образца крови или дренирования </w:t>
            </w:r>
            <w:proofErr w:type="gram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кист</w:t>
            </w:r>
            <w:proofErr w:type="gram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или фурункулов. Это изделие для одноразового использования                                                                                                 Назначение Для прокалывания кожи пальца при взятии проб крови на анализ, боковое копье  Соответствие   ГОСТ 19126-2007, ГОСТ 5632-2014                                                                                                                                                                                                                      Материал изделия Нержавеющая сталь                                                                                                                                                                           Длина копья, мм ≥ 3                                                                                                                                                                                                               Длина скарификатора, мм ≤ 33                      </w:t>
            </w:r>
            <w:bookmarkStart w:id="0" w:name="_GoBack"/>
            <w:bookmarkEnd w:id="0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Толщина, мм ≤ 1,2</w:t>
            </w:r>
          </w:p>
          <w:p w14:paraId="4FD103DD" w14:textId="7F71F6DF" w:rsidR="001C2202" w:rsidRPr="00D32A14" w:rsidRDefault="001C2202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в упаковке 2000 шт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0AB5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77EE" w14:textId="21F243C7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  <w:r w:rsidR="00D32A14"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000</w:t>
            </w:r>
          </w:p>
        </w:tc>
      </w:tr>
      <w:tr w:rsidR="00D32A14" w:rsidRPr="00D32A14" w14:paraId="472E9740" w14:textId="77777777" w:rsidTr="00D32A14">
        <w:trPr>
          <w:trHeight w:val="1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0B43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E50D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0A27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Буферный промывающий раствор ИВД, автоматические/полуавтоматические системы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3942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Очищающая жидкость (не менее 800 промывок) предназначен для очистки анализатора от белка, липидов и других компонентов сыворотки крови. Поставляется в пластиковой упаковке. В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уп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 - не менее 4 шт. стеклянных флакона очищающей жидкости.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7091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517A" w14:textId="6C5E922A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5F0C8676" w14:textId="77777777" w:rsidTr="00D32A14">
        <w:trPr>
          <w:trHeight w:val="122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5B99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E542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E54C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Масло минеральное заливочная среда ИВД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8A06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Используется в качестве необходимого вспомогательного реагента в световой микроскопии биологических препаратов при увеличениях объектива свыше 40. Иммерсионное масло, помещенное между объективом и препаратом, имеет показатель преломления, равный таковому стекла. Поэтому отклоненные мельчайшими деталями объекта лучи света не рассеиваются, выходя из препарата, а попадают в объектив, без потерь рефракции. Фасовка не менее 100 мл.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D3DC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63EE" w14:textId="360C2B65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38E46201" w14:textId="77777777" w:rsidTr="00D32A14">
        <w:trPr>
          <w:trHeight w:val="8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575F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D70A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7A78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Малахитовый зеленый раствор ИВД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0D48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Набор реагентов предназначен для обнаружения в фекалиях гельминтов и их яиц. Состав набора: Реактив Като, 50 мл – не менее 1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фл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., Целлофановые покровные пластинки – не менее 500 шт.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6C21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1A30" w14:textId="4B34D509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D32A14" w:rsidRPr="00D32A14" w14:paraId="4F8D7D38" w14:textId="77777777" w:rsidTr="00D32A14">
        <w:trPr>
          <w:trHeight w:val="89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8D8A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C46B" w14:textId="77777777" w:rsidR="00D32A14" w:rsidRPr="00D32A14" w:rsidRDefault="00D32A14" w:rsidP="00D32A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32A14">
              <w:rPr>
                <w:kern w:val="0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1C2E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Глюкоза ИВД, контрольный материал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EC5A" w14:textId="77777777" w:rsidR="00D32A14" w:rsidRPr="00D32A14" w:rsidRDefault="00D32A14" w:rsidP="00D32A14">
            <w:pPr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Набор контрольных растворов глюкозы 5, 10, 15, 20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ммоль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/л предназначен для контроля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и качества измерений на анализаторе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Энзискан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Ультра. Состоит из стеклянных флаконов в пластиковой упаковке, содержащих растворы глюкозы концентраций 5, 10, 15 и 20 </w:t>
            </w:r>
            <w:proofErr w:type="spellStart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ммоль</w:t>
            </w:r>
            <w:proofErr w:type="spellEnd"/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/л. Фасовка не менее 4 флаконов по 5 мл.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F1CB" w14:textId="77777777" w:rsidR="00D32A14" w:rsidRPr="00D32A14" w:rsidRDefault="00D32A14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D32A14">
              <w:rPr>
                <w:color w:val="000000"/>
                <w:kern w:val="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BBF6" w14:textId="203489C7" w:rsidR="00D32A14" w:rsidRPr="00D32A14" w:rsidRDefault="00C9173A" w:rsidP="00D32A14">
            <w:pPr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</w:tr>
    </w:tbl>
    <w:p w14:paraId="62B599FA" w14:textId="568878E0" w:rsidR="004B60AB" w:rsidRDefault="004B60AB"/>
    <w:p w14:paraId="4C9215A5" w14:textId="1B5546D7" w:rsidR="00B07781" w:rsidRDefault="00B07781"/>
    <w:p w14:paraId="318B6F29" w14:textId="4D34558E" w:rsidR="00B07781" w:rsidRDefault="00B07781"/>
    <w:p w14:paraId="6BC3045F" w14:textId="338B9DE8" w:rsidR="00B07781" w:rsidRDefault="00B07781"/>
    <w:p w14:paraId="0E35AE9E" w14:textId="3C789500" w:rsidR="00B07781" w:rsidRDefault="00B07781"/>
    <w:tbl>
      <w:tblPr>
        <w:tblW w:w="14758" w:type="dxa"/>
        <w:tblLook w:val="04A0" w:firstRow="1" w:lastRow="0" w:firstColumn="1" w:lastColumn="0" w:noHBand="0" w:noVBand="1"/>
      </w:tblPr>
      <w:tblGrid>
        <w:gridCol w:w="14758"/>
      </w:tblGrid>
      <w:tr w:rsidR="00B07781" w:rsidRPr="00B07781" w14:paraId="4D7CDB50" w14:textId="77777777" w:rsidTr="00B07781">
        <w:trPr>
          <w:trHeight w:val="1116"/>
        </w:trPr>
        <w:tc>
          <w:tcPr>
            <w:tcW w:w="14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FDDCC" w14:textId="2787C911" w:rsidR="00B07781" w:rsidRPr="00B07781" w:rsidRDefault="00B07781" w:rsidP="00B07781">
            <w:pPr>
              <w:suppressAutoHyphens w:val="0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07781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Обоснование:</w:t>
            </w:r>
            <w:r w:rsidR="00D32A14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7781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В</w:t>
            </w:r>
            <w:proofErr w:type="gramEnd"/>
            <w:r w:rsidRPr="00B07781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связи с тем, что по характеристикам, указанным в КТРУ невозможно определить соответствие товаров, предлагаемых к поставке, Заказчиком принято решение об уточнении опи</w:t>
            </w:r>
            <w:r w:rsidR="00D32A14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сания технических характеристик</w:t>
            </w:r>
            <w:r w:rsidRPr="00B07781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товаров, имеющих существенное значение для Заказчика. Дополнительные характеристики установлены для обеспечения высокой специфичности анализа и снижения вероятности получения ложноположительных результатов, для выполнения необходимого числа исследований в лаборатории Заказчика с учетом имеющегося оборудования, потока исследований, возможных потерь реагентов.</w:t>
            </w:r>
          </w:p>
        </w:tc>
      </w:tr>
      <w:tr w:rsidR="00B07781" w:rsidRPr="00B07781" w14:paraId="0B79AE8F" w14:textId="77777777" w:rsidTr="00B07781">
        <w:trPr>
          <w:trHeight w:val="863"/>
        </w:trPr>
        <w:tc>
          <w:tcPr>
            <w:tcW w:w="14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65DCF" w14:textId="77777777" w:rsidR="00B07781" w:rsidRPr="00B07781" w:rsidRDefault="00B07781" w:rsidP="00B07781">
            <w:pPr>
              <w:suppressAutoHyphens w:val="0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07781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При отсутствии характеристики по позиции КТРУ,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24-03-08/4090).</w:t>
            </w:r>
          </w:p>
        </w:tc>
      </w:tr>
    </w:tbl>
    <w:p w14:paraId="78F90447" w14:textId="77777777" w:rsidR="00B07781" w:rsidRPr="00B07781" w:rsidRDefault="00B07781"/>
    <w:p w14:paraId="68477F90" w14:textId="77777777" w:rsidR="004B60AB" w:rsidRPr="004A5AF6" w:rsidRDefault="004B60AB" w:rsidP="004B60AB">
      <w:pPr>
        <w:pStyle w:val="a3"/>
      </w:pPr>
      <w:r w:rsidRPr="00B07781">
        <w:t xml:space="preserve">Контрактный управляющий </w:t>
      </w:r>
      <w:r w:rsidRPr="00B07781">
        <w:tab/>
        <w:t xml:space="preserve">                                           </w:t>
      </w:r>
      <w:r w:rsidRPr="00B07781">
        <w:tab/>
      </w:r>
      <w:r w:rsidRPr="00B07781">
        <w:tab/>
        <w:t xml:space="preserve">                                                                                           </w:t>
      </w:r>
      <w:proofErr w:type="spellStart"/>
      <w:r w:rsidRPr="004A5AF6">
        <w:rPr>
          <w:iCs/>
        </w:rPr>
        <w:t>Летовальцев</w:t>
      </w:r>
      <w:proofErr w:type="spellEnd"/>
      <w:r w:rsidRPr="004A5AF6">
        <w:rPr>
          <w:iCs/>
        </w:rPr>
        <w:t xml:space="preserve"> С.С.</w:t>
      </w:r>
    </w:p>
    <w:p w14:paraId="19F593A0" w14:textId="273012FF" w:rsidR="004B60AB" w:rsidRDefault="00D32A14" w:rsidP="004B60AB">
      <w:pPr>
        <w:pStyle w:val="a3"/>
      </w:pPr>
      <w:r>
        <w:t>«___» ______________ 2026</w:t>
      </w:r>
      <w:r w:rsidR="004B60AB" w:rsidRPr="004A5AF6">
        <w:t xml:space="preserve"> г.</w:t>
      </w:r>
      <w:r w:rsidR="004B60AB">
        <w:tab/>
      </w:r>
    </w:p>
    <w:p w14:paraId="2E0DF39C" w14:textId="77777777" w:rsidR="004B60AB" w:rsidRDefault="004B60AB"/>
    <w:sectPr w:rsidR="004B60AB" w:rsidSect="008A34A6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AB"/>
    <w:rsid w:val="000D481A"/>
    <w:rsid w:val="001222E6"/>
    <w:rsid w:val="001622F4"/>
    <w:rsid w:val="001B487E"/>
    <w:rsid w:val="001C2202"/>
    <w:rsid w:val="001E15D2"/>
    <w:rsid w:val="00227610"/>
    <w:rsid w:val="00300923"/>
    <w:rsid w:val="00386AA7"/>
    <w:rsid w:val="003F4B73"/>
    <w:rsid w:val="003F4CC5"/>
    <w:rsid w:val="00404FFC"/>
    <w:rsid w:val="00432472"/>
    <w:rsid w:val="004A1C35"/>
    <w:rsid w:val="004A5AF6"/>
    <w:rsid w:val="004B60AB"/>
    <w:rsid w:val="004E7EF0"/>
    <w:rsid w:val="005E1984"/>
    <w:rsid w:val="00625726"/>
    <w:rsid w:val="006C4311"/>
    <w:rsid w:val="0078367B"/>
    <w:rsid w:val="007B0C9F"/>
    <w:rsid w:val="00897BF8"/>
    <w:rsid w:val="008A34A6"/>
    <w:rsid w:val="00957AA4"/>
    <w:rsid w:val="00960601"/>
    <w:rsid w:val="00974FFA"/>
    <w:rsid w:val="00982B77"/>
    <w:rsid w:val="009E230B"/>
    <w:rsid w:val="00A05296"/>
    <w:rsid w:val="00A8367D"/>
    <w:rsid w:val="00B03A7D"/>
    <w:rsid w:val="00B07781"/>
    <w:rsid w:val="00BA0FD8"/>
    <w:rsid w:val="00BD00E8"/>
    <w:rsid w:val="00C04016"/>
    <w:rsid w:val="00C80202"/>
    <w:rsid w:val="00C9173A"/>
    <w:rsid w:val="00D32A14"/>
    <w:rsid w:val="00D76DDA"/>
    <w:rsid w:val="00ED33DA"/>
    <w:rsid w:val="00F0289D"/>
    <w:rsid w:val="00F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EDD5"/>
  <w15:chartTrackingRefBased/>
  <w15:docId w15:val="{A8D0C1FE-C5D7-4182-921C-4E520BF2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0AB"/>
    <w:pPr>
      <w:jc w:val="both"/>
    </w:pPr>
  </w:style>
  <w:style w:type="character" w:customStyle="1" w:styleId="a4">
    <w:name w:val="Основной текст Знак"/>
    <w:basedOn w:val="a0"/>
    <w:link w:val="a3"/>
    <w:rsid w:val="004B60A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">
    <w:name w:val="Обычный (Интернет)1"/>
    <w:basedOn w:val="a"/>
    <w:rsid w:val="004B60AB"/>
    <w:pPr>
      <w:spacing w:before="280" w:after="280"/>
    </w:pPr>
  </w:style>
  <w:style w:type="paragraph" w:customStyle="1" w:styleId="Default">
    <w:name w:val="Default"/>
    <w:rsid w:val="004B60A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paragraph" w:styleId="a5">
    <w:name w:val="header"/>
    <w:basedOn w:val="a"/>
    <w:link w:val="a6"/>
    <w:semiHidden/>
    <w:unhideWhenUsed/>
    <w:rsid w:val="004B60AB"/>
    <w:pPr>
      <w:tabs>
        <w:tab w:val="center" w:pos="4677"/>
        <w:tab w:val="right" w:pos="9355"/>
      </w:tabs>
    </w:pPr>
    <w:rPr>
      <w:kern w:val="0"/>
    </w:rPr>
  </w:style>
  <w:style w:type="character" w:customStyle="1" w:styleId="a6">
    <w:name w:val="Верхний колонтитул Знак"/>
    <w:basedOn w:val="a0"/>
    <w:link w:val="a5"/>
    <w:semiHidden/>
    <w:rsid w:val="004B60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xtendedtext-short">
    <w:name w:val="extendedtext-short"/>
    <w:basedOn w:val="a0"/>
    <w:rsid w:val="001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UserHome</cp:lastModifiedBy>
  <cp:revision>27</cp:revision>
  <dcterms:created xsi:type="dcterms:W3CDTF">2024-04-27T12:21:00Z</dcterms:created>
  <dcterms:modified xsi:type="dcterms:W3CDTF">2026-05-27T05:36:00Z</dcterms:modified>
</cp:coreProperties>
</file>