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554F" w14:textId="77777777" w:rsidR="002F2E42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Контракт № _</w:t>
      </w:r>
    </w:p>
    <w:p w14:paraId="03D4773E" w14:textId="77777777" w:rsidR="002F2E42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оказание услуг по обеспечению единства измерений</w:t>
      </w:r>
    </w:p>
    <w:p w14:paraId="08EF3A34" w14:textId="77777777" w:rsidR="002F2E42" w:rsidRDefault="00000000">
      <w:pPr>
        <w:jc w:val="both"/>
        <w:rPr>
          <w:sz w:val="23"/>
          <w:szCs w:val="23"/>
        </w:rPr>
      </w:pPr>
      <w:r>
        <w:rPr>
          <w:sz w:val="23"/>
          <w:szCs w:val="23"/>
        </w:rPr>
        <w:t>г. Иркутск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__»  ____________ 2025 г.</w:t>
      </w:r>
    </w:p>
    <w:p w14:paraId="5C98849A" w14:textId="77777777" w:rsidR="002F2E42" w:rsidRDefault="002F2E42">
      <w:pPr>
        <w:jc w:val="both"/>
        <w:rPr>
          <w:sz w:val="23"/>
          <w:szCs w:val="23"/>
        </w:rPr>
      </w:pPr>
    </w:p>
    <w:p w14:paraId="6223EC1F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___________________________________________,</w:t>
      </w:r>
      <w:r>
        <w:rPr>
          <w:sz w:val="23"/>
          <w:szCs w:val="23"/>
        </w:rPr>
        <w:t xml:space="preserve"> именуемое в дальнейшем «Исполнитель», в лице _________________________________, действующего на основании ______________________, и </w:t>
      </w:r>
      <w:r>
        <w:rPr>
          <w:b/>
          <w:bCs/>
          <w:sz w:val="23"/>
          <w:szCs w:val="23"/>
        </w:rPr>
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</w:r>
      <w:r>
        <w:rPr>
          <w:sz w:val="23"/>
          <w:szCs w:val="23"/>
        </w:rPr>
        <w:t>, именуемый в дальнейшем «Заказчик», в лице директора Иркутского филиала МГТУ ГА Горбачева Олега Анатольевича, действующего на основании Положения о филиале и  доверенности ректора МГТУ ГА № 30 от 28 февраля 2023г., с другой стороны, вместе именуемые Стороны, заключили настоящий контракт (далее – «Контракт»), с соблюдением требований Гражданского кодекса Российской Федерации, на основании решения Заказчика об осуществлении закупки у единственного поставщика (подрядчика, исполнителя) в соответствии с п.4 ч.1 ст.93 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(идентификационный код закупки: 251771202925038110200100140000000244), о нижеследующем:</w:t>
      </w:r>
    </w:p>
    <w:p w14:paraId="17265BD9" w14:textId="77777777" w:rsidR="002F2E42" w:rsidRDefault="00000000">
      <w:pPr>
        <w:numPr>
          <w:ilvl w:val="0"/>
          <w:numId w:val="1"/>
        </w:numPr>
        <w:tabs>
          <w:tab w:val="clear" w:pos="720"/>
          <w:tab w:val="num" w:pos="0"/>
        </w:tabs>
        <w:ind w:left="0" w:hanging="5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контракта</w:t>
      </w:r>
    </w:p>
    <w:p w14:paraId="359E4D9A" w14:textId="77777777" w:rsidR="002F2E42" w:rsidRDefault="00000000">
      <w:pPr>
        <w:ind w:firstLine="709"/>
      </w:pPr>
      <w:r>
        <w:rPr>
          <w:sz w:val="23"/>
          <w:szCs w:val="23"/>
        </w:rPr>
        <w:t xml:space="preserve">1.1. </w:t>
      </w:r>
      <w:r>
        <w:t xml:space="preserve">Заказчик поручает, а Исполнитель принимает на себя обязательства на оказание услуг (выполнение работ) </w:t>
      </w:r>
      <w:proofErr w:type="gramStart"/>
      <w:r>
        <w:t>( далее</w:t>
      </w:r>
      <w:proofErr w:type="gramEnd"/>
      <w:r>
        <w:t xml:space="preserve"> – Услуги) согласно Спецификации (приложение №1)  по обеспечению единства измерений</w:t>
      </w:r>
      <w:r>
        <w:rPr>
          <w:sz w:val="23"/>
          <w:szCs w:val="23"/>
        </w:rPr>
        <w:t xml:space="preserve"> (далее СИ)</w:t>
      </w:r>
      <w:r>
        <w:t>.</w:t>
      </w:r>
    </w:p>
    <w:p w14:paraId="1513E883" w14:textId="678366F4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1.2. Услуги провод</w:t>
      </w:r>
      <w:r w:rsidR="00C56C96">
        <w:rPr>
          <w:sz w:val="23"/>
          <w:szCs w:val="23"/>
        </w:rPr>
        <w:t>я</w:t>
      </w:r>
      <w:r>
        <w:rPr>
          <w:sz w:val="23"/>
          <w:szCs w:val="23"/>
        </w:rPr>
        <w:t xml:space="preserve">тся в соответствии с Федеральным законом от 26.06.2008 г. № 102-ФЗ «Об обеспечении единства измерений», приказом Минпромторга России от 31.07.2020 г. № 2510 «Об утверждении Порядка проведения поверки средств измерений, требований к знаку поверки и содержанию свидетельства о поверке» и иными нормативно правовыми актами действующими на территории РФ. </w:t>
      </w:r>
    </w:p>
    <w:p w14:paraId="37CB9BB8" w14:textId="77777777" w:rsidR="002F2E42" w:rsidRDefault="00000000">
      <w:pPr>
        <w:ind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</w:rPr>
        <w:t xml:space="preserve">1.3. В случае если техническое изделие с измерительными функциями не утверждено и не внесено в Государственный реестр средств измерений, то на данное изделие выдается сертификат </w:t>
      </w:r>
      <w:r>
        <w:rPr>
          <w:sz w:val="23"/>
          <w:szCs w:val="23"/>
          <w:highlight w:val="white"/>
        </w:rPr>
        <w:t>о поверке и калибровке.</w:t>
      </w:r>
    </w:p>
    <w:p w14:paraId="1921A92E" w14:textId="77777777" w:rsidR="002F2E42" w:rsidRDefault="0000000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Обязанности сторон</w:t>
      </w:r>
    </w:p>
    <w:p w14:paraId="3B63FA31" w14:textId="77777777" w:rsidR="002F2E42" w:rsidRDefault="00000000">
      <w:pPr>
        <w:ind w:firstLine="709"/>
        <w:rPr>
          <w:sz w:val="23"/>
          <w:szCs w:val="23"/>
        </w:rPr>
      </w:pPr>
      <w:r>
        <w:rPr>
          <w:sz w:val="23"/>
          <w:szCs w:val="23"/>
        </w:rPr>
        <w:t>2.1. Исполнитель обязуется:</w:t>
      </w:r>
    </w:p>
    <w:p w14:paraId="0581F149" w14:textId="77777777" w:rsidR="002F2E42" w:rsidRDefault="00000000">
      <w:pPr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2.1.1. Оказать </w:t>
      </w:r>
      <w:proofErr w:type="gramStart"/>
      <w:r>
        <w:rPr>
          <w:sz w:val="23"/>
          <w:szCs w:val="23"/>
        </w:rPr>
        <w:t>услуги  по</w:t>
      </w:r>
      <w:proofErr w:type="gramEnd"/>
      <w:r>
        <w:rPr>
          <w:sz w:val="23"/>
          <w:szCs w:val="23"/>
        </w:rPr>
        <w:t xml:space="preserve"> обеспечению единства измерений указанные спецификации  (приложение №1) и сообщить Заказчику.  </w:t>
      </w:r>
    </w:p>
    <w:p w14:paraId="65123BEF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2.1.2. Не принимать средства измерений, не соответствующие требованиям нормативной документации.</w:t>
      </w:r>
    </w:p>
    <w:p w14:paraId="0792256E" w14:textId="77777777" w:rsidR="002F2E42" w:rsidRDefault="00000000">
      <w:pPr>
        <w:ind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</w:rPr>
        <w:t>2.1.</w:t>
      </w:r>
      <w:r>
        <w:rPr>
          <w:sz w:val="23"/>
          <w:szCs w:val="23"/>
          <w:highlight w:val="white"/>
        </w:rPr>
        <w:t xml:space="preserve">3. При приемке СИ для оказания </w:t>
      </w:r>
      <w:proofErr w:type="gramStart"/>
      <w:r>
        <w:rPr>
          <w:sz w:val="23"/>
          <w:szCs w:val="23"/>
          <w:highlight w:val="white"/>
        </w:rPr>
        <w:t>услуг  оформить</w:t>
      </w:r>
      <w:proofErr w:type="gramEnd"/>
      <w:r>
        <w:rPr>
          <w:sz w:val="23"/>
          <w:szCs w:val="23"/>
          <w:highlight w:val="white"/>
        </w:rPr>
        <w:t xml:space="preserve"> квитанцию о приеме СИ.</w:t>
      </w:r>
    </w:p>
    <w:p w14:paraId="0CB2AC21" w14:textId="6775F914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  <w:highlight w:val="white"/>
        </w:rPr>
        <w:t>2.1.4. По завершении оказания услуг и выдаче СИ</w:t>
      </w:r>
      <w:r w:rsidR="00801F2C">
        <w:rPr>
          <w:sz w:val="23"/>
          <w:szCs w:val="23"/>
          <w:highlight w:val="white"/>
        </w:rPr>
        <w:t xml:space="preserve">, </w:t>
      </w:r>
      <w:r>
        <w:rPr>
          <w:sz w:val="23"/>
          <w:szCs w:val="23"/>
          <w:highlight w:val="white"/>
        </w:rPr>
        <w:t>оформить счет, акт сдачи- приемки оказания услуг и выдать счет-фактуру, оформленную в соответствии с действующим налоговым законодательством Российской Федерации.</w:t>
      </w:r>
    </w:p>
    <w:p w14:paraId="3D82262F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2.1.5. Обязан соответствовать требованиям ст. 31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нужд», в том числе подтверждает отсутствие в предусмотренном Законом о контрактной системе реестре недобросовестных поставщиков (подрядчиков, исполнителей).</w:t>
      </w:r>
    </w:p>
    <w:p w14:paraId="44FFBBC1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2.1.6.</w:t>
      </w:r>
      <w:r>
        <w:t xml:space="preserve"> </w:t>
      </w:r>
      <w:r>
        <w:rPr>
          <w:sz w:val="23"/>
          <w:szCs w:val="23"/>
        </w:rPr>
        <w:t>Исполнитель имеет право оказать услуги досрочно.</w:t>
      </w:r>
    </w:p>
    <w:p w14:paraId="21D2BD6C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2.2. Заказчик обязуется:</w:t>
      </w:r>
    </w:p>
    <w:p w14:paraId="2CB997B3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2.2.1. Предоставить Исполнителю СИ для оказания услуг.</w:t>
      </w:r>
    </w:p>
    <w:p w14:paraId="66FD8218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2.2.2. Предоставить Исполнителю СИ 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 (в том числе ГСО). </w:t>
      </w:r>
    </w:p>
    <w:p w14:paraId="2674CB48" w14:textId="77777777" w:rsidR="002F2E42" w:rsidRDefault="00000000">
      <w:pPr>
        <w:ind w:firstLine="709"/>
        <w:jc w:val="both"/>
        <w:rPr>
          <w:b/>
          <w:sz w:val="23"/>
          <w:szCs w:val="23"/>
        </w:rPr>
      </w:pPr>
      <w:r>
        <w:rPr>
          <w:sz w:val="23"/>
          <w:szCs w:val="23"/>
        </w:rPr>
        <w:t>Средства измерения, эксплуатируемые в (на) специальных (агрессивных) средах, предоставляются на поверку обезжиренными, обеззараженными, нейтрализованными, дезактивированными и принимаются Исполнителем только при наличии справки, подтверждающей выполнение владельцем СИ необходимых мероприятий.</w:t>
      </w:r>
    </w:p>
    <w:p w14:paraId="69A74698" w14:textId="77777777" w:rsidR="002F2E42" w:rsidRDefault="00000000">
      <w:pPr>
        <w:ind w:firstLine="709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2.2.3. При поверке СИ, требующих перемещения различных грузов, в том числе гирь большой массы, доставка до места поверки и обратно, а также перемещение грузов во время поверки обеспечивается заказчиком.</w:t>
      </w:r>
    </w:p>
    <w:p w14:paraId="514C3353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2.3. При оказании услуг на выезде (на территории заказчика) предоставить Исполнителю помещение, средства поверки, соответствующие требованиям нормативной документации на СИ, известить пользователей СИ о времени и месте оказания услуг.</w:t>
      </w:r>
    </w:p>
    <w:p w14:paraId="7359C586" w14:textId="77777777" w:rsidR="002F2E42" w:rsidRDefault="0000000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</w:p>
    <w:p w14:paraId="55FBA5BB" w14:textId="77777777" w:rsidR="002F2E42" w:rsidRDefault="00000000">
      <w:pPr>
        <w:numPr>
          <w:ilvl w:val="0"/>
          <w:numId w:val="6"/>
        </w:numPr>
        <w:tabs>
          <w:tab w:val="clear" w:pos="2877"/>
          <w:tab w:val="num" w:pos="-142"/>
        </w:tabs>
        <w:ind w:left="0"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Цена услуг (работ) и порядок оплаты</w:t>
      </w:r>
    </w:p>
    <w:p w14:paraId="3211E11C" w14:textId="77777777" w:rsidR="002F2E42" w:rsidRDefault="00000000">
      <w:pPr>
        <w:pStyle w:val="ConsNormal"/>
        <w:widowControl/>
        <w:jc w:val="both"/>
        <w:rPr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3.1. Стоимость услуг определяется спецификацией (перечнем) поверки средств </w:t>
      </w:r>
      <w:r>
        <w:rPr>
          <w:rFonts w:ascii="Times New Roman" w:hAnsi="Times New Roman" w:cs="Times New Roman"/>
          <w:sz w:val="23"/>
          <w:szCs w:val="23"/>
        </w:rPr>
        <w:br w:type="textWrapping" w:clear="all"/>
        <w:t xml:space="preserve">измерений (Приложение № 1) и составляет: ______ </w:t>
      </w:r>
      <w:r>
        <w:rPr>
          <w:rFonts w:ascii="Times New Roman" w:hAnsi="Times New Roman" w:cs="Times New Roman"/>
          <w:b/>
          <w:sz w:val="23"/>
          <w:szCs w:val="23"/>
        </w:rPr>
        <w:t>(_________________) рублей __ копеек, с учетом НДС (без НДС).</w:t>
      </w:r>
    </w:p>
    <w:p w14:paraId="72F5B168" w14:textId="77777777" w:rsidR="002F2E42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Цена Контракта включает в себя стоимость услуг, прочие расходы по исполнению Контракта, расходы на страхование, уплату таможенных пошлин, налогов, сборов и другие обязательные платежи, взимаемые с Исполнителя в связи с исполнением обязательств по Контракту.</w:t>
      </w:r>
    </w:p>
    <w:p w14:paraId="56A3D280" w14:textId="77777777" w:rsidR="002F2E42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3.2. Цена Контракта является твердой и не может изменяться в ходе его исполнения, за исключением случаев снижения цены Контракта по соглашению Сторон, без изменения предусмотренного Контрактом объема услуг и иных условий исполнения Контракта.</w:t>
      </w:r>
    </w:p>
    <w:p w14:paraId="65CF4BBE" w14:textId="77777777" w:rsidR="002F2E42" w:rsidRDefault="00000000">
      <w:pPr>
        <w:ind w:firstLine="708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3.3. </w:t>
      </w:r>
      <w:r>
        <w:rPr>
          <w:bCs/>
          <w:sz w:val="23"/>
          <w:szCs w:val="23"/>
        </w:rPr>
        <w:t>Если в соответствии с законодательством Российской Федерации налоги, сборы и иные обязательные платежи подлежат уплате в бюджеты бюджетной системы Российской Федерации заказчиком, то сумма, подлежащая уплате заказчиком юридическому лицу, уменьшается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14:paraId="5C99B0A8" w14:textId="77777777" w:rsidR="002F2E42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>
        <w:rPr>
          <w:spacing w:val="1"/>
          <w:sz w:val="23"/>
          <w:szCs w:val="23"/>
        </w:rPr>
        <w:t xml:space="preserve">.4. </w:t>
      </w:r>
      <w:r>
        <w:rPr>
          <w:sz w:val="23"/>
          <w:szCs w:val="23"/>
        </w:rPr>
        <w:t xml:space="preserve">Оплата услуг по Контракту при отсутствии претензии осуществляется заказчиком  в рублях Российской Федерации, в безналичном порядке, в форме платежных поручений, по факту оказания услуг на основании счета, счета-фактуры и акта сдачи-приемки оказанных услуг, подписанного Исполнителем и заказчиком без замечаний, путем перечисления, денежных средств на расчетный счет Исполнителя, в течение </w:t>
      </w:r>
      <w:r>
        <w:rPr>
          <w:b/>
          <w:bCs/>
          <w:sz w:val="23"/>
          <w:szCs w:val="23"/>
        </w:rPr>
        <w:t>7 (семи) рабочих дней со дня подписания акта сдачи-приемки услуг Заказчиком.</w:t>
      </w:r>
    </w:p>
    <w:p w14:paraId="0F1B07CF" w14:textId="77777777" w:rsidR="002F2E42" w:rsidRDefault="00000000">
      <w:pPr>
        <w:ind w:firstLine="708"/>
        <w:jc w:val="both"/>
        <w:rPr>
          <w:spacing w:val="2"/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rPr>
          <w:spacing w:val="2"/>
          <w:sz w:val="23"/>
          <w:szCs w:val="23"/>
        </w:rPr>
        <w:t>Обязательства по оплате оказанных услуг считаются выполненными в день списания денежных средств со счетов заказчика.</w:t>
      </w:r>
    </w:p>
    <w:p w14:paraId="1B073D75" w14:textId="77777777" w:rsidR="002F2E42" w:rsidRDefault="0000000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3.6. 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Контракте реквизитам Исполнителя, несет Исполнитель.</w:t>
      </w:r>
    </w:p>
    <w:p w14:paraId="7FCD8040" w14:textId="77777777" w:rsidR="002F2E42" w:rsidRDefault="0000000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Порядок сдачи и приёмки услуг (работ)</w:t>
      </w:r>
    </w:p>
    <w:p w14:paraId="09BE13C9" w14:textId="77777777" w:rsidR="002F2E42" w:rsidRDefault="00000000">
      <w:pPr>
        <w:ind w:left="142" w:firstLine="567"/>
        <w:rPr>
          <w:sz w:val="23"/>
          <w:szCs w:val="23"/>
          <w:highlight w:val="white"/>
        </w:rPr>
      </w:pPr>
      <w:r>
        <w:rPr>
          <w:sz w:val="23"/>
          <w:szCs w:val="23"/>
        </w:rPr>
        <w:t>4.1.</w:t>
      </w:r>
      <w:r>
        <w:rPr>
          <w:sz w:val="23"/>
          <w:szCs w:val="23"/>
          <w:highlight w:val="white"/>
        </w:rPr>
        <w:t xml:space="preserve"> Заказчик предоставляет СИ в поверочные подразделения Исполнителя (Центра) с письмом-заявкой.</w:t>
      </w:r>
    </w:p>
    <w:p w14:paraId="5C09B54C" w14:textId="77777777" w:rsidR="002F2E42" w:rsidRDefault="00000000">
      <w:pPr>
        <w:ind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</w:rPr>
        <w:t xml:space="preserve">4.2. </w:t>
      </w:r>
      <w:r>
        <w:rPr>
          <w:sz w:val="23"/>
          <w:szCs w:val="23"/>
          <w:highlight w:val="white"/>
        </w:rPr>
        <w:t xml:space="preserve">При приеме СИ Исполнитель оформляет квитанцию о приеме СИ, которую передает заказчику. </w:t>
      </w:r>
    </w:p>
    <w:p w14:paraId="7B7D160C" w14:textId="77777777" w:rsidR="002F2E42" w:rsidRDefault="00000000">
      <w:pPr>
        <w:ind w:firstLine="709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4.3. </w:t>
      </w:r>
      <w:r>
        <w:rPr>
          <w:sz w:val="23"/>
          <w:szCs w:val="23"/>
          <w:highlight w:val="white"/>
        </w:rPr>
        <w:t>Для получения поверенных СИ заказчик предъявляет квитанцию о приеме СИ и доверенность на получение СИ.</w:t>
      </w:r>
      <w:r>
        <w:rPr>
          <w:sz w:val="23"/>
          <w:szCs w:val="23"/>
          <w:highlight w:val="yellow"/>
        </w:rPr>
        <w:t xml:space="preserve"> </w:t>
      </w:r>
    </w:p>
    <w:p w14:paraId="08C3CAB7" w14:textId="77777777" w:rsidR="002F2E42" w:rsidRDefault="00000000">
      <w:pPr>
        <w:ind w:firstLine="709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Исполнитель представляет заказчику счет, акт сдачи-приемки оказания услуг и счет-фактуру.</w:t>
      </w:r>
    </w:p>
    <w:p w14:paraId="5A4487CD" w14:textId="77777777" w:rsidR="002F2E42" w:rsidRDefault="00000000">
      <w:pPr>
        <w:pStyle w:val="a4"/>
        <w:widowControl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4.5. </w:t>
      </w:r>
      <w:r>
        <w:rPr>
          <w:sz w:val="23"/>
          <w:szCs w:val="23"/>
          <w:shd w:val="clear" w:color="auto" w:fill="FFFFFF"/>
        </w:rPr>
        <w:t xml:space="preserve">Оказанные услуги должны соответствовать требованиям </w:t>
      </w:r>
      <w:r>
        <w:rPr>
          <w:sz w:val="23"/>
          <w:szCs w:val="23"/>
        </w:rPr>
        <w:t xml:space="preserve">ГОСТ, установленным для данного вида услуг.  </w:t>
      </w:r>
    </w:p>
    <w:p w14:paraId="121A9B97" w14:textId="77777777" w:rsidR="002F2E42" w:rsidRDefault="00000000">
      <w:pPr>
        <w:pStyle w:val="a4"/>
        <w:widowControl w:val="0"/>
        <w:ind w:firstLine="70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4.6. </w:t>
      </w:r>
      <w:r>
        <w:rPr>
          <w:rFonts w:eastAsia="Calibri"/>
          <w:color w:val="000000"/>
          <w:sz w:val="23"/>
          <w:szCs w:val="23"/>
        </w:rPr>
        <w:t xml:space="preserve">Приемка результатов оказанных услуг по качеству осуществляется в </w:t>
      </w:r>
      <w:r w:rsidRPr="00A83B08">
        <w:rPr>
          <w:rFonts w:eastAsia="Calibri"/>
          <w:b/>
          <w:bCs/>
          <w:color w:val="000000"/>
          <w:sz w:val="23"/>
          <w:szCs w:val="23"/>
        </w:rPr>
        <w:t>течение 5(пяти) рабочих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A83B08">
        <w:rPr>
          <w:rFonts w:eastAsia="Calibri"/>
          <w:b/>
          <w:bCs/>
          <w:color w:val="000000"/>
          <w:sz w:val="23"/>
          <w:szCs w:val="23"/>
        </w:rPr>
        <w:t>дней</w:t>
      </w:r>
      <w:r>
        <w:rPr>
          <w:rFonts w:eastAsia="Calibri"/>
          <w:color w:val="000000"/>
          <w:sz w:val="23"/>
          <w:szCs w:val="23"/>
        </w:rPr>
        <w:t xml:space="preserve"> с момента оказания услуг и получения поверенных СИ, на основании Акта сдачи-приемки услуг. В случае обнаружения недостатков Исполнителю в те же сроки заказчиком направляется в письменной форме претензия.</w:t>
      </w:r>
      <w:r>
        <w:rPr>
          <w:color w:val="000000"/>
          <w:sz w:val="23"/>
          <w:szCs w:val="23"/>
        </w:rPr>
        <w:t xml:space="preserve"> </w:t>
      </w:r>
    </w:p>
    <w:p w14:paraId="21CFBAB6" w14:textId="77777777" w:rsidR="002F2E42" w:rsidRDefault="00000000">
      <w:pPr>
        <w:ind w:firstLine="708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4.7. Исполнитель обязан произвести необходимые действия по устранению недостатков за свой счет без дополнительной оплаты со стороны заказчика, в течение 10 рабочих дней, с момента получения претензии, направленной заказчиком.</w:t>
      </w:r>
    </w:p>
    <w:p w14:paraId="393A9D34" w14:textId="77777777" w:rsidR="002F2E42" w:rsidRDefault="0000000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Ответственность сторон</w:t>
      </w:r>
    </w:p>
    <w:p w14:paraId="18AD9980" w14:textId="77777777" w:rsidR="002F2E42" w:rsidRDefault="00000000">
      <w:pPr>
        <w:widowControl w:val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5.1. В случае неисполнения или ненадлежащего исполнения своих обязательств, стороны несут ответственность в соответствии с действующим законодательством РФ и постановлением Правительством Российской Федерации от 30.08.2017 № 1042.</w:t>
      </w:r>
    </w:p>
    <w:p w14:paraId="56E69386" w14:textId="77777777" w:rsidR="002F2E42" w:rsidRDefault="00000000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6B65538" w14:textId="77777777" w:rsidR="002F2E42" w:rsidRDefault="00000000">
      <w:pPr>
        <w:widowControl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5.3. Уплата Исполнителем неустойки или применение иной формы ответственности не освобождает его от исполнения обязательств по контракту.</w:t>
      </w:r>
    </w:p>
    <w:p w14:paraId="7BF02181" w14:textId="77777777" w:rsidR="002F2E42" w:rsidRDefault="00000000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Разрешение споров</w:t>
      </w:r>
    </w:p>
    <w:p w14:paraId="46423BBD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6.1. Все споры, возникающие при исполнении настоящего контракта, решаются Сторонами путем переговоров, которые могут проводиться, в том числе, путем отправления писем по почте, обмена факсимильными сообщениями.</w:t>
      </w:r>
    </w:p>
    <w:p w14:paraId="75FA8E75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6.2. Если Стороны не придут к соглашению путем переговоров, все споры рассматриваются в претензионном порядке. Срок рассмотрения претензии – три недели с даты получения претензии.</w:t>
      </w:r>
    </w:p>
    <w:p w14:paraId="283825AD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6.3. В случае если споры не урегулированы Сторонами с помощью переговоров и в претензионном порядке, то они подлежат рассмотрению в Арбитражном суде Иркутской области.</w:t>
      </w:r>
    </w:p>
    <w:p w14:paraId="0D0A2B67" w14:textId="77777777" w:rsidR="002F2E42" w:rsidRDefault="00000000">
      <w:pPr>
        <w:pStyle w:val="a4"/>
        <w:widowControl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7. Изменение, расторжение Контракта</w:t>
      </w:r>
    </w:p>
    <w:p w14:paraId="5A2FC1D1" w14:textId="77777777" w:rsidR="002F2E42" w:rsidRDefault="00000000">
      <w:pPr>
        <w:pStyle w:val="a4"/>
        <w:widowControl w:val="0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Контракт может быть изменен по соглашению Сторон в случаях, предусмотренных Гражданским кодексом Российской Федерации и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14:paraId="752B5FFD" w14:textId="77777777" w:rsidR="002F2E42" w:rsidRDefault="00000000">
      <w:pPr>
        <w:pStyle w:val="a4"/>
        <w:widowControl w:val="0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1C0E70C9" w14:textId="77777777" w:rsidR="002F2E42" w:rsidRDefault="00000000">
      <w:pPr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действующим законодательством.</w:t>
      </w:r>
    </w:p>
    <w:p w14:paraId="71099CDE" w14:textId="77777777" w:rsidR="002F2E42" w:rsidRDefault="00000000">
      <w:pPr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 Надлежащим уведомлением считается письменного извещения о расторжении контракта, направленное на адрес Исполнителя, указанный в разделе 10 настоящего Контракта.</w:t>
      </w:r>
    </w:p>
    <w:p w14:paraId="18D3E64A" w14:textId="77777777" w:rsidR="002F2E42" w:rsidRDefault="00000000">
      <w:pPr>
        <w:pStyle w:val="a4"/>
        <w:widowControl w:val="0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7.5.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14365F41" w14:textId="77777777" w:rsidR="002F2E42" w:rsidRDefault="00000000">
      <w:pPr>
        <w:numPr>
          <w:ilvl w:val="0"/>
          <w:numId w:val="8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Срок действия контракта</w:t>
      </w:r>
    </w:p>
    <w:p w14:paraId="04F10733" w14:textId="77777777" w:rsidR="002F2E42" w:rsidRDefault="0000000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8.1. Настоящий Контракт вступает в силу с момента подписания и действует по 31 декабря 2025 года.</w:t>
      </w:r>
    </w:p>
    <w:p w14:paraId="2DADE70D" w14:textId="77777777" w:rsidR="002F2E42" w:rsidRDefault="00000000">
      <w:pPr>
        <w:numPr>
          <w:ilvl w:val="0"/>
          <w:numId w:val="8"/>
        </w:numPr>
        <w:ind w:left="0"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Прочие условия</w:t>
      </w:r>
    </w:p>
    <w:p w14:paraId="0385A80E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>9.1. Все исправления по тексту настоящего Контракта имеют юридическую силу только в том случае, если они удостоверены подписями сторон в каждом отдельном случае.</w:t>
      </w:r>
    </w:p>
    <w:p w14:paraId="398CDBC1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>9.2. Все приложения к настоящему Контракту являются его неотъемлемыми частями.</w:t>
      </w:r>
    </w:p>
    <w:p w14:paraId="6BD75D91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9.3. Настоящий контракт составлен в двух экземплярах, имеющих одинаковую силу, </w:t>
      </w:r>
      <w:r>
        <w:rPr>
          <w:sz w:val="23"/>
          <w:szCs w:val="23"/>
        </w:rPr>
        <w:br w:type="textWrapping" w:clear="all"/>
        <w:t>по одному для каждой из Сторон.</w:t>
      </w:r>
    </w:p>
    <w:p w14:paraId="402D7771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>9.4. Стороны признают правомочность документов, переданных по электронной и факсимильной связи, с дальнейшей заменой их оригиналами в течение одного месяца.</w:t>
      </w:r>
    </w:p>
    <w:p w14:paraId="2B4BF5F4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9.5. При изменении адресов и реквизитов Стороны уведомляют друг друга в письменном виде без оформления дополнительного соглашения. </w:t>
      </w:r>
    </w:p>
    <w:p w14:paraId="1C276B8F" w14:textId="77777777" w:rsidR="002F2E42" w:rsidRDefault="00000000">
      <w:pPr>
        <w:pStyle w:val="afb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9.6.  Приложение №1 – Спецификация. </w:t>
      </w:r>
    </w:p>
    <w:p w14:paraId="2F55FF3A" w14:textId="77777777" w:rsidR="002F2E42" w:rsidRDefault="00000000">
      <w:pPr>
        <w:numPr>
          <w:ilvl w:val="0"/>
          <w:numId w:val="8"/>
        </w:numPr>
        <w:ind w:left="0" w:firstLine="0"/>
        <w:jc w:val="center"/>
        <w:rPr>
          <w:sz w:val="23"/>
          <w:szCs w:val="23"/>
        </w:rPr>
      </w:pPr>
      <w:r>
        <w:rPr>
          <w:sz w:val="23"/>
          <w:szCs w:val="23"/>
        </w:rPr>
        <w:t>Юридические адреса и платежные реквизиты Сторон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058"/>
        <w:gridCol w:w="5130"/>
      </w:tblGrid>
      <w:tr w:rsidR="002F2E42" w14:paraId="346F3E6D" w14:textId="77777777">
        <w:tc>
          <w:tcPr>
            <w:tcW w:w="50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2D2958" w14:textId="77777777" w:rsidR="002F2E42" w:rsidRDefault="00000000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Исполнитель:</w:t>
            </w:r>
          </w:p>
          <w:p w14:paraId="0C97BD35" w14:textId="77777777" w:rsidR="002F2E42" w:rsidRDefault="002F2E42">
            <w:pPr>
              <w:jc w:val="both"/>
              <w:rPr>
                <w:b/>
                <w:sz w:val="23"/>
                <w:szCs w:val="23"/>
              </w:rPr>
            </w:pPr>
          </w:p>
          <w:p w14:paraId="3442627C" w14:textId="77777777" w:rsidR="002F2E42" w:rsidRDefault="002F2E42">
            <w:pPr>
              <w:jc w:val="both"/>
              <w:rPr>
                <w:sz w:val="20"/>
                <w:szCs w:val="20"/>
              </w:rPr>
            </w:pPr>
          </w:p>
          <w:p w14:paraId="71C90CC8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48FC3769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EE6A092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40AACA52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732077FD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3FA81AB3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2F150D2F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55A79AD7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19EC10FC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10545616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E7748DC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1132E29C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682C4779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5BECDC5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3E8A5C2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F2BB6E1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1B13A072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5AFEEC8F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00C61E2B" w14:textId="77777777" w:rsidR="002F2E42" w:rsidRDefault="002F2E42">
            <w:pPr>
              <w:jc w:val="both"/>
              <w:rPr>
                <w:b/>
                <w:sz w:val="20"/>
                <w:szCs w:val="20"/>
              </w:rPr>
            </w:pPr>
          </w:p>
          <w:p w14:paraId="4B800088" w14:textId="77777777" w:rsidR="002F2E42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исполнителя:</w:t>
            </w:r>
          </w:p>
          <w:p w14:paraId="08A141FE" w14:textId="77777777" w:rsidR="002F2E42" w:rsidRDefault="002F2E42">
            <w:pPr>
              <w:jc w:val="both"/>
              <w:rPr>
                <w:bCs/>
                <w:sz w:val="20"/>
                <w:szCs w:val="20"/>
              </w:rPr>
            </w:pPr>
          </w:p>
          <w:p w14:paraId="2D6D7162" w14:textId="77777777" w:rsidR="002F2E42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 </w:t>
            </w:r>
          </w:p>
          <w:p w14:paraId="5AA39AB6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>М.П.</w:t>
            </w:r>
            <w:r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5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73175A" w14:textId="77777777" w:rsidR="002F2E42" w:rsidRDefault="00000000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Заказчик:</w:t>
            </w:r>
          </w:p>
          <w:p w14:paraId="4753AC5D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МГТУ ГА</w:t>
            </w:r>
          </w:p>
          <w:p w14:paraId="70084F5D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адрес:125493, г. Москва, Кронштадтский б-р, д.20</w:t>
            </w:r>
          </w:p>
          <w:p w14:paraId="09D98BFD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адрес:664047, г. Иркутск, ул. Коммунаров, д.3</w:t>
            </w:r>
          </w:p>
          <w:p w14:paraId="79DC1D48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 664009, г. Иркутск, ул. Советская, 139, тел.54-44-04 (доб114)</w:t>
            </w:r>
          </w:p>
          <w:p w14:paraId="0C5C5217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1027700116950</w:t>
            </w:r>
          </w:p>
          <w:p w14:paraId="4CC5E471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7712029250/ 381102001</w:t>
            </w:r>
          </w:p>
          <w:p w14:paraId="5ED9A3B5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5E6A3CBB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03214643000000013400</w:t>
            </w:r>
          </w:p>
          <w:p w14:paraId="2CA8B3F1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40102810145370000026</w:t>
            </w:r>
          </w:p>
          <w:p w14:paraId="5F0BEE81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012520101</w:t>
            </w:r>
          </w:p>
          <w:p w14:paraId="67C9AF6A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Иркутск Банка России</w:t>
            </w:r>
          </w:p>
          <w:p w14:paraId="3F5B6C92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Иркутской области (Иркутский филиал МГТУ ГА, 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20346У55250, 21346У55250) </w:t>
            </w:r>
          </w:p>
          <w:p w14:paraId="3160E891" w14:textId="77777777" w:rsidR="002F2E42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заполнения финансовых документов:</w:t>
            </w:r>
          </w:p>
          <w:p w14:paraId="6DC6E01C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Плательщик, грузополучатель- Иркутский филиал МГТУ ГА, 664047, г. Иркутск, ул. </w:t>
            </w:r>
            <w:proofErr w:type="gramStart"/>
            <w:r>
              <w:rPr>
                <w:sz w:val="20"/>
                <w:szCs w:val="20"/>
              </w:rPr>
              <w:t>Коммунаров,д.</w:t>
            </w:r>
            <w:proofErr w:type="gramEnd"/>
            <w:r>
              <w:rPr>
                <w:sz w:val="20"/>
                <w:szCs w:val="20"/>
              </w:rPr>
              <w:t>3, ИНН 7712029250 КПП 381102001</w:t>
            </w:r>
          </w:p>
          <w:p w14:paraId="01907F6C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покупатель</w:t>
            </w:r>
            <w:proofErr w:type="gramStart"/>
            <w:r>
              <w:rPr>
                <w:sz w:val="20"/>
                <w:szCs w:val="20"/>
              </w:rPr>
              <w:t>-  МГТУ</w:t>
            </w:r>
            <w:proofErr w:type="gramEnd"/>
            <w:r>
              <w:rPr>
                <w:sz w:val="20"/>
                <w:szCs w:val="20"/>
              </w:rPr>
              <w:t xml:space="preserve"> ГА, 125493, г. Москва, б-р Кронштадтский,д.20, ИНН 7712029250 КПП 381102001</w:t>
            </w:r>
          </w:p>
          <w:p w14:paraId="1F74FF6B" w14:textId="77777777" w:rsidR="002F2E42" w:rsidRDefault="002F2E42">
            <w:pPr>
              <w:jc w:val="both"/>
              <w:rPr>
                <w:sz w:val="20"/>
                <w:szCs w:val="20"/>
              </w:rPr>
            </w:pPr>
          </w:p>
          <w:p w14:paraId="667773A7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Иркутского филиала МГТУ ГА</w:t>
            </w:r>
          </w:p>
          <w:p w14:paraId="0F9CB376" w14:textId="77777777" w:rsidR="002F2E42" w:rsidRDefault="002F2E42">
            <w:pPr>
              <w:jc w:val="both"/>
              <w:rPr>
                <w:sz w:val="20"/>
                <w:szCs w:val="20"/>
              </w:rPr>
            </w:pPr>
          </w:p>
          <w:p w14:paraId="099D7350" w14:textId="77777777" w:rsidR="002F2E4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_______________/ О.А. Горбачев/</w:t>
            </w:r>
          </w:p>
          <w:p w14:paraId="785D7570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14:paraId="2ABAB570" w14:textId="77777777" w:rsidR="002F2E42" w:rsidRDefault="002F2E42"/>
    <w:p w14:paraId="57CF5B5C" w14:textId="77777777" w:rsidR="002F2E42" w:rsidRDefault="002F2E42"/>
    <w:p w14:paraId="48F0B1D0" w14:textId="77777777" w:rsidR="002F2E42" w:rsidRDefault="002F2E42"/>
    <w:p w14:paraId="54E246C9" w14:textId="77777777" w:rsidR="002F2E42" w:rsidRDefault="002F2E42"/>
    <w:p w14:paraId="07C27F24" w14:textId="77777777" w:rsidR="002F2E42" w:rsidRDefault="002F2E42"/>
    <w:p w14:paraId="4B942DB1" w14:textId="77777777" w:rsidR="002F2E42" w:rsidRDefault="002F2E42"/>
    <w:p w14:paraId="0EA9C030" w14:textId="77777777" w:rsidR="002F2E42" w:rsidRDefault="002F2E42"/>
    <w:p w14:paraId="213E9F98" w14:textId="77777777" w:rsidR="002F2E42" w:rsidRDefault="002F2E42"/>
    <w:p w14:paraId="7A7D5FDC" w14:textId="77777777" w:rsidR="002F2E42" w:rsidRDefault="002F2E42"/>
    <w:p w14:paraId="36D36C5D" w14:textId="77777777" w:rsidR="002F2E42" w:rsidRDefault="002F2E42">
      <w:pPr>
        <w:sectPr w:rsidR="002F2E42">
          <w:pgSz w:w="11906" w:h="16838"/>
          <w:pgMar w:top="426" w:right="566" w:bottom="1134" w:left="993" w:header="709" w:footer="709" w:gutter="0"/>
          <w:cols w:space="708"/>
          <w:docGrid w:linePitch="360"/>
        </w:sectPr>
      </w:pPr>
    </w:p>
    <w:p w14:paraId="67F105EC" w14:textId="77777777" w:rsidR="002F2E4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14:paraId="247D1C48" w14:textId="77777777" w:rsidR="002F2E4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Контракту </w:t>
      </w:r>
    </w:p>
    <w:p w14:paraId="6EB2BF0F" w14:textId="77777777" w:rsidR="002F2E4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на оказание услуг по обеспечению единства измерений</w:t>
      </w:r>
    </w:p>
    <w:p w14:paraId="5A589889" w14:textId="77777777" w:rsidR="002F2E4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______ от «_____» _______________ 2025 г. </w:t>
      </w:r>
    </w:p>
    <w:p w14:paraId="13E0A3CD" w14:textId="77777777" w:rsidR="002F2E42" w:rsidRDefault="002F2E42">
      <w:pPr>
        <w:jc w:val="right"/>
        <w:rPr>
          <w:sz w:val="22"/>
          <w:szCs w:val="22"/>
        </w:rPr>
      </w:pPr>
    </w:p>
    <w:p w14:paraId="2BF8B5C2" w14:textId="77777777" w:rsidR="002F2E42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</w:p>
    <w:p w14:paraId="7F61957C" w14:textId="77777777" w:rsidR="002F2E42" w:rsidRDefault="002F2E42">
      <w:pPr>
        <w:jc w:val="center"/>
        <w:rPr>
          <w:b/>
          <w:sz w:val="22"/>
          <w:szCs w:val="22"/>
        </w:rPr>
      </w:pPr>
    </w:p>
    <w:p w14:paraId="5DB0B739" w14:textId="77777777" w:rsidR="002F2E42" w:rsidRDefault="002F2E42">
      <w:pPr>
        <w:jc w:val="both"/>
        <w:rPr>
          <w:sz w:val="23"/>
          <w:szCs w:val="23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843"/>
        <w:gridCol w:w="992"/>
        <w:gridCol w:w="1416"/>
        <w:gridCol w:w="1702"/>
        <w:gridCol w:w="2127"/>
        <w:gridCol w:w="2126"/>
        <w:gridCol w:w="283"/>
      </w:tblGrid>
      <w:tr w:rsidR="002F2E42" w14:paraId="544E8EB5" w14:textId="77777777">
        <w:trPr>
          <w:trHeight w:val="516"/>
        </w:trPr>
        <w:tc>
          <w:tcPr>
            <w:tcW w:w="534" w:type="dxa"/>
          </w:tcPr>
          <w:p w14:paraId="5F71E53D" w14:textId="77777777" w:rsidR="002F2E42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394" w:type="dxa"/>
          </w:tcPr>
          <w:p w14:paraId="2F7445B4" w14:textId="77777777" w:rsidR="002F2E42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 </w:t>
            </w:r>
          </w:p>
        </w:tc>
        <w:tc>
          <w:tcPr>
            <w:tcW w:w="1843" w:type="dxa"/>
          </w:tcPr>
          <w:p w14:paraId="1AA2DD7D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</w:t>
            </w:r>
          </w:p>
        </w:tc>
        <w:tc>
          <w:tcPr>
            <w:tcW w:w="992" w:type="dxa"/>
            <w:vAlign w:val="center"/>
          </w:tcPr>
          <w:p w14:paraId="7517C8BE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416" w:type="dxa"/>
            <w:vAlign w:val="center"/>
          </w:tcPr>
          <w:p w14:paraId="2C7D140A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</w:tc>
        <w:tc>
          <w:tcPr>
            <w:tcW w:w="1702" w:type="dxa"/>
            <w:vAlign w:val="center"/>
          </w:tcPr>
          <w:p w14:paraId="55769694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Цена, руб.</w:t>
            </w:r>
          </w:p>
          <w:p w14:paraId="417B8887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НДС (без НДС)</w:t>
            </w:r>
          </w:p>
        </w:tc>
        <w:tc>
          <w:tcPr>
            <w:tcW w:w="2127" w:type="dxa"/>
            <w:vAlign w:val="center"/>
          </w:tcPr>
          <w:p w14:paraId="3B3177F0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</w:t>
            </w:r>
          </w:p>
          <w:p w14:paraId="73D3044E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НДС (руб.) (без НДС)</w:t>
            </w:r>
          </w:p>
        </w:tc>
        <w:tc>
          <w:tcPr>
            <w:tcW w:w="2409" w:type="dxa"/>
            <w:gridSpan w:val="2"/>
          </w:tcPr>
          <w:p w14:paraId="0159278A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оказания услуг/работ</w:t>
            </w:r>
          </w:p>
        </w:tc>
      </w:tr>
      <w:tr w:rsidR="002F2E42" w14:paraId="00126A67" w14:textId="77777777">
        <w:trPr>
          <w:trHeight w:val="738"/>
        </w:trPr>
        <w:tc>
          <w:tcPr>
            <w:tcW w:w="534" w:type="dxa"/>
          </w:tcPr>
          <w:p w14:paraId="64C58AB9" w14:textId="77777777" w:rsidR="002F2E42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0967BFC4" w14:textId="771603AB" w:rsidR="002F2E42" w:rsidRPr="0087420E" w:rsidRDefault="00000000">
            <w:pPr>
              <w:jc w:val="both"/>
              <w:rPr>
                <w:sz w:val="22"/>
                <w:szCs w:val="22"/>
              </w:rPr>
            </w:pPr>
            <w:r w:rsidRPr="0087420E">
              <w:rPr>
                <w:sz w:val="22"/>
                <w:szCs w:val="22"/>
              </w:rPr>
              <w:t>Поверка средств измерения весы напольные медицинские электронные (30 – 150 кг) / ВМЭН-150(инвентарные</w:t>
            </w:r>
            <w:r w:rsidR="00287656" w:rsidRPr="0087420E">
              <w:rPr>
                <w:sz w:val="22"/>
                <w:szCs w:val="22"/>
              </w:rPr>
              <w:t xml:space="preserve"> № 0410134000012</w:t>
            </w:r>
            <w:r w:rsidRPr="0087420E">
              <w:rPr>
                <w:sz w:val="22"/>
                <w:szCs w:val="22"/>
              </w:rPr>
              <w:t>)</w:t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vMerge w:val="restart"/>
            <w:vAlign w:val="center"/>
          </w:tcPr>
          <w:p w14:paraId="6C346C89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71.12.40.120</w:t>
            </w:r>
          </w:p>
        </w:tc>
        <w:tc>
          <w:tcPr>
            <w:tcW w:w="992" w:type="dxa"/>
            <w:vAlign w:val="center"/>
          </w:tcPr>
          <w:p w14:paraId="3234B5A9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6" w:type="dxa"/>
            <w:vAlign w:val="center"/>
          </w:tcPr>
          <w:p w14:paraId="2B29F1D5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14:paraId="032F3F44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9AC0BC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9E0CC82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рабочих дней, начиная с 1 (первого) рабочего дня, следующего за днем получения СИ </w:t>
            </w:r>
          </w:p>
        </w:tc>
      </w:tr>
      <w:tr w:rsidR="002F2E42" w14:paraId="25133351" w14:textId="77777777">
        <w:tc>
          <w:tcPr>
            <w:tcW w:w="534" w:type="dxa"/>
          </w:tcPr>
          <w:p w14:paraId="5D88965B" w14:textId="77777777" w:rsidR="002F2E42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5BFD0FF4" w14:textId="4B4D7F35" w:rsidR="002F2E42" w:rsidRPr="0087420E" w:rsidRDefault="00000000">
            <w:pPr>
              <w:jc w:val="both"/>
              <w:rPr>
                <w:sz w:val="22"/>
                <w:szCs w:val="22"/>
              </w:rPr>
            </w:pPr>
            <w:r w:rsidRPr="0087420E">
              <w:rPr>
                <w:sz w:val="22"/>
                <w:szCs w:val="22"/>
              </w:rPr>
              <w:t>Поверка средств измерения гигрометры психрометрические ВИТ-2</w:t>
            </w:r>
            <w:r w:rsidRPr="0087420E">
              <w:rPr>
                <w:sz w:val="22"/>
                <w:szCs w:val="22"/>
              </w:rPr>
              <w:tab/>
              <w:t xml:space="preserve"> (инвентарные </w:t>
            </w:r>
            <w:r w:rsidR="00287656" w:rsidRPr="0087420E">
              <w:rPr>
                <w:sz w:val="22"/>
                <w:szCs w:val="22"/>
              </w:rPr>
              <w:t>№ 040000081, 0400000107</w:t>
            </w:r>
            <w:r w:rsidRPr="0087420E">
              <w:rPr>
                <w:sz w:val="22"/>
                <w:szCs w:val="22"/>
              </w:rPr>
              <w:t>)</w:t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vMerge/>
          </w:tcPr>
          <w:p w14:paraId="1659E487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A0BD34" w14:textId="77777777" w:rsidR="002F2E42" w:rsidRDefault="0000000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6" w:type="dxa"/>
            <w:vAlign w:val="center"/>
          </w:tcPr>
          <w:p w14:paraId="5E87232B" w14:textId="2C380AB3" w:rsidR="002F2E42" w:rsidRDefault="00874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center"/>
          </w:tcPr>
          <w:p w14:paraId="015D1A11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BBDB1CD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75AE515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рабочих дней, начиная с 1 (первого) рабочего дня, следующего за днем получения СИ </w:t>
            </w:r>
          </w:p>
        </w:tc>
      </w:tr>
      <w:tr w:rsidR="002F2E42" w14:paraId="6A879C78" w14:textId="77777777">
        <w:tc>
          <w:tcPr>
            <w:tcW w:w="534" w:type="dxa"/>
          </w:tcPr>
          <w:p w14:paraId="6CA47859" w14:textId="77777777" w:rsidR="002F2E42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7CA9EAEF" w14:textId="19C33CFA" w:rsidR="002F2E42" w:rsidRPr="0087420E" w:rsidRDefault="00000000">
            <w:pPr>
              <w:jc w:val="both"/>
              <w:rPr>
                <w:sz w:val="22"/>
                <w:szCs w:val="22"/>
              </w:rPr>
            </w:pPr>
            <w:r w:rsidRPr="0087420E">
              <w:rPr>
                <w:sz w:val="22"/>
                <w:szCs w:val="22"/>
              </w:rPr>
              <w:t xml:space="preserve">Поверка средств измерения термометры инфракрасного излучения медицинские (инвентарные </w:t>
            </w:r>
            <w:r w:rsidR="0087420E" w:rsidRPr="0087420E">
              <w:rPr>
                <w:sz w:val="22"/>
                <w:szCs w:val="22"/>
              </w:rPr>
              <w:t>№ 400000348, 400000349, 400000350, 400000351, 400000352)</w:t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  <w:r w:rsidRPr="0087420E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vMerge/>
          </w:tcPr>
          <w:p w14:paraId="1DA6D5BA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6200A3" w14:textId="77777777" w:rsidR="002F2E42" w:rsidRDefault="00000000">
            <w:pPr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6" w:type="dxa"/>
            <w:vAlign w:val="center"/>
          </w:tcPr>
          <w:p w14:paraId="5EBF2C4E" w14:textId="692B3033" w:rsidR="002F2E42" w:rsidRDefault="00874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671383ED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2B901E6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E8AB67D" w14:textId="77777777" w:rsidR="002F2E4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рабочих дней, начиная с 1 (первого) рабочего дня, следующего за днем получения СИ </w:t>
            </w:r>
          </w:p>
        </w:tc>
      </w:tr>
      <w:tr w:rsidR="002F2E42" w14:paraId="2EF6DD97" w14:textId="77777777">
        <w:tc>
          <w:tcPr>
            <w:tcW w:w="534" w:type="dxa"/>
          </w:tcPr>
          <w:p w14:paraId="6F8A973C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7" w:type="dxa"/>
            <w:gridSpan w:val="5"/>
          </w:tcPr>
          <w:p w14:paraId="32D8CB5D" w14:textId="77777777" w:rsidR="002F2E42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27" w:type="dxa"/>
            <w:vAlign w:val="center"/>
          </w:tcPr>
          <w:p w14:paraId="41FE7E49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B3F85A4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</w:tr>
      <w:tr w:rsidR="002F2E42" w14:paraId="49878B24" w14:textId="77777777">
        <w:tc>
          <w:tcPr>
            <w:tcW w:w="534" w:type="dxa"/>
          </w:tcPr>
          <w:p w14:paraId="4F9FAABE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7" w:type="dxa"/>
            <w:gridSpan w:val="5"/>
          </w:tcPr>
          <w:p w14:paraId="3B662067" w14:textId="77777777" w:rsidR="002F2E42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сумма НДС </w:t>
            </w:r>
          </w:p>
        </w:tc>
        <w:tc>
          <w:tcPr>
            <w:tcW w:w="2127" w:type="dxa"/>
            <w:vAlign w:val="center"/>
          </w:tcPr>
          <w:p w14:paraId="57F5E00A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EA0CA8F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</w:tr>
      <w:tr w:rsidR="002F2E42" w14:paraId="168F9848" w14:textId="77777777">
        <w:tc>
          <w:tcPr>
            <w:tcW w:w="534" w:type="dxa"/>
          </w:tcPr>
          <w:p w14:paraId="6FF1D0F2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7" w:type="dxa"/>
            <w:gridSpan w:val="5"/>
          </w:tcPr>
          <w:p w14:paraId="2AE9D132" w14:textId="77777777" w:rsidR="002F2E42" w:rsidRDefault="000000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27" w:type="dxa"/>
            <w:vAlign w:val="center"/>
          </w:tcPr>
          <w:p w14:paraId="670B399D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E1CB2" w14:textId="77777777" w:rsidR="002F2E42" w:rsidRDefault="002F2E42">
            <w:pPr>
              <w:jc w:val="center"/>
              <w:rPr>
                <w:sz w:val="22"/>
                <w:szCs w:val="22"/>
              </w:rPr>
            </w:pPr>
          </w:p>
        </w:tc>
      </w:tr>
      <w:tr w:rsidR="002F2E42" w14:paraId="638A90C8" w14:textId="77777777">
        <w:trPr>
          <w:trHeight w:val="506"/>
        </w:trPr>
        <w:tc>
          <w:tcPr>
            <w:tcW w:w="534" w:type="dxa"/>
          </w:tcPr>
          <w:p w14:paraId="1DD1BDCD" w14:textId="77777777" w:rsidR="002F2E42" w:rsidRDefault="002F2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6"/>
          </w:tcPr>
          <w:p w14:paraId="126B2B6E" w14:textId="77777777" w:rsidR="002F2E42" w:rsidRDefault="0000000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 xml:space="preserve">ИТОГО: </w:t>
            </w:r>
            <w:proofErr w:type="gramStart"/>
            <w:r>
              <w:rPr>
                <w:b/>
                <w:sz w:val="23"/>
                <w:szCs w:val="23"/>
              </w:rPr>
              <w:t>( )</w:t>
            </w:r>
            <w:proofErr w:type="gramEnd"/>
            <w:r>
              <w:rPr>
                <w:b/>
                <w:sz w:val="23"/>
                <w:szCs w:val="23"/>
              </w:rPr>
              <w:t xml:space="preserve"> рублей 00 копеек</w:t>
            </w:r>
          </w:p>
          <w:p w14:paraId="346DD927" w14:textId="77777777" w:rsidR="002F2E42" w:rsidRDefault="002F2E42">
            <w:pPr>
              <w:jc w:val="center"/>
              <w:rPr>
                <w:b/>
                <w:sz w:val="23"/>
                <w:szCs w:val="23"/>
              </w:rPr>
            </w:pPr>
          </w:p>
          <w:p w14:paraId="75307DDD" w14:textId="77777777" w:rsidR="002F2E42" w:rsidRDefault="002F2E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059792D" w14:textId="77777777" w:rsidR="002F2E42" w:rsidRDefault="002F2E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F2E42" w14:paraId="275516A1" w14:textId="77777777">
        <w:trPr>
          <w:gridAfter w:val="1"/>
          <w:wAfter w:w="283" w:type="dxa"/>
        </w:trPr>
        <w:tc>
          <w:tcPr>
            <w:tcW w:w="677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E135E7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Исполнитель:</w:t>
            </w:r>
          </w:p>
          <w:p w14:paraId="3BDDB250" w14:textId="77777777" w:rsidR="002F2E42" w:rsidRDefault="002F2E42">
            <w:pPr>
              <w:jc w:val="both"/>
              <w:rPr>
                <w:sz w:val="23"/>
                <w:szCs w:val="23"/>
              </w:rPr>
            </w:pPr>
          </w:p>
          <w:p w14:paraId="430E8745" w14:textId="77777777" w:rsidR="002F2E42" w:rsidRDefault="002F2E42">
            <w:pPr>
              <w:jc w:val="both"/>
              <w:rPr>
                <w:b/>
                <w:sz w:val="23"/>
                <w:szCs w:val="23"/>
              </w:rPr>
            </w:pPr>
          </w:p>
          <w:p w14:paraId="1F684499" w14:textId="77777777" w:rsidR="002F2E42" w:rsidRDefault="00000000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От исполнителя:</w:t>
            </w:r>
          </w:p>
          <w:p w14:paraId="7E1C75F3" w14:textId="77777777" w:rsidR="002F2E42" w:rsidRDefault="002F2E42">
            <w:pPr>
              <w:jc w:val="both"/>
              <w:rPr>
                <w:bCs/>
                <w:sz w:val="23"/>
                <w:szCs w:val="23"/>
              </w:rPr>
            </w:pPr>
          </w:p>
          <w:p w14:paraId="24E5D959" w14:textId="77777777" w:rsidR="002F2E42" w:rsidRDefault="00000000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______________________ </w:t>
            </w:r>
          </w:p>
          <w:p w14:paraId="20CFFEBB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М.П.</w:t>
            </w:r>
            <w:r>
              <w:rPr>
                <w:b/>
                <w:sz w:val="23"/>
                <w:szCs w:val="23"/>
              </w:rPr>
              <w:t xml:space="preserve">  </w:t>
            </w:r>
          </w:p>
        </w:tc>
        <w:tc>
          <w:tcPr>
            <w:tcW w:w="8363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6C05C7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Заказчик: ФГБОУ ВО МГТУ ГА</w:t>
            </w:r>
          </w:p>
          <w:p w14:paraId="592685D3" w14:textId="77777777" w:rsidR="002F2E42" w:rsidRDefault="002F2E42">
            <w:pPr>
              <w:jc w:val="both"/>
              <w:rPr>
                <w:sz w:val="23"/>
                <w:szCs w:val="23"/>
              </w:rPr>
            </w:pPr>
          </w:p>
          <w:p w14:paraId="35E8C406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Иркутского филиала МГТУ ГА</w:t>
            </w:r>
          </w:p>
          <w:p w14:paraId="3DB4E1E3" w14:textId="77777777" w:rsidR="002F2E42" w:rsidRDefault="002F2E42">
            <w:pPr>
              <w:jc w:val="both"/>
              <w:rPr>
                <w:sz w:val="23"/>
                <w:szCs w:val="23"/>
              </w:rPr>
            </w:pPr>
          </w:p>
          <w:p w14:paraId="5F4A94C9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_______________/ О.А. Горбачев/</w:t>
            </w:r>
          </w:p>
          <w:p w14:paraId="4B3ABC42" w14:textId="77777777" w:rsidR="002F2E42" w:rsidRDefault="0000000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М.П.</w:t>
            </w:r>
          </w:p>
        </w:tc>
      </w:tr>
    </w:tbl>
    <w:p w14:paraId="0651F27D" w14:textId="77777777" w:rsidR="002F2E42" w:rsidRDefault="002F2E42"/>
    <w:sectPr w:rsidR="002F2E42" w:rsidSect="00906215">
      <w:pgSz w:w="16838" w:h="11906" w:orient="landscape"/>
      <w:pgMar w:top="426" w:right="709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CF3E" w14:textId="77777777" w:rsidR="004E141C" w:rsidRDefault="004E141C">
      <w:r>
        <w:separator/>
      </w:r>
    </w:p>
  </w:endnote>
  <w:endnote w:type="continuationSeparator" w:id="0">
    <w:p w14:paraId="12114AC2" w14:textId="77777777" w:rsidR="004E141C" w:rsidRDefault="004E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4F6AC" w14:textId="77777777" w:rsidR="004E141C" w:rsidRDefault="004E141C">
      <w:r>
        <w:separator/>
      </w:r>
    </w:p>
  </w:footnote>
  <w:footnote w:type="continuationSeparator" w:id="0">
    <w:p w14:paraId="1E67D9AC" w14:textId="77777777" w:rsidR="004E141C" w:rsidRDefault="004E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2C3C"/>
    <w:multiLevelType w:val="hybridMultilevel"/>
    <w:tmpl w:val="81CA95B2"/>
    <w:lvl w:ilvl="0" w:tplc="668C75FE">
      <w:start w:val="3"/>
      <w:numFmt w:val="decimal"/>
      <w:lvlText w:val="%1."/>
      <w:lvlJc w:val="left"/>
      <w:pPr>
        <w:tabs>
          <w:tab w:val="num" w:pos="2877"/>
        </w:tabs>
        <w:ind w:left="2877" w:hanging="360"/>
      </w:pPr>
      <w:rPr>
        <w:b/>
        <w:bCs w:val="0"/>
      </w:rPr>
    </w:lvl>
    <w:lvl w:ilvl="1" w:tplc="15407DB0">
      <w:start w:val="1"/>
      <w:numFmt w:val="lowerLetter"/>
      <w:lvlText w:val="%2."/>
      <w:lvlJc w:val="left"/>
      <w:pPr>
        <w:tabs>
          <w:tab w:val="num" w:pos="3597"/>
        </w:tabs>
        <w:ind w:left="3597" w:hanging="360"/>
      </w:pPr>
    </w:lvl>
    <w:lvl w:ilvl="2" w:tplc="6C160D2E">
      <w:start w:val="1"/>
      <w:numFmt w:val="lowerRoman"/>
      <w:lvlText w:val="%3."/>
      <w:lvlJc w:val="right"/>
      <w:pPr>
        <w:tabs>
          <w:tab w:val="num" w:pos="4317"/>
        </w:tabs>
        <w:ind w:left="4317" w:hanging="180"/>
      </w:pPr>
    </w:lvl>
    <w:lvl w:ilvl="3" w:tplc="21C4ADD0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A51E1832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A6520250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EB8FFE2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1E8AE03E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325A0E52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1" w15:restartNumberingAfterBreak="0">
    <w:nsid w:val="0E0C227A"/>
    <w:multiLevelType w:val="hybridMultilevel"/>
    <w:tmpl w:val="B308D00C"/>
    <w:lvl w:ilvl="0" w:tplc="118215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EAA6A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638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89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C83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8D3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C23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CCB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48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15DAF"/>
    <w:multiLevelType w:val="hybridMultilevel"/>
    <w:tmpl w:val="B26A3B14"/>
    <w:lvl w:ilvl="0" w:tplc="C4AEE02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8053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664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69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E2E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17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6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C29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895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C7CAD"/>
    <w:multiLevelType w:val="hybridMultilevel"/>
    <w:tmpl w:val="8CD20132"/>
    <w:lvl w:ilvl="0" w:tplc="4888F20A">
      <w:start w:val="8"/>
      <w:numFmt w:val="decimal"/>
      <w:lvlText w:val="%1."/>
      <w:lvlJc w:val="left"/>
      <w:pPr>
        <w:ind w:left="720" w:hanging="360"/>
      </w:pPr>
    </w:lvl>
    <w:lvl w:ilvl="1" w:tplc="3246208C">
      <w:start w:val="1"/>
      <w:numFmt w:val="lowerLetter"/>
      <w:lvlText w:val="%2."/>
      <w:lvlJc w:val="left"/>
      <w:pPr>
        <w:ind w:left="1440" w:hanging="360"/>
      </w:pPr>
    </w:lvl>
    <w:lvl w:ilvl="2" w:tplc="0E3EA1DC">
      <w:start w:val="1"/>
      <w:numFmt w:val="lowerRoman"/>
      <w:lvlText w:val="%3."/>
      <w:lvlJc w:val="right"/>
      <w:pPr>
        <w:ind w:left="2160" w:hanging="180"/>
      </w:pPr>
    </w:lvl>
    <w:lvl w:ilvl="3" w:tplc="E6B09A20">
      <w:start w:val="1"/>
      <w:numFmt w:val="decimal"/>
      <w:lvlText w:val="%4."/>
      <w:lvlJc w:val="left"/>
      <w:pPr>
        <w:ind w:left="2880" w:hanging="360"/>
      </w:pPr>
    </w:lvl>
    <w:lvl w:ilvl="4" w:tplc="5F8608C6">
      <w:start w:val="1"/>
      <w:numFmt w:val="lowerLetter"/>
      <w:lvlText w:val="%5."/>
      <w:lvlJc w:val="left"/>
      <w:pPr>
        <w:ind w:left="3600" w:hanging="360"/>
      </w:pPr>
    </w:lvl>
    <w:lvl w:ilvl="5" w:tplc="F0908AAA">
      <w:start w:val="1"/>
      <w:numFmt w:val="lowerRoman"/>
      <w:lvlText w:val="%6."/>
      <w:lvlJc w:val="right"/>
      <w:pPr>
        <w:ind w:left="4320" w:hanging="180"/>
      </w:pPr>
    </w:lvl>
    <w:lvl w:ilvl="6" w:tplc="1F42A76C">
      <w:start w:val="1"/>
      <w:numFmt w:val="decimal"/>
      <w:lvlText w:val="%7."/>
      <w:lvlJc w:val="left"/>
      <w:pPr>
        <w:ind w:left="5040" w:hanging="360"/>
      </w:pPr>
    </w:lvl>
    <w:lvl w:ilvl="7" w:tplc="83C6CB14">
      <w:start w:val="1"/>
      <w:numFmt w:val="lowerLetter"/>
      <w:lvlText w:val="%8."/>
      <w:lvlJc w:val="left"/>
      <w:pPr>
        <w:ind w:left="5760" w:hanging="360"/>
      </w:pPr>
    </w:lvl>
    <w:lvl w:ilvl="8" w:tplc="51382D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4D9F"/>
    <w:multiLevelType w:val="hybridMultilevel"/>
    <w:tmpl w:val="2716E2BA"/>
    <w:lvl w:ilvl="0" w:tplc="A3CC3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EC8D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70D2F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9CD00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42A17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5C35D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08F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ACCC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5450C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9808BC"/>
    <w:multiLevelType w:val="hybridMultilevel"/>
    <w:tmpl w:val="7A268A8A"/>
    <w:lvl w:ilvl="0" w:tplc="71BEE7F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AB4DD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081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E0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44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BE36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3A9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CF8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632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BB553D"/>
    <w:multiLevelType w:val="multilevel"/>
    <w:tmpl w:val="9C44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2.%2"/>
      <w:lvlJc w:val="left"/>
      <w:pPr>
        <w:tabs>
          <w:tab w:val="num" w:pos="1082"/>
        </w:tabs>
        <w:ind w:left="0" w:firstLine="703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245"/>
      </w:pPr>
    </w:lvl>
    <w:lvl w:ilvl="4">
      <w:start w:val="1"/>
      <w:numFmt w:val="decimal"/>
      <w:lvlText w:val="%1.%2.%3.%4.%5."/>
      <w:lvlJc w:val="left"/>
      <w:pPr>
        <w:tabs>
          <w:tab w:val="num" w:pos="3045"/>
        </w:tabs>
        <w:ind w:left="3045" w:hanging="1245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7" w15:restartNumberingAfterBreak="0">
    <w:nsid w:val="7FD017B5"/>
    <w:multiLevelType w:val="hybridMultilevel"/>
    <w:tmpl w:val="586692D6"/>
    <w:lvl w:ilvl="0" w:tplc="93BC40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0857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65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E8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67D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89D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C5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C5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9F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099919">
    <w:abstractNumId w:val="6"/>
  </w:num>
  <w:num w:numId="2" w16cid:durableId="2086803616">
    <w:abstractNumId w:val="7"/>
  </w:num>
  <w:num w:numId="3" w16cid:durableId="197276741">
    <w:abstractNumId w:val="1"/>
  </w:num>
  <w:num w:numId="4" w16cid:durableId="1428382579">
    <w:abstractNumId w:val="2"/>
  </w:num>
  <w:num w:numId="5" w16cid:durableId="2123917212">
    <w:abstractNumId w:val="4"/>
  </w:num>
  <w:num w:numId="6" w16cid:durableId="347753426">
    <w:abstractNumId w:val="0"/>
  </w:num>
  <w:num w:numId="7" w16cid:durableId="933629424">
    <w:abstractNumId w:val="5"/>
  </w:num>
  <w:num w:numId="8" w16cid:durableId="163336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42"/>
    <w:rsid w:val="00287656"/>
    <w:rsid w:val="002F2E42"/>
    <w:rsid w:val="004D42B4"/>
    <w:rsid w:val="004E141C"/>
    <w:rsid w:val="00801F2C"/>
    <w:rsid w:val="008405D7"/>
    <w:rsid w:val="0087420E"/>
    <w:rsid w:val="00906215"/>
    <w:rsid w:val="00A83B08"/>
    <w:rsid w:val="00C56C96"/>
    <w:rsid w:val="00E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E733"/>
  <w15:docId w15:val="{0A5BA578-8E58-421C-BAA8-EF57324F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after="6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  <w:rPr>
      <w:sz w:val="28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customStyle="1" w:styleId="af7">
    <w:name w:val="Текст концевой сноски Знак"/>
    <w:basedOn w:val="a0"/>
    <w:link w:val="af6"/>
  </w:style>
  <w:style w:type="character" w:customStyle="1" w:styleId="af4">
    <w:name w:val="Текст сноски Знак"/>
    <w:basedOn w:val="a0"/>
    <w:link w:val="af3"/>
  </w:style>
  <w:style w:type="character" w:customStyle="1" w:styleId="a5">
    <w:name w:val="Без интервала Знак"/>
    <w:link w:val="a4"/>
    <w:uiPriority w:val="1"/>
    <w:rPr>
      <w:szCs w:val="24"/>
      <w:lang w:bidi="ar-SA"/>
    </w:rPr>
  </w:style>
  <w:style w:type="character" w:customStyle="1" w:styleId="afc">
    <w:name w:val="Основной текст с отступом Знак"/>
    <w:link w:val="a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esrr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1</dc:creator>
  <cp:lastModifiedBy>Золотухина Екатерина</cp:lastModifiedBy>
  <cp:revision>6</cp:revision>
  <dcterms:created xsi:type="dcterms:W3CDTF">2025-03-26T02:20:00Z</dcterms:created>
  <dcterms:modified xsi:type="dcterms:W3CDTF">2025-03-26T06:39:00Z</dcterms:modified>
  <cp:version>1048576</cp:version>
</cp:coreProperties>
</file>