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2BBFB">
      <w:pPr>
        <w:pStyle w:val="23"/>
        <w:keepNext w:val="0"/>
        <w:keepLines w:val="0"/>
        <w:pageBreakBefore w:val="0"/>
        <w:tabs>
          <w:tab w:val="left" w:pos="7513"/>
        </w:tabs>
        <w:kinsoku/>
        <w:wordWrap/>
        <w:overflowPunct/>
        <w:topLinePunct w:val="0"/>
        <w:bidi w:val="0"/>
        <w:spacing w:after="0" w:line="240" w:lineRule="auto"/>
        <w:ind w:left="0" w:firstLine="480" w:firstLineChars="200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14:paraId="1CEE47BD">
      <w:pPr>
        <w:pStyle w:val="23"/>
        <w:keepNext w:val="0"/>
        <w:keepLines w:val="0"/>
        <w:pageBreakBefore w:val="0"/>
        <w:kinsoku/>
        <w:wordWrap/>
        <w:overflowPunct/>
        <w:topLinePunct w:val="0"/>
        <w:bidi w:val="0"/>
        <w:spacing w:after="0" w:line="240" w:lineRule="auto"/>
        <w:ind w:left="0" w:firstLine="480" w:firstLineChars="200"/>
        <w:jc w:val="center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23496FFB">
      <w:pPr>
        <w:pStyle w:val="24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85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firstLine="482" w:firstLineChars="200"/>
        <w:jc w:val="both"/>
        <w:textAlignment w:val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Наименование объекта закупки:</w:t>
      </w:r>
      <w:r>
        <w:rPr>
          <w:rFonts w:ascii="Times New Roman" w:hAnsi="Times New Roman"/>
          <w:sz w:val="24"/>
          <w:szCs w:val="24"/>
        </w:rPr>
        <w:t xml:space="preserve"> Оказание услуг по ремонту оргтехники.</w:t>
      </w:r>
    </w:p>
    <w:p w14:paraId="19068A2A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Место оказания услуг: </w:t>
      </w:r>
    </w:p>
    <w:p w14:paraId="767ADD43">
      <w:pPr>
        <w:keepNext w:val="0"/>
        <w:keepLines w:val="0"/>
        <w:pageBreakBefore w:val="0"/>
        <w:tabs>
          <w:tab w:val="left" w:pos="9498"/>
        </w:tabs>
        <w:kinsoku/>
        <w:wordWrap/>
        <w:overflowPunct/>
        <w:topLinePunct w:val="0"/>
        <w:bidi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Ремонт оргтехники, осуществляется по месту нахождения Исполнителя. Доставка оргтехники к месту нахождения Исполнителя и обратно должна осуществляться силами и средствами Исполнителя.</w:t>
      </w:r>
    </w:p>
    <w:p w14:paraId="442CFAFA">
      <w:pPr>
        <w:keepNext w:val="0"/>
        <w:keepLines w:val="0"/>
        <w:pageBreakBefore w:val="0"/>
        <w:tabs>
          <w:tab w:val="left" w:pos="9498"/>
        </w:tabs>
        <w:kinsoku/>
        <w:wordWrap/>
        <w:overflowPunct/>
        <w:topLinePunct w:val="0"/>
        <w:bidi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Срок ремонта оргтехники не должен превышать </w:t>
      </w:r>
      <w:r>
        <w:rPr>
          <w:rFonts w:hint="default" w:ascii="Times New Roman" w:hAnsi="Times New Roman"/>
          <w:sz w:val="24"/>
          <w:szCs w:val="24"/>
          <w:lang w:val="ru-RU"/>
        </w:rPr>
        <w:t>10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ru-RU"/>
        </w:rPr>
        <w:t>десять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ru-RU"/>
        </w:rPr>
        <w:t>календарных</w:t>
      </w:r>
      <w:r>
        <w:rPr>
          <w:rFonts w:ascii="Times New Roman" w:hAnsi="Times New Roman"/>
          <w:sz w:val="24"/>
          <w:szCs w:val="24"/>
        </w:rPr>
        <w:t xml:space="preserve"> дней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с даты заключения контракта </w:t>
      </w:r>
      <w:r>
        <w:rPr>
          <w:rFonts w:ascii="Times New Roman" w:hAnsi="Times New Roman"/>
          <w:sz w:val="24"/>
          <w:szCs w:val="24"/>
        </w:rPr>
        <w:t>.</w:t>
      </w:r>
    </w:p>
    <w:p w14:paraId="2354D2E2">
      <w:pPr>
        <w:pStyle w:val="24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85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firstLine="482" w:firstLineChars="200"/>
        <w:jc w:val="both"/>
        <w:textAlignment w:val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Описание, характеристики</w:t>
      </w:r>
      <w:r>
        <w:rPr>
          <w:rFonts w:ascii="Times New Roman" w:hAnsi="Times New Roman"/>
          <w:sz w:val="24"/>
          <w:szCs w:val="24"/>
        </w:rPr>
        <w:t xml:space="preserve"> оказания услуг по ремонту оргтехники с целью обеспечения работоспособности и нормального функционирования Оборудования, имеющегося у Заказчика.</w:t>
      </w:r>
    </w:p>
    <w:p w14:paraId="651C2E22">
      <w:pPr>
        <w:pStyle w:val="24"/>
        <w:keepNext w:val="0"/>
        <w:keepLines w:val="0"/>
        <w:pageBreakBefore w:val="0"/>
        <w:widowControl w:val="0"/>
        <w:numPr>
          <w:ilvl w:val="1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работ в рамках ремонта оргтехники:</w:t>
      </w:r>
    </w:p>
    <w:p w14:paraId="026CB310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диагностика; </w:t>
      </w:r>
    </w:p>
    <w:p w14:paraId="7A7332EC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разборка аппарата;</w:t>
      </w:r>
    </w:p>
    <w:p w14:paraId="055989E4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замена вышедших из строя необходимых узлов и деталей по видам работ:</w:t>
      </w:r>
    </w:p>
    <w:p w14:paraId="24B0E541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сборка аппарата;</w:t>
      </w:r>
    </w:p>
    <w:p w14:paraId="2EE1615A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чистка внешних поверхностей аппарата;</w:t>
      </w:r>
    </w:p>
    <w:p w14:paraId="710FEE59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замена бункера отработанного тонера (при наличии);</w:t>
      </w:r>
    </w:p>
    <w:p w14:paraId="5B946B96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регулировка качества отпечатка;</w:t>
      </w:r>
    </w:p>
    <w:p w14:paraId="0B70F893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настройка всех параметров, влияющих на качество функционирования аппарата;</w:t>
      </w:r>
    </w:p>
    <w:p w14:paraId="791E0AF6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снятие показаний остаточных ресурсов, расходных материалов, узлов и деталей по каждой модели аппарата;</w:t>
      </w:r>
    </w:p>
    <w:p w14:paraId="7CD37925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прогнозирование замены блоков и деталей;</w:t>
      </w:r>
    </w:p>
    <w:p w14:paraId="324C46D0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отчета по итогам восстановительного ремонта с указанием номера и даты заявки, наименования аппарата, истории его обслуживания, проведенных работ;</w:t>
      </w:r>
    </w:p>
    <w:p w14:paraId="0F0AFDEB">
      <w:pPr>
        <w:pStyle w:val="24"/>
        <w:keepNext w:val="0"/>
        <w:keepLines w:val="0"/>
        <w:pageBreakBefore w:val="0"/>
        <w:widowControl w:val="0"/>
        <w:numPr>
          <w:ilvl w:val="2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проверка функционирования аппарата во всех режимах совместно с Заказчиком.</w:t>
      </w:r>
    </w:p>
    <w:p w14:paraId="5F283080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оказания услуг на корпусе копировального и печатного оборудования должны отсутствовать следы проводимых работ (тонер, смазка и т.д.), т.е. корпус должен быть чистым, не должно быть грубых следов его вскрытия (сколы, не предусмотренные отверстия, отломленные и деформированные части корпуса).</w:t>
      </w:r>
    </w:p>
    <w:p w14:paraId="06A5956B">
      <w:pPr>
        <w:keepNext w:val="0"/>
        <w:keepLines w:val="0"/>
        <w:pageBreakBefore w:val="0"/>
        <w:tabs>
          <w:tab w:val="left" w:pos="708"/>
          <w:tab w:val="left" w:pos="851"/>
        </w:tabs>
        <w:kinsoku/>
        <w:wordWrap/>
        <w:overflowPunct/>
        <w:topLinePunct w:val="0"/>
        <w:bidi w:val="0"/>
        <w:spacing w:after="0" w:line="240" w:lineRule="auto"/>
        <w:ind w:left="0" w:firstLine="480" w:firstLineChars="200"/>
        <w:jc w:val="right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hint="default" w:ascii="Times New Roman" w:hAnsi="Times New Roman"/>
          <w:sz w:val="24"/>
          <w:szCs w:val="24"/>
          <w:lang w:val="ru-RU"/>
        </w:rPr>
        <w:t>2</w:t>
      </w:r>
      <w:r>
        <w:rPr>
          <w:rFonts w:ascii="Times New Roman" w:hAnsi="Times New Roman"/>
          <w:sz w:val="24"/>
          <w:szCs w:val="24"/>
        </w:rPr>
        <w:t>. Сведения об оргтехнике, подлежащей техническому обслуживанию и ремонту.</w:t>
      </w:r>
    </w:p>
    <w:p w14:paraId="1E0580CF">
      <w:pPr>
        <w:keepNext w:val="0"/>
        <w:keepLines w:val="0"/>
        <w:pageBreakBefore w:val="0"/>
        <w:tabs>
          <w:tab w:val="left" w:pos="708"/>
          <w:tab w:val="left" w:pos="851"/>
        </w:tabs>
        <w:kinsoku/>
        <w:wordWrap/>
        <w:overflowPunct/>
        <w:topLinePunct w:val="0"/>
        <w:bidi w:val="0"/>
        <w:spacing w:after="0" w:line="240" w:lineRule="auto"/>
        <w:ind w:left="0" w:firstLine="480" w:firstLineChars="200"/>
        <w:jc w:val="right"/>
        <w:textAlignment w:val="auto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Таблица № </w:t>
      </w:r>
      <w:r>
        <w:rPr>
          <w:rFonts w:hint="default" w:ascii="Times New Roman" w:hAnsi="Times New Roman"/>
          <w:sz w:val="24"/>
          <w:szCs w:val="24"/>
          <w:lang w:val="ru-RU"/>
        </w:rPr>
        <w:t>1</w:t>
      </w:r>
    </w:p>
    <w:tbl>
      <w:tblPr>
        <w:tblStyle w:val="22"/>
        <w:tblW w:w="8755" w:type="dxa"/>
        <w:tblInd w:w="70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04"/>
        <w:gridCol w:w="1510"/>
      </w:tblGrid>
      <w:tr w14:paraId="29ACD8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541" w:type="dxa"/>
            <w:shd w:val="clear" w:color="auto" w:fill="auto"/>
            <w:vAlign w:val="center"/>
          </w:tcPr>
          <w:p w14:paraId="3627E11E">
            <w:pPr>
              <w:keepNext w:val="0"/>
              <w:keepLines w:val="0"/>
              <w:pageBreakBefore w:val="0"/>
              <w:tabs>
                <w:tab w:val="left" w:pos="708"/>
                <w:tab w:val="left" w:pos="851"/>
              </w:tabs>
              <w:kinsoku/>
              <w:wordWrap/>
              <w:overflowPunct/>
              <w:topLinePunct w:val="0"/>
              <w:bidi w:val="0"/>
              <w:spacing w:after="0" w:line="240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704" w:type="dxa"/>
            <w:shd w:val="clear" w:color="auto" w:fill="auto"/>
            <w:vAlign w:val="center"/>
          </w:tcPr>
          <w:p w14:paraId="1BE19C3E">
            <w:pPr>
              <w:pStyle w:val="24"/>
              <w:keepNext w:val="0"/>
              <w:keepLines w:val="0"/>
              <w:pageBreakBefore w:val="0"/>
              <w:tabs>
                <w:tab w:val="left" w:pos="708"/>
                <w:tab w:val="left" w:pos="851"/>
              </w:tabs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480" w:firstLineChars="20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E6E5560">
            <w:pPr>
              <w:pStyle w:val="24"/>
              <w:keepNext w:val="0"/>
              <w:keepLines w:val="0"/>
              <w:pageBreakBefore w:val="0"/>
              <w:tabs>
                <w:tab w:val="left" w:pos="708"/>
                <w:tab w:val="left" w:pos="851"/>
              </w:tabs>
              <w:kinsoku/>
              <w:wordWrap/>
              <w:overflowPunct/>
              <w:topLinePunct w:val="0"/>
              <w:bidi w:val="0"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14:paraId="03468E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  <w:shd w:val="clear" w:color="auto" w:fill="auto"/>
          </w:tcPr>
          <w:p w14:paraId="31C3F038">
            <w:pPr>
              <w:keepNext w:val="0"/>
              <w:keepLines w:val="0"/>
              <w:pageBreakBefore w:val="0"/>
              <w:tabs>
                <w:tab w:val="left" w:pos="708"/>
                <w:tab w:val="left" w:pos="851"/>
              </w:tabs>
              <w:kinsoku/>
              <w:wordWrap/>
              <w:overflowPunct/>
              <w:topLinePunct w:val="0"/>
              <w:bidi w:val="0"/>
              <w:spacing w:after="0" w:line="240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704" w:type="dxa"/>
            <w:shd w:val="clear" w:color="auto" w:fill="auto"/>
          </w:tcPr>
          <w:p w14:paraId="78E83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>HPLaserJet MFP 4103 dw</w:t>
            </w:r>
          </w:p>
        </w:tc>
        <w:tc>
          <w:tcPr>
            <w:tcW w:w="1510" w:type="dxa"/>
            <w:shd w:val="clear" w:color="auto" w:fill="auto"/>
          </w:tcPr>
          <w:p w14:paraId="504F5D96">
            <w:pPr>
              <w:pStyle w:val="24"/>
              <w:keepNext w:val="0"/>
              <w:keepLines w:val="0"/>
              <w:pageBreakBefore w:val="0"/>
              <w:tabs>
                <w:tab w:val="left" w:pos="708"/>
                <w:tab w:val="left" w:pos="851"/>
              </w:tabs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480" w:firstLineChars="200"/>
              <w:jc w:val="both"/>
              <w:textAlignment w:val="auto"/>
              <w:rPr>
                <w:rFonts w:hint="default"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14:paraId="54A2D1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  <w:shd w:val="clear" w:color="auto" w:fill="auto"/>
          </w:tcPr>
          <w:p w14:paraId="434D9337">
            <w:pPr>
              <w:keepNext w:val="0"/>
              <w:keepLines w:val="0"/>
              <w:pageBreakBefore w:val="0"/>
              <w:tabs>
                <w:tab w:val="left" w:pos="708"/>
                <w:tab w:val="left" w:pos="851"/>
              </w:tabs>
              <w:kinsoku/>
              <w:wordWrap/>
              <w:overflowPunct/>
              <w:topLinePunct w:val="0"/>
              <w:bidi w:val="0"/>
              <w:spacing w:after="0" w:line="240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704" w:type="dxa"/>
            <w:shd w:val="clear" w:color="auto" w:fill="auto"/>
          </w:tcPr>
          <w:p w14:paraId="785A3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540" w:firstLineChars="200"/>
              <w:jc w:val="left"/>
              <w:textAlignment w:val="auto"/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DD0000"/>
                <w:spacing w:val="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ascii="Arial" w:hAnsi="Arial" w:eastAsia="Arial" w:cs="Arial"/>
                <w:i w:val="0"/>
                <w:iCs w:val="0"/>
                <w:caps w:val="0"/>
                <w:color w:val="DD0000"/>
                <w:spacing w:val="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instrText xml:space="preserve"> HYPERLINK "https://yabs.yandex.ru/count/WoWejI_zOoVX2Lb10zKO0ACjhYTyUgJHN6hZzYr5yUpfsI004evr4I4-g5Y1BoMSm0cO4wZY4mXxmmJqPfEqg2e8U3q2UWaWjD3dSxcpP_kTEs-uy_KxNc-umttcjpJFdrEe52_nj1OP5LcFRYY5iA6vSvhZKogIDSZenWgdysdND9Hg8YCaQv6HKdraLAsJwg8gz7u-YMeIL2HhaD4D6lNIbQX6jLOg4a8w-h83fcnoGDPs1C9FwHlu2yJh7C2WusW2aO-FZuzFYGxJtGuOZ0AQq0M4wGAy2HJ0bQ4NfG2j3Bt10hGozA0Ke9MX9rY0LeRUamAqrojX1MYlLy0Aq5wlV1MWlLxP2z1UhmGfG7kzubM0DaRAK2ldQoBGgQA0lHK1oEdIgDD2sNTD7QeXZKwXJdpgpAKuT1h5fpTKQjSuT6fFfxXJ2dr6fxdKNe63zKuYkr0_0B4iwN7ZzMOmi-5W6vN0oPjTokY0k0pIy_c6oSRhjpQx3mJS00vW0pU19Z0Tt5sJhfjMmzviqdNJQjXYq0NmbZ225O1BJzMKPze6pzgwI9aJfE4sQROG0Ebka48wGLyR3iC7qcf82E1BXjvW05i7jDezPeSGSTm5ymLFe9oaxYPtk5dOcaYaKdX1LVVEmWwQh4BvvWgOWhd9Gu_2jeTaMmovgMF1J3fMZn4pOtGQnhp2AKe5CD0Q-8FfNi368UVxu-JMrFFR9jTlcxl_ZJjEVp_iUHJg-60Pggd_XG4ZyhqmO4G-DmQBzkyAFD7xMfmauv_5IJ9cccKMpvXbcSKpvfYvz3AN-wxhkawRctHENCWSminbUkSGPYxJMn-bnuNEBdTVpg7RAtjo3XaCp8zf3_wW60bapdzLFB5B0kctjAxhUK_iaa1whLyRqy4Dz5dlTM_bbPN4oyX-H7j4CtEbKgaCmUn9o8xHCJ1xb7_RPjxIeZwS41tyo3l2UVOR1Nl-8HUDkxWx6NhBtYvTr5smwXSKgGNZ9METE1s-Zcm2c8OwvGEBa9hkTb4EZ1_s0RVMO-WlytQDR3l7WDhhyQiTOJrh2B4wH_39RRULMrIlXPMh6hm7~2?etext=2202.pePG9e_Res4b6BLM6qZoT0AA0h3pKxTggv9E8CbYRr1kdmlucHd5c3V4cW9hb2ty.d97aed00e53f4689314f3e92876dd92f6960537c&amp;from=yandex.ru;search&amp;%23x2F;;web;;0;&amp;q=ecosys+m2235dn&amp;baobab_event_id=mu54y0fapt&amp;ctime=1789625716391" \t "https://yandex.ru/search/_blank" </w:instrText>
            </w:r>
            <w:r>
              <w:rPr>
                <w:rFonts w:ascii="Arial" w:hAnsi="Arial" w:eastAsia="Arial" w:cs="Arial"/>
                <w:i w:val="0"/>
                <w:iCs w:val="0"/>
                <w:caps w:val="0"/>
                <w:color w:val="DD0000"/>
                <w:spacing w:val="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fldChar w:fldCharType="separate"/>
            </w:r>
          </w:p>
          <w:p w14:paraId="07F7CB5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right="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Многофункциональное устройство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Style w:val="10"/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t>Kyocera EcoSys M2235DN</w:t>
            </w:r>
          </w:p>
          <w:p w14:paraId="6851B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540" w:firstLineChars="200"/>
              <w:jc w:val="left"/>
              <w:textAlignment w:val="auto"/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DD0000"/>
                <w:spacing w:val="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fldChar w:fldCharType="end"/>
            </w:r>
          </w:p>
          <w:p w14:paraId="0462B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480" w:firstLineChars="200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auto"/>
          </w:tcPr>
          <w:p w14:paraId="34CDDE24">
            <w:pPr>
              <w:pStyle w:val="24"/>
              <w:keepNext w:val="0"/>
              <w:keepLines w:val="0"/>
              <w:pageBreakBefore w:val="0"/>
              <w:tabs>
                <w:tab w:val="left" w:pos="708"/>
                <w:tab w:val="left" w:pos="851"/>
              </w:tabs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480" w:firstLineChars="200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</w:tbl>
    <w:p w14:paraId="0C17513B">
      <w:pPr>
        <w:pStyle w:val="24"/>
        <w:keepNext w:val="0"/>
        <w:keepLines w:val="0"/>
        <w:pageBreakBefore w:val="0"/>
        <w:tabs>
          <w:tab w:val="left" w:pos="708"/>
          <w:tab w:val="left" w:pos="851"/>
        </w:tabs>
        <w:kinsoku/>
        <w:wordWrap/>
        <w:overflowPunct/>
        <w:topLinePunct w:val="0"/>
        <w:bidi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40293659">
      <w:pPr>
        <w:pStyle w:val="24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2" w:firstLineChars="200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используемым запасным  частям и расходным материалам.</w:t>
      </w:r>
    </w:p>
    <w:p w14:paraId="6B466FC4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leftChars="0" w:firstLine="482" w:firstLineChars="200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Т</w:t>
      </w:r>
      <w:r>
        <w:rPr>
          <w:rFonts w:ascii="Times New Roman" w:hAnsi="Times New Roman"/>
          <w:b/>
          <w:sz w:val="24"/>
          <w:szCs w:val="24"/>
        </w:rPr>
        <w:t>ребования к используемым запасным  частям и расходным материалам.</w:t>
      </w:r>
    </w:p>
    <w:p w14:paraId="1732591C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Расходные материалы, узлы и детали, используемые при комплексном техническом обслуживании и ремонте, должны отвечать следующим требованиям:</w:t>
      </w:r>
    </w:p>
    <w:p w14:paraId="6AD28093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51"/>
        </w:tabs>
        <w:suppressAutoHyphens/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должны быть рекомендованными к использованию фирмой производителем и полностью совместимыми с Оборудованием Заказчика, их использование не должно отменять гарантийного технического обслуживания Производителя данного Оборудования;</w:t>
      </w:r>
    </w:p>
    <w:p w14:paraId="0AABA9D3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51"/>
        </w:tabs>
        <w:suppressAutoHyphens/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должны быть произведены в заводских условиях;</w:t>
      </w:r>
    </w:p>
    <w:p w14:paraId="7EC613F0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51"/>
        </w:tabs>
        <w:suppressAutoHyphens/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должны быть новыми, не восстановленными и не смонтированными из деталей, бывших в употреблении и не являться выставочными образцами;</w:t>
      </w:r>
    </w:p>
    <w:p w14:paraId="6F52F3F6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51"/>
        </w:tabs>
        <w:suppressAutoHyphens/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своим функциональным характеристикам (потребительским свойствам), качественным характеристикам и комплектности, должны соответствовать требованиям Заказчика, указанным в Техническом задании, что должно быть подтверждено технической документацией Производителя (завода-изготовителя) данных расходных материалов, узлов и деталей;</w:t>
      </w:r>
    </w:p>
    <w:p w14:paraId="2C3024A8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51"/>
        </w:tabs>
        <w:suppressAutoHyphens/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должны иметь техническую документацию на русском языке, выданную Производителем, а также сертификаты качества, соответствия и иные документы, установленные законодательством Российской Федерации для данного вида запчастей Оборудования;</w:t>
      </w:r>
    </w:p>
    <w:p w14:paraId="67008521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851"/>
        </w:tabs>
        <w:suppressAutoHyphens/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маркировка расходных материалов, узлов и деталей должна содержать: наименование изделия, наименование производителя, адрес производителя, дату выпуска. Маркировка упаковки должна строго соответствовать маркировке расходных материалов, узлов и деталей.</w:t>
      </w:r>
    </w:p>
    <w:p w14:paraId="5FE4B5C3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Каждая единица расходных материалов, узлов и деталей собственными силами и за свой счет доставляется Исполнителем до места их установки и ввода в эксплуатацию по адресам нахождения Оборудования.</w:t>
      </w:r>
    </w:p>
    <w:p w14:paraId="0D3CAFF4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leftChars="0" w:firstLine="482" w:firstLineChars="200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Т</w:t>
      </w:r>
      <w:r>
        <w:rPr>
          <w:rFonts w:ascii="Times New Roman" w:hAnsi="Times New Roman"/>
          <w:b/>
          <w:sz w:val="24"/>
          <w:szCs w:val="24"/>
        </w:rPr>
        <w:t>ребования к гарантии качества оказываемых услуг, запасных частей, и расходных материалов.</w:t>
      </w:r>
    </w:p>
    <w:p w14:paraId="42BB263D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гарантирует качество и безопасность запасных частей, деталей, узлов и расходных материалов в соответствии с действующими стандартами, утвержденными в отношении данного вида товаров, и наличием сертификатов, обязательных для данного вида товара, оформленных в соответствии с законодательством РФ.</w:t>
      </w:r>
    </w:p>
    <w:p w14:paraId="073EBC82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запасные части, детали, узлы к оборудованию, не являющимися ресурсными, Исполнитель предоставляет гарантию качества в соответствии с нормативными документами на данный вид товаров, гарантийный срок должен составлять не менее 12 (двенадцати) месяцев с момента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подписания Сторонами акта сдачи-приемки работ и услуг.</w:t>
      </w:r>
    </w:p>
    <w:p w14:paraId="35FAB3DB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некачественной печати и (или) отказа оборудования вследствие неисправности установленных запасных частей, деталей, узлов и расходных материалов Исполнитель обязан произвести их замену на аналогичные и полностью исправленные в срок не позднее, чем через 8 (восемь) рабочих часов с момента оповещения Заказчиком Исполнителя о неисправности.</w:t>
      </w:r>
    </w:p>
    <w:p w14:paraId="38C34843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Гарантийный срок на оказанные Исполнителем услуги составляет не менее 12 (двенадцати) месяцев со дня подписания Сторонами акта сдачи-приемки работ и услуг. Обнаруженные в течение гарантийного срока дефекты, связанные с проведением технического обслуживания, ремонта устраняются за счет Исполнителя.</w:t>
      </w:r>
    </w:p>
    <w:p w14:paraId="45C3CD86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ресурсные запасные части срок гарантии с момента их установки должен соответствовать сроку, заявленному производителем.</w:t>
      </w:r>
    </w:p>
    <w:p w14:paraId="79D0A9CA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несет материальную ответственность в случае случайной или умышленной порчи имущества (материалов, оборудования) переданного Заказчиком для осуществления ремонта или обслуживания.</w:t>
      </w:r>
    </w:p>
    <w:p w14:paraId="00CC78C2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выявления Заказчиком некондиционных (фальсифицированных) запасных частей в процессе использования, Исполнитель проводит их замену в срок не более 16 (шестнадцати) рабочих часов со дня выставления Заказчиком претензии.</w:t>
      </w:r>
    </w:p>
    <w:p w14:paraId="15E39118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47A20C28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Требования к порядку и срокам оказания услуг.</w:t>
      </w:r>
    </w:p>
    <w:p w14:paraId="4BBA9491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Исполнитель оказывает услуги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в течение 10 (десяти) календарны дней с даты заключения контракта.</w:t>
      </w:r>
    </w:p>
    <w:p w14:paraId="3D1930F2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В случае, если срок ремонта и обслуживания оргтехники превышает более </w:t>
      </w:r>
      <w:r>
        <w:rPr>
          <w:rFonts w:hint="default"/>
          <w:sz w:val="24"/>
          <w:szCs w:val="24"/>
          <w:lang w:val="ru-RU" w:eastAsia="zh-CN"/>
        </w:rPr>
        <w:t>10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val="ru-RU" w:eastAsia="zh-CN"/>
        </w:rPr>
        <w:t>календарных</w:t>
      </w:r>
      <w:r>
        <w:rPr>
          <w:rFonts w:ascii="Times New Roman" w:hAnsi="Times New Roman"/>
          <w:sz w:val="24"/>
          <w:szCs w:val="24"/>
          <w:lang w:eastAsia="zh-CN"/>
        </w:rPr>
        <w:t xml:space="preserve"> дней, Исполнитель обязан за свой счет предоставить Заказчику подменную оргтехнику и/или расходные материалы с аналогичными техническими характеристиками, на срок проведения ремонта, обслуживания.</w:t>
      </w:r>
    </w:p>
    <w:p w14:paraId="670D1C6E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работы по техническому обслуживанию оборудования должны проводиться согласно рекомендациям производителя, и обязательно должны включать в себя диагностику и тестирование аппарата, настройку необходимых параметров после проведения технического обслуживания.</w:t>
      </w:r>
    </w:p>
    <w:p w14:paraId="1514E3F7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/>
        </w:rPr>
        <w:t>Оказываемые по контракту услуги должны быть безопасными для жизни и здоровья населения, окружающей среды, и обеспечивающими безопасную для жизни и здоровья людей эксплуатацию оборудования Заказчика.</w:t>
      </w:r>
    </w:p>
    <w:p w14:paraId="2C365D58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 w:firstLine="480" w:firstLineChars="20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передаче оргтехники от Исполнителя к Заказчику, представители обеих сторон составляют акт о передаче включающий в себя, номер акта, номер заявки, дату заявки, дату составления акта, перечень и количество передаваемых картриджей и оргтехники. В дополнение к этому акту прилагаются акты </w:t>
      </w:r>
      <w:r>
        <w:rPr>
          <w:rFonts w:hint="default"/>
          <w:sz w:val="24"/>
          <w:szCs w:val="24"/>
          <w:lang w:val="ru-RU"/>
        </w:rPr>
        <w:t xml:space="preserve"> - </w:t>
      </w:r>
      <w:r>
        <w:rPr>
          <w:rFonts w:ascii="Times New Roman" w:hAnsi="Times New Roman"/>
          <w:sz w:val="24"/>
          <w:szCs w:val="24"/>
        </w:rPr>
        <w:t>отчеты с указанием выполненных работ, замененных деталей и агрегатов.</w:t>
      </w:r>
    </w:p>
    <w:p w14:paraId="1DC31A3A">
      <w:pPr>
        <w:keepNext w:val="0"/>
        <w:keepLines w:val="0"/>
        <w:pageBreakBefore w:val="0"/>
        <w:widowControl w:val="0"/>
        <w:tabs>
          <w:tab w:val="left" w:pos="851"/>
        </w:tabs>
        <w:suppressAutoHyphens/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22BC0923">
      <w:pPr>
        <w:pStyle w:val="24"/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2" w:firstLineChars="200"/>
        <w:textAlignment w:val="auto"/>
        <w:rPr>
          <w:rFonts w:ascii="Times New Roman" w:hAnsi="Times New Roman"/>
          <w:b/>
          <w:sz w:val="24"/>
          <w:szCs w:val="24"/>
        </w:rPr>
      </w:pPr>
    </w:p>
    <w:p w14:paraId="48B309D9">
      <w:pPr>
        <w:pStyle w:val="24"/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2" w:firstLineChars="200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услуг, запасных частей и расходных материалов.</w:t>
      </w:r>
    </w:p>
    <w:p w14:paraId="7FBC63F3">
      <w:pPr>
        <w:pStyle w:val="24"/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snapToGrid w:val="0"/>
        <w:spacing w:after="0" w:line="240" w:lineRule="auto"/>
        <w:ind w:left="0" w:firstLine="480" w:firstLineChars="200"/>
        <w:jc w:val="right"/>
        <w:textAlignment w:val="auto"/>
        <w:rPr>
          <w:rFonts w:ascii="Times New Roman" w:hAnsi="Times New Roman"/>
          <w:sz w:val="24"/>
          <w:szCs w:val="24"/>
        </w:rPr>
      </w:pPr>
    </w:p>
    <w:tbl>
      <w:tblPr>
        <w:tblStyle w:val="6"/>
        <w:tblW w:w="10551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5042"/>
        <w:gridCol w:w="4927"/>
      </w:tblGrid>
      <w:tr w14:paraId="31598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E1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240" w:lineRule="auto"/>
              <w:jc w:val="both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504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00D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440" w:firstLineChars="200"/>
              <w:jc w:val="center"/>
              <w:textAlignment w:val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Наименование</w:t>
            </w:r>
            <w:r>
              <w:rPr>
                <w:rFonts w:hint="default" w:ascii="Times New Roman" w:hAnsi="Times New Roman"/>
                <w:lang w:val="ru-RU"/>
              </w:rPr>
              <w:t xml:space="preserve"> оргтехники</w:t>
            </w:r>
          </w:p>
        </w:tc>
        <w:tc>
          <w:tcPr>
            <w:tcW w:w="492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3991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440" w:firstLineChars="200"/>
              <w:jc w:val="center"/>
              <w:textAlignment w:val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Наименование</w:t>
            </w:r>
            <w:r>
              <w:rPr>
                <w:rFonts w:hint="default" w:ascii="Times New Roman" w:hAnsi="Times New Roman"/>
                <w:lang w:val="ru-RU"/>
              </w:rPr>
              <w:t xml:space="preserve"> неисправности</w:t>
            </w:r>
          </w:p>
        </w:tc>
      </w:tr>
      <w:tr w14:paraId="440A7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F103E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after="0" w:line="240" w:lineRule="auto"/>
              <w:contextualSpacing/>
              <w:jc w:val="both"/>
              <w:textAlignment w:val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lang w:val="en-US" w:eastAsia="ru-RU"/>
              </w:rPr>
              <w:t>1.</w:t>
            </w:r>
          </w:p>
        </w:tc>
        <w:tc>
          <w:tcPr>
            <w:tcW w:w="504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31FA9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>HPLaserJet MFP 4103 dw</w:t>
            </w:r>
          </w:p>
        </w:tc>
        <w:tc>
          <w:tcPr>
            <w:tcW w:w="4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7F5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480" w:firstLineChars="200"/>
              <w:textAlignment w:val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подачи 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тракта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бумаги</w:t>
            </w:r>
          </w:p>
        </w:tc>
      </w:tr>
      <w:tr w14:paraId="3F4FB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DCDADD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after="0" w:line="240" w:lineRule="auto"/>
              <w:contextualSpacing/>
              <w:jc w:val="both"/>
              <w:textAlignment w:val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lang w:val="en-US" w:eastAsia="ru-RU"/>
              </w:rPr>
              <w:t>2.</w:t>
            </w:r>
          </w:p>
        </w:tc>
        <w:tc>
          <w:tcPr>
            <w:tcW w:w="5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4C34DA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Многофункциональное устройство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Style w:val="10"/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t>Kyocera EcoSys M2235DN</w:t>
            </w:r>
          </w:p>
        </w:tc>
        <w:tc>
          <w:tcPr>
            <w:tcW w:w="492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21D80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240" w:lineRule="auto"/>
              <w:ind w:left="0" w:firstLine="480" w:firstLineChars="200"/>
              <w:textAlignment w:val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панели управления </w:t>
            </w:r>
          </w:p>
        </w:tc>
      </w:tr>
    </w:tbl>
    <w:p w14:paraId="627D03FB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0" w:line="240" w:lineRule="auto"/>
        <w:ind w:left="0" w:firstLine="480" w:firstLineChars="200"/>
        <w:jc w:val="right"/>
        <w:textAlignment w:val="auto"/>
        <w:rPr>
          <w:rFonts w:hint="default" w:ascii="Times New Roman" w:hAnsi="Times New Roman"/>
          <w:sz w:val="24"/>
          <w:szCs w:val="24"/>
          <w:lang w:val="ru-RU"/>
        </w:rPr>
      </w:pPr>
    </w:p>
    <w:sectPr>
      <w:pgSz w:w="11906" w:h="16838"/>
      <w:pgMar w:top="426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DL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BA10A6"/>
    <w:multiLevelType w:val="multilevel"/>
    <w:tmpl w:val="00BA10A6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E571AD9"/>
    <w:multiLevelType w:val="multilevel"/>
    <w:tmpl w:val="1E571AD9"/>
    <w:lvl w:ilvl="0" w:tentative="0">
      <w:start w:val="1"/>
      <w:numFmt w:val="decimal"/>
      <w:pStyle w:val="44"/>
      <w:lvlText w:val="%1."/>
      <w:lvlJc w:val="center"/>
      <w:pPr>
        <w:tabs>
          <w:tab w:val="left" w:pos="0"/>
        </w:tabs>
        <w:ind w:left="0" w:firstLine="0"/>
      </w:pPr>
      <w:rPr>
        <w:rFonts w:hint="default"/>
        <w:b/>
        <w:i w:val="0"/>
      </w:rPr>
    </w:lvl>
    <w:lvl w:ilvl="1" w:tentative="0">
      <w:start w:val="1"/>
      <w:numFmt w:val="decimal"/>
      <w:pStyle w:val="45"/>
      <w:lvlText w:val="%1.%2"/>
      <w:lvlJc w:val="left"/>
      <w:pPr>
        <w:tabs>
          <w:tab w:val="left" w:pos="851"/>
        </w:tabs>
        <w:ind w:left="851" w:hanging="851"/>
      </w:pPr>
      <w:rPr>
        <w:rFonts w:hint="default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 w:tentative="0">
      <w:start w:val="1"/>
      <w:numFmt w:val="decimal"/>
      <w:pStyle w:val="46"/>
      <w:lvlText w:val="%1.%2.%3"/>
      <w:lvlJc w:val="left"/>
      <w:pPr>
        <w:tabs>
          <w:tab w:val="left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 w:tentative="0">
      <w:start w:val="1"/>
      <w:numFmt w:val="lowerLetter"/>
      <w:pStyle w:val="47"/>
      <w:lvlText w:val="%4)"/>
      <w:lvlJc w:val="left"/>
      <w:pPr>
        <w:tabs>
          <w:tab w:val="left" w:pos="1418"/>
        </w:tabs>
        <w:ind w:left="1418" w:hanging="567"/>
      </w:pPr>
      <w:rPr>
        <w:rFonts w:hint="default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hint="default"/>
      </w:rPr>
    </w:lvl>
    <w:lvl w:ilvl="5" w:tentative="0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hint="default" w:ascii="Symbol" w:hAnsi="Symbol"/>
      </w:rPr>
    </w:lvl>
    <w:lvl w:ilvl="6" w:tentative="0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hint="default"/>
      </w:rPr>
    </w:lvl>
  </w:abstractNum>
  <w:abstractNum w:abstractNumId="2">
    <w:nsid w:val="52670C39"/>
    <w:multiLevelType w:val="multilevel"/>
    <w:tmpl w:val="52670C39"/>
    <w:lvl w:ilvl="0" w:tentative="0">
      <w:start w:val="1"/>
      <w:numFmt w:val="decimal"/>
      <w:lvlText w:val="%1."/>
      <w:lvlJc w:val="left"/>
      <w:pPr>
        <w:ind w:left="1120" w:hanging="360"/>
      </w:pPr>
      <w:rPr>
        <w:rFonts w:hint="default"/>
        <w:b/>
      </w:rPr>
    </w:lvl>
    <w:lvl w:ilvl="1" w:tentative="0">
      <w:start w:val="1"/>
      <w:numFmt w:val="decimal"/>
      <w:isLgl/>
      <w:lvlText w:val="%1.%2."/>
      <w:lvlJc w:val="left"/>
      <w:pPr>
        <w:ind w:left="112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4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8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2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2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60" w:hanging="1800"/>
      </w:pPr>
      <w:rPr>
        <w:rFonts w:hint="default"/>
      </w:rPr>
    </w:lvl>
  </w:abstractNum>
  <w:abstractNum w:abstractNumId="3">
    <w:nsid w:val="5AC579E9"/>
    <w:multiLevelType w:val="multilevel"/>
    <w:tmpl w:val="5AC579E9"/>
    <w:lvl w:ilvl="0" w:tentative="0">
      <w:start w:val="1"/>
      <w:numFmt w:val="decimal"/>
      <w:pStyle w:val="27"/>
      <w:suff w:val="space"/>
      <w:lvlText w:val="Часть %1."/>
      <w:lvlJc w:val="left"/>
      <w:pPr>
        <w:snapToGrid w:val="0"/>
        <w:ind w:left="142" w:firstLine="0"/>
      </w:pPr>
      <w:rPr>
        <w:rFonts w:hint="default" w:ascii="Times New Roman" w:hAnsi="Times New Roman" w:cs="Times New Roman"/>
        <w:b/>
        <w:bCs w:val="0"/>
        <w:i w:val="0"/>
        <w:iCs w:val="0"/>
        <w:caps/>
        <w:smallCaps w:val="0"/>
        <w:strike w:val="0"/>
        <w:dstrike w:val="0"/>
        <w:vanish w:val="0"/>
        <w:color w:val="000000"/>
        <w:spacing w:val="0"/>
        <w:w w:val="1"/>
        <w:kern w:val="0"/>
        <w:position w:val="0"/>
        <w:sz w:val="28"/>
        <w:szCs w:val="28"/>
        <w:u w:val="none"/>
        <w:vertAlign w:val="baseline"/>
      </w:rPr>
    </w:lvl>
    <w:lvl w:ilvl="1" w:tentative="0">
      <w:start w:val="1"/>
      <w:numFmt w:val="decimal"/>
      <w:pStyle w:val="28"/>
      <w:lvlText w:val="%2."/>
      <w:lvlJc w:val="left"/>
      <w:pPr>
        <w:tabs>
          <w:tab w:val="left" w:pos="907"/>
        </w:tabs>
        <w:ind w:left="907" w:hanging="907"/>
      </w:pPr>
      <w:rPr>
        <w:b/>
      </w:rPr>
    </w:lvl>
    <w:lvl w:ilvl="2" w:tentative="0">
      <w:start w:val="1"/>
      <w:numFmt w:val="decimal"/>
      <w:pStyle w:val="30"/>
      <w:lvlText w:val="%2.%3."/>
      <w:lvlJc w:val="left"/>
      <w:pPr>
        <w:tabs>
          <w:tab w:val="left" w:pos="1191"/>
        </w:tabs>
        <w:ind w:left="1191" w:hanging="907"/>
      </w:pPr>
      <w:rPr>
        <w:b w:val="0"/>
        <w:color w:val="auto"/>
      </w:rPr>
    </w:lvl>
    <w:lvl w:ilvl="3" w:tentative="0">
      <w:start w:val="1"/>
      <w:numFmt w:val="decimal"/>
      <w:lvlText w:val="%2.%3.%4."/>
      <w:lvlJc w:val="left"/>
      <w:pPr>
        <w:tabs>
          <w:tab w:val="left" w:pos="907"/>
        </w:tabs>
        <w:ind w:left="907" w:hanging="907"/>
      </w:pPr>
      <w:rPr>
        <w:b w:val="0"/>
      </w:rPr>
    </w:lvl>
    <w:lvl w:ilvl="4" w:tentative="0">
      <w:start w:val="1"/>
      <w:numFmt w:val="russianLower"/>
      <w:lvlText w:val="%5)"/>
      <w:lvlJc w:val="left"/>
      <w:pPr>
        <w:tabs>
          <w:tab w:val="left" w:pos="1361"/>
        </w:tabs>
        <w:ind w:left="1361" w:hanging="454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0D1"/>
    <w:rsid w:val="000111D8"/>
    <w:rsid w:val="00057C3F"/>
    <w:rsid w:val="00063A1F"/>
    <w:rsid w:val="00064BA2"/>
    <w:rsid w:val="0007736F"/>
    <w:rsid w:val="00093A01"/>
    <w:rsid w:val="000D76C0"/>
    <w:rsid w:val="000E39F2"/>
    <w:rsid w:val="00103CA2"/>
    <w:rsid w:val="00135ACF"/>
    <w:rsid w:val="00161BBE"/>
    <w:rsid w:val="0019278F"/>
    <w:rsid w:val="001B43DB"/>
    <w:rsid w:val="001E2EBC"/>
    <w:rsid w:val="00266D2A"/>
    <w:rsid w:val="00267316"/>
    <w:rsid w:val="00276B6B"/>
    <w:rsid w:val="00285424"/>
    <w:rsid w:val="0029247B"/>
    <w:rsid w:val="00295C25"/>
    <w:rsid w:val="002977DA"/>
    <w:rsid w:val="002B0DD1"/>
    <w:rsid w:val="002D4956"/>
    <w:rsid w:val="003243E9"/>
    <w:rsid w:val="003458C2"/>
    <w:rsid w:val="003644F7"/>
    <w:rsid w:val="00364D5E"/>
    <w:rsid w:val="003755E3"/>
    <w:rsid w:val="00383109"/>
    <w:rsid w:val="00384A91"/>
    <w:rsid w:val="003A4F51"/>
    <w:rsid w:val="003A5A9F"/>
    <w:rsid w:val="003C23EB"/>
    <w:rsid w:val="003C3321"/>
    <w:rsid w:val="003F5CBD"/>
    <w:rsid w:val="003F7291"/>
    <w:rsid w:val="00413888"/>
    <w:rsid w:val="00421408"/>
    <w:rsid w:val="00437958"/>
    <w:rsid w:val="00450EAD"/>
    <w:rsid w:val="00463AA1"/>
    <w:rsid w:val="00476C10"/>
    <w:rsid w:val="00482D5D"/>
    <w:rsid w:val="004C1E5B"/>
    <w:rsid w:val="004D0190"/>
    <w:rsid w:val="004F275C"/>
    <w:rsid w:val="00505629"/>
    <w:rsid w:val="00521EEA"/>
    <w:rsid w:val="005756B0"/>
    <w:rsid w:val="005A21E0"/>
    <w:rsid w:val="005F321B"/>
    <w:rsid w:val="005F7BFC"/>
    <w:rsid w:val="00602F61"/>
    <w:rsid w:val="006167E2"/>
    <w:rsid w:val="006200BA"/>
    <w:rsid w:val="0064542F"/>
    <w:rsid w:val="00651D63"/>
    <w:rsid w:val="00671584"/>
    <w:rsid w:val="00671EEE"/>
    <w:rsid w:val="006909AE"/>
    <w:rsid w:val="006A3F43"/>
    <w:rsid w:val="006C3965"/>
    <w:rsid w:val="006C6621"/>
    <w:rsid w:val="006F3DAF"/>
    <w:rsid w:val="00745B1F"/>
    <w:rsid w:val="00777DED"/>
    <w:rsid w:val="007965E4"/>
    <w:rsid w:val="007D2192"/>
    <w:rsid w:val="007F54D4"/>
    <w:rsid w:val="00801802"/>
    <w:rsid w:val="00804929"/>
    <w:rsid w:val="00811626"/>
    <w:rsid w:val="0082654E"/>
    <w:rsid w:val="00837218"/>
    <w:rsid w:val="00844BD4"/>
    <w:rsid w:val="00890D8A"/>
    <w:rsid w:val="008A5A02"/>
    <w:rsid w:val="008A668F"/>
    <w:rsid w:val="008A6692"/>
    <w:rsid w:val="008B055D"/>
    <w:rsid w:val="008C06CB"/>
    <w:rsid w:val="008D1BF3"/>
    <w:rsid w:val="008D6643"/>
    <w:rsid w:val="00975AEE"/>
    <w:rsid w:val="00980ED8"/>
    <w:rsid w:val="00987FD7"/>
    <w:rsid w:val="009C6185"/>
    <w:rsid w:val="00A27545"/>
    <w:rsid w:val="00A8335F"/>
    <w:rsid w:val="00A84FED"/>
    <w:rsid w:val="00AA4AA0"/>
    <w:rsid w:val="00AB4FFA"/>
    <w:rsid w:val="00AD0F05"/>
    <w:rsid w:val="00AE6C1F"/>
    <w:rsid w:val="00AF4FDB"/>
    <w:rsid w:val="00B2590C"/>
    <w:rsid w:val="00B450D1"/>
    <w:rsid w:val="00B60B8C"/>
    <w:rsid w:val="00B920B5"/>
    <w:rsid w:val="00B93BFC"/>
    <w:rsid w:val="00C04E7C"/>
    <w:rsid w:val="00C12527"/>
    <w:rsid w:val="00C727E5"/>
    <w:rsid w:val="00C7431D"/>
    <w:rsid w:val="00C832F6"/>
    <w:rsid w:val="00CC0FFE"/>
    <w:rsid w:val="00CD4398"/>
    <w:rsid w:val="00CE1E4A"/>
    <w:rsid w:val="00CF14BC"/>
    <w:rsid w:val="00CF5C01"/>
    <w:rsid w:val="00D032E1"/>
    <w:rsid w:val="00D5060E"/>
    <w:rsid w:val="00D5177E"/>
    <w:rsid w:val="00D83C3F"/>
    <w:rsid w:val="00D96906"/>
    <w:rsid w:val="00DC2B2C"/>
    <w:rsid w:val="00E06F51"/>
    <w:rsid w:val="00E57A68"/>
    <w:rsid w:val="00E7515C"/>
    <w:rsid w:val="00E838C9"/>
    <w:rsid w:val="00EC58EB"/>
    <w:rsid w:val="00F12253"/>
    <w:rsid w:val="00F26929"/>
    <w:rsid w:val="00F32917"/>
    <w:rsid w:val="00F32C4A"/>
    <w:rsid w:val="00F34507"/>
    <w:rsid w:val="00F47CE3"/>
    <w:rsid w:val="00F9527A"/>
    <w:rsid w:val="00FA276D"/>
    <w:rsid w:val="00FC45AB"/>
    <w:rsid w:val="00FC7079"/>
    <w:rsid w:val="00FE1838"/>
    <w:rsid w:val="00FE19A6"/>
    <w:rsid w:val="086D0C32"/>
    <w:rsid w:val="1C9A5DF9"/>
    <w:rsid w:val="2AC05CD7"/>
    <w:rsid w:val="30490DAA"/>
    <w:rsid w:val="4A6A59D6"/>
    <w:rsid w:val="6294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1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32"/>
    <w:unhideWhenUsed/>
    <w:qFormat/>
    <w:uiPriority w:val="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5"/>
    <w:basedOn w:val="1"/>
    <w:next w:val="1"/>
    <w:link w:val="3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1F4E79" w:themeColor="accent1" w:themeShade="80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5"/>
    <w:semiHidden/>
    <w:unhideWhenUsed/>
    <w:qFormat/>
    <w:uiPriority w:val="99"/>
    <w:rPr>
      <w:color w:val="954F72"/>
      <w:u w:val="single"/>
    </w:rPr>
  </w:style>
  <w:style w:type="character" w:styleId="8">
    <w:name w:val="footnote reference"/>
    <w:unhideWhenUsed/>
    <w:qFormat/>
    <w:uiPriority w:val="99"/>
    <w:rPr>
      <w:vertAlign w:val="superscript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character" w:styleId="10">
    <w:name w:val="Hyperlink"/>
    <w:qFormat/>
    <w:uiPriority w:val="99"/>
    <w:rPr>
      <w:color w:val="0000FF"/>
      <w:u w:val="single"/>
    </w:rPr>
  </w:style>
  <w:style w:type="character" w:styleId="11">
    <w:name w:val="page number"/>
    <w:basedOn w:val="5"/>
    <w:qFormat/>
    <w:uiPriority w:val="0"/>
  </w:style>
  <w:style w:type="character" w:styleId="12">
    <w:name w:val="Strong"/>
    <w:qFormat/>
    <w:uiPriority w:val="22"/>
    <w:rPr>
      <w:b/>
      <w:bCs/>
    </w:rPr>
  </w:style>
  <w:style w:type="paragraph" w:styleId="13">
    <w:name w:val="Balloon Text"/>
    <w:basedOn w:val="1"/>
    <w:link w:val="4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annotation text"/>
    <w:basedOn w:val="1"/>
    <w:link w:val="98"/>
    <w:semiHidden/>
    <w:unhideWhenUsed/>
    <w:qFormat/>
    <w:uiPriority w:val="99"/>
    <w:pPr>
      <w:spacing w:line="240" w:lineRule="auto"/>
    </w:pPr>
    <w:rPr>
      <w:rFonts w:asciiTheme="minorHAnsi" w:hAnsiTheme="minorHAnsi" w:eastAsiaTheme="minorHAnsi" w:cstheme="minorBidi"/>
      <w:sz w:val="20"/>
      <w:szCs w:val="20"/>
    </w:rPr>
  </w:style>
  <w:style w:type="paragraph" w:styleId="15">
    <w:name w:val="annotation subject"/>
    <w:basedOn w:val="14"/>
    <w:next w:val="14"/>
    <w:link w:val="99"/>
    <w:semiHidden/>
    <w:unhideWhenUsed/>
    <w:qFormat/>
    <w:uiPriority w:val="99"/>
    <w:rPr>
      <w:b/>
      <w:bCs/>
    </w:rPr>
  </w:style>
  <w:style w:type="paragraph" w:styleId="16">
    <w:name w:val="footnote text"/>
    <w:basedOn w:val="1"/>
    <w:link w:val="37"/>
    <w:autoRedefine/>
    <w:unhideWhenUsed/>
    <w:qFormat/>
    <w:uiPriority w:val="99"/>
    <w:pPr>
      <w:spacing w:after="160" w:line="240" w:lineRule="exact"/>
      <w:jc w:val="both"/>
    </w:pPr>
    <w:rPr>
      <w:rFonts w:ascii="Times New Roman" w:hAnsi="Times New Roman" w:eastAsia="Times New Roman"/>
      <w:i/>
      <w:sz w:val="16"/>
      <w:szCs w:val="16"/>
    </w:rPr>
  </w:style>
  <w:style w:type="paragraph" w:styleId="17">
    <w:name w:val="header"/>
    <w:basedOn w:val="1"/>
    <w:link w:val="39"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8">
    <w:name w:val="Body Text"/>
    <w:basedOn w:val="1"/>
    <w:link w:val="57"/>
    <w:qFormat/>
    <w:uiPriority w:val="0"/>
    <w:pPr>
      <w:spacing w:after="0" w:line="240" w:lineRule="auto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19">
    <w:name w:val="Title"/>
    <w:basedOn w:val="1"/>
    <w:link w:val="53"/>
    <w:qFormat/>
    <w:uiPriority w:val="0"/>
    <w:pPr>
      <w:spacing w:before="240" w:after="60" w:line="240" w:lineRule="auto"/>
      <w:jc w:val="center"/>
      <w:outlineLvl w:val="0"/>
    </w:pPr>
    <w:rPr>
      <w:rFonts w:ascii="Arial" w:hAnsi="Arial" w:eastAsia="Times New Roman"/>
      <w:b/>
      <w:kern w:val="28"/>
      <w:sz w:val="32"/>
      <w:szCs w:val="20"/>
    </w:rPr>
  </w:style>
  <w:style w:type="paragraph" w:styleId="20">
    <w:name w:val="footer"/>
    <w:basedOn w:val="1"/>
    <w:link w:val="56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/>
      <w:sz w:val="24"/>
      <w:szCs w:val="24"/>
    </w:rPr>
  </w:style>
  <w:style w:type="paragraph" w:styleId="2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table" w:styleId="22">
    <w:name w:val="Table Grid"/>
    <w:basedOn w:val="6"/>
    <w:qFormat/>
    <w:uiPriority w:val="3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No Spacing"/>
    <w:link w:val="26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4">
    <w:name w:val="List Paragraph"/>
    <w:basedOn w:val="1"/>
    <w:link w:val="25"/>
    <w:qFormat/>
    <w:uiPriority w:val="34"/>
    <w:pPr>
      <w:ind w:left="720"/>
      <w:contextualSpacing/>
    </w:pPr>
    <w:rPr>
      <w:rFonts w:eastAsia="SimSun"/>
    </w:rPr>
  </w:style>
  <w:style w:type="character" w:customStyle="1" w:styleId="25">
    <w:name w:val="Абзац списка Знак"/>
    <w:link w:val="24"/>
    <w:qFormat/>
    <w:locked/>
    <w:uiPriority w:val="34"/>
    <w:rPr>
      <w:rFonts w:ascii="Calibri" w:hAnsi="Calibri" w:eastAsia="SimSun" w:cs="Times New Roman"/>
    </w:rPr>
  </w:style>
  <w:style w:type="character" w:customStyle="1" w:styleId="26">
    <w:name w:val="Без интервала Знак"/>
    <w:link w:val="23"/>
    <w:qFormat/>
    <w:locked/>
    <w:uiPriority w:val="1"/>
  </w:style>
  <w:style w:type="paragraph" w:customStyle="1" w:styleId="27">
    <w:name w:val="Раздел ДоЗ"/>
    <w:basedOn w:val="2"/>
    <w:autoRedefine/>
    <w:qFormat/>
    <w:uiPriority w:val="0"/>
    <w:pPr>
      <w:numPr>
        <w:ilvl w:val="0"/>
        <w:numId w:val="1"/>
      </w:numPr>
      <w:pBdr>
        <w:bottom w:val="single" w:color="auto" w:sz="4" w:space="1"/>
      </w:pBdr>
      <w:tabs>
        <w:tab w:val="left" w:pos="360"/>
      </w:tabs>
      <w:snapToGrid/>
      <w:spacing w:after="240" w:line="240" w:lineRule="auto"/>
      <w:ind w:left="0" w:hanging="360"/>
      <w:jc w:val="both"/>
    </w:pPr>
    <w:rPr>
      <w:rFonts w:ascii="Times New Roman" w:hAnsi="Times New Roman"/>
      <w:b/>
      <w:bCs/>
      <w:caps/>
      <w:color w:val="auto"/>
      <w:sz w:val="28"/>
      <w:szCs w:val="28"/>
    </w:rPr>
  </w:style>
  <w:style w:type="paragraph" w:customStyle="1" w:styleId="28">
    <w:name w:val="Статья ДоЗ"/>
    <w:basedOn w:val="3"/>
    <w:qFormat/>
    <w:uiPriority w:val="0"/>
    <w:pPr>
      <w:numPr>
        <w:ilvl w:val="1"/>
        <w:numId w:val="1"/>
      </w:numPr>
      <w:tabs>
        <w:tab w:val="left" w:pos="360"/>
        <w:tab w:val="clear" w:pos="907"/>
      </w:tabs>
      <w:snapToGrid w:val="0"/>
      <w:spacing w:before="240" w:line="240" w:lineRule="auto"/>
      <w:ind w:left="1440" w:hanging="360"/>
      <w:jc w:val="both"/>
    </w:pPr>
    <w:rPr>
      <w:rFonts w:ascii="Times New Roman" w:hAnsi="Times New Roman"/>
      <w:b/>
      <w:bCs/>
      <w:color w:val="auto"/>
      <w:sz w:val="28"/>
      <w:szCs w:val="24"/>
    </w:rPr>
  </w:style>
  <w:style w:type="character" w:customStyle="1" w:styleId="29">
    <w:name w:val="Пункт ДоЗ Знак"/>
    <w:basedOn w:val="5"/>
    <w:link w:val="30"/>
    <w:qFormat/>
    <w:locked/>
    <w:uiPriority w:val="0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customStyle="1" w:styleId="30">
    <w:name w:val="Пункт ДоЗ"/>
    <w:basedOn w:val="24"/>
    <w:link w:val="29"/>
    <w:qFormat/>
    <w:uiPriority w:val="0"/>
    <w:pPr>
      <w:numPr>
        <w:ilvl w:val="2"/>
        <w:numId w:val="1"/>
      </w:numPr>
      <w:snapToGrid w:val="0"/>
      <w:spacing w:after="0" w:line="240" w:lineRule="auto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character" w:customStyle="1" w:styleId="31">
    <w:name w:val="Заголовок 1 Знак"/>
    <w:basedOn w:val="5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32">
    <w:name w:val="Заголовок 2 Знак"/>
    <w:basedOn w:val="5"/>
    <w:link w:val="3"/>
    <w:qFormat/>
    <w:uiPriority w:val="0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33">
    <w:name w:val="Заголовок 5 Знак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</w:rPr>
  </w:style>
  <w:style w:type="character" w:customStyle="1" w:styleId="34">
    <w:name w:val="apple-converted-space"/>
    <w:basedOn w:val="5"/>
    <w:qFormat/>
    <w:uiPriority w:val="0"/>
  </w:style>
  <w:style w:type="character" w:customStyle="1" w:styleId="35">
    <w:name w:val="change"/>
    <w:basedOn w:val="5"/>
    <w:qFormat/>
    <w:uiPriority w:val="0"/>
  </w:style>
  <w:style w:type="character" w:customStyle="1" w:styleId="36">
    <w:name w:val="Текст сноски Знак"/>
    <w:qFormat/>
    <w:locked/>
    <w:uiPriority w:val="99"/>
    <w:rPr>
      <w:i/>
      <w:sz w:val="16"/>
      <w:szCs w:val="16"/>
    </w:rPr>
  </w:style>
  <w:style w:type="character" w:customStyle="1" w:styleId="37">
    <w:name w:val="Текст сноски Знак1"/>
    <w:basedOn w:val="5"/>
    <w:link w:val="16"/>
    <w:qFormat/>
    <w:uiPriority w:val="99"/>
    <w:rPr>
      <w:rFonts w:ascii="Times New Roman" w:hAnsi="Times New Roman" w:eastAsia="Times New Roman" w:cs="Times New Roman"/>
      <w:i/>
      <w:sz w:val="16"/>
      <w:szCs w:val="16"/>
    </w:rPr>
  </w:style>
  <w:style w:type="paragraph" w:customStyle="1" w:styleId="38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9">
    <w:name w:val="Верхний колонтитул Знак"/>
    <w:basedOn w:val="5"/>
    <w:link w:val="17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0">
    <w:name w:val="iceouttxt6"/>
    <w:qFormat/>
    <w:uiPriority w:val="0"/>
    <w:rPr>
      <w:rFonts w:hint="default" w:ascii="Arial" w:hAnsi="Arial" w:cs="Arial"/>
      <w:color w:val="666666"/>
      <w:sz w:val="17"/>
      <w:szCs w:val="17"/>
    </w:rPr>
  </w:style>
  <w:style w:type="character" w:customStyle="1" w:styleId="41">
    <w:name w:val="Текст выноски Знак"/>
    <w:basedOn w:val="5"/>
    <w:link w:val="13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customStyle="1" w:styleId="42">
    <w:name w:val="Requisits"/>
    <w:basedOn w:val="1"/>
    <w:qFormat/>
    <w:uiPriority w:val="0"/>
    <w:pPr>
      <w:spacing w:after="0" w:line="240" w:lineRule="auto"/>
      <w:ind w:right="288"/>
    </w:pPr>
    <w:rPr>
      <w:rFonts w:ascii="TimesDL" w:hAnsi="TimesDL" w:eastAsia="Times New Roman"/>
      <w:szCs w:val="20"/>
      <w:lang w:eastAsia="ru-RU"/>
    </w:rPr>
  </w:style>
  <w:style w:type="paragraph" w:customStyle="1" w:styleId="43">
    <w:name w:val="Обычный1"/>
    <w:qFormat/>
    <w:uiPriority w:val="0"/>
    <w:pPr>
      <w:snapToGri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44">
    <w:name w:val="Контракт-раздел"/>
    <w:basedOn w:val="1"/>
    <w:next w:val="45"/>
    <w:qFormat/>
    <w:uiPriority w:val="0"/>
    <w:pPr>
      <w:keepNext/>
      <w:numPr>
        <w:ilvl w:val="0"/>
        <w:numId w:val="2"/>
      </w:numPr>
      <w:tabs>
        <w:tab w:val="left" w:pos="540"/>
      </w:tabs>
      <w:suppressAutoHyphens/>
      <w:spacing w:before="360" w:after="120" w:line="240" w:lineRule="auto"/>
      <w:jc w:val="center"/>
      <w:outlineLvl w:val="3"/>
    </w:pPr>
    <w:rPr>
      <w:rFonts w:ascii="Times New Roman" w:hAnsi="Times New Roman" w:eastAsia="Times New Roman"/>
      <w:b/>
      <w:bCs/>
      <w:caps/>
      <w:smallCaps/>
      <w:sz w:val="24"/>
      <w:szCs w:val="24"/>
      <w:lang w:eastAsia="ru-RU"/>
    </w:rPr>
  </w:style>
  <w:style w:type="paragraph" w:customStyle="1" w:styleId="45">
    <w:name w:val="Контракт-пункт"/>
    <w:basedOn w:val="1"/>
    <w:qFormat/>
    <w:uiPriority w:val="0"/>
    <w:pPr>
      <w:numPr>
        <w:ilvl w:val="1"/>
        <w:numId w:val="2"/>
      </w:numPr>
      <w:spacing w:after="0" w:line="240" w:lineRule="auto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46">
    <w:name w:val="Контракт-подпункт"/>
    <w:basedOn w:val="1"/>
    <w:qFormat/>
    <w:uiPriority w:val="0"/>
    <w:pPr>
      <w:numPr>
        <w:ilvl w:val="2"/>
        <w:numId w:val="2"/>
      </w:numPr>
      <w:spacing w:after="0" w:line="240" w:lineRule="auto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47">
    <w:name w:val="Контракт-подподпункт"/>
    <w:basedOn w:val="1"/>
    <w:qFormat/>
    <w:uiPriority w:val="0"/>
    <w:pPr>
      <w:numPr>
        <w:ilvl w:val="3"/>
        <w:numId w:val="2"/>
      </w:numPr>
      <w:spacing w:after="0" w:line="240" w:lineRule="auto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48">
    <w:name w:val="Основной текст (3)_"/>
    <w:basedOn w:val="5"/>
    <w:link w:val="49"/>
    <w:qFormat/>
    <w:locked/>
    <w:uiPriority w:val="0"/>
    <w:rPr>
      <w:sz w:val="19"/>
      <w:szCs w:val="19"/>
      <w:shd w:val="clear" w:color="auto" w:fill="FFFFFF"/>
    </w:rPr>
  </w:style>
  <w:style w:type="paragraph" w:customStyle="1" w:styleId="49">
    <w:name w:val="Основной текст (3)1"/>
    <w:basedOn w:val="1"/>
    <w:link w:val="48"/>
    <w:qFormat/>
    <w:uiPriority w:val="0"/>
    <w:pPr>
      <w:shd w:val="clear" w:color="auto" w:fill="FFFFFF"/>
      <w:spacing w:after="0" w:line="230" w:lineRule="exact"/>
      <w:jc w:val="both"/>
    </w:pPr>
    <w:rPr>
      <w:rFonts w:asciiTheme="minorHAnsi" w:hAnsiTheme="minorHAnsi" w:eastAsiaTheme="minorHAnsi" w:cstheme="minorBidi"/>
      <w:sz w:val="19"/>
      <w:szCs w:val="19"/>
      <w:shd w:val="clear" w:color="auto" w:fill="FFFFFF"/>
    </w:rPr>
  </w:style>
  <w:style w:type="paragraph" w:customStyle="1" w:styleId="50">
    <w:name w:val="ConsPlusNormal Знак"/>
    <w:link w:val="51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51">
    <w:name w:val="ConsPlusNormal Знак Знак"/>
    <w:link w:val="50"/>
    <w:qFormat/>
    <w:locked/>
    <w:uiPriority w:val="0"/>
    <w:rPr>
      <w:rFonts w:ascii="Arial" w:hAnsi="Arial" w:eastAsia="Times New Roman" w:cs="Arial"/>
      <w:sz w:val="20"/>
      <w:szCs w:val="20"/>
      <w:lang w:eastAsia="ru-RU"/>
    </w:rPr>
  </w:style>
  <w:style w:type="paragraph" w:customStyle="1" w:styleId="52">
    <w:name w:val="Bulleted"/>
    <w:basedOn w:val="4"/>
    <w:qFormat/>
    <w:uiPriority w:val="0"/>
    <w:pPr>
      <w:keepNext w:val="0"/>
      <w:keepLines w:val="0"/>
      <w:spacing w:before="240" w:after="60" w:line="240" w:lineRule="auto"/>
      <w:outlineLvl w:val="9"/>
    </w:pPr>
    <w:rPr>
      <w:rFonts w:ascii="Arial Rounded MT Bold" w:hAnsi="Arial Rounded MT Bold" w:eastAsia="Times New Roman" w:cs="Times New Roman"/>
      <w:color w:val="auto"/>
      <w:szCs w:val="20"/>
      <w:lang w:eastAsia="ru-RU"/>
    </w:rPr>
  </w:style>
  <w:style w:type="character" w:customStyle="1" w:styleId="53">
    <w:name w:val="Название Знак"/>
    <w:basedOn w:val="5"/>
    <w:link w:val="19"/>
    <w:qFormat/>
    <w:uiPriority w:val="0"/>
    <w:rPr>
      <w:rFonts w:ascii="Arial" w:hAnsi="Arial" w:eastAsia="Times New Roman" w:cs="Times New Roman"/>
      <w:b/>
      <w:kern w:val="28"/>
      <w:sz w:val="32"/>
      <w:szCs w:val="20"/>
    </w:rPr>
  </w:style>
  <w:style w:type="paragraph" w:customStyle="1" w:styleId="54">
    <w:name w:val="ConsPlu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55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character" w:customStyle="1" w:styleId="56">
    <w:name w:val="Нижний колонтитул Знак"/>
    <w:basedOn w:val="5"/>
    <w:link w:val="20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57">
    <w:name w:val="Основной текст Знак"/>
    <w:basedOn w:val="5"/>
    <w:link w:val="18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58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59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60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61">
    <w:name w:val="xl6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62">
    <w:name w:val="xl68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63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64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65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66">
    <w:name w:val="xl72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67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68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69">
    <w:name w:val="xl75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70">
    <w:name w:val="xl76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71">
    <w:name w:val="xl7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72">
    <w:name w:val="xl78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73">
    <w:name w:val="xl79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74">
    <w:name w:val="xl80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75">
    <w:name w:val="xl8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76">
    <w:name w:val="xl82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77">
    <w:name w:val="xl83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78">
    <w:name w:val="xl84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79">
    <w:name w:val="xl85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0">
    <w:name w:val="xl86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1">
    <w:name w:val="xl87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2">
    <w:name w:val="xl88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3">
    <w:name w:val="xl89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4">
    <w:name w:val="xl9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5">
    <w:name w:val="xl91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6">
    <w:name w:val="xl9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7">
    <w:name w:val="xl93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8">
    <w:name w:val="xl9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89">
    <w:name w:val="xl95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90">
    <w:name w:val="xl96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91">
    <w:name w:val="xl97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92">
    <w:name w:val="xl98"/>
    <w:basedOn w:val="1"/>
    <w:qFormat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93">
    <w:name w:val="xl99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94">
    <w:name w:val="xl100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95">
    <w:name w:val="xl10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/>
      <w:color w:val="000000"/>
      <w:sz w:val="20"/>
      <w:szCs w:val="20"/>
      <w:lang w:eastAsia="ru-RU"/>
    </w:rPr>
  </w:style>
  <w:style w:type="paragraph" w:customStyle="1" w:styleId="96">
    <w:name w:val="xl10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sz w:val="20"/>
      <w:szCs w:val="20"/>
      <w:lang w:eastAsia="ru-RU"/>
    </w:rPr>
  </w:style>
  <w:style w:type="paragraph" w:customStyle="1" w:styleId="97">
    <w:name w:val="xl103"/>
    <w:basedOn w:val="1"/>
    <w:qFormat/>
    <w:uiPriority w:val="0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98">
    <w:name w:val="Текст примечания Знак"/>
    <w:basedOn w:val="5"/>
    <w:link w:val="14"/>
    <w:semiHidden/>
    <w:qFormat/>
    <w:uiPriority w:val="99"/>
    <w:rPr>
      <w:sz w:val="20"/>
      <w:szCs w:val="20"/>
    </w:rPr>
  </w:style>
  <w:style w:type="character" w:customStyle="1" w:styleId="99">
    <w:name w:val="Тема примечания Знак"/>
    <w:basedOn w:val="98"/>
    <w:link w:val="15"/>
    <w:semiHidden/>
    <w:qFormat/>
    <w:uiPriority w:val="99"/>
    <w:rPr>
      <w:b/>
      <w:bCs/>
      <w:sz w:val="20"/>
      <w:szCs w:val="20"/>
    </w:rPr>
  </w:style>
  <w:style w:type="paragraph" w:customStyle="1" w:styleId="100">
    <w:name w:val="Пункт_3"/>
    <w:basedOn w:val="1"/>
    <w:link w:val="101"/>
    <w:qFormat/>
    <w:uiPriority w:val="0"/>
    <w:pPr>
      <w:suppressAutoHyphens/>
      <w:spacing w:after="0" w:line="360" w:lineRule="auto"/>
      <w:ind w:left="1134" w:hanging="1133"/>
      <w:jc w:val="both"/>
    </w:pPr>
    <w:rPr>
      <w:rFonts w:ascii="Times New Roman" w:hAnsi="Times New Roman" w:eastAsia="Times New Roman"/>
      <w:sz w:val="28"/>
      <w:szCs w:val="20"/>
      <w:lang w:eastAsia="ar-SA"/>
    </w:rPr>
  </w:style>
  <w:style w:type="character" w:customStyle="1" w:styleId="101">
    <w:name w:val="Пункт_3 Знак"/>
    <w:link w:val="100"/>
    <w:qFormat/>
    <w:locked/>
    <w:uiPriority w:val="0"/>
    <w:rPr>
      <w:rFonts w:ascii="Times New Roman" w:hAnsi="Times New Roman" w:eastAsia="Times New Roman" w:cs="Times New Roman"/>
      <w:sz w:val="28"/>
      <w:szCs w:val="20"/>
      <w:lang w:eastAsia="ar-SA"/>
    </w:rPr>
  </w:style>
  <w:style w:type="paragraph" w:customStyle="1" w:styleId="102">
    <w:name w:val="10"/>
    <w:basedOn w:val="100"/>
    <w:link w:val="103"/>
    <w:qFormat/>
    <w:uiPriority w:val="0"/>
    <w:pPr>
      <w:tabs>
        <w:tab w:val="left" w:pos="0"/>
        <w:tab w:val="left" w:pos="1843"/>
      </w:tabs>
      <w:spacing w:line="240" w:lineRule="auto"/>
      <w:ind w:left="0" w:firstLine="851"/>
    </w:pPr>
  </w:style>
  <w:style w:type="character" w:customStyle="1" w:styleId="103">
    <w:name w:val="10 Знак"/>
    <w:basedOn w:val="101"/>
    <w:link w:val="102"/>
    <w:qFormat/>
    <w:locked/>
    <w:uiPriority w:val="0"/>
    <w:rPr>
      <w:rFonts w:ascii="Times New Roman" w:hAnsi="Times New Roman" w:eastAsia="Times New Roman" w:cs="Times New Roman"/>
      <w:sz w:val="28"/>
      <w:szCs w:val="20"/>
      <w:lang w:eastAsia="ar-SA"/>
    </w:rPr>
  </w:style>
  <w:style w:type="character" w:customStyle="1" w:styleId="104">
    <w:name w:val="articul-number"/>
    <w:basedOn w:val="5"/>
    <w:qFormat/>
    <w:uiPriority w:val="0"/>
  </w:style>
  <w:style w:type="table" w:customStyle="1" w:styleId="105">
    <w:name w:val="Сетка таблицы1"/>
    <w:basedOn w:val="6"/>
    <w:qFormat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C5EA4-30A0-4FF0-9161-A1C773649F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839</Words>
  <Characters>6123</Characters>
  <Lines>186</Lines>
  <Paragraphs>52</Paragraphs>
  <TotalTime>3</TotalTime>
  <ScaleCrop>false</ScaleCrop>
  <LinksUpToDate>false</LinksUpToDate>
  <CharactersWithSpaces>6905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2021-06-07T06:55:00Z</dcterms:created>
  <dc:creator>Минаков Роман Леонидович</dc:creator>
  <cp:lastModifiedBy>WPS_1777417676</cp:lastModifiedBy>
  <cp:lastPrinted>2021-06-09T06:48:00Z</cp:lastPrinted>
  <dcterms:modified xsi:type="dcterms:W3CDTF">2026-09-24T05:50:28Z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E60859D2747644C08D8295C77E92F2B9_13</vt:lpwstr>
  </property>
  <property fmtid="{D5CDD505-2E9C-101B-9397-08002B2CF9AE}" pid="4" name="KSOTemplateDocerSaveRecord">
    <vt:lpwstr>eyJoZGlkIjoiMmEzZjU0MGJmNjQwNmM1ZGEzZTFjOTNiMjJlNzhlZTQiLCJ1c2VySWQiOiI4MjQ2MzQ4ODM1MDkifQ==</vt:lpwstr>
  </property>
</Properties>
</file>