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717"/>
        <w:jc w:val="center"/>
        <w:spacing w:before="0" w:line="285" w:lineRule="atLeast"/>
        <w:rPr>
          <w:rFonts w:ascii="Roboto" w:hAnsi="Roboto"/>
          <w:b/>
          <w:color w:val="auto"/>
        </w:rPr>
      </w:pPr>
      <w:r>
        <w:rPr>
          <w:rFonts w:ascii="Times New Roman" w:hAnsi="Times New Roman" w:eastAsia="Times New Roman" w:cs="Times New Roman"/>
          <w:b/>
          <w:color w:val="auto"/>
          <w:lang w:eastAsia="ru-RU"/>
        </w:rPr>
        <w:t xml:space="preserve">ДОГОВОР № </w:t>
      </w:r>
      <w:r>
        <w:rPr>
          <w:rFonts w:ascii="Roboto" w:hAnsi="Roboto"/>
          <w:b/>
          <w:color w:val="auto"/>
        </w:rPr>
      </w:r>
      <w:r>
        <w:rPr>
          <w:rFonts w:ascii="Roboto" w:hAnsi="Roboto"/>
          <w:b/>
          <w:color w:val="auto"/>
        </w:rPr>
      </w:r>
    </w:p>
    <w:p>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bl>
      <w:tblPr>
        <w:tblW w:w="0" w:type="auto"/>
        <w:tblInd w:w="108" w:type="dxa"/>
        <w:tblLayout w:type="fixed"/>
        <w:tblLook w:val="0000" w:firstRow="0" w:lastRow="0" w:firstColumn="0" w:lastColumn="0" w:noHBand="0" w:noVBand="0"/>
      </w:tblPr>
      <w:tblGrid>
        <w:gridCol w:w="4961"/>
        <w:gridCol w:w="4395"/>
      </w:tblGrid>
      <w:tr>
        <w:tblPrEx/>
        <w:trPr/>
        <w:tc>
          <w:tcPr>
            <w:tcW w:w="4961" w:type="dxa"/>
            <w:textDirection w:val="lrTb"/>
            <w:noWrap w:val="false"/>
          </w:tcPr>
          <w:p>
            <w:pPr>
              <w:jc w:val="both"/>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г. Воронеж</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tc>
        <w:tc>
          <w:tcPr>
            <w:tcW w:w="4395" w:type="dxa"/>
            <w:textDirection w:val="lrTb"/>
            <w:noWrap w:val="false"/>
          </w:tcPr>
          <w:p>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                          «      » _________ 2025 г.</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tc>
      </w:tr>
    </w:tbl>
    <w:p>
      <w:pPr>
        <w:jc w:val="both"/>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ind w:firstLine="567"/>
        <w:jc w:val="both"/>
        <w:spacing w:line="240" w:lineRule="auto"/>
        <w:rPr>
          <w:rFonts w:ascii="Times New Roman" w:hAnsi="Times New Roman"/>
          <w:bCs/>
          <w:i/>
          <w:spacing w:val="-2"/>
          <w:sz w:val="24"/>
          <w:szCs w:val="24"/>
        </w:rPr>
      </w:pPr>
      <w:r>
        <w:rPr>
          <w:rFonts w:ascii="Times New Roman" w:hAnsi="Times New Roman"/>
          <w:sz w:val="24"/>
          <w:szCs w:val="24"/>
        </w:rPr>
        <w:t xml:space="preserve">Управление Федеральной службы государственной регистрации, кадастра и картографии по Воронежской области, именуемое в дальнейшем «Заказчик», в лице </w:t>
      </w:r>
      <w:r>
        <w:rPr>
          <w:rFonts w:ascii="Times New Roman" w:hAnsi="Times New Roman"/>
          <w:sz w:val="24"/>
          <w:szCs w:val="24"/>
        </w:rPr>
        <w:t xml:space="preserve">заместителя руководителя Юрия Васильевича Толоконникова, действующего на основании Приказа от 15.11.2017г. №П/369, с одной стороны</w:t>
      </w:r>
      <w:r>
        <w:rPr>
          <w:rFonts w:ascii="Times New Roman" w:hAnsi="Times New Roman"/>
          <w:bCs/>
          <w:sz w:val="24"/>
          <w:szCs w:val="24"/>
        </w:rPr>
        <w:t xml:space="preserve">,</w:t>
      </w:r>
      <w:r>
        <w:rPr>
          <w:rFonts w:ascii="Times New Roman" w:hAnsi="Times New Roman"/>
          <w:sz w:val="24"/>
          <w:szCs w:val="24"/>
        </w:rPr>
        <w:t xml:space="preserve"> и </w:t>
      </w:r>
      <w:r>
        <w:rPr>
          <w:rFonts w:ascii="Times New Roman" w:hAnsi="Times New Roman"/>
          <w:sz w:val="24"/>
          <w:szCs w:val="24"/>
        </w:rPr>
        <w:t xml:space="preserve">________________________________</w:t>
      </w:r>
      <w:r>
        <w:rPr>
          <w:rFonts w:ascii="Times New Roman" w:hAnsi="Times New Roman"/>
          <w:sz w:val="24"/>
          <w:szCs w:val="24"/>
        </w:rPr>
        <w:t xml:space="preserve">, именуемое в дальнейшем «Поставщик», в лице ____________________, действующего на основании ____________-</w:t>
      </w:r>
      <w:r>
        <w:rPr>
          <w:rFonts w:ascii="Times New Roman" w:hAnsi="Times New Roman"/>
          <w:sz w:val="24"/>
          <w:szCs w:val="24"/>
        </w:rPr>
        <w:t xml:space="preserve">, с другой стороны, вмест</w:t>
      </w:r>
      <w:r>
        <w:rPr>
          <w:rFonts w:ascii="Times New Roman" w:hAnsi="Times New Roman"/>
          <w:sz w:val="24"/>
          <w:szCs w:val="24"/>
        </w:rPr>
        <w:t xml:space="preserve">е именуемые «Стороны»,  в соответствии с п.4 ч.1 ст.93 Федерального закона от 5 апреля 2013г. №44-ФЗ «О контрактной системе в сфере закупок товаров, работ, услуг для обеспечения государственных и муниципальных нужд», </w:t>
      </w:r>
      <w:r>
        <w:rPr>
          <w:rFonts w:ascii="Times New Roman" w:hAnsi="Times New Roman"/>
          <w:bCs/>
          <w:spacing w:val="-2"/>
          <w:sz w:val="24"/>
          <w:szCs w:val="24"/>
        </w:rPr>
        <w:t xml:space="preserve">заключили настоящий договор о нижеследу</w:t>
      </w:r>
      <w:r>
        <w:rPr>
          <w:rFonts w:ascii="Times New Roman" w:hAnsi="Times New Roman"/>
          <w:bCs/>
          <w:spacing w:val="-2"/>
          <w:sz w:val="24"/>
          <w:szCs w:val="24"/>
        </w:rPr>
        <w:t xml:space="preserve">ющем:</w:t>
      </w:r>
      <w:r>
        <w:rPr>
          <w:rFonts w:ascii="Times New Roman" w:hAnsi="Times New Roman"/>
          <w:bCs/>
          <w:i/>
          <w:spacing w:val="-2"/>
          <w:sz w:val="24"/>
          <w:szCs w:val="24"/>
        </w:rPr>
      </w:r>
      <w:r>
        <w:rPr>
          <w:rFonts w:ascii="Times New Roman" w:hAnsi="Times New Roman"/>
          <w:bCs/>
          <w:i/>
          <w:spacing w:val="-2"/>
          <w:sz w:val="24"/>
          <w:szCs w:val="24"/>
        </w:rPr>
      </w:r>
    </w:p>
    <w:p>
      <w:pPr>
        <w:ind w:firstLine="708"/>
        <w:jc w:val="both"/>
        <w:spacing w:after="0" w:line="240" w:lineRule="auto"/>
        <w:widowControl w:val="off"/>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 xml:space="preserve"> </w:t>
      </w:r>
      <w:r>
        <w:rPr>
          <w:rFonts w:ascii="Times New Roman" w:hAnsi="Times New Roman" w:eastAsia="Times New Roman" w:cs="Times New Roman"/>
          <w:sz w:val="24"/>
          <w:szCs w:val="20"/>
          <w:lang w:eastAsia="ru-RU"/>
        </w:rPr>
      </w:r>
      <w:r>
        <w:rPr>
          <w:rFonts w:ascii="Times New Roman" w:hAnsi="Times New Roman" w:eastAsia="Times New Roman" w:cs="Times New Roman"/>
          <w:sz w:val="24"/>
          <w:szCs w:val="20"/>
          <w:lang w:eastAsia="ru-RU"/>
        </w:rPr>
      </w:r>
    </w:p>
    <w:p>
      <w:pPr>
        <w:numPr>
          <w:ilvl w:val="0"/>
          <w:numId w:val="1"/>
        </w:num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ПРЕДМЕТ ДОГОВОРА</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pStyle w:val="909"/>
        <w:numPr>
          <w:ilvl w:val="1"/>
          <w:numId w:val="13"/>
        </w:numPr>
        <w:ind w:left="0" w:firstLine="426"/>
        <w:jc w:val="both"/>
        <w:spacing w:after="0" w:line="240" w:lineRule="auto"/>
        <w:tabs>
          <w:tab w:val="left" w:pos="993"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Исполнитель обязуется по заданию Заказчика выполнить работы по проведению текущего ремонта индивидуального теплового пункта (системы индивидуального отопления) </w:t>
      </w:r>
      <w:r>
        <w:rPr>
          <w:rFonts w:ascii="Times New Roman" w:hAnsi="Times New Roman" w:eastAsia="Times New Roman" w:cs="Times New Roman"/>
          <w:sz w:val="24"/>
          <w:szCs w:val="24"/>
          <w:lang w:eastAsia="ru-RU"/>
        </w:rPr>
        <w:t xml:space="preserve">Управления </w:t>
      </w:r>
      <w:r>
        <w:rPr>
          <w:rFonts w:ascii="Times New Roman" w:hAnsi="Times New Roman" w:eastAsia="Times New Roman" w:cs="Times New Roman"/>
          <w:sz w:val="24"/>
          <w:szCs w:val="24"/>
          <w:lang w:eastAsia="ru-RU"/>
        </w:rPr>
        <w:t xml:space="preserve">Росреестра</w:t>
      </w:r>
      <w:r>
        <w:rPr>
          <w:rFonts w:ascii="Times New Roman" w:hAnsi="Times New Roman" w:eastAsia="Times New Roman" w:cs="Times New Roman"/>
          <w:sz w:val="24"/>
          <w:szCs w:val="24"/>
          <w:lang w:eastAsia="ru-RU"/>
        </w:rPr>
        <w:t xml:space="preserve"> по Воронежской области по адресу: Воронежская обл., р.п. Панино, ул.Железнодорожная, д.17А из</w:t>
      </w:r>
      <w:r>
        <w:rPr>
          <w:rFonts w:ascii="Times New Roman" w:hAnsi="Times New Roman" w:eastAsia="Times New Roman" w:cs="Times New Roman"/>
          <w:sz w:val="24"/>
          <w:szCs w:val="24"/>
          <w:lang w:eastAsia="ru-RU"/>
        </w:rPr>
        <w:t xml:space="preserve"> материала Исполнителя, согласно Перечню работ (Приложение № 1 к Договору), который является его неотъемлемой частью, а Заказчик обязуется принять эти работы и оплатит</w:t>
      </w:r>
      <w:r>
        <w:rPr>
          <w:rFonts w:ascii="Times New Roman" w:hAnsi="Times New Roman" w:eastAsia="Times New Roman" w:cs="Times New Roman"/>
          <w:sz w:val="24"/>
          <w:szCs w:val="24"/>
          <w:lang w:eastAsia="ru-RU"/>
        </w:rPr>
        <w:t xml:space="preserve">ь их.</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909"/>
        <w:numPr>
          <w:ilvl w:val="1"/>
          <w:numId w:val="13"/>
        </w:numPr>
        <w:ind w:left="0" w:firstLine="426"/>
        <w:jc w:val="both"/>
        <w:spacing w:after="0" w:line="240" w:lineRule="auto"/>
        <w:tabs>
          <w:tab w:val="num" w:pos="993"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Срок выполнения работ: </w:t>
      </w:r>
      <w:r>
        <w:rPr>
          <w:rFonts w:ascii="Times New Roman" w:hAnsi="Times New Roman" w:eastAsia="Times New Roman" w:cs="Times New Roman"/>
          <w:b/>
          <w:sz w:val="24"/>
          <w:szCs w:val="24"/>
          <w:highlight w:val="white"/>
          <w:lang w:eastAsia="ru-RU"/>
        </w:rPr>
        <w:t xml:space="preserve">в течение 30 рабочих дней</w:t>
      </w:r>
      <w:r>
        <w:rPr>
          <w:rFonts w:ascii="Times New Roman" w:hAnsi="Times New Roman" w:eastAsia="Times New Roman" w:cs="Times New Roman"/>
          <w:sz w:val="24"/>
          <w:szCs w:val="24"/>
          <w:highlight w:val="white"/>
          <w:lang w:eastAsia="ru-RU"/>
        </w:rPr>
        <w:t xml:space="preserve"> </w:t>
      </w:r>
      <w:r>
        <w:rPr>
          <w:rFonts w:ascii="Times New Roman" w:hAnsi="Times New Roman" w:eastAsia="Times New Roman" w:cs="Times New Roman"/>
          <w:sz w:val="24"/>
          <w:szCs w:val="24"/>
          <w:lang w:eastAsia="ru-RU"/>
        </w:rPr>
        <w:t xml:space="preserve">с даты подписания договора сторонами.</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909"/>
        <w:ind w:left="780"/>
        <w:jc w:val="both"/>
        <w:spacing w:after="0" w:line="240" w:lineRule="auto"/>
        <w:rPr>
          <w:rFonts w:ascii="Times New Roman" w:hAnsi="Times New Roman" w:eastAsia="Times New Roman" w:cs="Times New Roman"/>
          <w:sz w:val="24"/>
          <w:szCs w:val="24"/>
          <w:highlight w:val="yellow"/>
          <w:lang w:eastAsia="ru-RU"/>
        </w:rPr>
      </w:pPr>
      <w:r>
        <w:rPr>
          <w:rFonts w:ascii="Times New Roman" w:hAnsi="Times New Roman" w:eastAsia="Times New Roman" w:cs="Times New Roman"/>
          <w:sz w:val="24"/>
          <w:szCs w:val="24"/>
          <w:highlight w:val="yellow"/>
          <w:lang w:eastAsia="ru-RU"/>
        </w:rPr>
      </w:r>
      <w:r>
        <w:rPr>
          <w:rFonts w:ascii="Times New Roman" w:hAnsi="Times New Roman" w:eastAsia="Times New Roman" w:cs="Times New Roman"/>
          <w:sz w:val="24"/>
          <w:szCs w:val="24"/>
          <w:highlight w:val="yellow"/>
          <w:lang w:eastAsia="ru-RU"/>
        </w:rPr>
      </w:r>
      <w:r>
        <w:rPr>
          <w:rFonts w:ascii="Times New Roman" w:hAnsi="Times New Roman" w:eastAsia="Times New Roman" w:cs="Times New Roman"/>
          <w:sz w:val="24"/>
          <w:szCs w:val="24"/>
          <w:highlight w:val="yellow"/>
          <w:lang w:eastAsia="ru-RU"/>
        </w:rPr>
      </w:r>
    </w:p>
    <w:p>
      <w:pPr>
        <w:numPr>
          <w:ilvl w:val="0"/>
          <w:numId w:val="1"/>
        </w:num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ПРАВА И ОБЯЗАННОСТИ СТОРОН</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jc w:val="both"/>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      2.1. Права и обязанности Исполнителя:</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jc w:val="both"/>
        <w:spacing w:after="0" w:line="240" w:lineRule="auto"/>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2.1.1. Исполнитель обязан выполнить предусмотренные Договором работы</w:t>
      </w:r>
      <w:r>
        <w:rPr>
          <w:rFonts w:ascii="Times New Roman" w:hAnsi="Times New Roman" w:eastAsia="Times New Roman" w:cs="Times New Roman"/>
          <w:sz w:val="24"/>
          <w:szCs w:val="24"/>
          <w:lang w:eastAsia="ru-RU"/>
        </w:rPr>
        <w:t xml:space="preserve"> в полном соответствии со сроками, указанными в 1.2. Договора.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2.1.2. Исполнитель вправе привлекать к выполнению работ по Договору третьих лиц (соисполнителей) без дополнительного согласования с Заказчиком.</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284"/>
        <w:jc w:val="both"/>
        <w:spacing w:after="0" w:line="240" w:lineRule="auto"/>
        <w:tabs>
          <w:tab w:val="left" w:pos="0" w:leader="none"/>
        </w:tabs>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  2.1.3. Исполнитель обязан </w:t>
      </w:r>
      <w:r>
        <w:rPr>
          <w:rFonts w:ascii="Times New Roman" w:hAnsi="Times New Roman" w:cs="Times New Roman"/>
          <w:sz w:val="24"/>
          <w:szCs w:val="24"/>
        </w:rPr>
        <w:t xml:space="preserve">иметь в своем </w:t>
      </w:r>
      <w:r>
        <w:rPr>
          <w:rFonts w:ascii="Times New Roman" w:hAnsi="Times New Roman" w:cs="Times New Roman"/>
          <w:sz w:val="24"/>
          <w:szCs w:val="24"/>
        </w:rPr>
        <w:t xml:space="preserve">штате обученный персонал по следующим направлениям (специальностям, профессиям):</w:t>
      </w:r>
      <w:r>
        <w:rPr>
          <w:rFonts w:ascii="Times New Roman" w:hAnsi="Times New Roman" w:cs="Times New Roman"/>
          <w:sz w:val="24"/>
          <w:szCs w:val="24"/>
        </w:rPr>
      </w:r>
      <w:r>
        <w:rPr>
          <w:rFonts w:ascii="Times New Roman" w:hAnsi="Times New Roman" w:cs="Times New Roman"/>
          <w:sz w:val="24"/>
          <w:szCs w:val="24"/>
        </w:rPr>
      </w:r>
    </w:p>
    <w:p>
      <w:pPr>
        <w:ind w:firstLine="426"/>
        <w:jc w:val="both"/>
        <w:spacing w:after="0" w:line="240" w:lineRule="auto"/>
        <w:tabs>
          <w:tab w:val="left" w:pos="0" w:leader="none"/>
        </w:tabs>
        <w:rPr>
          <w:rFonts w:ascii="Times New Roman" w:hAnsi="Times New Roman" w:eastAsia="Times New Roman" w:cs="Times New Roman"/>
          <w:sz w:val="24"/>
          <w:szCs w:val="24"/>
          <w:lang w:eastAsia="ru-RU"/>
        </w:rPr>
      </w:pPr>
      <w:r>
        <w:rPr>
          <w:rFonts w:ascii="Times New Roman" w:hAnsi="Times New Roman" w:cs="Times New Roman"/>
          <w:sz w:val="24"/>
          <w:szCs w:val="24"/>
        </w:rPr>
        <w:t xml:space="preserve">2.1.3.1. </w:t>
      </w:r>
      <w:r>
        <w:rPr>
          <w:rFonts w:ascii="Times New Roman" w:hAnsi="Times New Roman" w:eastAsia="Times New Roman" w:cs="Times New Roman"/>
          <w:bCs/>
          <w:sz w:val="24"/>
          <w:szCs w:val="24"/>
        </w:rPr>
        <w:t xml:space="preserve">слесарь по эксплуатации и ремонту газового оборудования, а также аттестованных и (или) допущенных аттестационной комиссией Управления </w:t>
      </w:r>
      <w:r>
        <w:rPr>
          <w:rFonts w:ascii="Times New Roman" w:hAnsi="Times New Roman" w:eastAsia="Times New Roman" w:cs="Times New Roman"/>
          <w:bCs/>
          <w:sz w:val="24"/>
          <w:szCs w:val="24"/>
        </w:rPr>
        <w:t xml:space="preserve">Ростехнадзора</w:t>
      </w:r>
      <w:r>
        <w:rPr>
          <w:rFonts w:ascii="Times New Roman" w:hAnsi="Times New Roman" w:eastAsia="Times New Roman" w:cs="Times New Roman"/>
          <w:bCs/>
          <w:sz w:val="24"/>
          <w:szCs w:val="24"/>
        </w:rPr>
        <w:t xml:space="preserve">.</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tabs>
          <w:tab w:val="left" w:pos="0" w:leader="none"/>
        </w:tabs>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      2.2. Права </w:t>
      </w:r>
      <w:r>
        <w:rPr>
          <w:rFonts w:ascii="Times New Roman" w:hAnsi="Times New Roman" w:eastAsia="Times New Roman" w:cs="Times New Roman"/>
          <w:b/>
          <w:sz w:val="24"/>
          <w:szCs w:val="24"/>
          <w:lang w:eastAsia="ru-RU"/>
        </w:rPr>
        <w:t xml:space="preserve">и обязанности Заказчика:</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jc w:val="both"/>
        <w:spacing w:after="0" w:line="240" w:lineRule="auto"/>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2.2.1. Заказчик обязан принять выполненные работы в порядке, предусмотренном разделом 3 Договора.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2.2.2. Заказчик обязан оплатить выполненные работы в порядке, предусмотренном разделом 4 Договора.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2.2.3. Заказчик</w:t>
      </w:r>
      <w:r>
        <w:rPr>
          <w:rFonts w:ascii="Times New Roman" w:hAnsi="Times New Roman" w:eastAsia="Times New Roman" w:cs="Times New Roman"/>
          <w:sz w:val="24"/>
          <w:szCs w:val="24"/>
          <w:lang w:eastAsia="ru-RU"/>
        </w:rPr>
        <w:t xml:space="preserve"> имеет право получать от Исполнителя информацию, касающуюся выполнения работ по Договору, а также контролировать исполнение Договора в течение всего его срока действия.</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2.2.4. Заказчик вправе давать Исполнителю обязательные для исполнения последним указания, касающиеся порядка выполнения работ по Договору.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5"/>
        </w:numPr>
        <w:jc w:val="center"/>
        <w:spacing w:after="0" w:line="240" w:lineRule="auto"/>
        <w:tabs>
          <w:tab w:val="left" w:pos="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ПОРЯДОК ИСПОЛНЕНИЯ ДОГОВОРА</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3.1. Исполнитель, по окончании выполнения работ, предоставляет Заказчику </w:t>
      </w:r>
      <w:r>
        <w:rPr>
          <w:rFonts w:ascii="Times New Roman" w:hAnsi="Times New Roman" w:eastAsia="Times New Roman" w:cs="Times New Roman"/>
          <w:sz w:val="24"/>
          <w:szCs w:val="24"/>
          <w:lang w:eastAsia="ru-RU"/>
        </w:rPr>
        <w:t xml:space="preserve">Акт приема-сдачи выполненных работ.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tabs>
          <w:tab w:val="num"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3.2. Заказчик в течение 3 (трех) рабочих дней со дня получения Акта приема-сдачи выполненных работ обязан направить Исполнителю подписанный Акт приема-сдачи выполненных работ или мотивированный отказ от приемки ра</w:t>
      </w:r>
      <w:r>
        <w:rPr>
          <w:rFonts w:ascii="Times New Roman" w:hAnsi="Times New Roman" w:eastAsia="Times New Roman" w:cs="Times New Roman"/>
          <w:sz w:val="24"/>
          <w:szCs w:val="24"/>
          <w:lang w:eastAsia="ru-RU"/>
        </w:rPr>
        <w:t xml:space="preserve">бот.</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3.3. В случае мотивированного отказа Заказчика Сторонами составляется двухсторонний акт с перечнем необходимых доработок и сроков их устранения. Доработка производится Исполнителем за свой счет.</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3.4. Если в процессе выполнения работ выясня</w:t>
      </w:r>
      <w:r>
        <w:rPr>
          <w:rFonts w:ascii="Times New Roman" w:hAnsi="Times New Roman" w:eastAsia="Times New Roman" w:cs="Times New Roman"/>
          <w:sz w:val="24"/>
          <w:szCs w:val="24"/>
          <w:lang w:eastAsia="ru-RU"/>
        </w:rPr>
        <w:t xml:space="preserve">ется невозможность получения ожидаемого результата или нецелесообразность дальнейшего выполнения работ, Исполнитель обязан приостановить их выполнение и незамедлительно поставить об этом в известность Заказчика.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3.5. Моментом исполнения обязательств</w:t>
      </w:r>
      <w:r>
        <w:rPr>
          <w:rFonts w:ascii="Times New Roman" w:hAnsi="Times New Roman" w:eastAsia="Times New Roman" w:cs="Times New Roman"/>
          <w:sz w:val="24"/>
          <w:szCs w:val="24"/>
          <w:lang w:eastAsia="ru-RU"/>
        </w:rPr>
        <w:t xml:space="preserve"> Исполнителя по Договору считается момент подписания сторонами Акта приема-сдачи выполненных работ.</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4. СТОИМОСТЬ РАБОТ И ПОРЯДОК РАСЧЕТОВ</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4.1. Стоимость работ, выполняемых по Договору, определена в соответствии с Расчетом стоимости работ (Приложение</w:t>
      </w:r>
      <w:r>
        <w:rPr>
          <w:rFonts w:ascii="Times New Roman" w:hAnsi="Times New Roman" w:eastAsia="Times New Roman" w:cs="Times New Roman"/>
          <w:sz w:val="24"/>
          <w:szCs w:val="24"/>
          <w:lang w:eastAsia="ru-RU"/>
        </w:rPr>
        <w:t xml:space="preserve"> № 1 к Договору) и составляет: </w:t>
      </w:r>
      <w:r>
        <w:rPr>
          <w:rFonts w:ascii="Times New Roman" w:hAnsi="Times New Roman" w:eastAsia="Times New Roman" w:cs="Times New Roman"/>
          <w:sz w:val="24"/>
          <w:szCs w:val="24"/>
          <w:lang w:eastAsia="ru-RU"/>
        </w:rPr>
        <w:t xml:space="preserve">_________</w:t>
      </w:r>
      <w:r>
        <w:rPr>
          <w:rFonts w:ascii="Times New Roman" w:hAnsi="Times New Roman" w:eastAsia="Times New Roman" w:cs="Times New Roman"/>
          <w:sz w:val="24"/>
          <w:szCs w:val="24"/>
          <w:lang w:eastAsia="ru-RU"/>
        </w:rPr>
        <w:t xml:space="preserve">,   в т.ч. </w:t>
      </w:r>
      <w:r>
        <w:rPr>
          <w:rFonts w:ascii="Times New Roman" w:hAnsi="Times New Roman" w:eastAsia="Times New Roman" w:cs="Times New Roman"/>
          <w:sz w:val="24"/>
          <w:szCs w:val="24"/>
          <w:lang w:eastAsia="ru-RU"/>
        </w:rPr>
        <w:t xml:space="preserve">НДС. </w:t>
      </w:r>
      <w:r>
        <w:rPr>
          <w:b/>
        </w:rPr>
        <w:t xml:space="preserve"> </w:t>
      </w:r>
      <w:r>
        <w:rPr>
          <w:rFonts w:ascii="Times New Roman" w:hAnsi="Times New Roman" w:eastAsia="Times New Roman" w:cs="Times New Roman"/>
          <w:sz w:val="24"/>
          <w:szCs w:val="24"/>
          <w:lang w:eastAsia="ru-RU"/>
        </w:rPr>
        <w:t xml:space="preserve">Цена договора является твердой, определяется на весь срок исполнения договора.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4.2. Оплата выполненных работ будет проведена путем безналичного перечисления денежных средств</w:t>
      </w:r>
      <w:r>
        <w:rPr>
          <w:rFonts w:ascii="Times New Roman" w:hAnsi="Times New Roman" w:eastAsia="Times New Roman" w:cs="Times New Roman"/>
          <w:sz w:val="24"/>
          <w:szCs w:val="24"/>
          <w:lang w:eastAsia="ru-RU"/>
        </w:rPr>
        <w:t xml:space="preserve"> на основании счета и акта сдачи-приемки выполненных работ в течение 10 рабочих дней, с момента подписания Заказчиком акта сдачи-приемки выполненных работ. Счет-фактура предоставляется Исполнителем в соответствии с действующим законодательством. В случае в</w:t>
      </w:r>
      <w:r>
        <w:rPr>
          <w:rFonts w:ascii="Times New Roman" w:hAnsi="Times New Roman" w:eastAsia="Times New Roman" w:cs="Times New Roman"/>
          <w:sz w:val="24"/>
          <w:szCs w:val="24"/>
          <w:lang w:eastAsia="ru-RU"/>
        </w:rPr>
        <w:t xml:space="preserve">ыявленных недостатков оплата будет произведена только после их устранения.</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4.3. </w:t>
      </w:r>
      <w:r>
        <w:rPr>
          <w:rFonts w:ascii="Times New Roman" w:hAnsi="Times New Roman" w:eastAsia="Calibri" w:cs="Times New Roman"/>
          <w:sz w:val="24"/>
          <w:szCs w:val="24"/>
        </w:rPr>
        <w:t xml:space="preserve">Моментом исполнения обязательств по оплате является дата поступления денежных средств на расчетный счет банка Исполнителя.</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tabs>
          <w:tab w:val="left" w:pos="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6"/>
        </w:num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ОТВЕТСТВЕННОСТЬ СТОРОН</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pStyle w:val="897"/>
        <w:ind w:firstLine="426"/>
        <w:jc w:val="both"/>
        <w:spacing w:after="0"/>
      </w:pPr>
      <w:r>
        <w:t xml:space="preserve">      5</w:t>
      </w:r>
      <w:r>
        <w:t xml:space="preserve">.1. Споры, возникшие между сторонами при исполнении Договора, разрешаются в установленном законодательством порядке.</w:t>
      </w:r>
      <w:r>
        <w:rPr>
          <w:u w:val="single"/>
        </w:rPr>
        <w:t xml:space="preserve"> </w:t>
      </w:r>
      <w:r/>
    </w:p>
    <w:p>
      <w:pPr>
        <w:pStyle w:val="923"/>
        <w:ind w:firstLine="851"/>
        <w:jc w:val="both"/>
        <w:rPr>
          <w:rFonts w:ascii="Times New Roman" w:hAnsi="Times New Roman" w:cs="Times New Roman"/>
          <w:sz w:val="24"/>
          <w:szCs w:val="24"/>
        </w:rPr>
      </w:pPr>
      <w:r>
        <w:rPr>
          <w:rFonts w:ascii="Times New Roman" w:hAnsi="Times New Roman" w:cs="Times New Roman"/>
          <w:sz w:val="24"/>
          <w:szCs w:val="24"/>
        </w:rPr>
        <w:t xml:space="preserve">5.2. Стороны несут ответственность за неисполнение или ненадлежащее исполнение своих обязательств по настоящему Договору в соответствии с </w:t>
      </w:r>
      <w:r>
        <w:rPr>
          <w:rFonts w:ascii="Times New Roman" w:hAnsi="Times New Roman" w:cs="Times New Roman"/>
          <w:sz w:val="24"/>
          <w:szCs w:val="24"/>
        </w:rPr>
        <w:t xml:space="preserve">действующим законодательством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pStyle w:val="922"/>
        <w:ind w:firstLine="851"/>
        <w:spacing w:after="0" w:line="240" w:lineRule="auto"/>
        <w:tabs>
          <w:tab w:val="left" w:pos="720" w:leader="none"/>
        </w:tabs>
        <w:rPr>
          <w:rFonts w:ascii="Times New Roman" w:hAnsi="Times New Roman"/>
          <w:bCs/>
          <w:sz w:val="24"/>
          <w:szCs w:val="24"/>
        </w:rPr>
      </w:pPr>
      <w:r>
        <w:rPr>
          <w:rFonts w:ascii="Times New Roman" w:hAnsi="Times New Roman"/>
          <w:sz w:val="24"/>
          <w:szCs w:val="24"/>
        </w:rPr>
        <w:t xml:space="preserve">5.3. </w:t>
      </w:r>
      <w:r>
        <w:rPr>
          <w:rFonts w:ascii="Times New Roman" w:hAnsi="Times New Roman"/>
          <w:bCs/>
          <w:sz w:val="24"/>
          <w:szCs w:val="24"/>
        </w:rPr>
        <w:t xml:space="preserve">В случае нарушения Исполнителем </w:t>
      </w:r>
      <w:r>
        <w:rPr>
          <w:rFonts w:ascii="Times New Roman" w:hAnsi="Times New Roman"/>
          <w:sz w:val="24"/>
          <w:szCs w:val="24"/>
        </w:rPr>
        <w:t xml:space="preserve">обязательств, предусмотренных договором</w:t>
      </w:r>
      <w:r>
        <w:rPr>
          <w:rFonts w:ascii="Times New Roman" w:hAnsi="Times New Roman"/>
          <w:bCs/>
          <w:sz w:val="24"/>
          <w:szCs w:val="24"/>
        </w:rPr>
        <w:t xml:space="preserve">, установленных Заказчиком, а также в иных случаях неисполнения или ненадлежащего исполнения обязательств, предусмотренных Догов</w:t>
      </w:r>
      <w:r>
        <w:rPr>
          <w:rFonts w:ascii="Times New Roman" w:hAnsi="Times New Roman"/>
          <w:bCs/>
          <w:sz w:val="24"/>
          <w:szCs w:val="24"/>
        </w:rPr>
        <w:t xml:space="preserve">ором, </w:t>
      </w:r>
      <w:r>
        <w:rPr>
          <w:rFonts w:ascii="Times New Roman" w:hAnsi="Times New Roman"/>
          <w:sz w:val="24"/>
          <w:szCs w:val="24"/>
        </w:rPr>
        <w:t xml:space="preserve">Заказчик</w:t>
      </w:r>
      <w:r>
        <w:rPr>
          <w:rFonts w:ascii="Times New Roman" w:hAnsi="Times New Roman"/>
          <w:bCs/>
          <w:sz w:val="24"/>
          <w:szCs w:val="24"/>
        </w:rPr>
        <w:t xml:space="preserve"> направляет Исполнителю требование об уплате неустоек (штрафов, пеней).</w:t>
      </w:r>
      <w:r>
        <w:rPr>
          <w:rFonts w:ascii="Times New Roman" w:hAnsi="Times New Roman"/>
          <w:bCs/>
          <w:sz w:val="24"/>
          <w:szCs w:val="24"/>
        </w:rPr>
      </w:r>
      <w:r>
        <w:rPr>
          <w:rFonts w:ascii="Times New Roman" w:hAnsi="Times New Roman"/>
          <w:bCs/>
          <w:sz w:val="24"/>
          <w:szCs w:val="24"/>
        </w:rPr>
      </w:r>
    </w:p>
    <w:p>
      <w:pPr>
        <w:pStyle w:val="922"/>
        <w:ind w:firstLine="851"/>
        <w:spacing w:after="0" w:line="240" w:lineRule="auto"/>
        <w:tabs>
          <w:tab w:val="left" w:pos="720" w:leader="none"/>
        </w:tabs>
        <w:rPr>
          <w:rFonts w:ascii="Times New Roman" w:hAnsi="Times New Roman"/>
          <w:sz w:val="24"/>
          <w:szCs w:val="24"/>
        </w:rPr>
      </w:pPr>
      <w:r>
        <w:rPr>
          <w:rFonts w:ascii="Times New Roman" w:hAnsi="Times New Roman"/>
          <w:sz w:val="24"/>
          <w:szCs w:val="24"/>
        </w:rPr>
        <w:t xml:space="preserve">Пеня начисляется за каждый день просрочки исполнения </w:t>
      </w:r>
      <w:r>
        <w:rPr>
          <w:rFonts w:ascii="Times New Roman" w:hAnsi="Times New Roman"/>
          <w:bCs/>
          <w:sz w:val="24"/>
          <w:szCs w:val="24"/>
        </w:rPr>
        <w:t xml:space="preserve">Исполнителем</w:t>
      </w:r>
      <w:r>
        <w:rPr>
          <w:rFonts w:ascii="Times New Roman" w:hAnsi="Times New Roman"/>
          <w:sz w:val="24"/>
          <w:szCs w:val="24"/>
        </w:rPr>
        <w:t xml:space="preserve"> обязательств, предусмотренных Договором, начиная со дня, следующего после дня истечения установленного Д</w:t>
      </w:r>
      <w:r>
        <w:rPr>
          <w:rFonts w:ascii="Times New Roman" w:hAnsi="Times New Roman"/>
          <w:sz w:val="24"/>
          <w:szCs w:val="24"/>
        </w:rPr>
        <w:t xml:space="preserve">оговором срока исполнения обязательства, и устанавливается в размере 1/300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w:t>
      </w:r>
      <w:r>
        <w:rPr>
          <w:rFonts w:ascii="Times New Roman" w:hAnsi="Times New Roman"/>
          <w:sz w:val="24"/>
          <w:szCs w:val="24"/>
        </w:rPr>
        <w:t xml:space="preserve">отренных Договором и фактически выполненных </w:t>
      </w:r>
      <w:r>
        <w:rPr>
          <w:rFonts w:ascii="Times New Roman" w:hAnsi="Times New Roman"/>
          <w:bCs/>
          <w:sz w:val="24"/>
          <w:szCs w:val="24"/>
        </w:rPr>
        <w:t xml:space="preserve">Исполнителем</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851"/>
        <w:jc w:val="both"/>
        <w:rPr>
          <w:rFonts w:ascii="Times New Roman" w:hAnsi="Times New Roman"/>
          <w:i/>
          <w:sz w:val="24"/>
          <w:szCs w:val="24"/>
          <w:u w:val="single"/>
        </w:rPr>
      </w:pPr>
      <w:r>
        <w:rPr>
          <w:rFonts w:ascii="Times New Roman" w:hAnsi="Times New Roman"/>
          <w:sz w:val="24"/>
          <w:szCs w:val="24"/>
        </w:rPr>
        <w:t xml:space="preserve">Штрафы начисляются за каждый факт неисполнения или ненадлежащего исполнения </w:t>
      </w:r>
      <w:r>
        <w:rPr>
          <w:rFonts w:ascii="Times New Roman" w:hAnsi="Times New Roman"/>
          <w:bCs/>
          <w:sz w:val="24"/>
          <w:szCs w:val="24"/>
        </w:rPr>
        <w:t xml:space="preserve">Исполнителем</w:t>
      </w:r>
      <w:r>
        <w:rPr>
          <w:rFonts w:ascii="Times New Roman" w:hAnsi="Times New Roman"/>
          <w:sz w:val="24"/>
          <w:szCs w:val="24"/>
        </w:rPr>
        <w:t xml:space="preserve"> обязательств, предусмотренных Договором, в размере 10 % цены Договора в порядке, установленном Правительством</w:t>
      </w:r>
      <w:r>
        <w:rPr>
          <w:rFonts w:ascii="Times New Roman" w:hAnsi="Times New Roman"/>
          <w:sz w:val="24"/>
          <w:szCs w:val="24"/>
        </w:rPr>
        <w:t xml:space="preserve"> Российской Федерации.</w:t>
      </w:r>
      <w:r>
        <w:rPr>
          <w:rFonts w:ascii="Times New Roman" w:hAnsi="Times New Roman"/>
          <w:i/>
          <w:sz w:val="24"/>
          <w:szCs w:val="24"/>
          <w:u w:val="single"/>
        </w:rPr>
      </w:r>
      <w:r>
        <w:rPr>
          <w:rFonts w:ascii="Times New Roman" w:hAnsi="Times New Roman"/>
          <w:i/>
          <w:sz w:val="24"/>
          <w:szCs w:val="24"/>
          <w:u w:val="single"/>
        </w:rPr>
      </w:r>
    </w:p>
    <w:p>
      <w:pPr>
        <w:pStyle w:val="922"/>
        <w:ind w:firstLine="851"/>
        <w:spacing w:after="0" w:line="240" w:lineRule="auto"/>
        <w:tabs>
          <w:tab w:val="left" w:pos="720" w:leader="none"/>
        </w:tabs>
        <w:rPr>
          <w:rFonts w:ascii="Times New Roman" w:hAnsi="Times New Roman"/>
          <w:i/>
          <w:sz w:val="24"/>
          <w:szCs w:val="24"/>
          <w:u w:val="single"/>
        </w:rPr>
      </w:pPr>
      <w:r>
        <w:rPr>
          <w:rFonts w:ascii="Times New Roman" w:hAnsi="Times New Roman"/>
          <w:sz w:val="24"/>
          <w:szCs w:val="24"/>
        </w:rPr>
        <w:t xml:space="preserve">5.4. За каждый факт неисполнения Заказчиком обязательств, предусмотренных </w:t>
      </w:r>
      <w:r>
        <w:rPr>
          <w:rFonts w:ascii="Times New Roman" w:hAnsi="Times New Roman"/>
          <w:sz w:val="24"/>
          <w:szCs w:val="24"/>
        </w:rPr>
        <w:t xml:space="preserve">Договором, за исключением просрочки исполнения обязательств, предусмотренных Договором, размер штрафа устанавливается в сумме </w:t>
      </w:r>
      <w:r>
        <w:rPr>
          <w:rFonts w:ascii="Times New Roman" w:hAnsi="Times New Roman"/>
          <w:i/>
          <w:sz w:val="24"/>
          <w:szCs w:val="24"/>
          <w:u w:val="single"/>
        </w:rPr>
        <w:t xml:space="preserve">1000 руб.00 копеек.</w:t>
      </w:r>
      <w:r>
        <w:rPr>
          <w:rFonts w:ascii="Times New Roman" w:hAnsi="Times New Roman"/>
          <w:i/>
          <w:sz w:val="24"/>
          <w:szCs w:val="24"/>
          <w:u w:val="single"/>
        </w:rPr>
      </w:r>
      <w:r>
        <w:rPr>
          <w:rFonts w:ascii="Times New Roman" w:hAnsi="Times New Roman"/>
          <w:i/>
          <w:sz w:val="24"/>
          <w:szCs w:val="24"/>
          <w:u w:val="single"/>
        </w:rPr>
      </w:r>
    </w:p>
    <w:p>
      <w:pPr>
        <w:pStyle w:val="922"/>
        <w:ind w:firstLine="851"/>
        <w:spacing w:after="0" w:line="240" w:lineRule="auto"/>
        <w:tabs>
          <w:tab w:val="left" w:pos="720" w:leader="none"/>
        </w:tabs>
        <w:rPr>
          <w:rFonts w:ascii="Times New Roman" w:hAnsi="Times New Roman"/>
          <w:sz w:val="24"/>
          <w:szCs w:val="24"/>
        </w:rPr>
      </w:pPr>
      <w:r>
        <w:rPr>
          <w:rFonts w:ascii="Times New Roman" w:hAnsi="Times New Roman"/>
          <w:sz w:val="24"/>
          <w:szCs w:val="24"/>
        </w:rPr>
        <w:t xml:space="preserve">Общая сумма начисленной неустойки (штрафов, пени) за неисполнение или ненадлежащее исполнение Заказчиком обязательств, предусмотренных Договором, не может превышать цену Договора.</w:t>
      </w:r>
      <w:r>
        <w:rPr>
          <w:rFonts w:ascii="Times New Roman" w:hAnsi="Times New Roman"/>
          <w:sz w:val="24"/>
          <w:szCs w:val="24"/>
        </w:rPr>
      </w:r>
      <w:r>
        <w:rPr>
          <w:rFonts w:ascii="Times New Roman" w:hAnsi="Times New Roman"/>
          <w:sz w:val="24"/>
          <w:szCs w:val="24"/>
        </w:rPr>
      </w:r>
    </w:p>
    <w:p>
      <w:pPr>
        <w:pStyle w:val="922"/>
        <w:ind w:firstLine="851"/>
        <w:spacing w:after="0" w:line="240" w:lineRule="auto"/>
        <w:tabs>
          <w:tab w:val="left" w:pos="720" w:leader="none"/>
        </w:tabs>
        <w:rPr>
          <w:rFonts w:ascii="Times New Roman" w:hAnsi="Times New Roman"/>
          <w:sz w:val="24"/>
          <w:szCs w:val="24"/>
        </w:rPr>
      </w:pPr>
      <w:r>
        <w:rPr>
          <w:rFonts w:ascii="Times New Roman" w:hAnsi="Times New Roman"/>
          <w:sz w:val="24"/>
          <w:szCs w:val="24"/>
        </w:rPr>
        <w:t xml:space="preserve">5.5. Сторона освобождается от уплаты неустойки (штрафа, пени), если докажет,</w:t>
      </w:r>
      <w:r>
        <w:rPr>
          <w:rFonts w:ascii="Times New Roman" w:hAnsi="Times New Roman"/>
          <w:sz w:val="24"/>
          <w:szCs w:val="24"/>
        </w:rPr>
        <w:t xml:space="preserve">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Pr>
          <w:rFonts w:ascii="Times New Roman" w:hAnsi="Times New Roman"/>
          <w:sz w:val="24"/>
          <w:szCs w:val="24"/>
        </w:rPr>
      </w:r>
      <w:r>
        <w:rPr>
          <w:rFonts w:ascii="Times New Roman" w:hAnsi="Times New Roman"/>
          <w:sz w:val="24"/>
          <w:szCs w:val="24"/>
        </w:rPr>
      </w:r>
    </w:p>
    <w:p>
      <w:pPr>
        <w:pStyle w:val="897"/>
        <w:jc w:val="center"/>
        <w:spacing w:after="0"/>
        <w:rPr>
          <w:rStyle w:val="921"/>
        </w:rPr>
      </w:pPr>
      <w:r>
        <w:rPr>
          <w:rStyle w:val="921"/>
        </w:rPr>
      </w:r>
      <w:r>
        <w:rPr>
          <w:rStyle w:val="921"/>
        </w:rPr>
      </w:r>
      <w:r>
        <w:rPr>
          <w:rStyle w:val="921"/>
        </w:rPr>
      </w:r>
    </w:p>
    <w:p>
      <w:p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6. СРОК ДЕЙСТВИЯ ДОГОВОРА</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6.1. Договор вступает в силу с момента его подписания обеими Сторо</w:t>
      </w:r>
      <w:r>
        <w:rPr>
          <w:rFonts w:ascii="Times New Roman" w:hAnsi="Times New Roman" w:eastAsia="Times New Roman" w:cs="Times New Roman"/>
          <w:sz w:val="24"/>
          <w:szCs w:val="24"/>
          <w:lang w:eastAsia="ru-RU"/>
        </w:rPr>
        <w:t xml:space="preserve">нами и действует до 31.12.2026 года, а в части оплаты до полного выполнения сторонами обязательств по Договору.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909"/>
        <w:numPr>
          <w:ilvl w:val="1"/>
          <w:numId w:val="12"/>
        </w:numPr>
        <w:ind w:left="0" w:firstLine="709"/>
        <w:jc w:val="both"/>
        <w:spacing w:after="0" w:line="240" w:lineRule="auto"/>
        <w:tabs>
          <w:tab w:val="left" w:pos="851"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Сроки выполнения работ определяются в соответствии с пунктом 1.2 Договора.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909"/>
        <w:ind w:left="0" w:firstLine="709"/>
        <w:jc w:val="both"/>
        <w:spacing w:after="0" w:line="240" w:lineRule="auto"/>
        <w:tabs>
          <w:tab w:val="left" w:pos="851"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909"/>
        <w:numPr>
          <w:ilvl w:val="0"/>
          <w:numId w:val="12"/>
        </w:numPr>
        <w:jc w:val="center"/>
        <w:spacing w:after="0" w:line="240" w:lineRule="auto"/>
        <w:widowControl w:val="off"/>
        <w:rPr>
          <w:rFonts w:ascii="Times New Roman" w:hAnsi="Times New Roman" w:eastAsia="MS Mincho" w:cs="Times New Roman"/>
          <w:b/>
          <w:sz w:val="24"/>
          <w:szCs w:val="24"/>
          <w:lang w:eastAsia="ru-RU"/>
        </w:rPr>
      </w:pPr>
      <w:r>
        <w:rPr>
          <w:rFonts w:ascii="Times New Roman" w:hAnsi="Times New Roman" w:eastAsia="MS Mincho" w:cs="Times New Roman"/>
          <w:b/>
          <w:sz w:val="24"/>
          <w:szCs w:val="24"/>
          <w:lang w:eastAsia="ru-RU"/>
        </w:rPr>
        <w:t xml:space="preserve">ПОРЯДОК ИЗМЕНЕНИЯ И РАСТОРЖЕНИЯ ДОГОВОРА</w:t>
      </w:r>
      <w:r>
        <w:rPr>
          <w:rFonts w:ascii="Times New Roman" w:hAnsi="Times New Roman" w:eastAsia="MS Mincho" w:cs="Times New Roman"/>
          <w:b/>
          <w:sz w:val="24"/>
          <w:szCs w:val="24"/>
          <w:lang w:eastAsia="ru-RU"/>
        </w:rPr>
      </w:r>
      <w:r>
        <w:rPr>
          <w:rFonts w:ascii="Times New Roman" w:hAnsi="Times New Roman" w:eastAsia="MS Mincho" w:cs="Times New Roman"/>
          <w:b/>
          <w:sz w:val="24"/>
          <w:szCs w:val="24"/>
          <w:lang w:eastAsia="ru-RU"/>
        </w:rPr>
      </w:r>
    </w:p>
    <w:p>
      <w:pPr>
        <w:ind w:right="140" w:firstLine="709"/>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7.1.  Разногласия по Договору решаются путем переговоров непосредственно между Сторонами. Если согласие не будет достигнуто путем переговоров, они подлежат рассмотрению в Арбитражном суде Воронежской области.</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p>
      <w:pPr>
        <w:ind w:right="140" w:firstLine="709"/>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7.2. Расторжение Договора допускается по соглаш</w:t>
      </w:r>
      <w:r>
        <w:rPr>
          <w:rFonts w:ascii="Times New Roman" w:hAnsi="Times New Roman" w:eastAsia="Calibri" w:cs="Times New Roman"/>
          <w:sz w:val="24"/>
          <w:szCs w:val="24"/>
          <w:lang w:eastAsia="ru-RU"/>
        </w:rPr>
        <w:t xml:space="preserve">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p>
      <w:pPr>
        <w:contextualSpacing/>
        <w:ind w:firstLine="720"/>
        <w:jc w:val="both"/>
        <w:spacing w:after="60" w:line="240" w:lineRule="auto"/>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 xml:space="preserve">7.3.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eastAsia="MS Mincho" w:cs="Times New Roman"/>
          <w:sz w:val="24"/>
          <w:szCs w:val="24"/>
          <w:lang w:eastAsia="ru-RU"/>
        </w:rPr>
      </w:r>
      <w:r>
        <w:rPr>
          <w:rFonts w:ascii="Times New Roman" w:hAnsi="Times New Roman" w:eastAsia="MS Mincho" w:cs="Times New Roman"/>
          <w:sz w:val="24"/>
          <w:szCs w:val="24"/>
          <w:lang w:eastAsia="ru-RU"/>
        </w:rPr>
      </w:r>
    </w:p>
    <w:p>
      <w:pPr>
        <w:contextualSpacing/>
        <w:ind w:firstLine="720"/>
        <w:jc w:val="both"/>
        <w:spacing w:after="60" w:line="240" w:lineRule="auto"/>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 xml:space="preserve">7.4. Исполнитель вправе приня</w:t>
      </w:r>
      <w:r>
        <w:rPr>
          <w:rFonts w:ascii="Times New Roman" w:hAnsi="Times New Roman" w:eastAsia="MS Mincho" w:cs="Times New Roman"/>
          <w:sz w:val="24"/>
          <w:szCs w:val="24"/>
          <w:lang w:eastAsia="ru-RU"/>
        </w:rPr>
        <w:t xml:space="preserve">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eastAsia="MS Mincho" w:cs="Times New Roman"/>
          <w:sz w:val="24"/>
          <w:szCs w:val="24"/>
          <w:lang w:eastAsia="ru-RU"/>
        </w:rPr>
      </w:r>
      <w:r>
        <w:rPr>
          <w:rFonts w:ascii="Times New Roman" w:hAnsi="Times New Roman" w:eastAsia="MS Mincho" w:cs="Times New Roman"/>
          <w:sz w:val="24"/>
          <w:szCs w:val="24"/>
          <w:lang w:eastAsia="ru-RU"/>
        </w:rPr>
      </w:r>
    </w:p>
    <w:p>
      <w:pPr>
        <w:ind w:firstLine="720"/>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7.5.  Изменения условий договора по соглашению сторон д</w:t>
      </w:r>
      <w:r>
        <w:rPr>
          <w:rFonts w:ascii="Times New Roman" w:hAnsi="Times New Roman" w:eastAsia="Calibri" w:cs="Times New Roman"/>
          <w:sz w:val="24"/>
          <w:szCs w:val="24"/>
          <w:lang w:eastAsia="ru-RU"/>
        </w:rPr>
        <w:t xml:space="preserve">опускаются в случаях:</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p>
      <w:pPr>
        <w:ind w:firstLine="720"/>
        <w:jc w:val="both"/>
        <w:spacing w:after="0" w:line="240" w:lineRule="auto"/>
        <w:rPr>
          <w:rFonts w:ascii="Times New Roman" w:hAnsi="Times New Roman" w:eastAsia="Times New Roman" w:cs="Times New Roman"/>
          <w:sz w:val="24"/>
          <w:szCs w:val="24"/>
          <w:lang w:eastAsia="ru-RU"/>
        </w:rPr>
      </w:pPr>
      <w:r>
        <w:rPr>
          <w:rFonts w:ascii="Times New Roman" w:hAnsi="Times New Roman" w:eastAsia="Calibri" w:cs="Times New Roman"/>
          <w:sz w:val="24"/>
          <w:szCs w:val="24"/>
          <w:lang w:eastAsia="ru-RU"/>
        </w:rPr>
        <w:t xml:space="preserve">- в</w:t>
      </w:r>
      <w:r>
        <w:rPr>
          <w:rFonts w:ascii="Times New Roman" w:hAnsi="Times New Roman" w:eastAsia="Times New Roman" w:cs="Times New Roman"/>
          <w:sz w:val="24"/>
          <w:szCs w:val="24"/>
          <w:lang w:eastAsia="ru-RU"/>
        </w:rPr>
        <w:t xml:space="preserve"> соответствии с п.1.1 ч.1 ст. 95 Федерального закона № 44-ФЗ </w:t>
      </w:r>
      <w:r>
        <w:rPr>
          <w:rFonts w:ascii="Times New Roman" w:hAnsi="Times New Roman" w:eastAsia="Calibri" w:cs="Times New Roman"/>
          <w:sz w:val="24"/>
          <w:szCs w:val="24"/>
          <w:shd w:val="clear" w:color="auto" w:fill="ffffff"/>
          <w:lang w:eastAsia="ru-RU"/>
        </w:rPr>
        <w:t xml:space="preserve">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w:t>
      </w:r>
      <w:r>
        <w:rPr>
          <w:rFonts w:ascii="Times New Roman" w:hAnsi="Times New Roman" w:eastAsia="Calibri" w:cs="Times New Roman"/>
          <w:sz w:val="24"/>
          <w:szCs w:val="24"/>
          <w:shd w:val="clear" w:color="auto" w:fill="ffffff"/>
          <w:lang w:eastAsia="ru-RU"/>
        </w:rPr>
        <w:t xml:space="preserve">аемой услуги и иных условий договора;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9"/>
        <w:jc w:val="both"/>
        <w:spacing w:after="0" w:line="240" w:lineRule="auto"/>
        <w:rPr>
          <w:rFonts w:ascii="Times New Roman" w:hAnsi="Times New Roman" w:eastAsia="Calibri" w:cs="Times New Roman"/>
          <w:i/>
          <w:sz w:val="24"/>
          <w:szCs w:val="24"/>
          <w:lang w:eastAsia="ru-RU"/>
        </w:rPr>
      </w:pPr>
      <w:r>
        <w:rPr>
          <w:rFonts w:ascii="Times New Roman" w:hAnsi="Times New Roman" w:eastAsia="Calibri" w:cs="Times New Roman"/>
          <w:sz w:val="24"/>
          <w:szCs w:val="24"/>
          <w:lang w:eastAsia="ru-RU"/>
        </w:rPr>
        <w:t xml:space="preserve">- в соответствии с п. 1.2 ч.1 ст. 95 Федерального закона № 44-ФЗ по предложению Заказчика возможно увеличение предусмотренных договором объемов работы или услуги не более чем на десять процентов, или уменьшение предусм</w:t>
      </w:r>
      <w:r>
        <w:rPr>
          <w:rFonts w:ascii="Times New Roman" w:hAnsi="Times New Roman" w:eastAsia="Calibri" w:cs="Times New Roman"/>
          <w:sz w:val="24"/>
          <w:szCs w:val="24"/>
          <w:lang w:eastAsia="ru-RU"/>
        </w:rPr>
        <w:t xml:space="preserve">отренных договором объемов выполняемой работы или оказываемой услуги не более, чем на десять процентов. При этом по соглашению сторон допускается изменение с учетом положений </w:t>
      </w:r>
      <w:hyperlink r:id="rId11" w:tooltip="garantf1://12012604.2/" w:history="1">
        <w:r>
          <w:rPr>
            <w:rFonts w:ascii="Times New Roman" w:hAnsi="Times New Roman" w:eastAsia="Calibri" w:cs="Times New Roman"/>
            <w:sz w:val="24"/>
            <w:szCs w:val="24"/>
            <w:lang w:eastAsia="ru-RU"/>
          </w:rPr>
          <w:t xml:space="preserve">бюджетного зак</w:t>
        </w:r>
        <w:r>
          <w:rPr>
            <w:rFonts w:ascii="Times New Roman" w:hAnsi="Times New Roman" w:eastAsia="Calibri" w:cs="Times New Roman"/>
            <w:sz w:val="24"/>
            <w:szCs w:val="24"/>
            <w:lang w:eastAsia="ru-RU"/>
          </w:rPr>
          <w:t xml:space="preserve">онодательства</w:t>
        </w:r>
      </w:hyperlink>
      <w:r>
        <w:rPr>
          <w:rFonts w:ascii="Times New Roman" w:hAnsi="Times New Roman" w:eastAsia="Calibri" w:cs="Times New Roman"/>
          <w:sz w:val="24"/>
          <w:szCs w:val="24"/>
          <w:lang w:eastAsia="ru-RU"/>
        </w:rPr>
        <w:t xml:space="preserve"> Российской Федерации цены договора пропорционально дополнительному объему работы или услуги, исходя из установленной в договоре цены единицы работы или услуги, но не более, чем на десять процентов цены договора. При уменьшении предусмотренных</w:t>
      </w:r>
      <w:r>
        <w:rPr>
          <w:rFonts w:ascii="Times New Roman" w:hAnsi="Times New Roman" w:eastAsia="Calibri" w:cs="Times New Roman"/>
          <w:sz w:val="24"/>
          <w:szCs w:val="24"/>
          <w:lang w:eastAsia="ru-RU"/>
        </w:rPr>
        <w:t xml:space="preserve"> договором объемов работы или услуги стороны договора обязаны уменьшить цену договора, исходя из цены единицы работы или услуги. Цена единицы дополнительно выполняемой работы или оказываемой услуги или цена работы или услуги при уменьшении предусмотренного</w:t>
      </w:r>
      <w:r>
        <w:rPr>
          <w:rFonts w:ascii="Times New Roman" w:hAnsi="Times New Roman" w:eastAsia="Calibri" w:cs="Times New Roman"/>
          <w:sz w:val="24"/>
          <w:szCs w:val="24"/>
          <w:lang w:eastAsia="ru-RU"/>
        </w:rPr>
        <w:t xml:space="preserve"> договором объема работы или услуги должна определяться как частное от деления первоначальной цены договора на предусмотренный в договоре объем работы или услуги.</w:t>
      </w:r>
      <w:r>
        <w:rPr>
          <w:rFonts w:ascii="Times New Roman" w:hAnsi="Times New Roman" w:eastAsia="Calibri" w:cs="Times New Roman"/>
          <w:i/>
          <w:sz w:val="24"/>
          <w:szCs w:val="24"/>
          <w:lang w:eastAsia="ru-RU"/>
        </w:rPr>
      </w:r>
      <w:r>
        <w:rPr>
          <w:rFonts w:ascii="Times New Roman" w:hAnsi="Times New Roman" w:eastAsia="Calibri" w:cs="Times New Roman"/>
          <w:i/>
          <w:sz w:val="24"/>
          <w:szCs w:val="24"/>
          <w:lang w:eastAsia="ru-RU"/>
        </w:rPr>
      </w:r>
    </w:p>
    <w:p>
      <w:pPr>
        <w:pStyle w:val="909"/>
        <w:ind w:left="426"/>
        <w:jc w:val="both"/>
        <w:spacing w:after="0" w:line="240" w:lineRule="auto"/>
        <w:tabs>
          <w:tab w:val="left" w:pos="851"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9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909"/>
        <w:numPr>
          <w:ilvl w:val="0"/>
          <w:numId w:val="12"/>
        </w:numPr>
        <w:jc w:val="center"/>
        <w:spacing w:after="0" w:line="240" w:lineRule="auto"/>
        <w:widowControl w:val="off"/>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ОБСТОЯТЕЛЬСТВА НЕПРЕОДОЛИМОЙ СИЛЫ</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jc w:val="both"/>
        <w:spacing w:after="0" w:line="240" w:lineRule="auto"/>
        <w:widowControl w:val="off"/>
        <w:tabs>
          <w:tab w:val="left" w:pos="36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8</w:t>
      </w:r>
      <w:r>
        <w:rPr>
          <w:rFonts w:ascii="Times New Roman" w:hAnsi="Times New Roman" w:eastAsia="Times New Roman" w:cs="Times New Roman"/>
          <w:sz w:val="24"/>
          <w:szCs w:val="24"/>
          <w:lang w:eastAsia="ru-RU"/>
        </w:rPr>
        <w:t xml:space="preserve">.1. Стороны освобождаются от ответственности за неисполнение или ненадлежащее исполнение обязательств, принятых на себя по Договору, если надлежащее исполнение оказалось невозможным вследствие наступления обстоятельств непреодолимой силы.</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shd w:val="clear" w:color="auto" w:fill="ffffff"/>
        <w:tabs>
          <w:tab w:val="left" w:pos="36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8.2. Поняти</w:t>
      </w:r>
      <w:r>
        <w:rPr>
          <w:rFonts w:ascii="Times New Roman" w:hAnsi="Times New Roman" w:eastAsia="Times New Roman" w:cs="Times New Roman"/>
          <w:sz w:val="24"/>
          <w:szCs w:val="24"/>
          <w:lang w:eastAsia="ru-RU"/>
        </w:rPr>
        <w:t xml:space="preserve">ем обстоятельств непреодолимой силы охватываются внешние и чрезвычайные 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w:t>
      </w:r>
      <w:r>
        <w:rPr>
          <w:rFonts w:ascii="Times New Roman" w:hAnsi="Times New Roman" w:eastAsia="Times New Roman" w:cs="Times New Roman"/>
          <w:sz w:val="24"/>
          <w:szCs w:val="24"/>
          <w:lang w:eastAsia="ru-RU"/>
        </w:rPr>
        <w:t xml:space="preserve">о и целесообразно ожидать от добросовестно действующей Стороны.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before="14" w:after="14" w:line="240" w:lineRule="auto"/>
        <w:shd w:val="clear" w:color="auto" w:fill="ffffff"/>
        <w:widowControl w:val="off"/>
        <w:tabs>
          <w:tab w:val="left" w:pos="567" w:leader="none"/>
          <w:tab w:val="num" w:pos="162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К подобным обстоятельствам Стороны относят, в том числе, но не ограничиваясь: военные действия, восстание, революция, свержение существующего государственного строя, гражданская война,</w:t>
      </w:r>
      <w:r>
        <w:rPr>
          <w:rFonts w:ascii="Times New Roman" w:hAnsi="Times New Roman" w:eastAsia="Times New Roman" w:cs="Times New Roman"/>
          <w:sz w:val="24"/>
          <w:szCs w:val="24"/>
          <w:lang w:eastAsia="ru-RU"/>
        </w:rPr>
        <w:t xml:space="preserve"> массовые беспорядки, столкновения, забастовки, террористические акты, массовая радиация, радиоактивное заражение, эпидемии, пожары, природные катастрофы, акты и действия государственных органов, эмбарго и иные обстоятельства, делающие невозможным исполнен</w:t>
      </w:r>
      <w:r>
        <w:rPr>
          <w:rFonts w:ascii="Times New Roman" w:hAnsi="Times New Roman" w:eastAsia="Times New Roman" w:cs="Times New Roman"/>
          <w:sz w:val="24"/>
          <w:szCs w:val="24"/>
          <w:lang w:eastAsia="ru-RU"/>
        </w:rPr>
        <w:t xml:space="preserve">ие обязательств по Договору в соответствии с законным порядком.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before="14" w:after="14" w:line="240" w:lineRule="auto"/>
        <w:shd w:val="clear" w:color="auto" w:fill="ffffff"/>
        <w:widowControl w:val="off"/>
        <w:tabs>
          <w:tab w:val="left" w:pos="567" w:leader="none"/>
          <w:tab w:val="num" w:pos="162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Наличие обстоятельств непреодолимой силы подтверждается соответствующим документом Торгово-промышленной палаты Российской Федерации или иной уполномоченной на то организацией или орга</w:t>
      </w:r>
      <w:r>
        <w:rPr>
          <w:rFonts w:ascii="Times New Roman" w:hAnsi="Times New Roman" w:eastAsia="Times New Roman" w:cs="Times New Roman"/>
          <w:sz w:val="24"/>
          <w:szCs w:val="24"/>
          <w:lang w:eastAsia="ru-RU"/>
        </w:rPr>
        <w:t xml:space="preserve">ном власти.</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widowControl w:val="off"/>
        <w:tabs>
          <w:tab w:val="left" w:pos="36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8.3. Сторона по Договору, затронутая обстоятельствами непреодолимой силы, должна как можно скорее известить телеграммой или с помощью факсимильной связи другую Сторону о наступлении, вид</w:t>
      </w:r>
      <w:r>
        <w:rPr>
          <w:rFonts w:ascii="Times New Roman" w:hAnsi="Times New Roman" w:eastAsia="Times New Roman" w:cs="Times New Roman"/>
          <w:sz w:val="24"/>
          <w:szCs w:val="24"/>
          <w:lang w:eastAsia="ru-RU"/>
        </w:rPr>
        <w:t xml:space="preserve">е и возможной продолжительности действия обстоятельств непреодолимой силы, препятствующих исполнению договорных обязательств. Если о вышеупомянутых событиях не будет своевременно сообщено, Сторона, затронутая обстоятельством непреодолимой силы, не может на</w:t>
      </w:r>
      <w:r>
        <w:rPr>
          <w:rFonts w:ascii="Times New Roman" w:hAnsi="Times New Roman" w:eastAsia="Times New Roman" w:cs="Times New Roman"/>
          <w:sz w:val="24"/>
          <w:szCs w:val="24"/>
          <w:lang w:eastAsia="ru-RU"/>
        </w:rPr>
        <w:t xml:space="preserve"> него ссылаться, как на основание освобождения от ответственности.</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widowControl w:val="off"/>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8.4. В период действия обстоятельств непреодолимой силы, которые освобождают Стороны от ответственности, выполнение обязательств приостанавливается.</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widowControl w:val="off"/>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8.5. Наступление обстоят</w:t>
      </w:r>
      <w:r>
        <w:rPr>
          <w:rFonts w:ascii="Times New Roman" w:hAnsi="Times New Roman" w:eastAsia="Times New Roman" w:cs="Times New Roman"/>
          <w:sz w:val="24"/>
          <w:szCs w:val="24"/>
          <w:lang w:eastAsia="ru-RU"/>
        </w:rPr>
        <w:t xml:space="preserve">ельств непреодолимой силы при условии, что приняты установленные меры по извещению об этом других Сторон, продлевает срок выполнения договорных обязательств на период, по своей продолжительности соответствующий продолжительности обстоятельств и разумному с</w:t>
      </w:r>
      <w:r>
        <w:rPr>
          <w:rFonts w:ascii="Times New Roman" w:hAnsi="Times New Roman" w:eastAsia="Times New Roman" w:cs="Times New Roman"/>
          <w:sz w:val="24"/>
          <w:szCs w:val="24"/>
          <w:lang w:eastAsia="ru-RU"/>
        </w:rPr>
        <w:t xml:space="preserve">року для устранения их последствий.</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8.6. Если действие обстоятельств непреодолимой силы продолжается более 2 (двух) месяцев, Стороны должны договориться о дальнейшем порядке исполнения Договора. Если соглашение Сторонами не достигнуто, любая из Сто</w:t>
      </w:r>
      <w:r>
        <w:rPr>
          <w:rFonts w:ascii="Times New Roman" w:hAnsi="Times New Roman" w:eastAsia="Times New Roman" w:cs="Times New Roman"/>
          <w:sz w:val="24"/>
          <w:szCs w:val="24"/>
          <w:lang w:eastAsia="ru-RU"/>
        </w:rPr>
        <w:t xml:space="preserve">рон вправе в одностороннем порядке отказаться от его исполнения и расторгнуть Договор путем направления заказным письмом другой Стороне соответствующего извещения.</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2"/>
        </w:num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КОНФИДЕНЦИАЛЬНОСТЬ</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9.1. Стороны обязуются соб</w:t>
      </w:r>
      <w:r>
        <w:rPr>
          <w:rFonts w:ascii="Times New Roman" w:hAnsi="Times New Roman" w:eastAsia="Times New Roman" w:cs="Times New Roman"/>
          <w:sz w:val="24"/>
          <w:szCs w:val="24"/>
          <w:lang w:eastAsia="ru-RU"/>
        </w:rPr>
        <w:t xml:space="preserve">лю</w:t>
      </w:r>
      <w:r>
        <w:rPr>
          <w:rFonts w:ascii="Times New Roman" w:hAnsi="Times New Roman" w:eastAsia="Times New Roman" w:cs="Times New Roman"/>
          <w:sz w:val="24"/>
          <w:szCs w:val="24"/>
          <w:lang w:eastAsia="ru-RU"/>
        </w:rPr>
        <w:t xml:space="preserve">дать полную конфиденциальность в отношении полученной ими в ходе выполнения работ по Договору от другой Стороны или от других источников коммерческой, служебной, финансовой информации, как в период исполнения Договора, так и после прекращения его действия.</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899"/>
        <w:ind w:left="0" w:firstLine="0"/>
        <w:jc w:val="both"/>
      </w:pPr>
      <w:r>
        <w:t xml:space="preserve">         9.2. Сторона не несет ответственности за разглашение конфиденциальной информации другой Стороны, которое произошло в результате действий или с ведома работников другой Стороны.</w:t>
      </w: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9.3. Заявления для печати и иных средств массовой информации</w:t>
      </w:r>
      <w:r>
        <w:rPr>
          <w:rFonts w:ascii="Times New Roman" w:hAnsi="Times New Roman" w:eastAsia="Times New Roman" w:cs="Times New Roman"/>
          <w:sz w:val="24"/>
          <w:szCs w:val="24"/>
          <w:lang w:eastAsia="ru-RU"/>
        </w:rPr>
        <w:t xml:space="preserve"> или иные публичные заявления относительно работ, оказываемых в соответствии с настоящим Договором, любой из Сторон, требуют предварительного письменного согласия другой Стороны.</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9.4. Все оригиналы документов, полученные Исполнителем от Заказчика </w:t>
      </w:r>
      <w:r>
        <w:rPr>
          <w:rFonts w:ascii="Times New Roman" w:hAnsi="Times New Roman" w:eastAsia="Times New Roman" w:cs="Times New Roman"/>
          <w:sz w:val="24"/>
          <w:szCs w:val="24"/>
          <w:lang w:eastAsia="ru-RU"/>
        </w:rPr>
        <w:t xml:space="preserve">в ходе оказания услуг по настоящему Договору, подлежат возврату.</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2"/>
        </w:num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ПОРЯДОК РАЗРЕШЕНИЯ СПОРОВ</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jc w:val="both"/>
        <w:spacing w:after="0" w:line="240" w:lineRule="auto"/>
        <w:shd w:val="clear" w:color="auto" w:fill="ffffff"/>
        <w:widowControl w:val="off"/>
        <w:tabs>
          <w:tab w:val="left" w:pos="1253"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10.1. Все споры, разногласия и требования, возникающие из Договора, или в связи с ним, в том числе, связанные с его заключением, изменением, исполнением, н</w:t>
      </w:r>
      <w:r>
        <w:rPr>
          <w:rFonts w:ascii="Times New Roman" w:hAnsi="Times New Roman" w:eastAsia="Times New Roman" w:cs="Times New Roman"/>
          <w:sz w:val="24"/>
          <w:szCs w:val="24"/>
          <w:lang w:eastAsia="ru-RU"/>
        </w:rPr>
        <w:t xml:space="preserve">арушением, расторжением, прекращением и действительностью, подлежат разрешению в Арбитражном суде Воронежской области</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shd w:val="clear" w:color="auto" w:fill="ffffff"/>
        <w:widowControl w:val="off"/>
        <w:tabs>
          <w:tab w:val="left" w:pos="1253"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До обращения в Арбитражный суд Воронежской области за разрешением спора Стороны обязуются соблюсти претензионный порядок урегулир</w:t>
      </w:r>
      <w:r>
        <w:rPr>
          <w:rFonts w:ascii="Times New Roman" w:hAnsi="Times New Roman" w:eastAsia="Times New Roman" w:cs="Times New Roman"/>
          <w:sz w:val="24"/>
          <w:szCs w:val="24"/>
          <w:lang w:eastAsia="ru-RU"/>
        </w:rPr>
        <w:t xml:space="preserve">ования споров. Срок рассмотрения претензий 15 (пятнадцать) календарных дней со дня предъявления претензии.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shd w:val="clear" w:color="auto" w:fill="ffffff"/>
        <w:widowControl w:val="off"/>
        <w:tabs>
          <w:tab w:val="left" w:pos="1253"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2"/>
        </w:numPr>
        <w:jc w:val="center"/>
        <w:spacing w:after="0" w:line="240" w:lineRule="auto"/>
        <w:tabs>
          <w:tab w:val="num" w:pos="2061" w:leader="none"/>
        </w:tabs>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ПРОЧИЕ УСЛОВИЯ</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11.1. Стороны обязуются информировать друг друга в письменной форме об изменении адресов и других реквизитов Сторон.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    11.2. Любые изменения и дополнения Договора, за исключением случаев, предусмотренных Договором, действительны лишь при условии, что они совершены в письменной форме и подписаны уполномоченными на то представителями Сторон.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11.4. С момента под</w:t>
      </w:r>
      <w:r>
        <w:rPr>
          <w:rFonts w:ascii="Times New Roman" w:hAnsi="Times New Roman" w:eastAsia="Times New Roman" w:cs="Times New Roman"/>
          <w:sz w:val="24"/>
          <w:szCs w:val="24"/>
          <w:lang w:eastAsia="ru-RU"/>
        </w:rPr>
        <w:t xml:space="preserve">писания Договора, вся предыдущая переписка между Сторонами утрачивает свою силу.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11.5. Договор составлен в 2 (двух) экземплярах, имеющих равную юридическую силу, по одному экземпляру для каждой Стороны.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2"/>
        </w:num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АДРЕСА, РЕКВИЗИТЫ И ПОДПИСИ СТОРОН</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ind w:left="360"/>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tbl>
      <w:tblPr>
        <w:tblW w:w="10022" w:type="dxa"/>
        <w:tblLayout w:type="fixed"/>
        <w:tblLook w:val="0000" w:firstRow="0" w:lastRow="0" w:firstColumn="0" w:lastColumn="0" w:noHBand="0" w:noVBand="0"/>
      </w:tblPr>
      <w:tblGrid>
        <w:gridCol w:w="4706"/>
        <w:gridCol w:w="5317"/>
      </w:tblGrid>
      <w:tr>
        <w:tblPrEx/>
        <w:trPr>
          <w:trHeight w:val="5209"/>
        </w:trPr>
        <w:tc>
          <w:tcPr>
            <w:tcW w:w="4706" w:type="dxa"/>
            <w:textDirection w:val="lrTb"/>
            <w:noWrap w:val="false"/>
          </w:tcPr>
          <w:p>
            <w:pPr>
              <w:pStyle w:val="889"/>
              <w:jc w:val="center"/>
              <w:rPr>
                <w:rFonts w:ascii="Times New Roman" w:hAnsi="Times New Roman" w:eastAsia="Calibri" w:cs="Times New Roman"/>
                <w:sz w:val="24"/>
                <w:szCs w:val="24"/>
              </w:rPr>
            </w:pPr>
            <w:r>
              <w:rPr>
                <w:rFonts w:ascii="Times New Roman" w:hAnsi="Times New Roman" w:eastAsia="Calibri" w:cs="Times New Roman"/>
                <w:b/>
                <w:sz w:val="24"/>
                <w:szCs w:val="24"/>
              </w:rPr>
              <w:t xml:space="preserve">«ИСПОЛНИТЕЛЬ</w:t>
            </w:r>
            <w:r>
              <w:rPr>
                <w:rFonts w:ascii="Times New Roman" w:hAnsi="Times New Roman" w:eastAsia="Calibri" w:cs="Times New Roman"/>
                <w:sz w:val="24"/>
                <w:szCs w:val="24"/>
              </w:rPr>
              <w:t xml:space="preserve">»</w:t>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889"/>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889"/>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889"/>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889"/>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889"/>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889"/>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889"/>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889"/>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889"/>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889"/>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889"/>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889"/>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889"/>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889"/>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889"/>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spacing w:after="60" w:line="100" w:lineRule="atLeast"/>
              <w:tabs>
                <w:tab w:val="left" w:pos="709" w:leader="none"/>
              </w:tabs>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highlight w:val="none"/>
                <w:lang w:eastAsia="ru-RU"/>
              </w:rPr>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60" w:line="100" w:lineRule="atLeast"/>
              <w:tabs>
                <w:tab w:val="left" w:pos="709" w:leader="none"/>
              </w:tabs>
              <w:rPr>
                <w:rFonts w:ascii="Times New Roman" w:hAnsi="Times New Roman" w:eastAsia="Times New Roman" w:cs="Times New Roman"/>
                <w:color w:val="000000"/>
                <w:sz w:val="24"/>
                <w:szCs w:val="24"/>
                <w:highlight w:val="none"/>
                <w:lang w:eastAsia="ru-RU"/>
              </w:rPr>
            </w:pPr>
            <w:r>
              <w:rPr>
                <w:rFonts w:ascii="Times New Roman" w:hAnsi="Times New Roman" w:eastAsia="Times New Roman" w:cs="Times New Roman"/>
                <w:color w:val="000000"/>
                <w:sz w:val="24"/>
                <w:szCs w:val="24"/>
                <w:lang w:eastAsia="ru-RU"/>
              </w:rPr>
              <w:t xml:space="preserve">________________/___________________/</w:t>
            </w:r>
            <w:r>
              <w:rPr>
                <w:rFonts w:ascii="Times New Roman" w:hAnsi="Times New Roman" w:eastAsia="Times New Roman" w:cs="Times New Roman"/>
                <w:color w:val="000000"/>
                <w:sz w:val="24"/>
                <w:szCs w:val="24"/>
                <w:highlight w:val="none"/>
                <w:lang w:eastAsia="ru-RU"/>
              </w:rPr>
            </w:r>
            <w:r>
              <w:rPr>
                <w:rFonts w:ascii="Times New Roman" w:hAnsi="Times New Roman" w:eastAsia="Times New Roman" w:cs="Times New Roman"/>
                <w:color w:val="000000"/>
                <w:sz w:val="24"/>
                <w:szCs w:val="24"/>
                <w:highlight w:val="none"/>
                <w:lang w:eastAsia="ru-RU"/>
              </w:rPr>
            </w:r>
          </w:p>
          <w:p>
            <w:pPr>
              <w:ind w:firstLine="6"/>
              <w:spacing w:after="0" w:line="240" w:lineRule="auto"/>
              <w:rPr>
                <w:rFonts w:ascii="Times New Roman" w:hAnsi="Times New Roman" w:eastAsia="Times New Roman" w:cs="Times New Roman"/>
                <w:b/>
                <w:sz w:val="24"/>
                <w:szCs w:val="24"/>
                <w:lang w:eastAsia="ru-RU"/>
              </w:rPr>
            </w:pPr>
            <w:r>
              <w:rPr>
                <w:rFonts w:ascii="Times New Roman" w:hAnsi="Times New Roman"/>
                <w:sz w:val="24"/>
                <w:szCs w:val="24"/>
              </w:rPr>
              <w:t xml:space="preserve">М.П.   « __ »_______________2026 г.</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ind w:firstLine="6"/>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tc>
        <w:tc>
          <w:tcPr>
            <w:tcW w:w="5317" w:type="dxa"/>
            <w:textDirection w:val="lrTb"/>
            <w:noWrap w:val="false"/>
          </w:tcPr>
          <w:p>
            <w:pPr>
              <w:ind w:firstLine="6"/>
              <w:spacing w:after="0" w:line="240" w:lineRule="auto"/>
              <w:rPr>
                <w:rFonts w:ascii="Times New Roman" w:hAnsi="Times New Roman"/>
                <w:b/>
                <w:sz w:val="24"/>
                <w:szCs w:val="24"/>
              </w:rPr>
            </w:pPr>
            <w:r>
              <w:rPr>
                <w:rFonts w:ascii="Times New Roman" w:hAnsi="Times New Roman"/>
                <w:b/>
                <w:sz w:val="24"/>
                <w:szCs w:val="24"/>
              </w:rPr>
              <w:t xml:space="preserve">                  «ЗАКАЗЧИК»</w:t>
            </w:r>
            <w:r>
              <w:rPr>
                <w:rFonts w:ascii="Times New Roman" w:hAnsi="Times New Roman"/>
                <w:b/>
                <w:sz w:val="24"/>
                <w:szCs w:val="24"/>
              </w:rPr>
            </w:r>
            <w:r>
              <w:rPr>
                <w:rFonts w:ascii="Times New Roman" w:hAnsi="Times New Roman"/>
                <w:b/>
                <w:sz w:val="24"/>
                <w:szCs w:val="24"/>
              </w:rPr>
            </w:r>
          </w:p>
          <w:p>
            <w:pPr>
              <w:ind w:firstLine="6"/>
              <w:spacing w:after="0" w:line="240" w:lineRule="auto"/>
              <w:rPr>
                <w:rFonts w:ascii="Times New Roman" w:hAnsi="Times New Roman"/>
                <w:b/>
                <w:sz w:val="24"/>
                <w:szCs w:val="24"/>
              </w:rPr>
            </w:pPr>
            <w:r>
              <w:rPr>
                <w:rFonts w:ascii="Times New Roman" w:hAnsi="Times New Roman"/>
                <w:b/>
                <w:sz w:val="24"/>
                <w:szCs w:val="24"/>
              </w:rPr>
              <w:t xml:space="preserve">Управление Федеральной службы </w:t>
            </w:r>
            <w:r>
              <w:rPr>
                <w:rFonts w:ascii="Times New Roman" w:hAnsi="Times New Roman"/>
                <w:b/>
                <w:sz w:val="24"/>
                <w:szCs w:val="24"/>
              </w:rPr>
            </w:r>
            <w:r>
              <w:rPr>
                <w:rFonts w:ascii="Times New Roman" w:hAnsi="Times New Roman"/>
                <w:b/>
                <w:sz w:val="24"/>
                <w:szCs w:val="24"/>
              </w:rPr>
            </w:r>
          </w:p>
          <w:p>
            <w:pPr>
              <w:ind w:firstLine="6"/>
              <w:spacing w:after="0" w:line="240" w:lineRule="auto"/>
              <w:rPr>
                <w:rFonts w:ascii="Times New Roman" w:hAnsi="Times New Roman"/>
                <w:b/>
                <w:sz w:val="24"/>
                <w:szCs w:val="24"/>
              </w:rPr>
            </w:pPr>
            <w:r>
              <w:rPr>
                <w:rFonts w:ascii="Times New Roman" w:hAnsi="Times New Roman"/>
                <w:b/>
                <w:sz w:val="24"/>
                <w:szCs w:val="24"/>
              </w:rPr>
              <w:t xml:space="preserve">государственной регистрации, кадастра и </w:t>
            </w:r>
            <w:r>
              <w:rPr>
                <w:rFonts w:ascii="Times New Roman" w:hAnsi="Times New Roman"/>
                <w:b/>
                <w:sz w:val="24"/>
                <w:szCs w:val="24"/>
              </w:rPr>
            </w:r>
            <w:r>
              <w:rPr>
                <w:rFonts w:ascii="Times New Roman" w:hAnsi="Times New Roman"/>
                <w:b/>
                <w:sz w:val="24"/>
                <w:szCs w:val="24"/>
              </w:rPr>
            </w:r>
          </w:p>
          <w:p>
            <w:pPr>
              <w:ind w:firstLine="6"/>
              <w:spacing w:after="0" w:line="240" w:lineRule="auto"/>
              <w:rPr>
                <w:rFonts w:ascii="Times New Roman" w:hAnsi="Times New Roman"/>
                <w:b/>
                <w:sz w:val="24"/>
                <w:szCs w:val="24"/>
              </w:rPr>
            </w:pPr>
            <w:r>
              <w:rPr>
                <w:rFonts w:ascii="Times New Roman" w:hAnsi="Times New Roman"/>
                <w:b/>
                <w:sz w:val="24"/>
                <w:szCs w:val="24"/>
              </w:rPr>
              <w:t xml:space="preserve">картографии по Воронежской области</w:t>
            </w:r>
            <w:r>
              <w:rPr>
                <w:rFonts w:ascii="Times New Roman" w:hAnsi="Times New Roman"/>
                <w:b/>
                <w:sz w:val="24"/>
                <w:szCs w:val="24"/>
              </w:rPr>
            </w:r>
            <w:r>
              <w:rPr>
                <w:rFonts w:ascii="Times New Roman" w:hAnsi="Times New Roman"/>
                <w:b/>
                <w:sz w:val="24"/>
                <w:szCs w:val="24"/>
              </w:rPr>
            </w:r>
          </w:p>
          <w:p>
            <w:pPr>
              <w:contextualSpacing w:val="0"/>
              <w:ind w:right="-108" w:firstLine="0"/>
              <w:jc w:val="left"/>
              <w:spacing w:before="0" w:after="0" w:afterAutospacing="0" w:line="240" w:lineRule="auto"/>
              <w:widowControl w:val="off"/>
              <w:rPr>
                <w:rFonts w:ascii="Tinos" w:hAnsi="Tinos" w:cs="Tinos"/>
                <w:i/>
                <w:sz w:val="24"/>
                <w:szCs w:val="24"/>
              </w:rPr>
              <w:suppressLineNumbers w:val="0"/>
            </w:pPr>
            <w:r>
              <w:rPr>
                <w:rFonts w:ascii="Tinos" w:hAnsi="Tinos" w:eastAsia="Tinos" w:cs="Tinos"/>
                <w:sz w:val="24"/>
                <w:szCs w:val="24"/>
                <w:lang w:eastAsia="zh-CN"/>
              </w:rPr>
              <w:t xml:space="preserve">394026, г. Воронеж, ул. Донбасская, д. 2,</w:t>
            </w:r>
            <w:r>
              <w:rPr>
                <w:rFonts w:ascii="Tinos" w:hAnsi="Tinos" w:eastAsia="Tinos" w:cs="Tinos"/>
                <w:sz w:val="24"/>
                <w:szCs w:val="24"/>
                <w:lang w:eastAsia="zh-CN"/>
              </w:rPr>
              <w:t xml:space="preserve"> </w:t>
            </w:r>
            <w:r>
              <w:rPr>
                <w:rFonts w:ascii="Tinos" w:hAnsi="Tinos" w:cs="Tinos"/>
                <w:i/>
                <w:sz w:val="24"/>
                <w:szCs w:val="24"/>
              </w:rPr>
            </w:r>
            <w:r>
              <w:rPr>
                <w:rFonts w:ascii="Tinos" w:hAnsi="Tinos" w:cs="Tinos"/>
                <w:i/>
                <w:sz w:val="24"/>
                <w:szCs w:val="24"/>
              </w:rPr>
            </w:r>
          </w:p>
          <w:p>
            <w:pPr>
              <w:contextualSpacing w:val="0"/>
              <w:ind w:right="-108" w:firstLine="0"/>
              <w:jc w:val="left"/>
              <w:spacing w:before="0" w:after="0" w:afterAutospacing="0" w:line="240" w:lineRule="auto"/>
              <w:widowControl w:val="off"/>
              <w:rPr>
                <w:rFonts w:ascii="Tinos" w:hAnsi="Tinos" w:cs="Tinos"/>
                <w:i/>
                <w:sz w:val="24"/>
                <w:szCs w:val="24"/>
              </w:rPr>
              <w:suppressLineNumbers w:val="0"/>
            </w:pPr>
            <w:r>
              <w:rPr>
                <w:rFonts w:ascii="Tinos" w:hAnsi="Tinos" w:eastAsia="Tinos" w:cs="Tinos"/>
                <w:sz w:val="24"/>
                <w:szCs w:val="24"/>
                <w:lang w:eastAsia="zh-CN"/>
              </w:rPr>
              <w:t xml:space="preserve">ОГРН 1043600196254</w:t>
            </w:r>
            <w:r>
              <w:rPr>
                <w:rFonts w:ascii="Tinos" w:hAnsi="Tinos" w:cs="Tinos"/>
                <w:i/>
                <w:sz w:val="24"/>
                <w:szCs w:val="24"/>
              </w:rPr>
            </w:r>
            <w:r>
              <w:rPr>
                <w:rFonts w:ascii="Tinos" w:hAnsi="Tinos" w:cs="Tinos"/>
                <w:i/>
                <w:sz w:val="24"/>
                <w:szCs w:val="24"/>
              </w:rPr>
            </w:r>
          </w:p>
          <w:p>
            <w:pPr>
              <w:contextualSpacing w:val="0"/>
              <w:ind w:right="-108" w:firstLine="0"/>
              <w:jc w:val="left"/>
              <w:spacing w:before="0" w:after="0" w:afterAutospacing="0" w:line="240" w:lineRule="auto"/>
              <w:widowControl w:val="off"/>
              <w:rPr>
                <w:rFonts w:ascii="Tinos" w:hAnsi="Tinos" w:cs="Tinos"/>
                <w:i/>
                <w:sz w:val="24"/>
                <w:szCs w:val="24"/>
              </w:rPr>
              <w:suppressLineNumbers w:val="0"/>
            </w:pPr>
            <w:r>
              <w:rPr>
                <w:rFonts w:ascii="Tinos" w:hAnsi="Tinos" w:eastAsia="Tinos" w:cs="Tinos"/>
                <w:sz w:val="24"/>
                <w:szCs w:val="24"/>
                <w:lang w:eastAsia="zh-CN"/>
              </w:rPr>
              <w:t xml:space="preserve">ИНН 3664062360</w:t>
            </w:r>
            <w:r>
              <w:rPr>
                <w:rFonts w:ascii="Tinos" w:hAnsi="Tinos" w:cs="Tinos"/>
                <w:i/>
                <w:sz w:val="24"/>
                <w:szCs w:val="24"/>
              </w:rPr>
            </w:r>
            <w:r>
              <w:rPr>
                <w:rFonts w:ascii="Tinos" w:hAnsi="Tinos" w:cs="Tinos"/>
                <w:i/>
                <w:sz w:val="24"/>
                <w:szCs w:val="24"/>
              </w:rPr>
            </w:r>
          </w:p>
          <w:p>
            <w:pPr>
              <w:contextualSpacing w:val="0"/>
              <w:ind w:right="-108" w:firstLine="0"/>
              <w:jc w:val="left"/>
              <w:spacing w:before="0" w:after="0" w:afterAutospacing="0" w:line="240" w:lineRule="auto"/>
              <w:widowControl w:val="off"/>
              <w:rPr>
                <w:rFonts w:ascii="Tinos" w:hAnsi="Tinos" w:eastAsia="Tinos" w:cs="Tinos"/>
                <w:sz w:val="24"/>
                <w:szCs w:val="24"/>
                <w:highlight w:val="none"/>
                <w:lang w:eastAsia="zh-CN"/>
              </w:rPr>
              <w:suppressLineNumbers w:val="0"/>
            </w:pPr>
            <w:r>
              <w:rPr>
                <w:rFonts w:ascii="Tinos" w:hAnsi="Tinos" w:eastAsia="Tinos" w:cs="Tinos"/>
                <w:sz w:val="24"/>
                <w:szCs w:val="24"/>
                <w:lang w:eastAsia="zh-CN"/>
              </w:rPr>
              <w:t xml:space="preserve">КПП 366401001</w:t>
            </w:r>
            <w:r>
              <w:rPr>
                <w:rFonts w:ascii="Tinos" w:hAnsi="Tinos" w:eastAsia="Tinos" w:cs="Tinos"/>
                <w:sz w:val="24"/>
                <w:szCs w:val="24"/>
                <w:highlight w:val="none"/>
                <w:lang w:eastAsia="zh-CN"/>
              </w:rPr>
            </w:r>
            <w:r>
              <w:rPr>
                <w:rFonts w:ascii="Tinos" w:hAnsi="Tinos" w:eastAsia="Tinos" w:cs="Tinos"/>
                <w:sz w:val="24"/>
                <w:szCs w:val="24"/>
                <w:highlight w:val="none"/>
                <w:lang w:eastAsia="zh-CN"/>
              </w:rPr>
            </w:r>
          </w:p>
          <w:p>
            <w:pPr>
              <w:contextualSpacing w:val="0"/>
              <w:ind w:right="-108" w:firstLine="0"/>
              <w:jc w:val="left"/>
              <w:spacing w:before="0" w:after="0" w:afterAutospacing="0" w:line="240" w:lineRule="auto"/>
              <w:widowControl w:val="off"/>
              <w:rPr>
                <w:rFonts w:ascii="Tinos" w:hAnsi="Tinos" w:eastAsia="Tinos" w:cs="Tinos"/>
                <w:sz w:val="24"/>
                <w:szCs w:val="24"/>
                <w:highlight w:val="none"/>
                <w:lang w:eastAsia="zh-CN"/>
              </w:rPr>
              <w:suppressLineNumbers w:val="0"/>
            </w:pPr>
            <w:r>
              <w:rPr>
                <w:rFonts w:ascii="Tinos" w:hAnsi="Tinos" w:eastAsia="Tinos" w:cs="Tinos"/>
                <w:sz w:val="24"/>
                <w:szCs w:val="24"/>
                <w:highlight w:val="none"/>
                <w:lang w:eastAsia="zh-CN"/>
              </w:rPr>
            </w:r>
            <w:r>
              <w:rPr>
                <w:rFonts w:ascii="Times New Roman" w:hAnsi="Times New Roman" w:eastAsia="Batang" w:cs="Times New Roman"/>
                <w:sz w:val="24"/>
                <w:szCs w:val="24"/>
                <w:lang w:eastAsia="ru-RU"/>
              </w:rPr>
              <w:t xml:space="preserve">л/с 03311А39030 в УФК по Воронежской области </w:t>
            </w:r>
            <w:r>
              <w:rPr>
                <w:rFonts w:ascii="Tinos" w:hAnsi="Tinos" w:eastAsia="Tinos" w:cs="Tinos"/>
                <w:sz w:val="24"/>
                <w:szCs w:val="24"/>
                <w:highlight w:val="none"/>
                <w:lang w:eastAsia="zh-CN"/>
              </w:rPr>
            </w:r>
            <w:r>
              <w:rPr>
                <w:rFonts w:ascii="Tinos" w:hAnsi="Tinos" w:eastAsia="Tinos" w:cs="Tinos"/>
                <w:sz w:val="24"/>
                <w:szCs w:val="24"/>
                <w:highlight w:val="none"/>
                <w:lang w:eastAsia="zh-CN"/>
              </w:rPr>
            </w:r>
          </w:p>
          <w:p>
            <w:pPr>
              <w:pStyle w:val="927"/>
              <w:contextualSpacing w:val="0"/>
              <w:ind w:left="0" w:firstLine="0"/>
              <w:jc w:val="left"/>
              <w:spacing w:before="0" w:after="0" w:afterAutospacing="0" w:line="240" w:lineRule="auto"/>
              <w:widowControl w:val="off"/>
              <w:rPr>
                <w:sz w:val="26"/>
                <w:szCs w:val="26"/>
                <w:highlight w:val="none"/>
              </w:rPr>
              <w:suppressLineNumbers w:val="0"/>
            </w:pPr>
            <w:r>
              <w:rPr>
                <w:sz w:val="26"/>
                <w:szCs w:val="26"/>
                <w:highlight w:val="none"/>
              </w:rPr>
              <w:t xml:space="preserve">Наименование банка: </w:t>
            </w:r>
            <w:r>
              <w:rPr>
                <w:rFonts w:ascii="Tinos" w:hAnsi="Tinos" w:eastAsia="Tinos" w:cs="Tinos"/>
                <w:sz w:val="26"/>
                <w:szCs w:val="26"/>
              </w:rPr>
              <w:t xml:space="preserve">ОКЦ № 1 ВВГУ Банка России</w:t>
            </w:r>
            <w:r>
              <w:rPr>
                <w:rFonts w:ascii="Tinos" w:hAnsi="Tinos" w:eastAsia="Tinos" w:cs="Tinos"/>
                <w:sz w:val="26"/>
                <w:szCs w:val="26"/>
              </w:rPr>
              <w:t xml:space="preserve">//УФК по Нижегородской области, г. Нижний Новгород</w:t>
            </w:r>
            <w:r>
              <w:rPr>
                <w:sz w:val="26"/>
                <w:szCs w:val="26"/>
                <w:highlight w:val="none"/>
              </w:rPr>
            </w:r>
            <w:r>
              <w:rPr>
                <w:sz w:val="26"/>
                <w:szCs w:val="26"/>
                <w:highlight w:val="none"/>
              </w:rPr>
            </w:r>
          </w:p>
          <w:p>
            <w:pPr>
              <w:pStyle w:val="927"/>
              <w:contextualSpacing w:val="0"/>
              <w:ind w:left="0" w:firstLine="0"/>
              <w:jc w:val="left"/>
              <w:spacing w:before="0" w:after="0" w:afterAutospacing="0" w:line="240" w:lineRule="auto"/>
              <w:widowControl w:val="off"/>
              <w:rPr>
                <w:sz w:val="26"/>
                <w:szCs w:val="26"/>
                <w:highlight w:val="none"/>
              </w:rPr>
              <w:suppressLineNumbers w:val="0"/>
            </w:pPr>
            <w:r>
              <w:rPr>
                <w:sz w:val="26"/>
                <w:szCs w:val="26"/>
                <w:highlight w:val="none"/>
              </w:rPr>
              <w:t xml:space="preserve">казначейский счет 03211643000000013228</w:t>
            </w:r>
            <w:r>
              <w:rPr>
                <w:sz w:val="26"/>
                <w:szCs w:val="26"/>
                <w:highlight w:val="none"/>
              </w:rPr>
            </w:r>
            <w:r>
              <w:rPr>
                <w:sz w:val="26"/>
                <w:szCs w:val="26"/>
                <w:highlight w:val="none"/>
              </w:rPr>
            </w:r>
          </w:p>
          <w:p>
            <w:pPr>
              <w:pStyle w:val="927"/>
              <w:contextualSpacing w:val="0"/>
              <w:ind w:left="0" w:firstLine="0"/>
              <w:jc w:val="left"/>
              <w:spacing w:before="0" w:after="0" w:afterAutospacing="0" w:line="240" w:lineRule="auto"/>
              <w:widowControl w:val="off"/>
              <w:rPr>
                <w:sz w:val="26"/>
                <w:szCs w:val="26"/>
                <w:highlight w:val="none"/>
              </w:rPr>
              <w:suppressLineNumbers w:val="0"/>
            </w:pPr>
            <w:r>
              <w:rPr>
                <w:sz w:val="26"/>
                <w:szCs w:val="26"/>
                <w:highlight w:val="none"/>
              </w:rPr>
              <w:t xml:space="preserve">банковский счет, входящий в состав ЕКС: 40102810745370000024</w:t>
            </w:r>
            <w:r>
              <w:rPr>
                <w:sz w:val="26"/>
                <w:szCs w:val="26"/>
                <w:highlight w:val="none"/>
              </w:rPr>
            </w:r>
            <w:r>
              <w:rPr>
                <w:sz w:val="26"/>
                <w:szCs w:val="26"/>
                <w:highlight w:val="none"/>
              </w:rPr>
            </w:r>
          </w:p>
          <w:p>
            <w:pPr>
              <w:pStyle w:val="927"/>
              <w:contextualSpacing w:val="0"/>
              <w:ind w:left="0" w:firstLine="0"/>
              <w:jc w:val="left"/>
              <w:spacing w:before="0" w:after="0" w:afterAutospacing="0" w:line="240" w:lineRule="auto"/>
              <w:widowControl w:val="off"/>
              <w:rPr>
                <w:sz w:val="26"/>
                <w:szCs w:val="26"/>
                <w:highlight w:val="none"/>
              </w:rPr>
              <w:suppressLineNumbers w:val="0"/>
            </w:pPr>
            <w:r>
              <w:rPr>
                <w:sz w:val="26"/>
                <w:szCs w:val="26"/>
                <w:highlight w:val="none"/>
              </w:rPr>
              <w:t xml:space="preserve">БИК 012202102</w:t>
            </w:r>
            <w:r>
              <w:rPr>
                <w:sz w:val="26"/>
                <w:szCs w:val="26"/>
                <w:highlight w:val="none"/>
              </w:rPr>
            </w:r>
            <w:r>
              <w:rPr>
                <w:sz w:val="26"/>
                <w:szCs w:val="26"/>
                <w:highlight w:val="none"/>
              </w:rPr>
            </w:r>
          </w:p>
          <w:p>
            <w:pPr>
              <w:ind w:firstLine="6"/>
              <w:spacing w:after="0" w:line="240" w:lineRule="auto"/>
              <w:rPr>
                <w:rFonts w:ascii="Times New Roman" w:hAnsi="Times New Roman"/>
                <w:sz w:val="18"/>
                <w:szCs w:val="24"/>
              </w:rPr>
            </w:pPr>
            <w:r>
              <w:rPr>
                <w:rFonts w:ascii="Times New Roman" w:hAnsi="Times New Roman"/>
                <w:sz w:val="18"/>
                <w:szCs w:val="24"/>
              </w:rPr>
            </w:r>
            <w:r>
              <w:rPr>
                <w:rFonts w:ascii="Times New Roman" w:hAnsi="Times New Roman"/>
                <w:sz w:val="18"/>
                <w:szCs w:val="24"/>
              </w:rPr>
            </w:r>
            <w:r>
              <w:rPr>
                <w:rFonts w:ascii="Times New Roman" w:hAnsi="Times New Roman"/>
                <w:sz w:val="18"/>
                <w:szCs w:val="24"/>
              </w:rPr>
            </w:r>
          </w:p>
          <w:p>
            <w:pPr>
              <w:ind w:firstLine="6"/>
              <w:spacing w:after="0" w:line="240" w:lineRule="auto"/>
              <w:rPr>
                <w:rFonts w:ascii="Times New Roman" w:hAnsi="Times New Roman"/>
                <w:sz w:val="24"/>
                <w:szCs w:val="24"/>
              </w:rPr>
            </w:pPr>
            <w:r>
              <w:rPr>
                <w:rFonts w:ascii="Times New Roman" w:hAnsi="Times New Roman"/>
                <w:sz w:val="24"/>
                <w:szCs w:val="24"/>
              </w:rPr>
              <w:t xml:space="preserve">______________ /                                         /</w:t>
            </w:r>
            <w:r>
              <w:rPr>
                <w:rFonts w:ascii="Times New Roman" w:hAnsi="Times New Roman"/>
                <w:sz w:val="24"/>
                <w:szCs w:val="24"/>
              </w:rPr>
            </w:r>
            <w:r>
              <w:rPr>
                <w:rFonts w:ascii="Times New Roman" w:hAnsi="Times New Roman"/>
                <w:sz w:val="24"/>
                <w:szCs w:val="24"/>
              </w:rPr>
            </w:r>
          </w:p>
          <w:p>
            <w:pPr>
              <w:ind w:firstLine="6"/>
              <w:spacing w:after="0" w:line="240" w:lineRule="auto"/>
              <w:rPr>
                <w:rFonts w:ascii="Times New Roman" w:hAnsi="Times New Roman"/>
                <w:sz w:val="24"/>
                <w:szCs w:val="24"/>
              </w:rPr>
            </w:pPr>
            <w:r>
              <w:rPr>
                <w:rFonts w:ascii="Times New Roman" w:hAnsi="Times New Roman"/>
                <w:sz w:val="24"/>
                <w:szCs w:val="24"/>
              </w:rPr>
              <w:t xml:space="preserve">М.П.   « __ »_______________2026 г.</w:t>
            </w:r>
            <w:r>
              <w:rPr>
                <w:rFonts w:ascii="Times New Roman" w:hAnsi="Times New Roman"/>
                <w:sz w:val="24"/>
                <w:szCs w:val="24"/>
              </w:rPr>
            </w:r>
            <w:r>
              <w:rPr>
                <w:rFonts w:ascii="Times New Roman" w:hAnsi="Times New Roman"/>
                <w:sz w:val="24"/>
                <w:szCs w:val="24"/>
              </w:rPr>
            </w:r>
          </w:p>
        </w:tc>
      </w:tr>
    </w:tbl>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br w:type="page" w:clear="all"/>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jc w:val="right"/>
        <w:spacing w:after="0" w:line="240" w:lineRule="auto"/>
        <w:tabs>
          <w:tab w:val="left" w:pos="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Приложение № 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left="708" w:hanging="708"/>
        <w:jc w:val="right"/>
        <w:spacing w:after="0" w:line="240" w:lineRule="auto"/>
        <w:tabs>
          <w:tab w:val="left" w:pos="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Roboto" w:hAnsi="Roboto"/>
          <w:color w:val="334059"/>
        </w:rPr>
      </w:pPr>
      <w:r>
        <w:rPr>
          <w:rFonts w:ascii="Times New Roman" w:hAnsi="Times New Roman" w:eastAsia="Times New Roman" w:cs="Times New Roman"/>
          <w:sz w:val="24"/>
          <w:szCs w:val="24"/>
          <w:lang w:eastAsia="ru-RU"/>
        </w:rPr>
        <w:t xml:space="preserve">                                           к Договору </w:t>
      </w:r>
      <w:r>
        <w:rPr>
          <w:rFonts w:ascii="Times New Roman" w:hAnsi="Times New Roman" w:eastAsia="Times New Roman" w:cs="Times New Roman"/>
          <w:lang w:eastAsia="ru-RU"/>
        </w:rPr>
        <w:t xml:space="preserve">  № ____________</w:t>
      </w:r>
      <w:r>
        <w:rPr>
          <w:rFonts w:ascii="Roboto" w:hAnsi="Roboto"/>
          <w:color w:val="334059"/>
        </w:rPr>
      </w:r>
      <w:r>
        <w:rPr>
          <w:rFonts w:ascii="Roboto" w:hAnsi="Roboto"/>
          <w:color w:val="334059"/>
        </w:rPr>
      </w:r>
    </w:p>
    <w:p>
      <w:pPr>
        <w:ind w:left="708" w:hanging="708"/>
        <w:jc w:val="right"/>
        <w:spacing w:after="0" w:line="240" w:lineRule="auto"/>
        <w:tabs>
          <w:tab w:val="left" w:pos="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от «___»_________ 2026 г.</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center"/>
        <w:keepNext/>
        <w:spacing w:after="0" w:line="240" w:lineRule="auto"/>
        <w:rPr>
          <w:rFonts w:ascii="Times New Roman" w:hAnsi="Times New Roman" w:eastAsia="Times New Roman" w:cs="Times New Roman"/>
          <w:b/>
          <w:bCs/>
          <w:sz w:val="24"/>
          <w:szCs w:val="24"/>
          <w:lang w:eastAsia="ru-RU"/>
        </w:rPr>
        <w:outlineLvl w:val="0"/>
      </w:pPr>
      <w:r>
        <w:rPr>
          <w:rFonts w:ascii="Times New Roman" w:hAnsi="Times New Roman" w:eastAsia="Times New Roman" w:cs="Times New Roman"/>
          <w:b/>
          <w:bCs/>
          <w:sz w:val="24"/>
          <w:szCs w:val="24"/>
          <w:lang w:eastAsia="ru-RU"/>
        </w:rPr>
        <w:t xml:space="preserve">РАСЧЕТ</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стоимости работ</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на выполнение работ</w:t>
      </w:r>
      <w:r>
        <w:rPr>
          <w:rFonts w:ascii="Times New Roman" w:hAnsi="Times New Roman" w:eastAsia="Times New Roman" w:cs="Times New Roman"/>
          <w:sz w:val="24"/>
          <w:szCs w:val="24"/>
          <w:lang w:eastAsia="ru-RU"/>
        </w:rPr>
        <w:t xml:space="preserve">:  проведение текущего ремонта индивидуального теплового пункта (системы индивидуального отопления) </w:t>
      </w:r>
      <w:r>
        <w:rPr>
          <w:rFonts w:ascii="Times New Roman" w:hAnsi="Times New Roman" w:eastAsia="Times New Roman" w:cs="Times New Roman"/>
          <w:sz w:val="24"/>
          <w:szCs w:val="24"/>
          <w:lang w:eastAsia="ru-RU"/>
        </w:rPr>
        <w:t xml:space="preserve">Управления </w:t>
      </w:r>
      <w:r>
        <w:rPr>
          <w:rFonts w:ascii="Times New Roman" w:hAnsi="Times New Roman" w:eastAsia="Times New Roman" w:cs="Times New Roman"/>
          <w:sz w:val="24"/>
          <w:szCs w:val="24"/>
          <w:lang w:eastAsia="ru-RU"/>
        </w:rPr>
        <w:t xml:space="preserve">Росреестра</w:t>
      </w:r>
      <w:r>
        <w:rPr>
          <w:rFonts w:ascii="Times New Roman" w:hAnsi="Times New Roman" w:eastAsia="Times New Roman" w:cs="Times New Roman"/>
          <w:sz w:val="24"/>
          <w:szCs w:val="24"/>
          <w:lang w:eastAsia="ru-RU"/>
        </w:rPr>
        <w:t xml:space="preserve"> по Воронежской области по адресу: Воронежская обл., р.п. панино, ул.Железнодорожная, д.17А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88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86"/>
        <w:gridCol w:w="3942"/>
        <w:gridCol w:w="992"/>
        <w:gridCol w:w="707"/>
        <w:gridCol w:w="1417"/>
        <w:gridCol w:w="1701"/>
      </w:tblGrid>
      <w:tr>
        <w:tblPrEx/>
        <w:trPr/>
        <w:tc>
          <w:tcPr>
            <w:tcW w:w="986" w:type="dxa"/>
            <w:textDirection w:val="lrTb"/>
            <w:noWrap w:val="false"/>
          </w:tcPr>
          <w:p>
            <w:pPr>
              <w:jc w:val="cente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 п/п</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tcW w:w="3942" w:type="dxa"/>
            <w:textDirection w:val="lrTb"/>
            <w:noWrap w:val="false"/>
          </w:tcPr>
          <w:p>
            <w:pPr>
              <w:jc w:val="cente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Наименование работ</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tcW w:w="992" w:type="dxa"/>
            <w:textDirection w:val="lrTb"/>
            <w:noWrap w:val="false"/>
          </w:tcPr>
          <w:p>
            <w:pP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Ед. изм.</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tcW w:w="707" w:type="dxa"/>
            <w:textDirection w:val="lrTb"/>
            <w:noWrap w:val="false"/>
          </w:tcPr>
          <w:p>
            <w:pP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Кол-во </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tcW w:w="1417" w:type="dxa"/>
            <w:textDirection w:val="lrTb"/>
            <w:noWrap w:val="false"/>
          </w:tcPr>
          <w:p>
            <w:pP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Цена за единицу (руб.), в т.ч. НДС</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tcW w:w="1701" w:type="dxa"/>
            <w:textDirection w:val="lrTb"/>
            <w:noWrap w:val="false"/>
          </w:tcPr>
          <w:p>
            <w:pPr>
              <w:jc w:val="cente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Сумма (руб.),  в т.ч. НДС  </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r>
      <w:tr>
        <w:tblPrEx/>
        <w:trPr/>
        <w:tc>
          <w:tcPr>
            <w:tcW w:w="986" w:type="dxa"/>
            <w:textDirection w:val="lrTb"/>
            <w:noWrap w:val="false"/>
          </w:tcPr>
          <w:p>
            <w:pPr>
              <w:jc w:val="cente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1</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tcW w:w="3942"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Замена  крана шарового латунного для манометров вн-вн DN15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992"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услуга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707"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1417" w:type="dxa"/>
            <w:vAlign w:val="center"/>
            <w:textDirection w:val="lrTb"/>
            <w:noWrap w:val="false"/>
          </w:tcPr>
          <w:p>
            <w:r/>
            <w:r/>
          </w:p>
        </w:tc>
        <w:tc>
          <w:tcPr>
            <w:tcW w:w="1701" w:type="dxa"/>
            <w:vAlign w:val="center"/>
            <w:textDirection w:val="lrTb"/>
            <w:noWrap w:val="false"/>
          </w:tcPr>
          <w:p>
            <w:r/>
            <w:r/>
          </w:p>
        </w:tc>
      </w:tr>
      <w:tr>
        <w:tblPrEx/>
        <w:trPr/>
        <w:tc>
          <w:tcPr>
            <w:tcW w:w="986" w:type="dxa"/>
            <w:vMerge w:val="restart"/>
            <w:textDirection w:val="lrTb"/>
            <w:noWrap w:val="false"/>
          </w:tcPr>
          <w:p>
            <w:pPr>
              <w:jc w:val="cente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2</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tcW w:w="3942"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Замена дозатора полифосфата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992"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услуга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707"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1417" w:type="dxa"/>
            <w:vAlign w:val="center"/>
            <w:textDirection w:val="lrTb"/>
            <w:noWrap w:val="false"/>
          </w:tcPr>
          <w:p>
            <w:r/>
            <w:r/>
          </w:p>
        </w:tc>
        <w:tc>
          <w:tcPr>
            <w:tcW w:w="1701" w:type="dxa"/>
            <w:vAlign w:val="center"/>
            <w:vMerge w:val="restart"/>
            <w:textDirection w:val="lrTb"/>
            <w:noWrap w:val="false"/>
          </w:tcPr>
          <w:p>
            <w:r/>
            <w:r/>
          </w:p>
        </w:tc>
      </w:tr>
      <w:tr>
        <w:tblPrEx/>
        <w:trPr/>
        <w:tc>
          <w:tcPr>
            <w:tcW w:w="986" w:type="dxa"/>
            <w:vMerge w:val="restart"/>
            <w:textDirection w:val="lrTb"/>
            <w:noWrap w:val="false"/>
          </w:tcPr>
          <w:p>
            <w:pPr>
              <w:jc w:val="cente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3</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tcW w:w="3942"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Замена прокладки фланц. Ду100</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992"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услуга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707"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1417" w:type="dxa"/>
            <w:vAlign w:val="center"/>
            <w:textDirection w:val="lrTb"/>
            <w:noWrap w:val="false"/>
          </w:tcPr>
          <w:p>
            <w:r/>
            <w:r/>
          </w:p>
        </w:tc>
        <w:tc>
          <w:tcPr>
            <w:tcW w:w="1701" w:type="dxa"/>
            <w:vAlign w:val="center"/>
            <w:vMerge w:val="restart"/>
            <w:textDirection w:val="lrTb"/>
            <w:noWrap w:val="false"/>
          </w:tcPr>
          <w:p>
            <w:r/>
            <w:r/>
          </w:p>
        </w:tc>
      </w:tr>
      <w:tr>
        <w:tblPrEx/>
        <w:trPr/>
        <w:tc>
          <w:tcPr>
            <w:tcW w:w="986" w:type="dxa"/>
            <w:vMerge w:val="restart"/>
            <w:textDirection w:val="lrTb"/>
            <w:noWrap w:val="false"/>
          </w:tcPr>
          <w:p>
            <w:pPr>
              <w:jc w:val="cente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gridSpan w:val="4"/>
            <w:tcW w:w="7059" w:type="dxa"/>
            <w:vAlign w:val="center"/>
            <w:vMerge w:val="restart"/>
            <w:textDirection w:val="lrTb"/>
            <w:noWrap w:val="false"/>
          </w:tcPr>
          <w:p>
            <w:pP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Итого: ( в т.ч. НДС -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1701"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r>
    </w:tbl>
    <w:p>
      <w:pPr>
        <w:jc w:val="cente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both"/>
        <w:spacing w:after="0" w:line="240" w:lineRule="auto"/>
        <w:widowControl w:val="off"/>
        <w:rPr>
          <w:rFonts w:ascii="Times New Roman" w:hAnsi="Times New Roman" w:eastAsia="Times New Roman" w:cs="Times New Roman"/>
          <w:sz w:val="24"/>
          <w:szCs w:val="24"/>
          <w:u w:val="single"/>
          <w:lang w:eastAsia="ru-RU"/>
        </w:rPr>
      </w:pPr>
      <w:r>
        <w:rPr>
          <w:rFonts w:ascii="Times New Roman" w:hAnsi="Times New Roman" w:eastAsia="Times New Roman" w:cs="Times New Roman"/>
          <w:b/>
          <w:bCs/>
          <w:sz w:val="24"/>
          <w:szCs w:val="24"/>
          <w:lang w:eastAsia="ru-RU"/>
        </w:rPr>
        <w:t xml:space="preserve">Итого: </w:t>
      </w:r>
      <w:r>
        <w:rPr>
          <w:rFonts w:ascii="Times New Roman" w:hAnsi="Times New Roman" w:eastAsia="Times New Roman" w:cs="Times New Roman"/>
          <w:b/>
          <w:bCs/>
          <w:sz w:val="24"/>
          <w:szCs w:val="24"/>
          <w:lang w:eastAsia="ru-RU"/>
        </w:rPr>
        <w:t xml:space="preserve">_____________________</w:t>
      </w:r>
      <w:r>
        <w:rPr>
          <w:rFonts w:ascii="Times New Roman" w:hAnsi="Times New Roman" w:eastAsia="Times New Roman" w:cs="Times New Roman"/>
          <w:sz w:val="24"/>
          <w:szCs w:val="24"/>
          <w:lang w:eastAsia="ru-RU"/>
        </w:rPr>
        <w:t xml:space="preserve">,  в т.ч.  </w:t>
      </w:r>
      <w:r>
        <w:rPr>
          <w:rFonts w:ascii="Times New Roman" w:hAnsi="Times New Roman" w:eastAsia="Times New Roman" w:cs="Times New Roman"/>
          <w:sz w:val="24"/>
          <w:szCs w:val="24"/>
          <w:lang w:eastAsia="ru-RU"/>
        </w:rPr>
        <w:t xml:space="preserve">НДС</w:t>
      </w:r>
      <w:r>
        <w:rPr>
          <w:rFonts w:ascii="Times New Roman" w:hAnsi="Times New Roman" w:eastAsia="Times New Roman" w:cs="Times New Roman"/>
          <w:sz w:val="24"/>
          <w:szCs w:val="24"/>
          <w:lang w:eastAsia="ru-RU"/>
        </w:rPr>
        <w:t xml:space="preserve"> ___</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u w:val="single"/>
          <w:lang w:eastAsia="ru-RU"/>
        </w:rPr>
      </w:r>
      <w:r>
        <w:rPr>
          <w:rFonts w:ascii="Times New Roman" w:hAnsi="Times New Roman" w:eastAsia="Times New Roman" w:cs="Times New Roman"/>
          <w:sz w:val="24"/>
          <w:szCs w:val="24"/>
          <w:u w:val="single"/>
          <w:lang w:eastAsia="ru-RU"/>
        </w:rPr>
      </w:r>
    </w:p>
    <w:p>
      <w:pPr>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bl>
      <w:tblPr>
        <w:tblW w:w="14635" w:type="dxa"/>
        <w:tblLook w:val="01E0" w:firstRow="1" w:lastRow="1" w:firstColumn="1" w:lastColumn="1" w:noHBand="0" w:noVBand="0"/>
      </w:tblPr>
      <w:tblGrid>
        <w:gridCol w:w="4956"/>
        <w:gridCol w:w="4956"/>
        <w:gridCol w:w="4723"/>
      </w:tblGrid>
      <w:tr>
        <w:tblPrEx/>
        <w:trPr>
          <w:trHeight w:val="587"/>
        </w:trPr>
        <w:tc>
          <w:tcPr>
            <w:tcW w:w="4956" w:type="dxa"/>
            <w:textDirection w:val="lrTb"/>
            <w:noWrap w:val="false"/>
          </w:tcPr>
          <w:p>
            <w:pPr>
              <w:ind w:firstLine="6"/>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От ИСПОЛНИТЕЛЯ:</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pStyle w:val="889"/>
              <w:jc w:val="both"/>
              <w:rPr>
                <w:rFonts w:ascii="Times New Roman" w:hAnsi="Times New Roman" w:eastAsia="Batang" w:cs="Times New Roman"/>
                <w:sz w:val="24"/>
                <w:szCs w:val="24"/>
              </w:rPr>
            </w:pPr>
            <w:r>
              <w:rPr>
                <w:rFonts w:ascii="Times New Roman" w:hAnsi="Times New Roman" w:eastAsia="Batang" w:cs="Times New Roman"/>
                <w:sz w:val="24"/>
                <w:szCs w:val="24"/>
              </w:rPr>
            </w:r>
            <w:r>
              <w:rPr>
                <w:rFonts w:ascii="Times New Roman" w:hAnsi="Times New Roman" w:eastAsia="Batang" w:cs="Times New Roman"/>
                <w:sz w:val="24"/>
                <w:szCs w:val="24"/>
              </w:rPr>
            </w:r>
            <w:r>
              <w:rPr>
                <w:rFonts w:ascii="Times New Roman" w:hAnsi="Times New Roman" w:eastAsia="Batang" w:cs="Times New Roman"/>
                <w:sz w:val="24"/>
                <w:szCs w:val="24"/>
              </w:rPr>
            </w:r>
          </w:p>
          <w:p>
            <w:pPr>
              <w:pStyle w:val="889"/>
              <w:jc w:val="both"/>
              <w:rPr>
                <w:rFonts w:ascii="Times New Roman" w:hAnsi="Times New Roman" w:eastAsia="Batang" w:cs="Times New Roman"/>
                <w:sz w:val="24"/>
                <w:szCs w:val="24"/>
              </w:rPr>
            </w:pPr>
            <w:r>
              <w:rPr>
                <w:rFonts w:ascii="Times New Roman" w:hAnsi="Times New Roman" w:eastAsia="Batang" w:cs="Times New Roman"/>
                <w:sz w:val="24"/>
                <w:szCs w:val="24"/>
              </w:rPr>
            </w:r>
            <w:r>
              <w:rPr>
                <w:rFonts w:ascii="Times New Roman" w:hAnsi="Times New Roman" w:eastAsia="Batang" w:cs="Times New Roman"/>
                <w:sz w:val="24"/>
                <w:szCs w:val="24"/>
              </w:rPr>
            </w:r>
            <w:r>
              <w:rPr>
                <w:rFonts w:ascii="Times New Roman" w:hAnsi="Times New Roman" w:eastAsia="Batang" w:cs="Times New Roman"/>
                <w:sz w:val="24"/>
                <w:szCs w:val="24"/>
              </w:rPr>
            </w:r>
          </w:p>
          <w:p>
            <w:pPr>
              <w:pStyle w:val="889"/>
              <w:jc w:val="both"/>
              <w:rPr>
                <w:rFonts w:ascii="Times New Roman" w:hAnsi="Times New Roman" w:eastAsia="Batang" w:cs="Times New Roman"/>
                <w:sz w:val="24"/>
                <w:szCs w:val="24"/>
              </w:rPr>
            </w:pPr>
            <w:r>
              <w:rPr>
                <w:rFonts w:ascii="Times New Roman" w:hAnsi="Times New Roman" w:eastAsia="Batang" w:cs="Times New Roman"/>
                <w:sz w:val="24"/>
                <w:szCs w:val="24"/>
              </w:rPr>
            </w:r>
            <w:r>
              <w:rPr>
                <w:rFonts w:ascii="Times New Roman" w:hAnsi="Times New Roman" w:eastAsia="Batang" w:cs="Times New Roman"/>
                <w:sz w:val="24"/>
                <w:szCs w:val="24"/>
              </w:rPr>
            </w:r>
            <w:r>
              <w:rPr>
                <w:rFonts w:ascii="Times New Roman" w:hAnsi="Times New Roman" w:eastAsia="Batang" w:cs="Times New Roman"/>
                <w:sz w:val="24"/>
                <w:szCs w:val="24"/>
              </w:rPr>
            </w:r>
          </w:p>
          <w:p>
            <w:pPr>
              <w:pStyle w:val="889"/>
              <w:jc w:val="both"/>
              <w:rPr>
                <w:rFonts w:ascii="Times New Roman" w:hAnsi="Times New Roman" w:eastAsia="Batang" w:cs="Times New Roman"/>
                <w:sz w:val="24"/>
                <w:szCs w:val="24"/>
              </w:rPr>
            </w:pPr>
            <w:r>
              <w:rPr>
                <w:rFonts w:ascii="Times New Roman" w:hAnsi="Times New Roman" w:eastAsia="Batang" w:cs="Times New Roman"/>
                <w:sz w:val="24"/>
                <w:szCs w:val="24"/>
              </w:rPr>
            </w:r>
            <w:r>
              <w:rPr>
                <w:rFonts w:ascii="Times New Roman" w:hAnsi="Times New Roman" w:eastAsia="Batang" w:cs="Times New Roman"/>
                <w:sz w:val="24"/>
                <w:szCs w:val="24"/>
              </w:rPr>
            </w:r>
            <w:r>
              <w:rPr>
                <w:rFonts w:ascii="Times New Roman" w:hAnsi="Times New Roman" w:eastAsia="Batang" w:cs="Times New Roman"/>
                <w:sz w:val="24"/>
                <w:szCs w:val="24"/>
              </w:rPr>
            </w:r>
          </w:p>
          <w:p>
            <w:pPr>
              <w:pStyle w:val="889"/>
              <w:jc w:val="both"/>
              <w:rPr>
                <w:rFonts w:ascii="Times New Roman" w:hAnsi="Times New Roman" w:eastAsia="Batang" w:cs="Times New Roman"/>
                <w:sz w:val="24"/>
                <w:szCs w:val="24"/>
              </w:rPr>
            </w:pPr>
            <w:r>
              <w:rPr>
                <w:rFonts w:ascii="Times New Roman" w:hAnsi="Times New Roman" w:eastAsia="Batang" w:cs="Times New Roman"/>
                <w:sz w:val="24"/>
                <w:szCs w:val="24"/>
              </w:rPr>
            </w:r>
            <w:r>
              <w:rPr>
                <w:rFonts w:ascii="Times New Roman" w:hAnsi="Times New Roman" w:eastAsia="Batang" w:cs="Times New Roman"/>
                <w:sz w:val="24"/>
                <w:szCs w:val="24"/>
              </w:rPr>
            </w:r>
            <w:r>
              <w:rPr>
                <w:rFonts w:ascii="Times New Roman" w:hAnsi="Times New Roman" w:eastAsia="Batang" w:cs="Times New Roman"/>
                <w:sz w:val="24"/>
                <w:szCs w:val="24"/>
              </w:rPr>
            </w:r>
          </w:p>
          <w:p>
            <w:pPr>
              <w:pStyle w:val="889"/>
              <w:jc w:val="both"/>
              <w:rPr>
                <w:rFonts w:ascii="Times New Roman" w:hAnsi="Times New Roman" w:eastAsia="Batang" w:cs="Times New Roman"/>
                <w:sz w:val="24"/>
                <w:szCs w:val="24"/>
              </w:rPr>
            </w:pPr>
            <w:r>
              <w:rPr>
                <w:rFonts w:ascii="Times New Roman" w:hAnsi="Times New Roman" w:eastAsia="Batang" w:cs="Times New Roman"/>
                <w:sz w:val="24"/>
                <w:szCs w:val="24"/>
              </w:rPr>
            </w:r>
            <w:r>
              <w:rPr>
                <w:rFonts w:ascii="Times New Roman" w:hAnsi="Times New Roman" w:eastAsia="Batang" w:cs="Times New Roman"/>
                <w:sz w:val="24"/>
                <w:szCs w:val="24"/>
              </w:rPr>
            </w:r>
            <w:r>
              <w:rPr>
                <w:rFonts w:ascii="Times New Roman" w:hAnsi="Times New Roman" w:eastAsia="Batang" w:cs="Times New Roman"/>
                <w:sz w:val="24"/>
                <w:szCs w:val="24"/>
              </w:rPr>
            </w:r>
          </w:p>
          <w:p>
            <w:pPr>
              <w:pStyle w:val="889"/>
              <w:jc w:val="both"/>
              <w:rPr>
                <w:rFonts w:ascii="Times New Roman" w:hAnsi="Times New Roman" w:eastAsia="Batang" w:cs="Times New Roman"/>
                <w:sz w:val="24"/>
                <w:szCs w:val="24"/>
              </w:rPr>
            </w:pPr>
            <w:r>
              <w:rPr>
                <w:rFonts w:ascii="Times New Roman" w:hAnsi="Times New Roman" w:eastAsia="Batang" w:cs="Times New Roman"/>
                <w:sz w:val="24"/>
                <w:szCs w:val="24"/>
              </w:rPr>
              <w:t xml:space="preserve">____________________/______________/</w:t>
            </w:r>
            <w:r>
              <w:rPr>
                <w:rFonts w:ascii="Times New Roman" w:hAnsi="Times New Roman" w:eastAsia="Batang" w:cs="Times New Roman"/>
                <w:sz w:val="24"/>
                <w:szCs w:val="24"/>
              </w:rPr>
            </w:r>
            <w:r>
              <w:rPr>
                <w:rFonts w:ascii="Times New Roman" w:hAnsi="Times New Roman" w:eastAsia="Batang" w:cs="Times New Roman"/>
                <w:sz w:val="24"/>
                <w:szCs w:val="24"/>
              </w:rPr>
            </w:r>
          </w:p>
          <w:p>
            <w:pPr>
              <w:ind w:firstLine="6"/>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Calibri" w:cs="Times New Roman"/>
                <w:sz w:val="24"/>
                <w:szCs w:val="24"/>
              </w:rPr>
              <w:t xml:space="preserve">М.П.   «__ »_____________2026 г.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4956" w:type="dxa"/>
            <w:textDirection w:val="lrTb"/>
            <w:noWrap w:val="false"/>
          </w:tcPr>
          <w:p>
            <w:pPr>
              <w:ind w:firstLine="6"/>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От ЗАКАЗЧИКА:</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ind w:firstLine="6"/>
              <w:spacing w:after="0" w:line="240" w:lineRule="auto"/>
              <w:rPr>
                <w:rFonts w:ascii="Times New Roman" w:hAnsi="Times New Roman"/>
                <w:b/>
                <w:sz w:val="24"/>
                <w:szCs w:val="24"/>
              </w:rPr>
            </w:pPr>
            <w:r>
              <w:rPr>
                <w:rFonts w:ascii="Times New Roman" w:hAnsi="Times New Roman"/>
                <w:b/>
                <w:sz w:val="24"/>
                <w:szCs w:val="24"/>
              </w:rPr>
              <w:t xml:space="preserve">Управление Федеральной службы </w:t>
            </w:r>
            <w:r>
              <w:rPr>
                <w:rFonts w:ascii="Times New Roman" w:hAnsi="Times New Roman"/>
                <w:b/>
                <w:sz w:val="24"/>
                <w:szCs w:val="24"/>
              </w:rPr>
            </w:r>
            <w:r>
              <w:rPr>
                <w:rFonts w:ascii="Times New Roman" w:hAnsi="Times New Roman"/>
                <w:b/>
                <w:sz w:val="24"/>
                <w:szCs w:val="24"/>
              </w:rPr>
            </w:r>
          </w:p>
          <w:p>
            <w:pPr>
              <w:ind w:firstLine="6"/>
              <w:spacing w:after="0" w:line="240" w:lineRule="auto"/>
              <w:rPr>
                <w:rFonts w:ascii="Times New Roman" w:hAnsi="Times New Roman"/>
                <w:b/>
                <w:sz w:val="24"/>
                <w:szCs w:val="24"/>
              </w:rPr>
            </w:pPr>
            <w:r>
              <w:rPr>
                <w:rFonts w:ascii="Times New Roman" w:hAnsi="Times New Roman"/>
                <w:b/>
                <w:sz w:val="24"/>
                <w:szCs w:val="24"/>
              </w:rPr>
              <w:t xml:space="preserve">государственной регистрации, кадастра и </w:t>
            </w:r>
            <w:r>
              <w:rPr>
                <w:rFonts w:ascii="Times New Roman" w:hAnsi="Times New Roman"/>
                <w:b/>
                <w:sz w:val="24"/>
                <w:szCs w:val="24"/>
              </w:rPr>
            </w:r>
            <w:r>
              <w:rPr>
                <w:rFonts w:ascii="Times New Roman" w:hAnsi="Times New Roman"/>
                <w:b/>
                <w:sz w:val="24"/>
                <w:szCs w:val="24"/>
              </w:rPr>
            </w:r>
          </w:p>
          <w:p>
            <w:pPr>
              <w:ind w:firstLine="6"/>
              <w:spacing w:after="0" w:line="240" w:lineRule="auto"/>
              <w:rPr>
                <w:rFonts w:ascii="Times New Roman" w:hAnsi="Times New Roman"/>
                <w:b/>
                <w:sz w:val="24"/>
                <w:szCs w:val="24"/>
              </w:rPr>
            </w:pPr>
            <w:r>
              <w:rPr>
                <w:rFonts w:ascii="Times New Roman" w:hAnsi="Times New Roman"/>
                <w:b/>
                <w:sz w:val="24"/>
                <w:szCs w:val="24"/>
              </w:rPr>
              <w:t xml:space="preserve">картографии по Воронежской области</w:t>
            </w:r>
            <w:r>
              <w:rPr>
                <w:rFonts w:ascii="Times New Roman" w:hAnsi="Times New Roman"/>
                <w:b/>
                <w:sz w:val="24"/>
                <w:szCs w:val="24"/>
              </w:rPr>
            </w:r>
            <w:r>
              <w:rPr>
                <w:rFonts w:ascii="Times New Roman" w:hAnsi="Times New Roman"/>
                <w:b/>
                <w:sz w:val="24"/>
                <w:szCs w:val="24"/>
              </w:rPr>
            </w:r>
          </w:p>
          <w:p>
            <w:pPr>
              <w:rPr>
                <w:rFonts w:ascii="Times New Roman" w:hAnsi="Times New Roman" w:eastAsia="Calibri" w:cs="Times New Roman"/>
                <w:sz w:val="24"/>
                <w:szCs w:val="24"/>
              </w:rPr>
            </w:pPr>
            <w:r>
              <w:rPr>
                <w:rFonts w:ascii="Times New Roman" w:hAnsi="Times New Roman" w:eastAsia="Calibri" w:cs="Times New Roman"/>
                <w:sz w:val="24"/>
                <w:szCs w:val="24"/>
              </w:rPr>
              <w:t xml:space="preserve">Заместитель руководителя</w:t>
            </w:r>
            <w:r>
              <w:rPr>
                <w:rFonts w:ascii="Times New Roman" w:hAnsi="Times New Roman" w:eastAsia="Calibri" w:cs="Times New Roman"/>
                <w:sz w:val="24"/>
                <w:szCs w:val="24"/>
              </w:rPr>
            </w:r>
            <w:r>
              <w:rPr>
                <w:rFonts w:ascii="Times New Roman" w:hAnsi="Times New Roman" w:eastAsia="Calibri" w:cs="Times New Roman"/>
                <w:sz w:val="24"/>
                <w:szCs w:val="24"/>
              </w:rPr>
            </w:r>
          </w:p>
          <w:p>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rPr>
                <w:rFonts w:ascii="Times New Roman" w:hAnsi="Times New Roman" w:cs="Times New Roman"/>
                <w:sz w:val="24"/>
                <w:szCs w:val="24"/>
              </w:rPr>
            </w:pPr>
            <w:r>
              <w:rPr>
                <w:rFonts w:ascii="Times New Roman" w:hAnsi="Times New Roman" w:eastAsia="Calibri" w:cs="Times New Roman"/>
                <w:sz w:val="24"/>
                <w:szCs w:val="24"/>
              </w:rPr>
              <w:t xml:space="preserve">___________________</w:t>
            </w:r>
            <w:r>
              <w:rPr>
                <w:rFonts w:ascii="Times New Roman" w:hAnsi="Times New Roman" w:cs="Times New Roman"/>
                <w:sz w:val="24"/>
                <w:szCs w:val="24"/>
              </w:rPr>
              <w:t xml:space="preserve"> /________________/</w:t>
            </w:r>
            <w:r>
              <w:rPr>
                <w:rFonts w:ascii="Times New Roman" w:hAnsi="Times New Roman" w:cs="Times New Roman"/>
                <w:sz w:val="24"/>
                <w:szCs w:val="24"/>
              </w:rPr>
            </w:r>
            <w:r>
              <w:rPr>
                <w:rFonts w:ascii="Times New Roman" w:hAnsi="Times New Roman" w:cs="Times New Roman"/>
                <w:sz w:val="24"/>
                <w:szCs w:val="24"/>
              </w:rPr>
            </w:r>
          </w:p>
          <w:p>
            <w:pPr>
              <w:spacing w:after="0" w:line="240" w:lineRule="auto"/>
              <w:rPr>
                <w:rFonts w:ascii="Times New Roman" w:hAnsi="Times New Roman" w:eastAsia="Times New Roman" w:cs="Times New Roman"/>
                <w:sz w:val="24"/>
                <w:szCs w:val="24"/>
                <w:lang w:eastAsia="ru-RU"/>
              </w:rPr>
            </w:pPr>
            <w:r>
              <w:rPr>
                <w:rFonts w:ascii="Times New Roman" w:hAnsi="Times New Roman" w:eastAsia="Calibri" w:cs="Times New Roman"/>
                <w:sz w:val="24"/>
                <w:szCs w:val="24"/>
              </w:rPr>
              <w:t xml:space="preserve">М.П.   «___ »_________2026 г.</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4723" w:type="dxa"/>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r>
    </w:tbl>
    <w:p>
      <w:pPr>
        <w:spacing w:after="0" w:line="0" w:lineRule="atLeast"/>
        <w:shd w:val="clear" w:color="auto" w:fill="ffffff"/>
      </w:pPr>
      <w:r>
        <w:t xml:space="preserve"> </w:t>
      </w:r>
      <w:r/>
    </w:p>
    <w:sectPr>
      <w:headerReference w:type="default" r:id="rId9"/>
      <w:footnotePr/>
      <w:endnotePr/>
      <w:type w:val="nextPage"/>
      <w:pgSz w:w="11906" w:h="16838" w:orient="portrait"/>
      <w:pgMar w:top="1134" w:right="850"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nos">
    <w:panose1 w:val="02020603050405020304"/>
  </w:font>
  <w:font w:name="Roboto">
    <w:panose1 w:val="02000000000000000000"/>
  </w:font>
  <w:font w:name="Wingdings">
    <w:panose1 w:val="05010000000000000000"/>
  </w:font>
  <w:font w:name="Symbol">
    <w:panose1 w:val="05010000000000000000"/>
  </w:font>
  <w:font w:name="Batang">
    <w:panose1 w:val="02000506000000020000"/>
  </w:font>
  <w:font w:name="Calibri">
    <w:panose1 w:val="020F0502020204030204"/>
  </w:font>
  <w:font w:name="MS Mincho">
    <w:panose1 w:val="02020503050405090304"/>
  </w:font>
  <w:font w:name="Tahoma">
    <w:panose1 w:val="020B0604030504040204"/>
  </w:font>
  <w:font w:name="Courier New">
    <w:panose1 w:val="02070409020205020404"/>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07"/>
      <w:jc w:val="center"/>
    </w:pPr>
    <w:r>
      <w:fldChar w:fldCharType="begin"/>
    </w:r>
    <w:r>
      <w:instrText xml:space="preserve">PAGE   \* MERGEFORMAT</w:instrText>
    </w:r>
    <w:r>
      <w:fldChar w:fldCharType="separate"/>
    </w:r>
    <w:r>
      <w:t xml:space="preserve">1</w:t>
    </w:r>
    <w:r>
      <w:fldChar w:fldCharType="end"/>
    </w:r>
    <w:r/>
  </w:p>
  <w:p>
    <w:pPr>
      <w:pStyle w:val="907"/>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420" w:hanging="420"/>
      </w:pPr>
      <w:rPr>
        <w:rFonts w:hint="default"/>
      </w:rPr>
    </w:lvl>
    <w:lvl w:ilvl="1">
      <w:start w:val="1"/>
      <w:numFmt w:val="decimal"/>
      <w:isLgl w:val="false"/>
      <w:suff w:val="tab"/>
      <w:lvlText w:val="%1.%2."/>
      <w:lvlJc w:val="left"/>
      <w:pPr>
        <w:ind w:left="780" w:hanging="420"/>
      </w:pPr>
      <w:rPr>
        <w:rFonts w:hint="default"/>
      </w:rPr>
    </w:lvl>
    <w:lvl w:ilvl="2">
      <w:start w:val="1"/>
      <w:numFmt w:val="decimal"/>
      <w:isLgl w:val="false"/>
      <w:suff w:val="tab"/>
      <w:lvlText w:val="%1.%2.%3."/>
      <w:lvlJc w:val="left"/>
      <w:pPr>
        <w:ind w:left="1440" w:hanging="720"/>
      </w:pPr>
      <w:rPr>
        <w:rFonts w:hint="default"/>
      </w:rPr>
    </w:lvl>
    <w:lvl w:ilvl="3">
      <w:start w:val="1"/>
      <w:numFmt w:val="decimal"/>
      <w:isLgl w:val="false"/>
      <w:suff w:val="tab"/>
      <w:lvlText w:val="%1.%2.%3.%4."/>
      <w:lvlJc w:val="left"/>
      <w:pPr>
        <w:ind w:left="1800" w:hanging="720"/>
      </w:pPr>
      <w:rPr>
        <w:rFonts w:hint="default"/>
      </w:rPr>
    </w:lvl>
    <w:lvl w:ilvl="4">
      <w:start w:val="1"/>
      <w:numFmt w:val="decimal"/>
      <w:isLgl w:val="false"/>
      <w:suff w:val="tab"/>
      <w:lvlText w:val="%1.%2.%3.%4.%5."/>
      <w:lvlJc w:val="left"/>
      <w:pPr>
        <w:ind w:left="2520" w:hanging="1080"/>
      </w:pPr>
      <w:rPr>
        <w:rFonts w:hint="default"/>
      </w:rPr>
    </w:lvl>
    <w:lvl w:ilvl="5">
      <w:start w:val="1"/>
      <w:numFmt w:val="decimal"/>
      <w:isLgl w:val="false"/>
      <w:suff w:val="tab"/>
      <w:lvlText w:val="%1.%2.%3.%4.%5.%6."/>
      <w:lvlJc w:val="left"/>
      <w:pPr>
        <w:ind w:left="2880" w:hanging="1080"/>
      </w:pPr>
      <w:rPr>
        <w:rFonts w:hint="default"/>
      </w:rPr>
    </w:lvl>
    <w:lvl w:ilvl="6">
      <w:start w:val="1"/>
      <w:numFmt w:val="decimal"/>
      <w:isLgl w:val="false"/>
      <w:suff w:val="tab"/>
      <w:lvlText w:val="%1.%2.%3.%4.%5.%6.%7."/>
      <w:lvlJc w:val="left"/>
      <w:pPr>
        <w:ind w:left="3600" w:hanging="1440"/>
      </w:pPr>
      <w:rPr>
        <w:rFonts w:hint="default"/>
      </w:rPr>
    </w:lvl>
    <w:lvl w:ilvl="7">
      <w:start w:val="1"/>
      <w:numFmt w:val="decimal"/>
      <w:isLgl w:val="false"/>
      <w:suff w:val="tab"/>
      <w:lvlText w:val="%1.%2.%3.%4.%5.%6.%7.%8."/>
      <w:lvlJc w:val="left"/>
      <w:pPr>
        <w:ind w:left="3960" w:hanging="1440"/>
      </w:pPr>
      <w:rPr>
        <w:rFonts w:hint="default"/>
      </w:rPr>
    </w:lvl>
    <w:lvl w:ilvl="8">
      <w:start w:val="1"/>
      <w:numFmt w:val="decimal"/>
      <w:isLgl w:val="false"/>
      <w:suff w:val="tab"/>
      <w:lvlText w:val="%1.%2.%3.%4.%5.%6.%7.%8.%9."/>
      <w:lvlJc w:val="left"/>
      <w:pPr>
        <w:ind w:left="4680" w:hanging="1800"/>
      </w:pPr>
      <w:rPr>
        <w:rFonts w:hint="default"/>
      </w:rPr>
    </w:lvl>
  </w:abstractNum>
  <w:abstractNum w:abstractNumId="1">
    <w:multiLevelType w:val="hybridMultilevel"/>
    <w:lvl w:ilvl="0">
      <w:start w:val="7"/>
      <w:numFmt w:val="decimal"/>
      <w:isLgl w:val="false"/>
      <w:suff w:val="tab"/>
      <w:lvlText w:val="%1."/>
      <w:lvlJc w:val="left"/>
      <w:pPr>
        <w:ind w:left="2061" w:hanging="360"/>
        <w:tabs>
          <w:tab w:val="num" w:pos="2061" w:leader="none"/>
        </w:tabs>
      </w:pPr>
    </w:lvl>
    <w:lvl w:ilvl="1">
      <w:start w:val="1"/>
      <w:numFmt w:val="decimal"/>
      <w:isLgl w:val="false"/>
      <w:suff w:val="tab"/>
      <w:lvlText w:val="%1.%2."/>
      <w:lvlJc w:val="left"/>
      <w:pPr>
        <w:ind w:left="2061" w:hanging="360"/>
        <w:tabs>
          <w:tab w:val="num" w:pos="2061" w:leader="none"/>
        </w:tabs>
      </w:pPr>
    </w:lvl>
    <w:lvl w:ilvl="2">
      <w:start w:val="1"/>
      <w:numFmt w:val="decimal"/>
      <w:isLgl w:val="false"/>
      <w:suff w:val="tab"/>
      <w:lvlText w:val="%1.%2.%3."/>
      <w:lvlJc w:val="left"/>
      <w:pPr>
        <w:ind w:left="2421" w:hanging="720"/>
        <w:tabs>
          <w:tab w:val="num" w:pos="2421" w:leader="none"/>
        </w:tabs>
      </w:pPr>
    </w:lvl>
    <w:lvl w:ilvl="3">
      <w:start w:val="1"/>
      <w:numFmt w:val="decimal"/>
      <w:isLgl w:val="false"/>
      <w:suff w:val="tab"/>
      <w:lvlText w:val="%1.%2.%3.%4."/>
      <w:lvlJc w:val="left"/>
      <w:pPr>
        <w:ind w:left="2421" w:hanging="720"/>
        <w:tabs>
          <w:tab w:val="num" w:pos="2421" w:leader="none"/>
        </w:tabs>
      </w:pPr>
    </w:lvl>
    <w:lvl w:ilvl="4">
      <w:start w:val="1"/>
      <w:numFmt w:val="decimal"/>
      <w:isLgl w:val="false"/>
      <w:suff w:val="tab"/>
      <w:lvlText w:val="%1.%2.%3.%4.%5."/>
      <w:lvlJc w:val="left"/>
      <w:pPr>
        <w:ind w:left="2781" w:hanging="1080"/>
        <w:tabs>
          <w:tab w:val="num" w:pos="2781" w:leader="none"/>
        </w:tabs>
      </w:pPr>
    </w:lvl>
    <w:lvl w:ilvl="5">
      <w:start w:val="1"/>
      <w:numFmt w:val="decimal"/>
      <w:isLgl w:val="false"/>
      <w:suff w:val="tab"/>
      <w:lvlText w:val="%1.%2.%3.%4.%5.%6."/>
      <w:lvlJc w:val="left"/>
      <w:pPr>
        <w:ind w:left="2781" w:hanging="1080"/>
        <w:tabs>
          <w:tab w:val="num" w:pos="2781" w:leader="none"/>
        </w:tabs>
      </w:pPr>
    </w:lvl>
    <w:lvl w:ilvl="6">
      <w:start w:val="1"/>
      <w:numFmt w:val="decimal"/>
      <w:isLgl w:val="false"/>
      <w:suff w:val="tab"/>
      <w:lvlText w:val="%1.%2.%3.%4.%5.%6.%7."/>
      <w:lvlJc w:val="left"/>
      <w:pPr>
        <w:ind w:left="3141" w:hanging="1440"/>
        <w:tabs>
          <w:tab w:val="num" w:pos="3141" w:leader="none"/>
        </w:tabs>
      </w:pPr>
    </w:lvl>
    <w:lvl w:ilvl="7">
      <w:start w:val="1"/>
      <w:numFmt w:val="decimal"/>
      <w:isLgl w:val="false"/>
      <w:suff w:val="tab"/>
      <w:lvlText w:val="%1.%2.%3.%4.%5.%6.%7.%8."/>
      <w:lvlJc w:val="left"/>
      <w:pPr>
        <w:ind w:left="3141" w:hanging="1440"/>
        <w:tabs>
          <w:tab w:val="num" w:pos="3141" w:leader="none"/>
        </w:tabs>
      </w:pPr>
    </w:lvl>
    <w:lvl w:ilvl="8">
      <w:start w:val="1"/>
      <w:numFmt w:val="decimal"/>
      <w:isLgl w:val="false"/>
      <w:suff w:val="tab"/>
      <w:lvlText w:val="%1.%2.%3.%4.%5.%6.%7.%8.%9."/>
      <w:lvlJc w:val="left"/>
      <w:pPr>
        <w:ind w:left="3501" w:hanging="1800"/>
        <w:tabs>
          <w:tab w:val="num" w:pos="3501" w:leader="none"/>
        </w:tabs>
      </w:pPr>
    </w:lvl>
  </w:abstractNum>
  <w:abstractNum w:abstractNumId="2">
    <w:multiLevelType w:val="hybridMultilevel"/>
    <w:lvl w:ilvl="0">
      <w:start w:val="2"/>
      <w:numFmt w:val="decimal"/>
      <w:isLgl w:val="false"/>
      <w:suff w:val="tab"/>
      <w:lvlText w:val="%1."/>
      <w:lvlJc w:val="left"/>
      <w:pPr>
        <w:ind w:left="540" w:hanging="540"/>
        <w:tabs>
          <w:tab w:val="num" w:pos="540" w:leader="none"/>
        </w:tabs>
      </w:pPr>
    </w:lvl>
    <w:lvl w:ilvl="1">
      <w:start w:val="2"/>
      <w:numFmt w:val="decimal"/>
      <w:isLgl w:val="false"/>
      <w:suff w:val="tab"/>
      <w:lvlText w:val="%1.%2."/>
      <w:lvlJc w:val="left"/>
      <w:pPr>
        <w:ind w:left="540" w:hanging="540"/>
        <w:tabs>
          <w:tab w:val="num" w:pos="54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3">
    <w:multiLevelType w:val="hybridMultilevel"/>
    <w:lvl w:ilvl="0">
      <w:start w:val="3"/>
      <w:numFmt w:val="decimal"/>
      <w:isLgl w:val="false"/>
      <w:suff w:val="tab"/>
      <w:lvlText w:val="%1."/>
      <w:lvlJc w:val="left"/>
      <w:pPr>
        <w:ind w:left="360" w:hanging="360"/>
        <w:tabs>
          <w:tab w:val="num" w:pos="360" w:leader="none"/>
        </w:tabs>
      </w:pPr>
    </w:lvl>
    <w:lvl w:ilvl="1">
      <w:start w:val="1"/>
      <w:numFmt w:val="decimal"/>
      <w:isLgl w:val="false"/>
      <w:suff w:val="tab"/>
      <w:lvlText w:val="%1.%2."/>
      <w:lvlJc w:val="left"/>
      <w:pPr>
        <w:ind w:left="360" w:hanging="360"/>
        <w:tabs>
          <w:tab w:val="num" w:pos="36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4">
    <w:multiLevelType w:val="hybridMultilevel"/>
    <w:lvl w:ilvl="0">
      <w:start w:val="1"/>
      <w:numFmt w:val="decimal"/>
      <w:isLgl w:val="false"/>
      <w:suff w:val="tab"/>
      <w:lvlText w:val="%1."/>
      <w:lvlJc w:val="left"/>
      <w:pPr>
        <w:ind w:left="720" w:hanging="360"/>
        <w:tabs>
          <w:tab w:val="num" w:pos="72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5">
    <w:multiLevelType w:val="hybridMultilevel"/>
    <w:lvl w:ilvl="0">
      <w:start w:val="5"/>
      <w:numFmt w:val="decimal"/>
      <w:isLgl w:val="false"/>
      <w:suff w:val="tab"/>
      <w:lvlText w:val="%1."/>
      <w:lvlJc w:val="left"/>
      <w:pPr>
        <w:ind w:left="360" w:hanging="360"/>
        <w:tabs>
          <w:tab w:val="num" w:pos="360" w:leader="none"/>
        </w:tabs>
      </w:pPr>
      <w:rPr>
        <w:b/>
      </w:rPr>
    </w:lvl>
    <w:lvl w:ilvl="1">
      <w:start w:val="1"/>
      <w:numFmt w:val="decimal"/>
      <w:isLgl w:val="false"/>
      <w:suff w:val="tab"/>
      <w:lvlText w:val="%1.%2."/>
      <w:lvlJc w:val="left"/>
      <w:pPr>
        <w:ind w:left="1260" w:hanging="360"/>
        <w:tabs>
          <w:tab w:val="num" w:pos="126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6">
    <w:multiLevelType w:val="hybridMultilevel"/>
    <w:lvl w:ilvl="0">
      <w:start w:val="2"/>
      <w:numFmt w:val="decimal"/>
      <w:isLgl w:val="false"/>
      <w:suff w:val="tab"/>
      <w:lvlText w:val="%1."/>
      <w:lvlJc w:val="left"/>
      <w:pPr>
        <w:ind w:left="540" w:hanging="540"/>
        <w:tabs>
          <w:tab w:val="num" w:pos="540" w:leader="none"/>
        </w:tabs>
      </w:pPr>
    </w:lvl>
    <w:lvl w:ilvl="1">
      <w:start w:val="1"/>
      <w:numFmt w:val="decimal"/>
      <w:isLgl w:val="false"/>
      <w:suff w:val="tab"/>
      <w:lvlText w:val="%1.%2."/>
      <w:lvlJc w:val="left"/>
      <w:pPr>
        <w:ind w:left="540" w:hanging="540"/>
        <w:tabs>
          <w:tab w:val="num" w:pos="54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7">
    <w:multiLevelType w:val="hybridMultilevel"/>
    <w:lvl w:ilvl="0">
      <w:start w:val="1"/>
      <w:numFmt w:val="decimal"/>
      <w:isLgl w:val="false"/>
      <w:suff w:val="tab"/>
      <w:lvlText w:val="%1."/>
      <w:lvlJc w:val="left"/>
      <w:pPr>
        <w:ind w:left="1080" w:hanging="360"/>
        <w:tabs>
          <w:tab w:val="num" w:pos="108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8">
    <w:multiLevelType w:val="hybridMultilevel"/>
    <w:lvl w:ilvl="0">
      <w:start w:val="1"/>
      <w:numFmt w:val="decimal"/>
      <w:isLgl w:val="false"/>
      <w:suff w:val="tab"/>
      <w:lvlText w:val="%1"/>
      <w:lvlJc w:val="left"/>
      <w:pPr>
        <w:ind w:left="3180" w:hanging="360"/>
        <w:tabs>
          <w:tab w:val="num" w:pos="3180" w:leader="none"/>
        </w:tabs>
      </w:pPr>
    </w:lvl>
    <w:lvl w:ilvl="1">
      <w:start w:val="1"/>
      <w:numFmt w:val="decimal"/>
      <w:isLgl/>
      <w:suff w:val="tab"/>
      <w:lvlText w:val="%1.%2"/>
      <w:lvlJc w:val="left"/>
      <w:pPr>
        <w:ind w:left="3240" w:hanging="420"/>
        <w:tabs>
          <w:tab w:val="num" w:pos="3240" w:leader="none"/>
        </w:tabs>
      </w:pPr>
      <w:rPr>
        <w:sz w:val="24"/>
        <w:szCs w:val="24"/>
      </w:rPr>
    </w:lvl>
    <w:lvl w:ilvl="2">
      <w:start w:val="1"/>
      <w:numFmt w:val="decimal"/>
      <w:isLgl/>
      <w:suff w:val="tab"/>
      <w:lvlText w:val="%1.%2.%3"/>
      <w:lvlJc w:val="left"/>
      <w:pPr>
        <w:ind w:left="3540" w:hanging="720"/>
        <w:tabs>
          <w:tab w:val="num" w:pos="3540" w:leader="none"/>
        </w:tabs>
      </w:pPr>
    </w:lvl>
    <w:lvl w:ilvl="3">
      <w:start w:val="1"/>
      <w:numFmt w:val="decimal"/>
      <w:isLgl/>
      <w:suff w:val="tab"/>
      <w:lvlText w:val="%1.%2.%3.%4"/>
      <w:lvlJc w:val="left"/>
      <w:pPr>
        <w:ind w:left="3540" w:hanging="720"/>
        <w:tabs>
          <w:tab w:val="num" w:pos="3540" w:leader="none"/>
        </w:tabs>
      </w:pPr>
    </w:lvl>
    <w:lvl w:ilvl="4">
      <w:start w:val="1"/>
      <w:numFmt w:val="decimal"/>
      <w:isLgl/>
      <w:suff w:val="tab"/>
      <w:lvlText w:val="%1.%2.%3.%4.%5"/>
      <w:lvlJc w:val="left"/>
      <w:pPr>
        <w:ind w:left="3900" w:hanging="1080"/>
        <w:tabs>
          <w:tab w:val="num" w:pos="3900" w:leader="none"/>
        </w:tabs>
      </w:pPr>
    </w:lvl>
    <w:lvl w:ilvl="5">
      <w:start w:val="1"/>
      <w:numFmt w:val="decimal"/>
      <w:isLgl/>
      <w:suff w:val="tab"/>
      <w:lvlText w:val="%1.%2.%3.%4.%5.%6"/>
      <w:lvlJc w:val="left"/>
      <w:pPr>
        <w:ind w:left="3900" w:hanging="1080"/>
        <w:tabs>
          <w:tab w:val="num" w:pos="3900" w:leader="none"/>
        </w:tabs>
      </w:pPr>
    </w:lvl>
    <w:lvl w:ilvl="6">
      <w:start w:val="1"/>
      <w:numFmt w:val="decimal"/>
      <w:isLgl/>
      <w:suff w:val="tab"/>
      <w:lvlText w:val="%1.%2.%3.%4.%5.%6.%7"/>
      <w:lvlJc w:val="left"/>
      <w:pPr>
        <w:ind w:left="4260" w:hanging="1440"/>
        <w:tabs>
          <w:tab w:val="num" w:pos="4260" w:leader="none"/>
        </w:tabs>
      </w:pPr>
    </w:lvl>
    <w:lvl w:ilvl="7">
      <w:start w:val="1"/>
      <w:numFmt w:val="decimal"/>
      <w:isLgl/>
      <w:suff w:val="tab"/>
      <w:lvlText w:val="%1.%2.%3.%4.%5.%6.%7.%8"/>
      <w:lvlJc w:val="left"/>
      <w:pPr>
        <w:ind w:left="4260" w:hanging="1440"/>
        <w:tabs>
          <w:tab w:val="num" w:pos="4260" w:leader="none"/>
        </w:tabs>
      </w:pPr>
    </w:lvl>
    <w:lvl w:ilvl="8">
      <w:start w:val="1"/>
      <w:numFmt w:val="decimal"/>
      <w:isLgl/>
      <w:suff w:val="tab"/>
      <w:lvlText w:val="%1.%2.%3.%4.%5.%6.%7.%8.%9"/>
      <w:lvlJc w:val="left"/>
      <w:pPr>
        <w:ind w:left="4620" w:hanging="1800"/>
        <w:tabs>
          <w:tab w:val="num" w:pos="4620" w:leader="none"/>
        </w:tabs>
      </w:pPr>
    </w:lvl>
  </w:abstractNum>
  <w:abstractNum w:abstractNumId="9">
    <w:multiLevelType w:val="hybridMultilevel"/>
    <w:lvl w:ilvl="0">
      <w:start w:val="5"/>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0">
    <w:multiLevelType w:val="hybridMultilevel"/>
    <w:lvl w:ilvl="0">
      <w:start w:val="2"/>
      <w:numFmt w:val="decimal"/>
      <w:isLgl w:val="false"/>
      <w:suff w:val="tab"/>
      <w:lvlText w:val="%1."/>
      <w:lvlJc w:val="left"/>
      <w:pPr>
        <w:ind w:left="540" w:hanging="540"/>
        <w:tabs>
          <w:tab w:val="num" w:pos="540" w:leader="none"/>
        </w:tabs>
      </w:pPr>
    </w:lvl>
    <w:lvl w:ilvl="1">
      <w:start w:val="1"/>
      <w:numFmt w:val="decimal"/>
      <w:isLgl w:val="false"/>
      <w:suff w:val="tab"/>
      <w:lvlText w:val="%1.%2."/>
      <w:lvlJc w:val="left"/>
      <w:pPr>
        <w:ind w:left="540" w:hanging="540"/>
        <w:tabs>
          <w:tab w:val="num" w:pos="54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11">
    <w:multiLevelType w:val="hybridMultilevel"/>
    <w:lvl w:ilvl="0">
      <w:start w:val="1"/>
      <w:numFmt w:val="decimal"/>
      <w:isLgl w:val="false"/>
      <w:suff w:val="tab"/>
      <w:lvlText w:val="%1."/>
      <w:lvlJc w:val="left"/>
      <w:pPr>
        <w:ind w:left="644" w:hanging="360"/>
      </w:pPr>
      <w:rPr>
        <w:rFonts w:hint="default"/>
      </w:rPr>
    </w:lvl>
    <w:lvl w:ilvl="1">
      <w:start w:val="1"/>
      <w:numFmt w:val="lowerLetter"/>
      <w:isLgl w:val="false"/>
      <w:suff w:val="tab"/>
      <w:lvlText w:val="%2."/>
      <w:lvlJc w:val="left"/>
      <w:pPr>
        <w:ind w:left="1364" w:hanging="360"/>
      </w:pPr>
    </w:lvl>
    <w:lvl w:ilvl="2">
      <w:start w:val="1"/>
      <w:numFmt w:val="lowerRoman"/>
      <w:isLgl w:val="false"/>
      <w:suff w:val="tab"/>
      <w:lvlText w:val="%3."/>
      <w:lvlJc w:val="right"/>
      <w:pPr>
        <w:ind w:left="2084" w:hanging="180"/>
      </w:pPr>
    </w:lvl>
    <w:lvl w:ilvl="3">
      <w:start w:val="1"/>
      <w:numFmt w:val="decimal"/>
      <w:isLgl w:val="false"/>
      <w:suff w:val="tab"/>
      <w:lvlText w:val="%4."/>
      <w:lvlJc w:val="left"/>
      <w:pPr>
        <w:ind w:left="2804" w:hanging="360"/>
      </w:pPr>
    </w:lvl>
    <w:lvl w:ilvl="4">
      <w:start w:val="1"/>
      <w:numFmt w:val="lowerLetter"/>
      <w:isLgl w:val="false"/>
      <w:suff w:val="tab"/>
      <w:lvlText w:val="%5."/>
      <w:lvlJc w:val="left"/>
      <w:pPr>
        <w:ind w:left="3524" w:hanging="360"/>
      </w:pPr>
    </w:lvl>
    <w:lvl w:ilvl="5">
      <w:start w:val="1"/>
      <w:numFmt w:val="lowerRoman"/>
      <w:isLgl w:val="false"/>
      <w:suff w:val="tab"/>
      <w:lvlText w:val="%6."/>
      <w:lvlJc w:val="right"/>
      <w:pPr>
        <w:ind w:left="4244" w:hanging="180"/>
      </w:pPr>
    </w:lvl>
    <w:lvl w:ilvl="6">
      <w:start w:val="1"/>
      <w:numFmt w:val="decimal"/>
      <w:isLgl w:val="false"/>
      <w:suff w:val="tab"/>
      <w:lvlText w:val="%7."/>
      <w:lvlJc w:val="left"/>
      <w:pPr>
        <w:ind w:left="4964" w:hanging="360"/>
      </w:pPr>
    </w:lvl>
    <w:lvl w:ilvl="7">
      <w:start w:val="1"/>
      <w:numFmt w:val="lowerLetter"/>
      <w:isLgl w:val="false"/>
      <w:suff w:val="tab"/>
      <w:lvlText w:val="%8."/>
      <w:lvlJc w:val="left"/>
      <w:pPr>
        <w:ind w:left="5684" w:hanging="360"/>
      </w:pPr>
    </w:lvl>
    <w:lvl w:ilvl="8">
      <w:start w:val="1"/>
      <w:numFmt w:val="lowerRoman"/>
      <w:isLgl w:val="false"/>
      <w:suff w:val="tab"/>
      <w:lvlText w:val="%9."/>
      <w:lvlJc w:val="right"/>
      <w:pPr>
        <w:ind w:left="6404" w:hanging="180"/>
      </w:pPr>
    </w:lvl>
  </w:abstractNum>
  <w:abstractNum w:abstractNumId="12">
    <w:multiLevelType w:val="hybridMultilevel"/>
    <w:lvl w:ilvl="0">
      <w:start w:val="1"/>
      <w:numFmt w:val="bullet"/>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3">
    <w:multiLevelType w:val="hybridMultilevel"/>
    <w:lvl w:ilvl="0">
      <w:start w:val="1"/>
      <w:numFmt w:val="decimal"/>
      <w:isLgl w:val="false"/>
      <w:suff w:val="tab"/>
      <w:lvlText w:val="%1."/>
      <w:lvlJc w:val="left"/>
      <w:pPr>
        <w:ind w:left="420" w:hanging="420"/>
      </w:pPr>
      <w:rPr>
        <w:rFonts w:hint="default"/>
      </w:rPr>
    </w:lvl>
    <w:lvl w:ilvl="1">
      <w:start w:val="1"/>
      <w:numFmt w:val="decimal"/>
      <w:isLgl w:val="false"/>
      <w:suff w:val="tab"/>
      <w:lvlText w:val="%1.%2."/>
      <w:lvlJc w:val="left"/>
      <w:pPr>
        <w:ind w:left="780" w:hanging="420"/>
      </w:pPr>
      <w:rPr>
        <w:rFonts w:hint="default"/>
      </w:rPr>
    </w:lvl>
    <w:lvl w:ilvl="2">
      <w:start w:val="1"/>
      <w:numFmt w:val="decimal"/>
      <w:isLgl w:val="false"/>
      <w:suff w:val="tab"/>
      <w:lvlText w:val="%1.%2.%3."/>
      <w:lvlJc w:val="left"/>
      <w:pPr>
        <w:ind w:left="1440" w:hanging="720"/>
      </w:pPr>
      <w:rPr>
        <w:rFonts w:hint="default"/>
      </w:rPr>
    </w:lvl>
    <w:lvl w:ilvl="3">
      <w:start w:val="1"/>
      <w:numFmt w:val="decimal"/>
      <w:isLgl w:val="false"/>
      <w:suff w:val="tab"/>
      <w:lvlText w:val="%1.%2.%3.%4."/>
      <w:lvlJc w:val="left"/>
      <w:pPr>
        <w:ind w:left="1800" w:hanging="720"/>
      </w:pPr>
      <w:rPr>
        <w:rFonts w:hint="default"/>
      </w:rPr>
    </w:lvl>
    <w:lvl w:ilvl="4">
      <w:start w:val="1"/>
      <w:numFmt w:val="decimal"/>
      <w:isLgl w:val="false"/>
      <w:suff w:val="tab"/>
      <w:lvlText w:val="%1.%2.%3.%4.%5."/>
      <w:lvlJc w:val="left"/>
      <w:pPr>
        <w:ind w:left="2520" w:hanging="1080"/>
      </w:pPr>
      <w:rPr>
        <w:rFonts w:hint="default"/>
      </w:rPr>
    </w:lvl>
    <w:lvl w:ilvl="5">
      <w:start w:val="1"/>
      <w:numFmt w:val="decimal"/>
      <w:isLgl w:val="false"/>
      <w:suff w:val="tab"/>
      <w:lvlText w:val="%1.%2.%3.%4.%5.%6."/>
      <w:lvlJc w:val="left"/>
      <w:pPr>
        <w:ind w:left="2880" w:hanging="1080"/>
      </w:pPr>
      <w:rPr>
        <w:rFonts w:hint="default"/>
      </w:rPr>
    </w:lvl>
    <w:lvl w:ilvl="6">
      <w:start w:val="1"/>
      <w:numFmt w:val="decimal"/>
      <w:isLgl w:val="false"/>
      <w:suff w:val="tab"/>
      <w:lvlText w:val="%1.%2.%3.%4.%5.%6.%7."/>
      <w:lvlJc w:val="left"/>
      <w:pPr>
        <w:ind w:left="3600" w:hanging="1440"/>
      </w:pPr>
      <w:rPr>
        <w:rFonts w:hint="default"/>
      </w:rPr>
    </w:lvl>
    <w:lvl w:ilvl="7">
      <w:start w:val="1"/>
      <w:numFmt w:val="decimal"/>
      <w:isLgl w:val="false"/>
      <w:suff w:val="tab"/>
      <w:lvlText w:val="%1.%2.%3.%4.%5.%6.%7.%8."/>
      <w:lvlJc w:val="left"/>
      <w:pPr>
        <w:ind w:left="3960" w:hanging="1440"/>
      </w:pPr>
      <w:rPr>
        <w:rFonts w:hint="default"/>
      </w:rPr>
    </w:lvl>
    <w:lvl w:ilvl="8">
      <w:start w:val="1"/>
      <w:numFmt w:val="decimal"/>
      <w:isLgl w:val="false"/>
      <w:suff w:val="tab"/>
      <w:lvlText w:val="%1.%2.%3.%4.%5.%6.%7.%8.%9."/>
      <w:lvlJc w:val="left"/>
      <w:pPr>
        <w:ind w:left="4680" w:hanging="1800"/>
      </w:pPr>
      <w:rPr>
        <w:rFonts w:hint="default"/>
      </w:rPr>
    </w:lvl>
  </w:abstractNum>
  <w:abstractNum w:abstractNumId="14">
    <w:multiLevelType w:val="hybridMultilevel"/>
    <w:lvl w:ilvl="0">
      <w:start w:val="6"/>
      <w:numFmt w:val="decimal"/>
      <w:isLgl w:val="false"/>
      <w:suff w:val="tab"/>
      <w:lvlText w:val="%1."/>
      <w:lvlJc w:val="left"/>
      <w:pPr>
        <w:ind w:left="360" w:hanging="360"/>
      </w:pPr>
      <w:rPr>
        <w:rFonts w:hint="default"/>
      </w:rPr>
    </w:lvl>
    <w:lvl w:ilvl="1">
      <w:start w:val="2"/>
      <w:numFmt w:val="decimal"/>
      <w:isLgl w:val="false"/>
      <w:suff w:val="tab"/>
      <w:lvlText w:val="%1.%2."/>
      <w:lvlJc w:val="left"/>
      <w:pPr>
        <w:ind w:left="720" w:hanging="360"/>
      </w:pPr>
      <w:rPr>
        <w:rFonts w:hint="default"/>
      </w:rPr>
    </w:lvl>
    <w:lvl w:ilvl="2">
      <w:start w:val="1"/>
      <w:numFmt w:val="decimal"/>
      <w:isLgl w:val="false"/>
      <w:suff w:val="tab"/>
      <w:lvlText w:val="%1.%2.%3."/>
      <w:lvlJc w:val="left"/>
      <w:pPr>
        <w:ind w:left="1440" w:hanging="720"/>
      </w:pPr>
      <w:rPr>
        <w:rFonts w:hint="default"/>
      </w:rPr>
    </w:lvl>
    <w:lvl w:ilvl="3">
      <w:start w:val="1"/>
      <w:numFmt w:val="decimal"/>
      <w:isLgl w:val="false"/>
      <w:suff w:val="tab"/>
      <w:lvlText w:val="%1.%2.%3.%4."/>
      <w:lvlJc w:val="left"/>
      <w:pPr>
        <w:ind w:left="1800" w:hanging="720"/>
      </w:pPr>
      <w:rPr>
        <w:rFonts w:hint="default"/>
      </w:rPr>
    </w:lvl>
    <w:lvl w:ilvl="4">
      <w:start w:val="1"/>
      <w:numFmt w:val="decimal"/>
      <w:isLgl w:val="false"/>
      <w:suff w:val="tab"/>
      <w:lvlText w:val="%1.%2.%3.%4.%5."/>
      <w:lvlJc w:val="left"/>
      <w:pPr>
        <w:ind w:left="2520" w:hanging="1080"/>
      </w:pPr>
      <w:rPr>
        <w:rFonts w:hint="default"/>
      </w:rPr>
    </w:lvl>
    <w:lvl w:ilvl="5">
      <w:start w:val="1"/>
      <w:numFmt w:val="decimal"/>
      <w:isLgl w:val="false"/>
      <w:suff w:val="tab"/>
      <w:lvlText w:val="%1.%2.%3.%4.%5.%6."/>
      <w:lvlJc w:val="left"/>
      <w:pPr>
        <w:ind w:left="2880" w:hanging="1080"/>
      </w:pPr>
      <w:rPr>
        <w:rFonts w:hint="default"/>
      </w:rPr>
    </w:lvl>
    <w:lvl w:ilvl="6">
      <w:start w:val="1"/>
      <w:numFmt w:val="decimal"/>
      <w:isLgl w:val="false"/>
      <w:suff w:val="tab"/>
      <w:lvlText w:val="%1.%2.%3.%4.%5.%6.%7."/>
      <w:lvlJc w:val="left"/>
      <w:pPr>
        <w:ind w:left="3600" w:hanging="1440"/>
      </w:pPr>
      <w:rPr>
        <w:rFonts w:hint="default"/>
      </w:rPr>
    </w:lvl>
    <w:lvl w:ilvl="7">
      <w:start w:val="1"/>
      <w:numFmt w:val="decimal"/>
      <w:isLgl w:val="false"/>
      <w:suff w:val="tab"/>
      <w:lvlText w:val="%1.%2.%3.%4.%5.%6.%7.%8."/>
      <w:lvlJc w:val="left"/>
      <w:pPr>
        <w:ind w:left="3960" w:hanging="1440"/>
      </w:pPr>
      <w:rPr>
        <w:rFonts w:hint="default"/>
      </w:rPr>
    </w:lvl>
    <w:lvl w:ilvl="8">
      <w:start w:val="1"/>
      <w:numFmt w:val="decimal"/>
      <w:isLgl w:val="false"/>
      <w:suff w:val="tab"/>
      <w:lvlText w:val="%1.%2.%3.%4.%5.%6.%7.%8.%9."/>
      <w:lvlJc w:val="left"/>
      <w:pPr>
        <w:ind w:left="4680" w:hanging="1800"/>
      </w:pPr>
      <w:rPr>
        <w:rFont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6"/>
  </w:num>
  <w:num w:numId="12">
    <w:abstractNumId w:val="14"/>
  </w:num>
  <w:num w:numId="13">
    <w:abstractNumId w:val="13"/>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04">
    <w:name w:val="Heading 5 Char"/>
    <w:basedOn w:val="724"/>
    <w:link w:val="719"/>
    <w:uiPriority w:val="9"/>
    <w:rPr>
      <w:rFonts w:ascii="Arial" w:hAnsi="Arial" w:eastAsia="Arial" w:cs="Arial"/>
      <w:b/>
      <w:bCs/>
      <w:sz w:val="24"/>
      <w:szCs w:val="24"/>
    </w:rPr>
  </w:style>
  <w:style w:type="character" w:styleId="705">
    <w:name w:val="Heading 6 Char"/>
    <w:basedOn w:val="724"/>
    <w:link w:val="720"/>
    <w:uiPriority w:val="9"/>
    <w:rPr>
      <w:rFonts w:ascii="Arial" w:hAnsi="Arial" w:eastAsia="Arial" w:cs="Arial"/>
      <w:b/>
      <w:bCs/>
      <w:sz w:val="22"/>
      <w:szCs w:val="22"/>
    </w:rPr>
  </w:style>
  <w:style w:type="character" w:styleId="706">
    <w:name w:val="Heading 7 Char"/>
    <w:basedOn w:val="724"/>
    <w:link w:val="721"/>
    <w:uiPriority w:val="9"/>
    <w:rPr>
      <w:rFonts w:ascii="Arial" w:hAnsi="Arial" w:eastAsia="Arial" w:cs="Arial"/>
      <w:b/>
      <w:bCs/>
      <w:i/>
      <w:iCs/>
      <w:sz w:val="22"/>
      <w:szCs w:val="22"/>
    </w:rPr>
  </w:style>
  <w:style w:type="character" w:styleId="707">
    <w:name w:val="Heading 8 Char"/>
    <w:basedOn w:val="724"/>
    <w:link w:val="722"/>
    <w:uiPriority w:val="9"/>
    <w:rPr>
      <w:rFonts w:ascii="Arial" w:hAnsi="Arial" w:eastAsia="Arial" w:cs="Arial"/>
      <w:i/>
      <w:iCs/>
      <w:sz w:val="22"/>
      <w:szCs w:val="22"/>
    </w:rPr>
  </w:style>
  <w:style w:type="character" w:styleId="708">
    <w:name w:val="Heading 9 Char"/>
    <w:basedOn w:val="724"/>
    <w:link w:val="723"/>
    <w:uiPriority w:val="9"/>
    <w:rPr>
      <w:rFonts w:ascii="Arial" w:hAnsi="Arial" w:eastAsia="Arial" w:cs="Arial"/>
      <w:i/>
      <w:iCs/>
      <w:sz w:val="21"/>
      <w:szCs w:val="21"/>
    </w:rPr>
  </w:style>
  <w:style w:type="character" w:styleId="709">
    <w:name w:val="Title Char"/>
    <w:basedOn w:val="724"/>
    <w:link w:val="736"/>
    <w:uiPriority w:val="10"/>
    <w:rPr>
      <w:sz w:val="48"/>
      <w:szCs w:val="48"/>
    </w:rPr>
  </w:style>
  <w:style w:type="character" w:styleId="710">
    <w:name w:val="Subtitle Char"/>
    <w:basedOn w:val="724"/>
    <w:link w:val="738"/>
    <w:uiPriority w:val="11"/>
    <w:rPr>
      <w:sz w:val="24"/>
      <w:szCs w:val="24"/>
    </w:rPr>
  </w:style>
  <w:style w:type="character" w:styleId="711">
    <w:name w:val="Quote Char"/>
    <w:link w:val="740"/>
    <w:uiPriority w:val="29"/>
    <w:rPr>
      <w:i/>
    </w:rPr>
  </w:style>
  <w:style w:type="character" w:styleId="712">
    <w:name w:val="Intense Quote Char"/>
    <w:link w:val="742"/>
    <w:uiPriority w:val="30"/>
    <w:rPr>
      <w:i/>
    </w:rPr>
  </w:style>
  <w:style w:type="character" w:styleId="713">
    <w:name w:val="Endnote Text Char"/>
    <w:link w:val="875"/>
    <w:uiPriority w:val="99"/>
    <w:rPr>
      <w:sz w:val="20"/>
    </w:rPr>
  </w:style>
  <w:style w:type="paragraph" w:styleId="714" w:default="1">
    <w:name w:val="Normal"/>
    <w:qFormat/>
  </w:style>
  <w:style w:type="paragraph" w:styleId="715">
    <w:name w:val="Heading 1"/>
    <w:basedOn w:val="714"/>
    <w:next w:val="714"/>
    <w:link w:val="890"/>
    <w:uiPriority w:val="9"/>
    <w:qFormat/>
    <w:pPr>
      <w:jc w:val="center"/>
      <w:keepNext/>
      <w:spacing w:after="0" w:line="240" w:lineRule="auto"/>
      <w:outlineLvl w:val="0"/>
    </w:pPr>
    <w:rPr>
      <w:rFonts w:ascii="Times New Roman" w:hAnsi="Times New Roman" w:eastAsia="Times New Roman" w:cs="Times New Roman"/>
      <w:b/>
      <w:bCs/>
      <w:sz w:val="28"/>
      <w:szCs w:val="24"/>
      <w:lang w:eastAsia="ru-RU"/>
    </w:rPr>
  </w:style>
  <w:style w:type="paragraph" w:styleId="716">
    <w:name w:val="Heading 2"/>
    <w:basedOn w:val="714"/>
    <w:next w:val="714"/>
    <w:link w:val="891"/>
    <w:uiPriority w:val="9"/>
    <w:qFormat/>
    <w:pPr>
      <w:keepNext/>
      <w:spacing w:after="0" w:line="240" w:lineRule="auto"/>
      <w:outlineLvl w:val="1"/>
    </w:pPr>
    <w:rPr>
      <w:rFonts w:ascii="Times New Roman" w:hAnsi="Times New Roman" w:eastAsia="Times New Roman" w:cs="Times New Roman"/>
      <w:b/>
      <w:bCs/>
      <w:sz w:val="24"/>
      <w:szCs w:val="24"/>
      <w:lang w:eastAsia="ru-RU"/>
    </w:rPr>
  </w:style>
  <w:style w:type="paragraph" w:styleId="717">
    <w:name w:val="Heading 3"/>
    <w:basedOn w:val="714"/>
    <w:next w:val="714"/>
    <w:link w:val="917"/>
    <w:uiPriority w:val="9"/>
    <w:unhideWhenUsed/>
    <w:qFormat/>
    <w:pPr>
      <w:keepLines/>
      <w:keepNext/>
      <w:spacing w:before="40" w:after="0"/>
      <w:outlineLvl w:val="2"/>
    </w:pPr>
    <w:rPr>
      <w:rFonts w:asciiTheme="majorHAnsi" w:hAnsiTheme="majorHAnsi" w:eastAsiaTheme="majorEastAsia" w:cstheme="majorBidi"/>
      <w:color w:val="243f60" w:themeColor="accent1" w:themeShade="7F"/>
      <w:sz w:val="24"/>
      <w:szCs w:val="24"/>
    </w:rPr>
  </w:style>
  <w:style w:type="paragraph" w:styleId="718">
    <w:name w:val="Heading 4"/>
    <w:basedOn w:val="714"/>
    <w:next w:val="714"/>
    <w:link w:val="919"/>
    <w:uiPriority w:val="9"/>
    <w:semiHidden/>
    <w:unhideWhenUsed/>
    <w:qFormat/>
    <w:pPr>
      <w:keepLines/>
      <w:keepNext/>
      <w:spacing w:before="40" w:after="0"/>
      <w:outlineLvl w:val="3"/>
    </w:pPr>
    <w:rPr>
      <w:rFonts w:asciiTheme="majorHAnsi" w:hAnsiTheme="majorHAnsi" w:eastAsiaTheme="majorEastAsia" w:cstheme="majorBidi"/>
      <w:i/>
      <w:iCs/>
      <w:color w:val="365f91" w:themeColor="accent1" w:themeShade="BF"/>
    </w:rPr>
  </w:style>
  <w:style w:type="paragraph" w:styleId="719">
    <w:name w:val="Heading 5"/>
    <w:basedOn w:val="714"/>
    <w:next w:val="714"/>
    <w:link w:val="731"/>
    <w:uiPriority w:val="9"/>
    <w:unhideWhenUsed/>
    <w:qFormat/>
    <w:pPr>
      <w:keepLines/>
      <w:keepNext/>
      <w:spacing w:before="320"/>
      <w:outlineLvl w:val="4"/>
    </w:pPr>
    <w:rPr>
      <w:rFonts w:ascii="Arial" w:hAnsi="Arial" w:eastAsia="Arial" w:cs="Arial"/>
      <w:b/>
      <w:bCs/>
      <w:sz w:val="24"/>
      <w:szCs w:val="24"/>
    </w:rPr>
  </w:style>
  <w:style w:type="paragraph" w:styleId="720">
    <w:name w:val="Heading 6"/>
    <w:basedOn w:val="714"/>
    <w:next w:val="714"/>
    <w:link w:val="732"/>
    <w:uiPriority w:val="9"/>
    <w:unhideWhenUsed/>
    <w:qFormat/>
    <w:pPr>
      <w:keepLines/>
      <w:keepNext/>
      <w:spacing w:before="320"/>
      <w:outlineLvl w:val="5"/>
    </w:pPr>
    <w:rPr>
      <w:rFonts w:ascii="Arial" w:hAnsi="Arial" w:eastAsia="Arial" w:cs="Arial"/>
      <w:b/>
      <w:bCs/>
    </w:rPr>
  </w:style>
  <w:style w:type="paragraph" w:styleId="721">
    <w:name w:val="Heading 7"/>
    <w:basedOn w:val="714"/>
    <w:next w:val="714"/>
    <w:link w:val="733"/>
    <w:uiPriority w:val="9"/>
    <w:unhideWhenUsed/>
    <w:qFormat/>
    <w:pPr>
      <w:keepLines/>
      <w:keepNext/>
      <w:spacing w:before="320"/>
      <w:outlineLvl w:val="6"/>
    </w:pPr>
    <w:rPr>
      <w:rFonts w:ascii="Arial" w:hAnsi="Arial" w:eastAsia="Arial" w:cs="Arial"/>
      <w:b/>
      <w:bCs/>
      <w:i/>
      <w:iCs/>
    </w:rPr>
  </w:style>
  <w:style w:type="paragraph" w:styleId="722">
    <w:name w:val="Heading 8"/>
    <w:basedOn w:val="714"/>
    <w:next w:val="714"/>
    <w:link w:val="734"/>
    <w:uiPriority w:val="9"/>
    <w:unhideWhenUsed/>
    <w:qFormat/>
    <w:pPr>
      <w:keepLines/>
      <w:keepNext/>
      <w:spacing w:before="320"/>
      <w:outlineLvl w:val="7"/>
    </w:pPr>
    <w:rPr>
      <w:rFonts w:ascii="Arial" w:hAnsi="Arial" w:eastAsia="Arial" w:cs="Arial"/>
      <w:i/>
      <w:iCs/>
    </w:rPr>
  </w:style>
  <w:style w:type="paragraph" w:styleId="723">
    <w:name w:val="Heading 9"/>
    <w:basedOn w:val="714"/>
    <w:next w:val="714"/>
    <w:link w:val="735"/>
    <w:uiPriority w:val="9"/>
    <w:unhideWhenUsed/>
    <w:qFormat/>
    <w:pPr>
      <w:keepLines/>
      <w:keepNext/>
      <w:spacing w:before="320"/>
      <w:outlineLvl w:val="8"/>
    </w:pPr>
    <w:rPr>
      <w:rFonts w:ascii="Arial" w:hAnsi="Arial" w:eastAsia="Arial" w:cs="Arial"/>
      <w:i/>
      <w:iCs/>
      <w:sz w:val="21"/>
      <w:szCs w:val="21"/>
    </w:rPr>
  </w:style>
  <w:style w:type="character" w:styleId="724" w:default="1">
    <w:name w:val="Default Paragraph Font"/>
    <w:uiPriority w:val="1"/>
    <w:semiHidden/>
    <w:unhideWhenUsed/>
  </w:style>
  <w:style w:type="table" w:styleId="725" w:default="1">
    <w:name w:val="Normal Table"/>
    <w:uiPriority w:val="99"/>
    <w:semiHidden/>
    <w:unhideWhenUsed/>
    <w:tblPr>
      <w:tblInd w:w="0" w:type="dxa"/>
      <w:tblCellMar>
        <w:left w:w="108" w:type="dxa"/>
        <w:top w:w="0" w:type="dxa"/>
        <w:right w:w="108" w:type="dxa"/>
        <w:bottom w:w="0" w:type="dxa"/>
      </w:tblCellMar>
    </w:tblPr>
  </w:style>
  <w:style w:type="numbering" w:styleId="726" w:default="1">
    <w:name w:val="No List"/>
    <w:uiPriority w:val="99"/>
    <w:semiHidden/>
    <w:unhideWhenUsed/>
  </w:style>
  <w:style w:type="character" w:styleId="727" w:customStyle="1">
    <w:name w:val="Heading 1 Char"/>
    <w:basedOn w:val="724"/>
    <w:uiPriority w:val="9"/>
    <w:rPr>
      <w:rFonts w:ascii="Arial" w:hAnsi="Arial" w:eastAsia="Arial" w:cs="Arial"/>
      <w:sz w:val="40"/>
      <w:szCs w:val="40"/>
    </w:rPr>
  </w:style>
  <w:style w:type="character" w:styleId="728" w:customStyle="1">
    <w:name w:val="Heading 2 Char"/>
    <w:basedOn w:val="724"/>
    <w:uiPriority w:val="9"/>
    <w:rPr>
      <w:rFonts w:ascii="Arial" w:hAnsi="Arial" w:eastAsia="Arial" w:cs="Arial"/>
      <w:sz w:val="34"/>
    </w:rPr>
  </w:style>
  <w:style w:type="character" w:styleId="729" w:customStyle="1">
    <w:name w:val="Heading 3 Char"/>
    <w:basedOn w:val="724"/>
    <w:uiPriority w:val="9"/>
    <w:rPr>
      <w:rFonts w:ascii="Arial" w:hAnsi="Arial" w:eastAsia="Arial" w:cs="Arial"/>
      <w:sz w:val="30"/>
      <w:szCs w:val="30"/>
    </w:rPr>
  </w:style>
  <w:style w:type="character" w:styleId="730" w:customStyle="1">
    <w:name w:val="Heading 4 Char"/>
    <w:basedOn w:val="724"/>
    <w:uiPriority w:val="9"/>
    <w:rPr>
      <w:rFonts w:ascii="Arial" w:hAnsi="Arial" w:eastAsia="Arial" w:cs="Arial"/>
      <w:b/>
      <w:bCs/>
      <w:sz w:val="26"/>
      <w:szCs w:val="26"/>
    </w:rPr>
  </w:style>
  <w:style w:type="character" w:styleId="731" w:customStyle="1">
    <w:name w:val="Заголовок 5 Знак"/>
    <w:basedOn w:val="724"/>
    <w:link w:val="719"/>
    <w:uiPriority w:val="9"/>
    <w:rPr>
      <w:rFonts w:ascii="Arial" w:hAnsi="Arial" w:eastAsia="Arial" w:cs="Arial"/>
      <w:b/>
      <w:bCs/>
      <w:sz w:val="24"/>
      <w:szCs w:val="24"/>
    </w:rPr>
  </w:style>
  <w:style w:type="character" w:styleId="732" w:customStyle="1">
    <w:name w:val="Заголовок 6 Знак"/>
    <w:basedOn w:val="724"/>
    <w:link w:val="720"/>
    <w:uiPriority w:val="9"/>
    <w:rPr>
      <w:rFonts w:ascii="Arial" w:hAnsi="Arial" w:eastAsia="Arial" w:cs="Arial"/>
      <w:b/>
      <w:bCs/>
      <w:sz w:val="22"/>
      <w:szCs w:val="22"/>
    </w:rPr>
  </w:style>
  <w:style w:type="character" w:styleId="733" w:customStyle="1">
    <w:name w:val="Заголовок 7 Знак"/>
    <w:basedOn w:val="724"/>
    <w:link w:val="721"/>
    <w:uiPriority w:val="9"/>
    <w:rPr>
      <w:rFonts w:ascii="Arial" w:hAnsi="Arial" w:eastAsia="Arial" w:cs="Arial"/>
      <w:b/>
      <w:bCs/>
      <w:i/>
      <w:iCs/>
      <w:sz w:val="22"/>
      <w:szCs w:val="22"/>
    </w:rPr>
  </w:style>
  <w:style w:type="character" w:styleId="734" w:customStyle="1">
    <w:name w:val="Заголовок 8 Знак"/>
    <w:basedOn w:val="724"/>
    <w:link w:val="722"/>
    <w:uiPriority w:val="9"/>
    <w:rPr>
      <w:rFonts w:ascii="Arial" w:hAnsi="Arial" w:eastAsia="Arial" w:cs="Arial"/>
      <w:i/>
      <w:iCs/>
      <w:sz w:val="22"/>
      <w:szCs w:val="22"/>
    </w:rPr>
  </w:style>
  <w:style w:type="character" w:styleId="735" w:customStyle="1">
    <w:name w:val="Заголовок 9 Знак"/>
    <w:basedOn w:val="724"/>
    <w:link w:val="723"/>
    <w:uiPriority w:val="9"/>
    <w:rPr>
      <w:rFonts w:ascii="Arial" w:hAnsi="Arial" w:eastAsia="Arial" w:cs="Arial"/>
      <w:i/>
      <w:iCs/>
      <w:sz w:val="21"/>
      <w:szCs w:val="21"/>
    </w:rPr>
  </w:style>
  <w:style w:type="paragraph" w:styleId="736">
    <w:name w:val="Title"/>
    <w:basedOn w:val="714"/>
    <w:next w:val="714"/>
    <w:link w:val="737"/>
    <w:uiPriority w:val="10"/>
    <w:qFormat/>
    <w:pPr>
      <w:contextualSpacing/>
      <w:spacing w:before="300"/>
    </w:pPr>
    <w:rPr>
      <w:sz w:val="48"/>
      <w:szCs w:val="48"/>
    </w:rPr>
  </w:style>
  <w:style w:type="character" w:styleId="737" w:customStyle="1">
    <w:name w:val="Название Знак"/>
    <w:basedOn w:val="724"/>
    <w:link w:val="736"/>
    <w:uiPriority w:val="10"/>
    <w:rPr>
      <w:sz w:val="48"/>
      <w:szCs w:val="48"/>
    </w:rPr>
  </w:style>
  <w:style w:type="paragraph" w:styleId="738">
    <w:name w:val="Subtitle"/>
    <w:basedOn w:val="714"/>
    <w:next w:val="714"/>
    <w:link w:val="739"/>
    <w:uiPriority w:val="11"/>
    <w:qFormat/>
    <w:pPr>
      <w:spacing w:before="200"/>
    </w:pPr>
    <w:rPr>
      <w:sz w:val="24"/>
      <w:szCs w:val="24"/>
    </w:rPr>
  </w:style>
  <w:style w:type="character" w:styleId="739" w:customStyle="1">
    <w:name w:val="Подзаголовок Знак"/>
    <w:basedOn w:val="724"/>
    <w:link w:val="738"/>
    <w:uiPriority w:val="11"/>
    <w:rPr>
      <w:sz w:val="24"/>
      <w:szCs w:val="24"/>
    </w:rPr>
  </w:style>
  <w:style w:type="paragraph" w:styleId="740">
    <w:name w:val="Quote"/>
    <w:basedOn w:val="714"/>
    <w:next w:val="714"/>
    <w:link w:val="741"/>
    <w:uiPriority w:val="29"/>
    <w:qFormat/>
    <w:pPr>
      <w:ind w:left="720" w:right="720"/>
    </w:pPr>
    <w:rPr>
      <w:i/>
    </w:rPr>
  </w:style>
  <w:style w:type="character" w:styleId="741" w:customStyle="1">
    <w:name w:val="Цитата 2 Знак"/>
    <w:link w:val="740"/>
    <w:uiPriority w:val="29"/>
    <w:rPr>
      <w:i/>
    </w:rPr>
  </w:style>
  <w:style w:type="paragraph" w:styleId="742">
    <w:name w:val="Intense Quote"/>
    <w:basedOn w:val="714"/>
    <w:next w:val="714"/>
    <w:link w:val="743"/>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43" w:customStyle="1">
    <w:name w:val="Выделенная цитата Знак"/>
    <w:link w:val="742"/>
    <w:uiPriority w:val="30"/>
    <w:rPr>
      <w:i/>
    </w:rPr>
  </w:style>
  <w:style w:type="character" w:styleId="744" w:customStyle="1">
    <w:name w:val="Header Char"/>
    <w:basedOn w:val="724"/>
    <w:uiPriority w:val="99"/>
  </w:style>
  <w:style w:type="character" w:styleId="745" w:customStyle="1">
    <w:name w:val="Footer Char"/>
    <w:basedOn w:val="724"/>
    <w:uiPriority w:val="99"/>
  </w:style>
  <w:style w:type="paragraph" w:styleId="746">
    <w:name w:val="Caption"/>
    <w:basedOn w:val="714"/>
    <w:next w:val="714"/>
    <w:link w:val="747"/>
    <w:uiPriority w:val="35"/>
    <w:semiHidden/>
    <w:unhideWhenUsed/>
    <w:qFormat/>
    <w:rPr>
      <w:b/>
      <w:bCs/>
      <w:color w:val="4f81bd" w:themeColor="accent1"/>
      <w:sz w:val="18"/>
      <w:szCs w:val="18"/>
    </w:rPr>
  </w:style>
  <w:style w:type="character" w:styleId="747" w:customStyle="1">
    <w:name w:val="Caption Char"/>
    <w:uiPriority w:val="35"/>
  </w:style>
  <w:style w:type="table" w:styleId="748">
    <w:name w:val="Table Grid"/>
    <w:basedOn w:val="725"/>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49" w:customStyle="1">
    <w:name w:val="Table Grid Light"/>
    <w:basedOn w:val="725"/>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styleId="750" w:customStyle="1">
    <w:name w:val="Plain Table 1"/>
    <w:basedOn w:val="725"/>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51" w:customStyle="1">
    <w:name w:val="Plain Table 2"/>
    <w:basedOn w:val="725"/>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52" w:customStyle="1">
    <w:name w:val="Plain Table 3"/>
    <w:basedOn w:val="72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53" w:customStyle="1">
    <w:name w:val="Plain Table 4"/>
    <w:basedOn w:val="72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54" w:customStyle="1">
    <w:name w:val="Plain Table 5"/>
    <w:basedOn w:val="72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55" w:customStyle="1">
    <w:name w:val="Grid Table 1 Light"/>
    <w:basedOn w:val="725"/>
    <w:uiPriority w:val="99"/>
    <w:pPr>
      <w:spacing w:after="0" w:line="240" w:lineRule="auto"/>
    </w:pPr>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56" w:customStyle="1">
    <w:name w:val="Grid Table 1 Light - Accent 1"/>
    <w:basedOn w:val="725"/>
    <w:uiPriority w:val="99"/>
    <w:pPr>
      <w:spacing w:after="0" w:line="240" w:lineRule="auto"/>
    </w:pPr>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757" w:customStyle="1">
    <w:name w:val="Grid Table 1 Light - Accent 2"/>
    <w:basedOn w:val="725"/>
    <w:uiPriority w:val="99"/>
    <w:pPr>
      <w:spacing w:after="0" w:line="240" w:lineRule="auto"/>
    </w:pPr>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758" w:customStyle="1">
    <w:name w:val="Grid Table 1 Light - Accent 3"/>
    <w:basedOn w:val="725"/>
    <w:uiPriority w:val="99"/>
    <w:pPr>
      <w:spacing w:after="0" w:line="240" w:lineRule="auto"/>
    </w:pPr>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759" w:customStyle="1">
    <w:name w:val="Grid Table 1 Light - Accent 4"/>
    <w:basedOn w:val="725"/>
    <w:uiPriority w:val="99"/>
    <w:pPr>
      <w:spacing w:after="0" w:line="240" w:lineRule="auto"/>
    </w:pPr>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760" w:customStyle="1">
    <w:name w:val="Grid Table 1 Light - Accent 5"/>
    <w:basedOn w:val="725"/>
    <w:uiPriority w:val="99"/>
    <w:pPr>
      <w:spacing w:after="0" w:line="240" w:lineRule="auto"/>
    </w:pPr>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761" w:customStyle="1">
    <w:name w:val="Grid Table 1 Light - Accent 6"/>
    <w:basedOn w:val="725"/>
    <w:uiPriority w:val="99"/>
    <w:pPr>
      <w:spacing w:after="0" w:line="240" w:lineRule="auto"/>
    </w:pPr>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762" w:customStyle="1">
    <w:name w:val="Grid Table 2"/>
    <w:basedOn w:val="725"/>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63" w:customStyle="1">
    <w:name w:val="Grid Table 2 - Accent 1"/>
    <w:basedOn w:val="725"/>
    <w:uiPriority w:val="99"/>
    <w:pPr>
      <w:spacing w:after="0" w:line="240" w:lineRule="auto"/>
    </w:pPr>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764" w:customStyle="1">
    <w:name w:val="Grid Table 2 - Accent 2"/>
    <w:basedOn w:val="725"/>
    <w:uiPriority w:val="99"/>
    <w:pPr>
      <w:spacing w:after="0" w:line="240" w:lineRule="auto"/>
    </w:pPr>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765" w:customStyle="1">
    <w:name w:val="Grid Table 2 - Accent 3"/>
    <w:basedOn w:val="725"/>
    <w:uiPriority w:val="99"/>
    <w:pPr>
      <w:spacing w:after="0" w:line="240" w:lineRule="auto"/>
    </w:pPr>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766" w:customStyle="1">
    <w:name w:val="Grid Table 2 - Accent 4"/>
    <w:basedOn w:val="725"/>
    <w:uiPriority w:val="99"/>
    <w:pPr>
      <w:spacing w:after="0" w:line="240" w:lineRule="auto"/>
    </w:pPr>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767" w:customStyle="1">
    <w:name w:val="Grid Table 2 - Accent 5"/>
    <w:basedOn w:val="725"/>
    <w:uiPriority w:val="99"/>
    <w:pPr>
      <w:spacing w:after="0" w:line="240" w:lineRule="auto"/>
    </w:pPr>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768" w:customStyle="1">
    <w:name w:val="Grid Table 2 - Accent 6"/>
    <w:basedOn w:val="725"/>
    <w:uiPriority w:val="99"/>
    <w:pPr>
      <w:spacing w:after="0" w:line="240" w:lineRule="auto"/>
    </w:pPr>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769" w:customStyle="1">
    <w:name w:val="Grid Table 3"/>
    <w:basedOn w:val="725"/>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0" w:customStyle="1">
    <w:name w:val="Grid Table 3 - Accent 1"/>
    <w:basedOn w:val="725"/>
    <w:uiPriority w:val="99"/>
    <w:pPr>
      <w:spacing w:after="0" w:line="240" w:lineRule="auto"/>
    </w:pPr>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1" w:customStyle="1">
    <w:name w:val="Grid Table 3 - Accent 2"/>
    <w:basedOn w:val="725"/>
    <w:uiPriority w:val="99"/>
    <w:pPr>
      <w:spacing w:after="0" w:line="240" w:lineRule="auto"/>
    </w:pPr>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2" w:customStyle="1">
    <w:name w:val="Grid Table 3 - Accent 3"/>
    <w:basedOn w:val="725"/>
    <w:uiPriority w:val="99"/>
    <w:pPr>
      <w:spacing w:after="0" w:line="240" w:lineRule="auto"/>
    </w:pPr>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3" w:customStyle="1">
    <w:name w:val="Grid Table 3 - Accent 4"/>
    <w:basedOn w:val="725"/>
    <w:uiPriority w:val="99"/>
    <w:pPr>
      <w:spacing w:after="0" w:line="240" w:lineRule="auto"/>
    </w:pPr>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4" w:customStyle="1">
    <w:name w:val="Grid Table 3 - Accent 5"/>
    <w:basedOn w:val="725"/>
    <w:uiPriority w:val="99"/>
    <w:pPr>
      <w:spacing w:after="0" w:line="240" w:lineRule="auto"/>
    </w:pPr>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5" w:customStyle="1">
    <w:name w:val="Grid Table 3 - Accent 6"/>
    <w:basedOn w:val="725"/>
    <w:uiPriority w:val="99"/>
    <w:pPr>
      <w:spacing w:after="0" w:line="240" w:lineRule="auto"/>
    </w:pPr>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6" w:customStyle="1">
    <w:name w:val="Grid Table 4"/>
    <w:basedOn w:val="725"/>
    <w:uiPriority w:val="59"/>
    <w:pPr>
      <w:spacing w:after="0" w:line="240" w:lineRule="auto"/>
    </w:pPr>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7" w:customStyle="1">
    <w:name w:val="Grid Table 4 - Accent 1"/>
    <w:basedOn w:val="725"/>
    <w:uiPriority w:val="59"/>
    <w:pPr>
      <w:spacing w:after="0" w:line="240" w:lineRule="auto"/>
    </w:pPr>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778" w:customStyle="1">
    <w:name w:val="Grid Table 4 - Accent 2"/>
    <w:basedOn w:val="725"/>
    <w:uiPriority w:val="59"/>
    <w:pPr>
      <w:spacing w:after="0" w:line="240" w:lineRule="auto"/>
    </w:pPr>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779" w:customStyle="1">
    <w:name w:val="Grid Table 4 - Accent 3"/>
    <w:basedOn w:val="725"/>
    <w:uiPriority w:val="59"/>
    <w:pPr>
      <w:spacing w:after="0" w:line="240" w:lineRule="auto"/>
    </w:pPr>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780" w:customStyle="1">
    <w:name w:val="Grid Table 4 - Accent 4"/>
    <w:basedOn w:val="725"/>
    <w:uiPriority w:val="59"/>
    <w:pPr>
      <w:spacing w:after="0" w:line="240" w:lineRule="auto"/>
    </w:pPr>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781" w:customStyle="1">
    <w:name w:val="Grid Table 4 - Accent 5"/>
    <w:basedOn w:val="725"/>
    <w:uiPriority w:val="59"/>
    <w:pPr>
      <w:spacing w:after="0" w:line="240" w:lineRule="auto"/>
    </w:pPr>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782" w:customStyle="1">
    <w:name w:val="Grid Table 4 - Accent 6"/>
    <w:basedOn w:val="725"/>
    <w:uiPriority w:val="59"/>
    <w:pPr>
      <w:spacing w:after="0" w:line="240" w:lineRule="auto"/>
    </w:pPr>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783" w:customStyle="1">
    <w:name w:val="Grid Table 5 Dark"/>
    <w:basedOn w:val="725"/>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108" w:type="dxa"/>
        <w:top w:w="0" w:type="dxa"/>
        <w:right w:w="108"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784" w:customStyle="1">
    <w:name w:val="Grid Table 5 Dark- Accent 1"/>
    <w:basedOn w:val="725"/>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CellMar>
        <w:left w:w="108" w:type="dxa"/>
        <w:top w:w="0" w:type="dxa"/>
        <w:right w:w="108" w:type="dxa"/>
        <w:bottom w:w="0" w:type="dxa"/>
      </w:tblCellMar>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shd w:val="clear" w:color="4f81bd" w:themeColor="accent1" w:fill="4f81bd" w:themeFill="accent1"/>
        <w:tcBorders>
          <w:top w:val="single" w:color="FFFFFF" w:themeColor="light1" w:sz="4" w:space="0"/>
        </w:tcBorders>
      </w:tcPr>
    </w:tblStylePr>
  </w:style>
  <w:style w:type="table" w:styleId="785" w:customStyle="1">
    <w:name w:val="Grid Table 5 Dark - Accent 2"/>
    <w:basedOn w:val="725"/>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CellMar>
        <w:left w:w="108" w:type="dxa"/>
        <w:top w:w="0" w:type="dxa"/>
        <w:right w:w="108" w:type="dxa"/>
        <w:bottom w:w="0" w:type="dxa"/>
      </w:tblCellMar>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shd w:val="clear" w:color="c0504d" w:themeColor="accent2" w:fill="c0504d" w:themeFill="accent2"/>
        <w:tcBorders>
          <w:top w:val="single" w:color="FFFFFF" w:themeColor="light1" w:sz="4" w:space="0"/>
        </w:tcBorders>
      </w:tcPr>
    </w:tblStylePr>
  </w:style>
  <w:style w:type="table" w:styleId="786" w:customStyle="1">
    <w:name w:val="Grid Table 5 Dark - Accent 3"/>
    <w:basedOn w:val="725"/>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CellMar>
        <w:left w:w="108" w:type="dxa"/>
        <w:top w:w="0" w:type="dxa"/>
        <w:right w:w="108" w:type="dxa"/>
        <w:bottom w:w="0" w:type="dxa"/>
      </w:tblCellMar>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shd w:val="clear" w:color="9bbb59" w:themeColor="accent3" w:fill="9bbb59" w:themeFill="accent3"/>
        <w:tcBorders>
          <w:top w:val="single" w:color="FFFFFF" w:themeColor="light1" w:sz="4" w:space="0"/>
        </w:tcBorders>
      </w:tcPr>
    </w:tblStylePr>
  </w:style>
  <w:style w:type="table" w:styleId="787" w:customStyle="1">
    <w:name w:val="Grid Table 5 Dark- Accent 4"/>
    <w:basedOn w:val="725"/>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CellMar>
        <w:left w:w="108" w:type="dxa"/>
        <w:top w:w="0" w:type="dxa"/>
        <w:right w:w="108" w:type="dxa"/>
        <w:bottom w:w="0" w:type="dxa"/>
      </w:tblCellMar>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shd w:val="clear" w:color="8064a2" w:themeColor="accent4" w:fill="8064a2" w:themeFill="accent4"/>
        <w:tcBorders>
          <w:top w:val="single" w:color="FFFFFF" w:themeColor="light1" w:sz="4" w:space="0"/>
        </w:tcBorders>
      </w:tcPr>
    </w:tblStylePr>
  </w:style>
  <w:style w:type="table" w:styleId="788" w:customStyle="1">
    <w:name w:val="Grid Table 5 Dark - Accent 5"/>
    <w:basedOn w:val="725"/>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CellMar>
        <w:left w:w="108" w:type="dxa"/>
        <w:top w:w="0" w:type="dxa"/>
        <w:right w:w="108" w:type="dxa"/>
        <w:bottom w:w="0" w:type="dxa"/>
      </w:tblCellMar>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shd w:val="clear" w:color="4bacc6" w:themeColor="accent5" w:fill="4bacc6" w:themeFill="accent5"/>
        <w:tcBorders>
          <w:top w:val="single" w:color="FFFFFF" w:themeColor="light1" w:sz="4" w:space="0"/>
        </w:tcBorders>
      </w:tcPr>
    </w:tblStylePr>
  </w:style>
  <w:style w:type="table" w:styleId="789" w:customStyle="1">
    <w:name w:val="Grid Table 5 Dark - Accent 6"/>
    <w:basedOn w:val="725"/>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CellMar>
        <w:left w:w="108" w:type="dxa"/>
        <w:top w:w="0" w:type="dxa"/>
        <w:right w:w="108" w:type="dxa"/>
        <w:bottom w:w="0" w:type="dxa"/>
      </w:tblCellMar>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shd w:val="clear" w:color="f79646" w:themeColor="accent6" w:fill="f79646" w:themeFill="accent6"/>
        <w:tcBorders>
          <w:top w:val="single" w:color="FFFFFF" w:themeColor="light1" w:sz="4" w:space="0"/>
        </w:tcBorders>
      </w:tcPr>
    </w:tblStylePr>
  </w:style>
  <w:style w:type="table" w:styleId="790" w:customStyle="1">
    <w:name w:val="Grid Table 6 Colorful"/>
    <w:basedOn w:val="725"/>
    <w:uiPriority w:val="99"/>
    <w:pPr>
      <w:spacing w:after="0" w:line="240" w:lineRule="auto"/>
    </w:pPr>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91" w:customStyle="1">
    <w:name w:val="Grid Table 6 Colorful - Accent 1"/>
    <w:basedOn w:val="725"/>
    <w:uiPriority w:val="99"/>
    <w:pPr>
      <w:spacing w:after="0" w:line="240" w:lineRule="auto"/>
    </w:pPr>
    <w:tblPr>
      <w:tblStyleRowBandSize w:val="1"/>
      <w:tblStyleColBandSize w:val="1"/>
      <w:tblInd w:w="0" w:type="dxa"/>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792" w:customStyle="1">
    <w:name w:val="Grid Table 6 Colorful - Accent 2"/>
    <w:basedOn w:val="725"/>
    <w:uiPriority w:val="99"/>
    <w:pPr>
      <w:spacing w:after="0" w:line="240" w:lineRule="auto"/>
    </w:pPr>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793" w:customStyle="1">
    <w:name w:val="Grid Table 6 Colorful - Accent 3"/>
    <w:basedOn w:val="725"/>
    <w:uiPriority w:val="99"/>
    <w:pPr>
      <w:spacing w:after="0" w:line="240" w:lineRule="auto"/>
    </w:pPr>
    <w:tblPr>
      <w:tblStyleRowBandSize w:val="1"/>
      <w:tblStyleColBandSize w:val="1"/>
      <w:tblInd w:w="0" w:type="dxa"/>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794" w:customStyle="1">
    <w:name w:val="Grid Table 6 Colorful - Accent 4"/>
    <w:basedOn w:val="725"/>
    <w:uiPriority w:val="99"/>
    <w:pPr>
      <w:spacing w:after="0" w:line="240" w:lineRule="auto"/>
    </w:pPr>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795" w:customStyle="1">
    <w:name w:val="Grid Table 6 Colorful - Accent 5"/>
    <w:basedOn w:val="725"/>
    <w:uiPriority w:val="99"/>
    <w:pPr>
      <w:spacing w:after="0" w:line="240" w:lineRule="auto"/>
    </w:pPr>
    <w:tblPr>
      <w:tblStyleRowBandSize w:val="1"/>
      <w:tblStyleColBandSize w:val="1"/>
      <w:tblInd w:w="0" w:type="dxa"/>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796" w:customStyle="1">
    <w:name w:val="Grid Table 6 Colorful - Accent 6"/>
    <w:basedOn w:val="725"/>
    <w:uiPriority w:val="99"/>
    <w:pPr>
      <w:spacing w:after="0" w:line="240" w:lineRule="auto"/>
    </w:pPr>
    <w:tblPr>
      <w:tblStyleRowBandSize w:val="1"/>
      <w:tblStyleColBandSize w:val="1"/>
      <w:tblInd w:w="0" w:type="dxa"/>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797" w:customStyle="1">
    <w:name w:val="Grid Table 7 Colorful"/>
    <w:basedOn w:val="725"/>
    <w:uiPriority w:val="99"/>
    <w:pPr>
      <w:spacing w:after="0" w:line="240" w:lineRule="auto"/>
    </w:pPr>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798" w:customStyle="1">
    <w:name w:val="Grid Table 7 Colorful - Accent 1"/>
    <w:basedOn w:val="725"/>
    <w:uiPriority w:val="99"/>
    <w:pPr>
      <w:spacing w:after="0" w:line="240" w:lineRule="auto"/>
    </w:pPr>
    <w:tblPr>
      <w:tblStyleRowBandSize w:val="1"/>
      <w:tblStyleColBandSize w:val="1"/>
      <w:tblInd w:w="0" w:type="dxa"/>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ffffff" w:fill="auto"/>
        <w:tcBorders>
          <w:top w:val="none" w:color="000000" w:sz="0" w:space="0"/>
          <w:left w:val="none" w:color="000000" w:sz="0" w:space="0"/>
          <w:bottom w:val="none" w:color="000000" w:sz="0" w:space="0"/>
          <w:right w:val="single" w:color="A6BFDD" w:themeColor="accent1" w:themeTint="80" w:sz="4" w:space="0"/>
        </w:tcBorders>
      </w:tcPr>
    </w:tblStylePr>
    <w:tblStylePr w:type="firstRow">
      <w:rPr>
        <w:rFonts w:ascii="Arial" w:hAnsi="Arial"/>
        <w:b/>
        <w:color w:val="a6bfdd" w:themeColor="accent1" w:themeTint="80" w:themeShade="95"/>
        <w:sz w:val="22"/>
      </w:rPr>
      <w:tcPr>
        <w:shd w:val="clear" w:color="ffffff" w:themeColor="light1" w:fill="ffffff" w:themeFill="light1"/>
        <w:tcBorders>
          <w:top w:val="none" w:color="000000" w:sz="0" w:space="0"/>
          <w:left w:val="none" w:color="000000" w:sz="0" w:space="0"/>
          <w:bottom w:val="single" w:color="A6BFDD" w:themeColor="accent1" w:themeTint="80" w:sz="4" w:space="0"/>
          <w:right w:val="none" w:color="000000" w:sz="0" w:space="0"/>
        </w:tcBorders>
      </w:tcPr>
    </w:tblStylePr>
    <w:tblStylePr w:type="lastCol">
      <w:rPr>
        <w:rFonts w:ascii="Arial" w:hAnsi="Arial"/>
        <w:i/>
        <w:color w:val="a6bfdd" w:themeColor="accent1" w:themeTint="80" w:themeShade="95"/>
        <w:sz w:val="22"/>
      </w:rPr>
      <w:tcPr>
        <w:shd w:val="clear" w:color="ffffff" w:fill="auto"/>
        <w:tcBorders>
          <w:top w:val="none" w:color="000000" w:sz="0" w:space="0"/>
          <w:left w:val="single" w:color="A6BFDD" w:themeColor="accent1" w:themeTint="80" w:sz="4" w:space="0"/>
          <w:bottom w:val="none" w:color="000000" w:sz="0" w:space="0"/>
          <w:right w:val="none" w:color="000000" w:sz="0" w:space="0"/>
        </w:tcBorders>
      </w:tcPr>
    </w:tblStylePr>
    <w:tblStylePr w:type="lastRow">
      <w:rPr>
        <w:rFonts w:ascii="Arial" w:hAnsi="Arial"/>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0" w:space="0"/>
          <w:bottom w:val="none" w:color="000000" w:sz="0" w:space="0"/>
          <w:right w:val="none" w:color="000000" w:sz="0" w:space="0"/>
        </w:tcBorders>
      </w:tcPr>
    </w:tblStylePr>
  </w:style>
  <w:style w:type="table" w:styleId="799" w:customStyle="1">
    <w:name w:val="Grid Table 7 Colorful - Accent 2"/>
    <w:basedOn w:val="725"/>
    <w:uiPriority w:val="99"/>
    <w:pPr>
      <w:spacing w:after="0" w:line="240" w:lineRule="auto"/>
    </w:pPr>
    <w:tblPr>
      <w:tblStyleRowBandSize w:val="1"/>
      <w:tblStyleColBandSize w:val="1"/>
      <w:tblInd w:w="0" w:type="dxa"/>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b/>
        <w:color w:val="d99695" w:themeColor="accent2" w:themeTint="97" w:themeShade="95"/>
        <w:sz w:val="22"/>
      </w:rPr>
      <w:tcPr>
        <w:shd w:val="clear" w:color="ffffff" w:themeColor="light1" w:fill="ffffff" w:themeFill="light1"/>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tcPr>
        <w:shd w:val="clear" w:color="ffffff" w:fill="auto"/>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0" w:space="0"/>
          <w:bottom w:val="none" w:color="000000" w:sz="0" w:space="0"/>
          <w:right w:val="none" w:color="000000" w:sz="0" w:space="0"/>
        </w:tcBorders>
      </w:tcPr>
    </w:tblStylePr>
  </w:style>
  <w:style w:type="table" w:styleId="800" w:customStyle="1">
    <w:name w:val="Grid Table 7 Colorful - Accent 3"/>
    <w:basedOn w:val="725"/>
    <w:uiPriority w:val="99"/>
    <w:pPr>
      <w:spacing w:after="0" w:line="240" w:lineRule="auto"/>
    </w:pPr>
    <w:tblPr>
      <w:tblStyleRowBandSize w:val="1"/>
      <w:tblStyleColBandSize w:val="1"/>
      <w:tblInd w:w="0" w:type="dxa"/>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ffffff" w:fill="auto"/>
        <w:tcBorders>
          <w:top w:val="none" w:color="000000" w:sz="0" w:space="0"/>
          <w:left w:val="none" w:color="000000" w:sz="0" w:space="0"/>
          <w:bottom w:val="none" w:color="000000" w:sz="0" w:space="0"/>
          <w:right w:val="single" w:color="9ABB59" w:themeColor="accent3" w:themeTint="FE" w:sz="4" w:space="0"/>
        </w:tcBorders>
      </w:tcPr>
    </w:tblStylePr>
    <w:tblStylePr w:type="firstRow">
      <w:rPr>
        <w:rFonts w:ascii="Arial" w:hAnsi="Arial"/>
        <w:b/>
        <w:color w:val="9abb59" w:themeColor="accent3" w:themeTint="FE" w:themeShade="95"/>
        <w:sz w:val="22"/>
      </w:rPr>
      <w:tcPr>
        <w:shd w:val="clear" w:color="ffffff" w:themeColor="light1" w:fill="ffffff" w:themeFill="light1"/>
        <w:tcBorders>
          <w:top w:val="none" w:color="000000" w:sz="0" w:space="0"/>
          <w:left w:val="none" w:color="000000" w:sz="0" w:space="0"/>
          <w:bottom w:val="single" w:color="9ABB59" w:themeColor="accent3" w:themeTint="FE" w:sz="4" w:space="0"/>
          <w:right w:val="none" w:color="000000" w:sz="0" w:space="0"/>
        </w:tcBorders>
      </w:tcPr>
    </w:tblStylePr>
    <w:tblStylePr w:type="lastCol">
      <w:rPr>
        <w:rFonts w:ascii="Arial" w:hAnsi="Arial"/>
        <w:i/>
        <w:color w:val="9abb59" w:themeColor="accent3" w:themeTint="FE" w:themeShade="95"/>
        <w:sz w:val="22"/>
      </w:rPr>
      <w:tcPr>
        <w:shd w:val="clear" w:color="ffffff" w:fill="auto"/>
        <w:tcBorders>
          <w:top w:val="none" w:color="000000" w:sz="0" w:space="0"/>
          <w:left w:val="single" w:color="9ABB59" w:themeColor="accent3" w:themeTint="FE" w:sz="4" w:space="0"/>
          <w:bottom w:val="none" w:color="000000" w:sz="0" w:space="0"/>
          <w:right w:val="none" w:color="000000" w:sz="0" w:space="0"/>
        </w:tcBorders>
      </w:tcPr>
    </w:tblStylePr>
    <w:tblStylePr w:type="lastRow">
      <w:rPr>
        <w:rFonts w:ascii="Arial" w:hAnsi="Arial"/>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0" w:space="0"/>
          <w:bottom w:val="none" w:color="000000" w:sz="0" w:space="0"/>
          <w:right w:val="none" w:color="000000" w:sz="0" w:space="0"/>
        </w:tcBorders>
      </w:tcPr>
    </w:tblStylePr>
  </w:style>
  <w:style w:type="table" w:styleId="801" w:customStyle="1">
    <w:name w:val="Grid Table 7 Colorful - Accent 4"/>
    <w:basedOn w:val="725"/>
    <w:uiPriority w:val="99"/>
    <w:pPr>
      <w:spacing w:after="0" w:line="240" w:lineRule="auto"/>
    </w:pPr>
    <w:tblPr>
      <w:tblStyleRowBandSize w:val="1"/>
      <w:tblStyleColBandSize w:val="1"/>
      <w:tblInd w:w="0" w:type="dxa"/>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b/>
        <w:color w:val="b2a1c6" w:themeColor="accent4" w:themeTint="9A" w:themeShade="95"/>
        <w:sz w:val="22"/>
      </w:rPr>
      <w:tcPr>
        <w:shd w:val="clear" w:color="ffffff" w:themeColor="light1" w:fill="ffffff" w:themeFill="light1"/>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tcPr>
        <w:shd w:val="clear" w:color="ffffff" w:fill="auto"/>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0" w:space="0"/>
          <w:bottom w:val="none" w:color="000000" w:sz="0" w:space="0"/>
          <w:right w:val="none" w:color="000000" w:sz="0" w:space="0"/>
        </w:tcBorders>
      </w:tcPr>
    </w:tblStylePr>
  </w:style>
  <w:style w:type="table" w:styleId="802" w:customStyle="1">
    <w:name w:val="Grid Table 7 Colorful - Accent 5"/>
    <w:basedOn w:val="725"/>
    <w:uiPriority w:val="99"/>
    <w:pPr>
      <w:spacing w:after="0" w:line="240" w:lineRule="auto"/>
    </w:pPr>
    <w:tblPr>
      <w:tblStyleRowBandSize w:val="1"/>
      <w:tblStyleColBandSize w:val="1"/>
      <w:tblInd w:w="0" w:type="dxa"/>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ffffff" w:fill="auto"/>
        <w:tcBorders>
          <w:top w:val="none" w:color="000000" w:sz="0" w:space="0"/>
          <w:left w:val="none" w:color="000000" w:sz="0" w:space="0"/>
          <w:bottom w:val="none" w:color="000000" w:sz="0" w:space="0"/>
          <w:right w:val="single" w:color="99D0DE" w:themeColor="accent5" w:themeTint="90" w:sz="4" w:space="0"/>
        </w:tcBorders>
      </w:tcPr>
    </w:tblStylePr>
    <w:tblStylePr w:type="firstRow">
      <w:rPr>
        <w:rFonts w:ascii="Arial" w:hAnsi="Arial"/>
        <w:b/>
        <w:color w:val="266779" w:themeColor="accent5" w:themeShade="95"/>
        <w:sz w:val="22"/>
      </w:rPr>
      <w:tcPr>
        <w:shd w:val="clear" w:color="ffffff" w:themeColor="light1" w:fill="ffffff" w:themeFill="light1"/>
        <w:tcBorders>
          <w:top w:val="none" w:color="000000" w:sz="0" w:space="0"/>
          <w:left w:val="none" w:color="000000" w:sz="0" w:space="0"/>
          <w:bottom w:val="single" w:color="99D0DE" w:themeColor="accent5" w:themeTint="90" w:sz="4" w:space="0"/>
          <w:right w:val="none" w:color="000000" w:sz="0" w:space="0"/>
        </w:tcBorders>
      </w:tcPr>
    </w:tblStylePr>
    <w:tblStylePr w:type="lastCol">
      <w:rPr>
        <w:rFonts w:ascii="Arial" w:hAnsi="Arial"/>
        <w:i/>
        <w:color w:val="266779" w:themeColor="accent5" w:themeShade="95"/>
        <w:sz w:val="22"/>
      </w:rPr>
      <w:tcPr>
        <w:shd w:val="clear" w:color="ffffff" w:fill="auto"/>
        <w:tcBorders>
          <w:top w:val="none" w:color="000000" w:sz="0" w:space="0"/>
          <w:left w:val="single" w:color="99D0DE" w:themeColor="accent5" w:themeTint="90" w:sz="4" w:space="0"/>
          <w:bottom w:val="none" w:color="000000" w:sz="0" w:space="0"/>
          <w:right w:val="none" w:color="000000" w:sz="0" w:space="0"/>
        </w:tcBorders>
      </w:tcPr>
    </w:tblStylePr>
    <w:tblStylePr w:type="lastRow">
      <w:rPr>
        <w:rFonts w:ascii="Arial" w:hAnsi="Arial"/>
        <w:b/>
        <w:color w:val="266779" w:themeColor="accent5" w:themeShade="95"/>
        <w:sz w:val="22"/>
      </w:rPr>
      <w:tcPr>
        <w:shd w:val="clear" w:color="ffffff" w:themeColor="light1" w:fill="ffffff" w:themeFill="light1"/>
        <w:tcBorders>
          <w:top w:val="single" w:color="99D0DE" w:themeColor="accent5" w:themeTint="90" w:sz="4" w:space="0"/>
          <w:left w:val="none" w:color="000000" w:sz="0" w:space="0"/>
          <w:bottom w:val="none" w:color="000000" w:sz="0" w:space="0"/>
          <w:right w:val="none" w:color="000000" w:sz="0" w:space="0"/>
        </w:tcBorders>
      </w:tcPr>
    </w:tblStylePr>
  </w:style>
  <w:style w:type="table" w:styleId="803" w:customStyle="1">
    <w:name w:val="Grid Table 7 Colorful - Accent 6"/>
    <w:basedOn w:val="725"/>
    <w:uiPriority w:val="99"/>
    <w:pPr>
      <w:spacing w:after="0" w:line="240" w:lineRule="auto"/>
    </w:pPr>
    <w:tblPr>
      <w:tblStyleRowBandSize w:val="1"/>
      <w:tblStyleColBandSize w:val="1"/>
      <w:tblInd w:w="0" w:type="dxa"/>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ffffff" w:fill="auto"/>
        <w:tcBorders>
          <w:top w:val="none" w:color="000000" w:sz="0" w:space="0"/>
          <w:left w:val="none" w:color="000000" w:sz="0" w:space="0"/>
          <w:bottom w:val="none" w:color="000000" w:sz="0" w:space="0"/>
          <w:right w:val="single" w:color="FAC396" w:themeColor="accent6" w:themeTint="90" w:sz="4" w:space="0"/>
        </w:tcBorders>
      </w:tcPr>
    </w:tblStylePr>
    <w:tblStylePr w:type="firstRow">
      <w:rPr>
        <w:rFonts w:ascii="Arial" w:hAnsi="Arial"/>
        <w:b/>
        <w:color w:val="b15407" w:themeColor="accent6" w:themeShade="95"/>
        <w:sz w:val="22"/>
      </w:rPr>
      <w:tcPr>
        <w:shd w:val="clear" w:color="ffffff" w:themeColor="light1" w:fill="ffffff" w:themeFill="light1"/>
        <w:tcBorders>
          <w:top w:val="none" w:color="000000" w:sz="0" w:space="0"/>
          <w:left w:val="none" w:color="000000" w:sz="0" w:space="0"/>
          <w:bottom w:val="single" w:color="FAC396" w:themeColor="accent6" w:themeTint="90" w:sz="4" w:space="0"/>
          <w:right w:val="none" w:color="000000" w:sz="0" w:space="0"/>
        </w:tcBorders>
      </w:tcPr>
    </w:tblStylePr>
    <w:tblStylePr w:type="lastCol">
      <w:rPr>
        <w:rFonts w:ascii="Arial" w:hAnsi="Arial"/>
        <w:i/>
        <w:color w:val="b15407" w:themeColor="accent6" w:themeShade="95"/>
        <w:sz w:val="22"/>
      </w:rPr>
      <w:tcPr>
        <w:shd w:val="clear" w:color="ffffff" w:fill="auto"/>
        <w:tcBorders>
          <w:top w:val="none" w:color="000000" w:sz="0" w:space="0"/>
          <w:left w:val="single" w:color="FAC396" w:themeColor="accent6" w:themeTint="90" w:sz="4" w:space="0"/>
          <w:bottom w:val="none" w:color="000000" w:sz="0" w:space="0"/>
          <w:right w:val="none" w:color="000000" w:sz="0" w:space="0"/>
        </w:tcBorders>
      </w:tcPr>
    </w:tblStylePr>
    <w:tblStylePr w:type="lastRow">
      <w:rPr>
        <w:rFonts w:ascii="Arial" w:hAnsi="Arial"/>
        <w:b/>
        <w:color w:val="b15407" w:themeColor="accent6" w:themeShade="95"/>
        <w:sz w:val="22"/>
      </w:rPr>
      <w:tcPr>
        <w:shd w:val="clear" w:color="ffffff" w:themeColor="light1" w:fill="ffffff" w:themeFill="light1"/>
        <w:tcBorders>
          <w:top w:val="single" w:color="FAC396" w:themeColor="accent6" w:themeTint="90" w:sz="4" w:space="0"/>
          <w:left w:val="none" w:color="000000" w:sz="0" w:space="0"/>
          <w:bottom w:val="none" w:color="000000" w:sz="0" w:space="0"/>
          <w:right w:val="none" w:color="000000" w:sz="0" w:space="0"/>
        </w:tcBorders>
      </w:tcPr>
    </w:tblStylePr>
  </w:style>
  <w:style w:type="table" w:styleId="804" w:customStyle="1">
    <w:name w:val="List Table 1 Light"/>
    <w:basedOn w:val="72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05" w:customStyle="1">
    <w:name w:val="List Table 1 Light - Accent 1"/>
    <w:basedOn w:val="72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806" w:customStyle="1">
    <w:name w:val="List Table 1 Light - Accent 2"/>
    <w:basedOn w:val="72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807" w:customStyle="1">
    <w:name w:val="List Table 1 Light - Accent 3"/>
    <w:basedOn w:val="72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808" w:customStyle="1">
    <w:name w:val="List Table 1 Light - Accent 4"/>
    <w:basedOn w:val="72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809" w:customStyle="1">
    <w:name w:val="List Table 1 Light - Accent 5"/>
    <w:basedOn w:val="72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810" w:customStyle="1">
    <w:name w:val="List Table 1 Light - Accent 6"/>
    <w:basedOn w:val="72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811" w:customStyle="1">
    <w:name w:val="List Table 2"/>
    <w:basedOn w:val="725"/>
    <w:uiPriority w:val="99"/>
    <w:pPr>
      <w:spacing w:after="0" w:line="240" w:lineRule="auto"/>
    </w:pPr>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12" w:customStyle="1">
    <w:name w:val="List Table 2 - Accent 1"/>
    <w:basedOn w:val="725"/>
    <w:uiPriority w:val="99"/>
    <w:pPr>
      <w:spacing w:after="0" w:line="240" w:lineRule="auto"/>
    </w:pPr>
    <w:tblPr>
      <w:tblStyleRowBandSize w:val="1"/>
      <w:tblStyleColBandSize w:val="1"/>
      <w:tblInd w:w="0" w:type="dxa"/>
      <w:tblBorders>
        <w:top w:val="single" w:color="9BB7D9" w:themeColor="accent1" w:themeTint="90" w:sz="4" w:space="0"/>
        <w:bottom w:val="single" w:color="9BB7D9" w:themeColor="accent1" w:themeTint="90" w:sz="4" w:space="0"/>
        <w:insideH w:val="single" w:color="9BB7D9"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813" w:customStyle="1">
    <w:name w:val="List Table 2 - Accent 2"/>
    <w:basedOn w:val="725"/>
    <w:uiPriority w:val="99"/>
    <w:pPr>
      <w:spacing w:after="0" w:line="240" w:lineRule="auto"/>
    </w:pPr>
    <w:tblPr>
      <w:tblStyleRowBandSize w:val="1"/>
      <w:tblStyleColBandSize w:val="1"/>
      <w:tblInd w:w="0" w:type="dxa"/>
      <w:tblBorders>
        <w:top w:val="single" w:color="DB9B9A" w:themeColor="accent2" w:themeTint="90" w:sz="4" w:space="0"/>
        <w:bottom w:val="single" w:color="DB9B9A" w:themeColor="accent2" w:themeTint="90" w:sz="4" w:space="0"/>
        <w:insideH w:val="single" w:color="DB9B9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814" w:customStyle="1">
    <w:name w:val="List Table 2 - Accent 3"/>
    <w:basedOn w:val="725"/>
    <w:uiPriority w:val="99"/>
    <w:pPr>
      <w:spacing w:after="0" w:line="240" w:lineRule="auto"/>
    </w:pPr>
    <w:tblPr>
      <w:tblStyleRowBandSize w:val="1"/>
      <w:tblStyleColBandSize w:val="1"/>
      <w:tblInd w:w="0" w:type="dxa"/>
      <w:tblBorders>
        <w:top w:val="single" w:color="C6D8A1" w:themeColor="accent3" w:themeTint="90" w:sz="4" w:space="0"/>
        <w:bottom w:val="single" w:color="C6D8A1" w:themeColor="accent3" w:themeTint="90" w:sz="4" w:space="0"/>
        <w:insideH w:val="single" w:color="C6D8A1"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815" w:customStyle="1">
    <w:name w:val="List Table 2 - Accent 4"/>
    <w:basedOn w:val="725"/>
    <w:uiPriority w:val="99"/>
    <w:pPr>
      <w:spacing w:after="0" w:line="240" w:lineRule="auto"/>
    </w:pPr>
    <w:tblPr>
      <w:tblStyleRowBandSize w:val="1"/>
      <w:tblStyleColBandSize w:val="1"/>
      <w:tblInd w:w="0" w:type="dxa"/>
      <w:tblBorders>
        <w:top w:val="single" w:color="B7A7CA" w:themeColor="accent4" w:themeTint="90" w:sz="4" w:space="0"/>
        <w:bottom w:val="single" w:color="B7A7CA" w:themeColor="accent4" w:themeTint="90" w:sz="4" w:space="0"/>
        <w:insideH w:val="single" w:color="B7A7CA"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816" w:customStyle="1">
    <w:name w:val="List Table 2 - Accent 5"/>
    <w:basedOn w:val="725"/>
    <w:uiPriority w:val="99"/>
    <w:pPr>
      <w:spacing w:after="0" w:line="240" w:lineRule="auto"/>
    </w:pPr>
    <w:tblPr>
      <w:tblStyleRowBandSize w:val="1"/>
      <w:tblStyleColBandSize w:val="1"/>
      <w:tblInd w:w="0" w:type="dxa"/>
      <w:tblBorders>
        <w:top w:val="single" w:color="99D0DE" w:themeColor="accent5" w:themeTint="90" w:sz="4" w:space="0"/>
        <w:bottom w:val="single" w:color="99D0DE" w:themeColor="accent5" w:themeTint="90" w:sz="4" w:space="0"/>
        <w:insideH w:val="single" w:color="99D0DE"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817" w:customStyle="1">
    <w:name w:val="List Table 2 - Accent 6"/>
    <w:basedOn w:val="725"/>
    <w:uiPriority w:val="99"/>
    <w:pPr>
      <w:spacing w:after="0" w:line="240" w:lineRule="auto"/>
    </w:pPr>
    <w:tblPr>
      <w:tblStyleRowBandSize w:val="1"/>
      <w:tblStyleColBandSize w:val="1"/>
      <w:tblInd w:w="0" w:type="dxa"/>
      <w:tblBorders>
        <w:top w:val="single" w:color="FAC396" w:themeColor="accent6" w:themeTint="90" w:sz="4" w:space="0"/>
        <w:bottom w:val="single" w:color="FAC396" w:themeColor="accent6" w:themeTint="90" w:sz="4" w:space="0"/>
        <w:insideH w:val="single" w:color="FAC396"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818" w:customStyle="1">
    <w:name w:val="List Table 3"/>
    <w:basedOn w:val="72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19" w:customStyle="1">
    <w:name w:val="List Table 3 - Accent 1"/>
    <w:basedOn w:val="725"/>
    <w:uiPriority w:val="99"/>
    <w:pPr>
      <w:spacing w:after="0" w:line="240" w:lineRule="auto"/>
    </w:pPr>
    <w:tblPr>
      <w:tblStyleRowBandSize w:val="1"/>
      <w:tblStyleColBandSize w:val="1"/>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108" w:type="dxa"/>
        <w:top w:w="0" w:type="dxa"/>
        <w:right w:w="108" w:type="dxa"/>
        <w:bottom w:w="0" w:type="dxa"/>
      </w:tblCellMar>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20" w:customStyle="1">
    <w:name w:val="List Table 3 - Accent 2"/>
    <w:basedOn w:val="725"/>
    <w:uiPriority w:val="99"/>
    <w:pPr>
      <w:spacing w:after="0" w:line="240" w:lineRule="auto"/>
    </w:pPr>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108" w:type="dxa"/>
        <w:top w:w="0" w:type="dxa"/>
        <w:right w:w="108" w:type="dxa"/>
        <w:bottom w:w="0" w:type="dxa"/>
      </w:tblCellMar>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821" w:customStyle="1">
    <w:name w:val="List Table 3 - Accent 3"/>
    <w:basedOn w:val="725"/>
    <w:uiPriority w:val="99"/>
    <w:pPr>
      <w:spacing w:after="0" w:line="240" w:lineRule="auto"/>
    </w:pPr>
    <w:tblPr>
      <w:tblStyleRowBandSize w:val="1"/>
      <w:tblStyleColBandSize w:val="1"/>
      <w:tblInd w:w="0" w:type="dxa"/>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822" w:customStyle="1">
    <w:name w:val="List Table 3 - Accent 4"/>
    <w:basedOn w:val="725"/>
    <w:uiPriority w:val="99"/>
    <w:pPr>
      <w:spacing w:after="0" w:line="240" w:lineRule="auto"/>
    </w:pPr>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823" w:customStyle="1">
    <w:name w:val="List Table 3 - Accent 5"/>
    <w:basedOn w:val="725"/>
    <w:uiPriority w:val="99"/>
    <w:pPr>
      <w:spacing w:after="0" w:line="240" w:lineRule="auto"/>
    </w:pPr>
    <w:tblPr>
      <w:tblStyleRowBandSize w:val="1"/>
      <w:tblStyleColBandSize w:val="1"/>
      <w:tblInd w:w="0" w:type="dxa"/>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824" w:customStyle="1">
    <w:name w:val="List Table 3 - Accent 6"/>
    <w:basedOn w:val="725"/>
    <w:uiPriority w:val="99"/>
    <w:pPr>
      <w:spacing w:after="0" w:line="240" w:lineRule="auto"/>
    </w:pPr>
    <w:tblPr>
      <w:tblStyleRowBandSize w:val="1"/>
      <w:tblStyleColBandSize w:val="1"/>
      <w:tblInd w:w="0" w:type="dxa"/>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825" w:customStyle="1">
    <w:name w:val="List Table 4"/>
    <w:basedOn w:val="72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26" w:customStyle="1">
    <w:name w:val="List Table 4 - Accent 1"/>
    <w:basedOn w:val="725"/>
    <w:uiPriority w:val="99"/>
    <w:pPr>
      <w:spacing w:after="0" w:line="240" w:lineRule="auto"/>
    </w:pPr>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27" w:customStyle="1">
    <w:name w:val="List Table 4 - Accent 2"/>
    <w:basedOn w:val="725"/>
    <w:uiPriority w:val="99"/>
    <w:pPr>
      <w:spacing w:after="0" w:line="240" w:lineRule="auto"/>
    </w:pPr>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828" w:customStyle="1">
    <w:name w:val="List Table 4 - Accent 3"/>
    <w:basedOn w:val="725"/>
    <w:uiPriority w:val="99"/>
    <w:pPr>
      <w:spacing w:after="0" w:line="240" w:lineRule="auto"/>
    </w:pPr>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829" w:customStyle="1">
    <w:name w:val="List Table 4 - Accent 4"/>
    <w:basedOn w:val="725"/>
    <w:uiPriority w:val="99"/>
    <w:pPr>
      <w:spacing w:after="0" w:line="240" w:lineRule="auto"/>
    </w:pPr>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830" w:customStyle="1">
    <w:name w:val="List Table 4 - Accent 5"/>
    <w:basedOn w:val="725"/>
    <w:uiPriority w:val="99"/>
    <w:pPr>
      <w:spacing w:after="0" w:line="240" w:lineRule="auto"/>
    </w:pPr>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831" w:customStyle="1">
    <w:name w:val="List Table 4 - Accent 6"/>
    <w:basedOn w:val="725"/>
    <w:uiPriority w:val="99"/>
    <w:pPr>
      <w:spacing w:after="0" w:line="240" w:lineRule="auto"/>
    </w:pPr>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832" w:customStyle="1">
    <w:name w:val="List Table 5 Dark"/>
    <w:basedOn w:val="725"/>
    <w:uiPriority w:val="99"/>
    <w:pPr>
      <w:spacing w:after="0" w:line="240" w:lineRule="auto"/>
    </w:pPr>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108" w:type="dxa"/>
        <w:top w:w="0" w:type="dxa"/>
        <w:right w:w="108"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33" w:customStyle="1">
    <w:name w:val="List Table 5 Dark - Accent 1"/>
    <w:basedOn w:val="725"/>
    <w:uiPriority w:val="99"/>
    <w:pPr>
      <w:spacing w:after="0" w:line="240" w:lineRule="auto"/>
    </w:pPr>
    <w:tblPr>
      <w:tblStyleRowBandSize w:val="1"/>
      <w:tblStyleColBandSize w:val="1"/>
      <w:tblInd w:w="0" w:type="dxa"/>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CellMar>
        <w:left w:w="108" w:type="dxa"/>
        <w:top w:w="0" w:type="dxa"/>
        <w:right w:w="108" w:type="dxa"/>
        <w:bottom w:w="0" w:type="dxa"/>
      </w:tblCellMar>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834" w:customStyle="1">
    <w:name w:val="List Table 5 Dark - Accent 2"/>
    <w:basedOn w:val="725"/>
    <w:uiPriority w:val="99"/>
    <w:pPr>
      <w:spacing w:after="0" w:line="240" w:lineRule="auto"/>
    </w:pPr>
    <w:tblPr>
      <w:tblStyleRowBandSize w:val="1"/>
      <w:tblStyleColBandSize w:val="1"/>
      <w:tblInd w:w="0" w:type="dxa"/>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CellMar>
        <w:left w:w="108" w:type="dxa"/>
        <w:top w:w="0" w:type="dxa"/>
        <w:right w:w="108" w:type="dxa"/>
        <w:bottom w:w="0" w:type="dxa"/>
      </w:tblCellMar>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835" w:customStyle="1">
    <w:name w:val="List Table 5 Dark - Accent 3"/>
    <w:basedOn w:val="725"/>
    <w:uiPriority w:val="99"/>
    <w:pPr>
      <w:spacing w:after="0" w:line="240" w:lineRule="auto"/>
    </w:pPr>
    <w:tblPr>
      <w:tblStyleRowBandSize w:val="1"/>
      <w:tblStyleColBandSize w:val="1"/>
      <w:tblInd w:w="0" w:type="dxa"/>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CellMar>
        <w:left w:w="108" w:type="dxa"/>
        <w:top w:w="0" w:type="dxa"/>
        <w:right w:w="108" w:type="dxa"/>
        <w:bottom w:w="0" w:type="dxa"/>
      </w:tblCellMar>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836" w:customStyle="1">
    <w:name w:val="List Table 5 Dark - Accent 4"/>
    <w:basedOn w:val="725"/>
    <w:uiPriority w:val="99"/>
    <w:pPr>
      <w:spacing w:after="0" w:line="240" w:lineRule="auto"/>
    </w:pPr>
    <w:tblPr>
      <w:tblStyleRowBandSize w:val="1"/>
      <w:tblStyleColBandSize w:val="1"/>
      <w:tblInd w:w="0" w:type="dxa"/>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CellMar>
        <w:left w:w="108" w:type="dxa"/>
        <w:top w:w="0" w:type="dxa"/>
        <w:right w:w="108" w:type="dxa"/>
        <w:bottom w:w="0" w:type="dxa"/>
      </w:tblCellMar>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837" w:customStyle="1">
    <w:name w:val="List Table 5 Dark - Accent 5"/>
    <w:basedOn w:val="725"/>
    <w:uiPriority w:val="99"/>
    <w:pPr>
      <w:spacing w:after="0" w:line="240" w:lineRule="auto"/>
    </w:pPr>
    <w:tblPr>
      <w:tblStyleRowBandSize w:val="1"/>
      <w:tblStyleColBandSize w:val="1"/>
      <w:tblInd w:w="0" w:type="dxa"/>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CellMar>
        <w:left w:w="108" w:type="dxa"/>
        <w:top w:w="0" w:type="dxa"/>
        <w:right w:w="108" w:type="dxa"/>
        <w:bottom w:w="0" w:type="dxa"/>
      </w:tblCellMar>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838" w:customStyle="1">
    <w:name w:val="List Table 5 Dark - Accent 6"/>
    <w:basedOn w:val="725"/>
    <w:uiPriority w:val="99"/>
    <w:pPr>
      <w:spacing w:after="0" w:line="240" w:lineRule="auto"/>
    </w:pPr>
    <w:tblPr>
      <w:tblStyleRowBandSize w:val="1"/>
      <w:tblStyleColBandSize w:val="1"/>
      <w:tblInd w:w="0" w:type="dxa"/>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CellMar>
        <w:left w:w="108" w:type="dxa"/>
        <w:top w:w="0" w:type="dxa"/>
        <w:right w:w="108" w:type="dxa"/>
        <w:bottom w:w="0" w:type="dxa"/>
      </w:tblCellMar>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839" w:customStyle="1">
    <w:name w:val="List Table 6 Colorful"/>
    <w:basedOn w:val="725"/>
    <w:uiPriority w:val="99"/>
    <w:pPr>
      <w:spacing w:after="0" w:line="240" w:lineRule="auto"/>
    </w:pPr>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40" w:customStyle="1">
    <w:name w:val="List Table 6 Colorful - Accent 1"/>
    <w:basedOn w:val="725"/>
    <w:uiPriority w:val="99"/>
    <w:pPr>
      <w:spacing w:after="0" w:line="240" w:lineRule="auto"/>
    </w:pPr>
    <w:tblPr>
      <w:tblStyleRowBandSize w:val="1"/>
      <w:tblStyleColBandSize w:val="1"/>
      <w:tblInd w:w="0" w:type="dxa"/>
      <w:tblBorders>
        <w:top w:val="single" w:color="4F81BD" w:themeColor="accent1" w:sz="4" w:space="0"/>
        <w:bottom w:val="single" w:color="4F81BD" w:themeColor="accent1" w:sz="4" w:space="0"/>
      </w:tblBorders>
      <w:tblCellMar>
        <w:left w:w="108" w:type="dxa"/>
        <w:top w:w="0" w:type="dxa"/>
        <w:right w:w="108"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841" w:customStyle="1">
    <w:name w:val="List Table 6 Colorful - Accent 2"/>
    <w:basedOn w:val="725"/>
    <w:uiPriority w:val="99"/>
    <w:pPr>
      <w:spacing w:after="0" w:line="240" w:lineRule="auto"/>
    </w:pPr>
    <w:tblPr>
      <w:tblStyleRowBandSize w:val="1"/>
      <w:tblStyleColBandSize w:val="1"/>
      <w:tblInd w:w="0" w:type="dxa"/>
      <w:tblBorders>
        <w:top w:val="single" w:color="D99695" w:themeColor="accent2" w:themeTint="97" w:sz="4" w:space="0"/>
        <w:bottom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842" w:customStyle="1">
    <w:name w:val="List Table 6 Colorful - Accent 3"/>
    <w:basedOn w:val="725"/>
    <w:uiPriority w:val="99"/>
    <w:pPr>
      <w:spacing w:after="0" w:line="240" w:lineRule="auto"/>
    </w:pPr>
    <w:tblPr>
      <w:tblStyleRowBandSize w:val="1"/>
      <w:tblStyleColBandSize w:val="1"/>
      <w:tblInd w:w="0" w:type="dxa"/>
      <w:tblBorders>
        <w:top w:val="single" w:color="C3D69B" w:themeColor="accent3" w:themeTint="98" w:sz="4" w:space="0"/>
        <w:bottom w:val="single" w:color="C3D69B" w:themeColor="accent3" w:themeTint="98" w:sz="4" w:space="0"/>
      </w:tblBorders>
      <w:tblCellMar>
        <w:left w:w="108" w:type="dxa"/>
        <w:top w:w="0" w:type="dxa"/>
        <w:right w:w="108"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843" w:customStyle="1">
    <w:name w:val="List Table 6 Colorful - Accent 4"/>
    <w:basedOn w:val="725"/>
    <w:uiPriority w:val="99"/>
    <w:pPr>
      <w:spacing w:after="0" w:line="240" w:lineRule="auto"/>
    </w:pPr>
    <w:tblPr>
      <w:tblStyleRowBandSize w:val="1"/>
      <w:tblStyleColBandSize w:val="1"/>
      <w:tblInd w:w="0" w:type="dxa"/>
      <w:tblBorders>
        <w:top w:val="single" w:color="B2A1C6" w:themeColor="accent4" w:themeTint="9A" w:sz="4" w:space="0"/>
        <w:bottom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844" w:customStyle="1">
    <w:name w:val="List Table 6 Colorful - Accent 5"/>
    <w:basedOn w:val="725"/>
    <w:uiPriority w:val="99"/>
    <w:pPr>
      <w:spacing w:after="0" w:line="240" w:lineRule="auto"/>
    </w:pPr>
    <w:tblPr>
      <w:tblStyleRowBandSize w:val="1"/>
      <w:tblStyleColBandSize w:val="1"/>
      <w:tblInd w:w="0" w:type="dxa"/>
      <w:tblBorders>
        <w:top w:val="single" w:color="92CCDC" w:themeColor="accent5" w:themeTint="9A" w:sz="4" w:space="0"/>
        <w:bottom w:val="single" w:color="92CCDC" w:themeColor="accent5" w:themeTint="9A" w:sz="4" w:space="0"/>
      </w:tblBorders>
      <w:tblCellMar>
        <w:left w:w="108" w:type="dxa"/>
        <w:top w:w="0" w:type="dxa"/>
        <w:right w:w="108"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845" w:customStyle="1">
    <w:name w:val="List Table 6 Colorful - Accent 6"/>
    <w:basedOn w:val="725"/>
    <w:uiPriority w:val="99"/>
    <w:pPr>
      <w:spacing w:after="0" w:line="240" w:lineRule="auto"/>
    </w:pPr>
    <w:tblPr>
      <w:tblStyleRowBandSize w:val="1"/>
      <w:tblStyleColBandSize w:val="1"/>
      <w:tblInd w:w="0" w:type="dxa"/>
      <w:tblBorders>
        <w:top w:val="single" w:color="FAC090" w:themeColor="accent6" w:themeTint="98" w:sz="4" w:space="0"/>
        <w:bottom w:val="single" w:color="FAC090" w:themeColor="accent6" w:themeTint="98" w:sz="4" w:space="0"/>
      </w:tblBorders>
      <w:tblCellMar>
        <w:left w:w="108" w:type="dxa"/>
        <w:top w:w="0" w:type="dxa"/>
        <w:right w:w="108"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846" w:customStyle="1">
    <w:name w:val="List Table 7 Colorful"/>
    <w:basedOn w:val="725"/>
    <w:uiPriority w:val="99"/>
    <w:pPr>
      <w:spacing w:after="0" w:line="240" w:lineRule="auto"/>
    </w:pPr>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47" w:customStyle="1">
    <w:name w:val="List Table 7 Colorful - Accent 1"/>
    <w:basedOn w:val="725"/>
    <w:uiPriority w:val="99"/>
    <w:pPr>
      <w:spacing w:after="0" w:line="240" w:lineRule="auto"/>
    </w:pPr>
    <w:tblPr>
      <w:tblStyleRowBandSize w:val="1"/>
      <w:tblStyleColBandSize w:val="1"/>
      <w:tblInd w:w="0" w:type="dxa"/>
      <w:tblBorders>
        <w:right w:val="single" w:color="4F81BD" w:themeColor="accent1" w:sz="4" w:space="0"/>
      </w:tblBorders>
      <w:tblCellMar>
        <w:left w:w="108" w:type="dxa"/>
        <w:top w:w="0" w:type="dxa"/>
        <w:right w:w="108"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ffffff" w:fill="auto"/>
        <w:tcBorders>
          <w:top w:val="none" w:color="000000" w:sz="0" w:space="0"/>
          <w:left w:val="none" w:color="000000" w:sz="0" w:space="0"/>
          <w:bottom w:val="none" w:color="000000" w:sz="0" w:space="0"/>
          <w:right w:val="single" w:color="4F81BD" w:themeColor="accent1" w:sz="4" w:space="0"/>
        </w:tcBorders>
      </w:tcPr>
    </w:tblStylePr>
    <w:tblStylePr w:type="firstRow">
      <w:rPr>
        <w:rFonts w:ascii="Arial" w:hAnsi="Arial"/>
        <w:i/>
        <w:color w:val="2a4a71" w:themeColor="accent1" w:themeShade="95"/>
        <w:sz w:val="22"/>
      </w:rPr>
      <w:tcPr>
        <w:shd w:val="clear" w:color="ffffff" w:themeColor="light1" w:fill="ffffff" w:themeFill="light1"/>
        <w:tcBorders>
          <w:top w:val="none" w:color="000000" w:sz="0" w:space="0"/>
          <w:left w:val="none" w:color="000000" w:sz="0" w:space="0"/>
          <w:bottom w:val="single" w:color="4F81BD" w:themeColor="accent1" w:sz="4" w:space="0"/>
          <w:right w:val="none" w:color="000000" w:sz="0" w:space="0"/>
        </w:tcBorders>
      </w:tcPr>
    </w:tblStylePr>
    <w:tblStylePr w:type="lastCol">
      <w:rPr>
        <w:rFonts w:ascii="Arial" w:hAnsi="Arial"/>
        <w:i/>
        <w:color w:val="2a4a71" w:themeColor="accent1" w:themeShade="95"/>
        <w:sz w:val="22"/>
      </w:rPr>
      <w:tcPr>
        <w:shd w:val="clear" w:color="ffffff" w:fill="auto"/>
        <w:tcBorders>
          <w:top w:val="none" w:color="000000" w:sz="0" w:space="0"/>
          <w:left w:val="single" w:color="4F81BD" w:themeColor="accent1" w:sz="4" w:space="0"/>
          <w:bottom w:val="none" w:color="000000" w:sz="0" w:space="0"/>
          <w:right w:val="none" w:color="000000" w:sz="0" w:space="0"/>
        </w:tcBorders>
      </w:tcPr>
    </w:tblStylePr>
    <w:tblStylePr w:type="lastRow">
      <w:rPr>
        <w:rFonts w:ascii="Arial" w:hAnsi="Arial"/>
        <w:i/>
        <w:color w:val="2a4a71" w:themeColor="accent1" w:themeShade="95"/>
        <w:sz w:val="22"/>
      </w:rPr>
      <w:tcPr>
        <w:shd w:val="clear" w:color="ffffff" w:themeColor="light1" w:fill="ffffff" w:themeFill="light1"/>
        <w:tcBorders>
          <w:top w:val="single" w:color="4F81BD" w:themeColor="accent1" w:sz="4" w:space="0"/>
          <w:left w:val="none" w:color="000000" w:sz="0" w:space="0"/>
          <w:bottom w:val="none" w:color="000000" w:sz="0" w:space="0"/>
          <w:right w:val="none" w:color="000000" w:sz="0" w:space="0"/>
        </w:tcBorders>
      </w:tcPr>
    </w:tblStylePr>
  </w:style>
  <w:style w:type="table" w:styleId="848" w:customStyle="1">
    <w:name w:val="List Table 7 Colorful - Accent 2"/>
    <w:basedOn w:val="725"/>
    <w:uiPriority w:val="99"/>
    <w:pPr>
      <w:spacing w:after="0" w:line="240" w:lineRule="auto"/>
    </w:pPr>
    <w:tblPr>
      <w:tblStyleRowBandSize w:val="1"/>
      <w:tblStyleColBandSize w:val="1"/>
      <w:tblInd w:w="0" w:type="dxa"/>
      <w:tblBorders>
        <w:right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i/>
        <w:color w:val="d99695" w:themeColor="accent2" w:themeTint="97" w:themeShade="95"/>
        <w:sz w:val="22"/>
      </w:rPr>
      <w:tcPr>
        <w:shd w:val="clear" w:color="ffffff" w:themeColor="light1" w:fill="ffffff" w:themeFill="light1"/>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tcPr>
        <w:shd w:val="clear" w:color="ffffff" w:fill="auto"/>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0" w:space="0"/>
          <w:bottom w:val="none" w:color="000000" w:sz="0" w:space="0"/>
          <w:right w:val="none" w:color="000000" w:sz="0" w:space="0"/>
        </w:tcBorders>
      </w:tcPr>
    </w:tblStylePr>
  </w:style>
  <w:style w:type="table" w:styleId="849" w:customStyle="1">
    <w:name w:val="List Table 7 Colorful - Accent 3"/>
    <w:basedOn w:val="725"/>
    <w:uiPriority w:val="99"/>
    <w:pPr>
      <w:spacing w:after="0" w:line="240" w:lineRule="auto"/>
    </w:pPr>
    <w:tblPr>
      <w:tblStyleRowBandSize w:val="1"/>
      <w:tblStyleColBandSize w:val="1"/>
      <w:tblInd w:w="0" w:type="dxa"/>
      <w:tblBorders>
        <w:right w:val="single" w:color="C3D69B" w:themeColor="accent3" w:themeTint="98" w:sz="4" w:space="0"/>
      </w:tblBorders>
      <w:tblCellMar>
        <w:left w:w="108" w:type="dxa"/>
        <w:top w:w="0" w:type="dxa"/>
        <w:right w:w="108"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ffffff" w:fill="auto"/>
        <w:tcBorders>
          <w:top w:val="none" w:color="000000" w:sz="0" w:space="0"/>
          <w:left w:val="none" w:color="000000" w:sz="0" w:space="0"/>
          <w:bottom w:val="none" w:color="000000" w:sz="0" w:space="0"/>
          <w:right w:val="single" w:color="C3D69B" w:themeColor="accent3" w:themeTint="98" w:sz="4" w:space="0"/>
        </w:tcBorders>
      </w:tcPr>
    </w:tblStylePr>
    <w:tblStylePr w:type="firstRow">
      <w:rPr>
        <w:rFonts w:ascii="Arial" w:hAnsi="Arial"/>
        <w:i/>
        <w:color w:val="c3d69b" w:themeColor="accent3" w:themeTint="98" w:themeShade="95"/>
        <w:sz w:val="22"/>
      </w:rPr>
      <w:tcPr>
        <w:shd w:val="clear" w:color="ffffff" w:themeColor="light1" w:fill="ffffff" w:themeFill="light1"/>
        <w:tcBorders>
          <w:top w:val="none" w:color="000000" w:sz="0" w:space="0"/>
          <w:left w:val="none" w:color="000000" w:sz="0" w:space="0"/>
          <w:bottom w:val="single" w:color="C3D69B" w:themeColor="accent3" w:themeTint="98" w:sz="4" w:space="0"/>
          <w:right w:val="none" w:color="000000" w:sz="0" w:space="0"/>
        </w:tcBorders>
      </w:tcPr>
    </w:tblStylePr>
    <w:tblStylePr w:type="lastCol">
      <w:rPr>
        <w:rFonts w:ascii="Arial" w:hAnsi="Arial"/>
        <w:i/>
        <w:color w:val="c3d69b" w:themeColor="accent3" w:themeTint="98" w:themeShade="95"/>
        <w:sz w:val="22"/>
      </w:rPr>
      <w:tcPr>
        <w:shd w:val="clear" w:color="ffffff" w:fill="auto"/>
        <w:tcBorders>
          <w:top w:val="none" w:color="000000" w:sz="0" w:space="0"/>
          <w:left w:val="single" w:color="C3D69B" w:themeColor="accent3" w:themeTint="98" w:sz="4" w:space="0"/>
          <w:bottom w:val="none" w:color="000000" w:sz="0" w:space="0"/>
          <w:right w:val="none" w:color="000000" w:sz="0" w:space="0"/>
        </w:tcBorders>
      </w:tcPr>
    </w:tblStylePr>
    <w:tblStylePr w:type="lastRow">
      <w:rPr>
        <w:rFonts w:ascii="Arial" w:hAnsi="Arial"/>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0" w:space="0"/>
          <w:bottom w:val="none" w:color="000000" w:sz="0" w:space="0"/>
          <w:right w:val="none" w:color="000000" w:sz="0" w:space="0"/>
        </w:tcBorders>
      </w:tcPr>
    </w:tblStylePr>
  </w:style>
  <w:style w:type="table" w:styleId="850" w:customStyle="1">
    <w:name w:val="List Table 7 Colorful - Accent 4"/>
    <w:basedOn w:val="725"/>
    <w:uiPriority w:val="99"/>
    <w:pPr>
      <w:spacing w:after="0" w:line="240" w:lineRule="auto"/>
    </w:pPr>
    <w:tblPr>
      <w:tblStyleRowBandSize w:val="1"/>
      <w:tblStyleColBandSize w:val="1"/>
      <w:tblInd w:w="0" w:type="dxa"/>
      <w:tblBorders>
        <w:right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i/>
        <w:color w:val="b2a1c6" w:themeColor="accent4" w:themeTint="9A" w:themeShade="95"/>
        <w:sz w:val="22"/>
      </w:rPr>
      <w:tcPr>
        <w:shd w:val="clear" w:color="ffffff" w:themeColor="light1" w:fill="ffffff" w:themeFill="light1"/>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tcPr>
        <w:shd w:val="clear" w:color="ffffff" w:fill="auto"/>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0" w:space="0"/>
          <w:bottom w:val="none" w:color="000000" w:sz="0" w:space="0"/>
          <w:right w:val="none" w:color="000000" w:sz="0" w:space="0"/>
        </w:tcBorders>
      </w:tcPr>
    </w:tblStylePr>
  </w:style>
  <w:style w:type="table" w:styleId="851" w:customStyle="1">
    <w:name w:val="List Table 7 Colorful - Accent 5"/>
    <w:basedOn w:val="725"/>
    <w:uiPriority w:val="99"/>
    <w:pPr>
      <w:spacing w:after="0" w:line="240" w:lineRule="auto"/>
    </w:pPr>
    <w:tblPr>
      <w:tblStyleRowBandSize w:val="1"/>
      <w:tblStyleColBandSize w:val="1"/>
      <w:tblInd w:w="0" w:type="dxa"/>
      <w:tblBorders>
        <w:right w:val="single" w:color="92CCDC" w:themeColor="accent5" w:themeTint="9A" w:sz="4" w:space="0"/>
      </w:tblBorders>
      <w:tblCellMar>
        <w:left w:w="108" w:type="dxa"/>
        <w:top w:w="0" w:type="dxa"/>
        <w:right w:w="108"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ffffff" w:fill="auto"/>
        <w:tcBorders>
          <w:top w:val="none" w:color="000000" w:sz="0" w:space="0"/>
          <w:left w:val="none" w:color="000000" w:sz="0" w:space="0"/>
          <w:bottom w:val="none" w:color="000000" w:sz="0" w:space="0"/>
          <w:right w:val="single" w:color="92CCDC" w:themeColor="accent5" w:themeTint="9A" w:sz="4" w:space="0"/>
        </w:tcBorders>
      </w:tcPr>
    </w:tblStylePr>
    <w:tblStylePr w:type="firstRow">
      <w:rPr>
        <w:rFonts w:ascii="Arial" w:hAnsi="Arial"/>
        <w:i/>
        <w:color w:val="92ccdc" w:themeColor="accent5" w:themeTint="9A" w:themeShade="95"/>
        <w:sz w:val="22"/>
      </w:rPr>
      <w:tcPr>
        <w:shd w:val="clear" w:color="ffffff" w:themeColor="light1" w:fill="ffffff" w:themeFill="light1"/>
        <w:tcBorders>
          <w:top w:val="none" w:color="000000" w:sz="0" w:space="0"/>
          <w:left w:val="none" w:color="000000" w:sz="0" w:space="0"/>
          <w:bottom w:val="single" w:color="92CCDC" w:themeColor="accent5" w:themeTint="9A" w:sz="4" w:space="0"/>
          <w:right w:val="none" w:color="000000" w:sz="0" w:space="0"/>
        </w:tcBorders>
      </w:tcPr>
    </w:tblStylePr>
    <w:tblStylePr w:type="lastCol">
      <w:rPr>
        <w:rFonts w:ascii="Arial" w:hAnsi="Arial"/>
        <w:i/>
        <w:color w:val="92ccdc" w:themeColor="accent5" w:themeTint="9A" w:themeShade="95"/>
        <w:sz w:val="22"/>
      </w:rPr>
      <w:tcPr>
        <w:shd w:val="clear" w:color="ffffff" w:fill="auto"/>
        <w:tcBorders>
          <w:top w:val="none" w:color="000000" w:sz="0" w:space="0"/>
          <w:left w:val="single" w:color="92CCDC" w:themeColor="accent5" w:themeTint="9A" w:sz="4" w:space="0"/>
          <w:bottom w:val="none" w:color="000000" w:sz="0" w:space="0"/>
          <w:right w:val="none" w:color="000000" w:sz="0" w:space="0"/>
        </w:tcBorders>
      </w:tcPr>
    </w:tblStylePr>
    <w:tblStylePr w:type="lastRow">
      <w:rPr>
        <w:rFonts w:ascii="Arial" w:hAnsi="Arial"/>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0" w:space="0"/>
          <w:bottom w:val="none" w:color="000000" w:sz="0" w:space="0"/>
          <w:right w:val="none" w:color="000000" w:sz="0" w:space="0"/>
        </w:tcBorders>
      </w:tcPr>
    </w:tblStylePr>
  </w:style>
  <w:style w:type="table" w:styleId="852" w:customStyle="1">
    <w:name w:val="List Table 7 Colorful - Accent 6"/>
    <w:basedOn w:val="725"/>
    <w:uiPriority w:val="99"/>
    <w:pPr>
      <w:spacing w:after="0" w:line="240" w:lineRule="auto"/>
    </w:pPr>
    <w:tblPr>
      <w:tblStyleRowBandSize w:val="1"/>
      <w:tblStyleColBandSize w:val="1"/>
      <w:tblInd w:w="0" w:type="dxa"/>
      <w:tblBorders>
        <w:right w:val="single" w:color="FAC090" w:themeColor="accent6" w:themeTint="98" w:sz="4" w:space="0"/>
      </w:tblBorders>
      <w:tblCellMar>
        <w:left w:w="108" w:type="dxa"/>
        <w:top w:w="0" w:type="dxa"/>
        <w:right w:w="108"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ffffff" w:fill="auto"/>
        <w:tcBorders>
          <w:top w:val="none" w:color="000000" w:sz="0" w:space="0"/>
          <w:left w:val="none" w:color="000000" w:sz="0" w:space="0"/>
          <w:bottom w:val="none" w:color="000000" w:sz="0" w:space="0"/>
          <w:right w:val="single" w:color="FAC090" w:themeColor="accent6" w:themeTint="98" w:sz="4" w:space="0"/>
        </w:tcBorders>
      </w:tcPr>
    </w:tblStylePr>
    <w:tblStylePr w:type="firstRow">
      <w:rPr>
        <w:rFonts w:ascii="Arial" w:hAnsi="Arial"/>
        <w:i/>
        <w:color w:val="fac090" w:themeColor="accent6" w:themeTint="98" w:themeShade="95"/>
        <w:sz w:val="22"/>
      </w:rPr>
      <w:tcPr>
        <w:shd w:val="clear" w:color="ffffff" w:themeColor="light1" w:fill="ffffff" w:themeFill="light1"/>
        <w:tcBorders>
          <w:top w:val="none" w:color="000000" w:sz="0" w:space="0"/>
          <w:left w:val="none" w:color="000000" w:sz="0" w:space="0"/>
          <w:bottom w:val="single" w:color="FAC090" w:themeColor="accent6" w:themeTint="98" w:sz="4" w:space="0"/>
          <w:right w:val="none" w:color="000000" w:sz="0" w:space="0"/>
        </w:tcBorders>
      </w:tcPr>
    </w:tblStylePr>
    <w:tblStylePr w:type="lastCol">
      <w:rPr>
        <w:rFonts w:ascii="Arial" w:hAnsi="Arial"/>
        <w:i/>
        <w:color w:val="fac090" w:themeColor="accent6" w:themeTint="98" w:themeShade="95"/>
        <w:sz w:val="22"/>
      </w:rPr>
      <w:tcPr>
        <w:shd w:val="clear" w:color="ffffff" w:fill="auto"/>
        <w:tcBorders>
          <w:top w:val="none" w:color="000000" w:sz="0" w:space="0"/>
          <w:left w:val="single" w:color="FAC090" w:themeColor="accent6" w:themeTint="98" w:sz="4" w:space="0"/>
          <w:bottom w:val="none" w:color="000000" w:sz="0" w:space="0"/>
          <w:right w:val="none" w:color="000000" w:sz="0" w:space="0"/>
        </w:tcBorders>
      </w:tcPr>
    </w:tblStylePr>
    <w:tblStylePr w:type="lastRow">
      <w:rPr>
        <w:rFonts w:ascii="Arial" w:hAnsi="Arial"/>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0" w:space="0"/>
          <w:bottom w:val="none" w:color="000000" w:sz="0" w:space="0"/>
          <w:right w:val="none" w:color="000000" w:sz="0" w:space="0"/>
        </w:tcBorders>
      </w:tcPr>
    </w:tblStylePr>
  </w:style>
  <w:style w:type="table" w:styleId="853" w:customStyle="1">
    <w:name w:val="Lined - Accent"/>
    <w:basedOn w:val="725"/>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54" w:customStyle="1">
    <w:name w:val="Lined - Accent 1"/>
    <w:basedOn w:val="725"/>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55" w:customStyle="1">
    <w:name w:val="Lined - Accent 2"/>
    <w:basedOn w:val="725"/>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56" w:customStyle="1">
    <w:name w:val="Lined - Accent 3"/>
    <w:basedOn w:val="725"/>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57" w:customStyle="1">
    <w:name w:val="Lined - Accent 4"/>
    <w:basedOn w:val="725"/>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58" w:customStyle="1">
    <w:name w:val="Lined - Accent 5"/>
    <w:basedOn w:val="725"/>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59" w:customStyle="1">
    <w:name w:val="Lined - Accent 6"/>
    <w:basedOn w:val="725"/>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60" w:customStyle="1">
    <w:name w:val="Bordered &amp; Lined - Accent"/>
    <w:basedOn w:val="725"/>
    <w:uiPriority w:val="99"/>
    <w:pPr>
      <w:spacing w:after="0" w:line="240" w:lineRule="auto"/>
    </w:pPr>
    <w:rPr>
      <w:color w:val="404040"/>
      <w:sz w:val="20"/>
      <w:szCs w:val="20"/>
      <w:lang w:eastAsia="ru-RU"/>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61" w:customStyle="1">
    <w:name w:val="Bordered &amp; Lined - Accent 1"/>
    <w:basedOn w:val="725"/>
    <w:uiPriority w:val="99"/>
    <w:pPr>
      <w:spacing w:after="0" w:line="240" w:lineRule="auto"/>
    </w:pPr>
    <w:rPr>
      <w:color w:val="404040"/>
      <w:sz w:val="20"/>
      <w:szCs w:val="20"/>
      <w:lang w:eastAsia="ru-RU"/>
    </w:rPr>
    <w:tblPr>
      <w:tblStyleRowBandSize w:val="1"/>
      <w:tblStyleColBandSize w:val="1"/>
      <w:tblInd w:w="0" w:type="dxa"/>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62" w:customStyle="1">
    <w:name w:val="Bordered &amp; Lined - Accent 2"/>
    <w:basedOn w:val="725"/>
    <w:uiPriority w:val="99"/>
    <w:pPr>
      <w:spacing w:after="0" w:line="240" w:lineRule="auto"/>
    </w:pPr>
    <w:rPr>
      <w:color w:val="404040"/>
      <w:sz w:val="20"/>
      <w:szCs w:val="20"/>
      <w:lang w:eastAsia="ru-RU"/>
    </w:rPr>
    <w:tblPr>
      <w:tblStyleRowBandSize w:val="1"/>
      <w:tblStyleColBandSize w:val="1"/>
      <w:tblInd w:w="0" w:type="dxa"/>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63" w:customStyle="1">
    <w:name w:val="Bordered &amp; Lined - Accent 3"/>
    <w:basedOn w:val="725"/>
    <w:uiPriority w:val="99"/>
    <w:pPr>
      <w:spacing w:after="0" w:line="240" w:lineRule="auto"/>
    </w:pPr>
    <w:rPr>
      <w:color w:val="404040"/>
      <w:sz w:val="20"/>
      <w:szCs w:val="20"/>
      <w:lang w:eastAsia="ru-RU"/>
    </w:rPr>
    <w:tblPr>
      <w:tblStyleRowBandSize w:val="1"/>
      <w:tblStyleColBandSize w:val="1"/>
      <w:tblInd w:w="0" w:type="dxa"/>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64" w:customStyle="1">
    <w:name w:val="Bordered &amp; Lined - Accent 4"/>
    <w:basedOn w:val="725"/>
    <w:uiPriority w:val="99"/>
    <w:pPr>
      <w:spacing w:after="0" w:line="240" w:lineRule="auto"/>
    </w:pPr>
    <w:rPr>
      <w:color w:val="404040"/>
      <w:sz w:val="20"/>
      <w:szCs w:val="20"/>
      <w:lang w:eastAsia="ru-RU"/>
    </w:rPr>
    <w:tblPr>
      <w:tblStyleRowBandSize w:val="1"/>
      <w:tblStyleColBandSize w:val="1"/>
      <w:tblInd w:w="0" w:type="dxa"/>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65" w:customStyle="1">
    <w:name w:val="Bordered &amp; Lined - Accent 5"/>
    <w:basedOn w:val="725"/>
    <w:uiPriority w:val="99"/>
    <w:pPr>
      <w:spacing w:after="0" w:line="240" w:lineRule="auto"/>
    </w:pPr>
    <w:rPr>
      <w:color w:val="404040"/>
      <w:sz w:val="20"/>
      <w:szCs w:val="20"/>
      <w:lang w:eastAsia="ru-RU"/>
    </w:rPr>
    <w:tblPr>
      <w:tblStyleRowBandSize w:val="1"/>
      <w:tblStyleColBandSize w:val="1"/>
      <w:tblInd w:w="0" w:type="dxa"/>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66" w:customStyle="1">
    <w:name w:val="Bordered &amp; Lined - Accent 6"/>
    <w:basedOn w:val="725"/>
    <w:uiPriority w:val="99"/>
    <w:pPr>
      <w:spacing w:after="0" w:line="240" w:lineRule="auto"/>
    </w:pPr>
    <w:rPr>
      <w:color w:val="404040"/>
      <w:sz w:val="20"/>
      <w:szCs w:val="20"/>
      <w:lang w:eastAsia="ru-RU"/>
    </w:rPr>
    <w:tblPr>
      <w:tblStyleRowBandSize w:val="1"/>
      <w:tblStyleColBandSize w:val="1"/>
      <w:tblInd w:w="0" w:type="dxa"/>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67" w:customStyle="1">
    <w:name w:val="Bordered"/>
    <w:basedOn w:val="725"/>
    <w:uiPriority w:val="99"/>
    <w:pPr>
      <w:spacing w:after="0" w:line="240" w:lineRule="auto"/>
    </w:pPr>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108" w:type="dxa"/>
        <w:top w:w="0" w:type="dxa"/>
        <w:right w:w="108" w:type="dxa"/>
        <w:bottom w:w="0" w:type="dxa"/>
      </w:tblCellMar>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68" w:customStyle="1">
    <w:name w:val="Bordered - Accent 1"/>
    <w:basedOn w:val="725"/>
    <w:uiPriority w:val="99"/>
    <w:pPr>
      <w:spacing w:after="0" w:line="240" w:lineRule="auto"/>
    </w:pPr>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themeColor="accent1" w:sz="12" w:space="0"/>
        </w:tcBorders>
      </w:tcPr>
    </w:tblStylePr>
    <w:tblStylePr w:type="lastCol">
      <w:rPr>
        <w:rFonts w:ascii="Arial" w:hAnsi="Arial"/>
        <w:color w:val="404040"/>
        <w:sz w:val="22"/>
      </w:rPr>
      <w:tcPr>
        <w:tcBorders>
          <w:left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style>
  <w:style w:type="table" w:styleId="869" w:customStyle="1">
    <w:name w:val="Bordered - Accent 2"/>
    <w:basedOn w:val="725"/>
    <w:uiPriority w:val="99"/>
    <w:pPr>
      <w:spacing w:after="0" w:line="240" w:lineRule="auto"/>
    </w:pPr>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themeColor="accent2" w:themeTint="97" w:sz="12" w:space="0"/>
        </w:tcBorders>
      </w:tcPr>
    </w:tblStylePr>
    <w:tblStylePr w:type="lastCol">
      <w:rPr>
        <w:rFonts w:ascii="Arial" w:hAnsi="Arial"/>
        <w:color w:val="404040"/>
        <w:sz w:val="22"/>
      </w:rPr>
      <w:tcPr>
        <w:tcBorders>
          <w:left w:val="single" w:color="D99695" w:themeColor="accent2" w:themeTint="97" w:sz="12" w:space="0"/>
        </w:tcBorders>
      </w:tcPr>
    </w:tblStylePr>
    <w:tblStylePr w:type="lastRow">
      <w:rPr>
        <w:rFonts w:ascii="Arial" w:hAnsi="Arial"/>
        <w:color w:val="404040"/>
        <w:sz w:val="22"/>
      </w:rPr>
      <w:tcPr>
        <w:tcBorders>
          <w:top w:val="single" w:color="D99695" w:themeColor="accent2" w:themeTint="97" w:sz="12" w:space="0"/>
        </w:tcBorders>
      </w:tcPr>
    </w:tblStylePr>
  </w:style>
  <w:style w:type="table" w:styleId="870" w:customStyle="1">
    <w:name w:val="Bordered - Accent 3"/>
    <w:basedOn w:val="725"/>
    <w:uiPriority w:val="99"/>
    <w:pPr>
      <w:spacing w:after="0" w:line="240" w:lineRule="auto"/>
    </w:pPr>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themeColor="accent3" w:themeTint="98" w:sz="12" w:space="0"/>
        </w:tcBorders>
      </w:tcPr>
    </w:tblStylePr>
    <w:tblStylePr w:type="lastCol">
      <w:rPr>
        <w:rFonts w:ascii="Arial" w:hAnsi="Arial"/>
        <w:color w:val="404040"/>
        <w:sz w:val="22"/>
      </w:rPr>
      <w:tcPr>
        <w:tcBorders>
          <w:left w:val="single" w:color="C3D69B" w:themeColor="accent3" w:themeTint="98" w:sz="12" w:space="0"/>
        </w:tcBorders>
      </w:tcPr>
    </w:tblStylePr>
    <w:tblStylePr w:type="lastRow">
      <w:rPr>
        <w:rFonts w:ascii="Arial" w:hAnsi="Arial"/>
        <w:color w:val="404040"/>
        <w:sz w:val="22"/>
      </w:rPr>
      <w:tcPr>
        <w:tcBorders>
          <w:top w:val="single" w:color="C3D69B" w:themeColor="accent3" w:themeTint="98" w:sz="12" w:space="0"/>
        </w:tcBorders>
      </w:tcPr>
    </w:tblStylePr>
  </w:style>
  <w:style w:type="table" w:styleId="871" w:customStyle="1">
    <w:name w:val="Bordered - Accent 4"/>
    <w:basedOn w:val="725"/>
    <w:uiPriority w:val="99"/>
    <w:pPr>
      <w:spacing w:after="0" w:line="240" w:lineRule="auto"/>
    </w:pPr>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themeColor="accent4" w:themeTint="9A" w:sz="12" w:space="0"/>
        </w:tcBorders>
      </w:tcPr>
    </w:tblStylePr>
    <w:tblStylePr w:type="lastCol">
      <w:rPr>
        <w:rFonts w:ascii="Arial" w:hAnsi="Arial"/>
        <w:color w:val="404040"/>
        <w:sz w:val="22"/>
      </w:rPr>
      <w:tcPr>
        <w:tcBorders>
          <w:left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style>
  <w:style w:type="table" w:styleId="872" w:customStyle="1">
    <w:name w:val="Bordered - Accent 5"/>
    <w:basedOn w:val="725"/>
    <w:uiPriority w:val="99"/>
    <w:pPr>
      <w:spacing w:after="0" w:line="240" w:lineRule="auto"/>
    </w:pPr>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themeColor="accent5" w:themeTint="9A" w:sz="12" w:space="0"/>
        </w:tcBorders>
      </w:tcPr>
    </w:tblStylePr>
    <w:tblStylePr w:type="lastCol">
      <w:rPr>
        <w:rFonts w:ascii="Arial" w:hAnsi="Arial"/>
        <w:color w:val="404040"/>
        <w:sz w:val="22"/>
      </w:rPr>
      <w:tcPr>
        <w:tcBorders>
          <w:left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style>
  <w:style w:type="table" w:styleId="873" w:customStyle="1">
    <w:name w:val="Bordered - Accent 6"/>
    <w:basedOn w:val="725"/>
    <w:uiPriority w:val="99"/>
    <w:pPr>
      <w:spacing w:after="0" w:line="240" w:lineRule="auto"/>
    </w:pPr>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themeColor="accent6" w:themeTint="98" w:sz="12" w:space="0"/>
        </w:tcBorders>
      </w:tcPr>
    </w:tblStylePr>
    <w:tblStylePr w:type="lastCol">
      <w:rPr>
        <w:rFonts w:ascii="Arial" w:hAnsi="Arial"/>
        <w:color w:val="404040"/>
        <w:sz w:val="22"/>
      </w:rPr>
      <w:tcPr>
        <w:tcBorders>
          <w:left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style>
  <w:style w:type="character" w:styleId="874" w:customStyle="1">
    <w:name w:val="Footnote Text Char"/>
    <w:uiPriority w:val="99"/>
    <w:rPr>
      <w:sz w:val="18"/>
    </w:rPr>
  </w:style>
  <w:style w:type="paragraph" w:styleId="875">
    <w:name w:val="endnote text"/>
    <w:basedOn w:val="714"/>
    <w:link w:val="876"/>
    <w:uiPriority w:val="99"/>
    <w:semiHidden/>
    <w:unhideWhenUsed/>
    <w:pPr>
      <w:spacing w:after="0" w:line="240" w:lineRule="auto"/>
    </w:pPr>
    <w:rPr>
      <w:sz w:val="20"/>
    </w:rPr>
  </w:style>
  <w:style w:type="character" w:styleId="876" w:customStyle="1">
    <w:name w:val="Текст концевой сноски Знак"/>
    <w:link w:val="875"/>
    <w:uiPriority w:val="99"/>
    <w:rPr>
      <w:sz w:val="20"/>
    </w:rPr>
  </w:style>
  <w:style w:type="character" w:styleId="877">
    <w:name w:val="endnote reference"/>
    <w:basedOn w:val="724"/>
    <w:uiPriority w:val="99"/>
    <w:semiHidden/>
    <w:unhideWhenUsed/>
    <w:rPr>
      <w:vertAlign w:val="superscript"/>
    </w:rPr>
  </w:style>
  <w:style w:type="paragraph" w:styleId="878">
    <w:name w:val="toc 1"/>
    <w:basedOn w:val="714"/>
    <w:next w:val="714"/>
    <w:uiPriority w:val="39"/>
    <w:unhideWhenUsed/>
    <w:pPr>
      <w:spacing w:after="57"/>
    </w:pPr>
  </w:style>
  <w:style w:type="paragraph" w:styleId="879">
    <w:name w:val="toc 2"/>
    <w:basedOn w:val="714"/>
    <w:next w:val="714"/>
    <w:uiPriority w:val="39"/>
    <w:unhideWhenUsed/>
    <w:pPr>
      <w:ind w:left="283"/>
      <w:spacing w:after="57"/>
    </w:pPr>
  </w:style>
  <w:style w:type="paragraph" w:styleId="880">
    <w:name w:val="toc 3"/>
    <w:basedOn w:val="714"/>
    <w:next w:val="714"/>
    <w:uiPriority w:val="39"/>
    <w:unhideWhenUsed/>
    <w:pPr>
      <w:ind w:left="567"/>
      <w:spacing w:after="57"/>
    </w:pPr>
  </w:style>
  <w:style w:type="paragraph" w:styleId="881">
    <w:name w:val="toc 4"/>
    <w:basedOn w:val="714"/>
    <w:next w:val="714"/>
    <w:uiPriority w:val="39"/>
    <w:unhideWhenUsed/>
    <w:pPr>
      <w:ind w:left="850"/>
      <w:spacing w:after="57"/>
    </w:pPr>
  </w:style>
  <w:style w:type="paragraph" w:styleId="882">
    <w:name w:val="toc 5"/>
    <w:basedOn w:val="714"/>
    <w:next w:val="714"/>
    <w:uiPriority w:val="39"/>
    <w:unhideWhenUsed/>
    <w:pPr>
      <w:ind w:left="1134"/>
      <w:spacing w:after="57"/>
    </w:pPr>
  </w:style>
  <w:style w:type="paragraph" w:styleId="883">
    <w:name w:val="toc 6"/>
    <w:basedOn w:val="714"/>
    <w:next w:val="714"/>
    <w:uiPriority w:val="39"/>
    <w:unhideWhenUsed/>
    <w:pPr>
      <w:ind w:left="1417"/>
      <w:spacing w:after="57"/>
    </w:pPr>
  </w:style>
  <w:style w:type="paragraph" w:styleId="884">
    <w:name w:val="toc 7"/>
    <w:basedOn w:val="714"/>
    <w:next w:val="714"/>
    <w:uiPriority w:val="39"/>
    <w:unhideWhenUsed/>
    <w:pPr>
      <w:ind w:left="1701"/>
      <w:spacing w:after="57"/>
    </w:pPr>
  </w:style>
  <w:style w:type="paragraph" w:styleId="885">
    <w:name w:val="toc 8"/>
    <w:basedOn w:val="714"/>
    <w:next w:val="714"/>
    <w:uiPriority w:val="39"/>
    <w:unhideWhenUsed/>
    <w:pPr>
      <w:ind w:left="1984"/>
      <w:spacing w:after="57"/>
    </w:pPr>
  </w:style>
  <w:style w:type="paragraph" w:styleId="886">
    <w:name w:val="toc 9"/>
    <w:basedOn w:val="714"/>
    <w:next w:val="714"/>
    <w:uiPriority w:val="39"/>
    <w:unhideWhenUsed/>
    <w:pPr>
      <w:ind w:left="2268"/>
      <w:spacing w:after="57"/>
    </w:pPr>
  </w:style>
  <w:style w:type="paragraph" w:styleId="887">
    <w:name w:val="TOC Heading"/>
    <w:uiPriority w:val="39"/>
    <w:unhideWhenUsed/>
  </w:style>
  <w:style w:type="paragraph" w:styleId="888">
    <w:name w:val="table of figures"/>
    <w:basedOn w:val="714"/>
    <w:next w:val="714"/>
    <w:uiPriority w:val="99"/>
    <w:unhideWhenUsed/>
    <w:pPr>
      <w:spacing w:after="0"/>
    </w:pPr>
  </w:style>
  <w:style w:type="paragraph" w:styleId="889">
    <w:name w:val="No Spacing"/>
    <w:uiPriority w:val="1"/>
    <w:qFormat/>
    <w:pPr>
      <w:spacing w:after="0" w:line="240" w:lineRule="auto"/>
    </w:pPr>
  </w:style>
  <w:style w:type="character" w:styleId="890" w:customStyle="1">
    <w:name w:val="Заголовок 1 Знак"/>
    <w:basedOn w:val="724"/>
    <w:link w:val="715"/>
    <w:rPr>
      <w:rFonts w:ascii="Times New Roman" w:hAnsi="Times New Roman" w:eastAsia="Times New Roman" w:cs="Times New Roman"/>
      <w:b/>
      <w:bCs/>
      <w:sz w:val="28"/>
      <w:szCs w:val="24"/>
      <w:lang w:eastAsia="ru-RU"/>
    </w:rPr>
  </w:style>
  <w:style w:type="character" w:styleId="891" w:customStyle="1">
    <w:name w:val="Заголовок 2 Знак"/>
    <w:basedOn w:val="724"/>
    <w:link w:val="716"/>
    <w:rPr>
      <w:rFonts w:ascii="Times New Roman" w:hAnsi="Times New Roman" w:eastAsia="Times New Roman" w:cs="Times New Roman"/>
      <w:b/>
      <w:bCs/>
      <w:sz w:val="24"/>
      <w:szCs w:val="24"/>
      <w:lang w:eastAsia="ru-RU"/>
    </w:rPr>
  </w:style>
  <w:style w:type="numbering" w:styleId="892" w:customStyle="1">
    <w:name w:val="Нет списка1"/>
    <w:next w:val="726"/>
    <w:uiPriority w:val="99"/>
    <w:semiHidden/>
    <w:unhideWhenUsed/>
  </w:style>
  <w:style w:type="paragraph" w:styleId="893">
    <w:name w:val="footnote text"/>
    <w:basedOn w:val="714"/>
    <w:link w:val="894"/>
    <w:uiPriority w:val="99"/>
    <w:pPr>
      <w:spacing w:after="0" w:line="240" w:lineRule="auto"/>
    </w:pPr>
    <w:rPr>
      <w:rFonts w:ascii="Times New Roman" w:hAnsi="Times New Roman" w:eastAsia="Times New Roman" w:cs="Times New Roman"/>
      <w:sz w:val="20"/>
      <w:szCs w:val="20"/>
      <w:lang w:eastAsia="ru-RU"/>
    </w:rPr>
  </w:style>
  <w:style w:type="character" w:styleId="894" w:customStyle="1">
    <w:name w:val="Текст сноски Знак"/>
    <w:basedOn w:val="724"/>
    <w:link w:val="893"/>
    <w:rPr>
      <w:rFonts w:ascii="Times New Roman" w:hAnsi="Times New Roman" w:eastAsia="Times New Roman" w:cs="Times New Roman"/>
      <w:sz w:val="20"/>
      <w:szCs w:val="20"/>
      <w:lang w:eastAsia="ru-RU"/>
    </w:rPr>
  </w:style>
  <w:style w:type="paragraph" w:styleId="895">
    <w:name w:val="annotation text"/>
    <w:basedOn w:val="714"/>
    <w:link w:val="896"/>
    <w:semiHidden/>
    <w:pPr>
      <w:ind w:firstLine="851"/>
      <w:jc w:val="both"/>
      <w:spacing w:after="60" w:line="240" w:lineRule="auto"/>
    </w:pPr>
    <w:rPr>
      <w:rFonts w:ascii="Times New Roman" w:hAnsi="Times New Roman" w:eastAsia="Times New Roman" w:cs="Times New Roman"/>
      <w:sz w:val="20"/>
      <w:szCs w:val="20"/>
      <w:lang w:eastAsia="ru-RU"/>
    </w:rPr>
  </w:style>
  <w:style w:type="character" w:styleId="896" w:customStyle="1">
    <w:name w:val="Текст примечания Знак"/>
    <w:basedOn w:val="724"/>
    <w:link w:val="895"/>
    <w:semiHidden/>
    <w:rPr>
      <w:rFonts w:ascii="Times New Roman" w:hAnsi="Times New Roman" w:eastAsia="Times New Roman" w:cs="Times New Roman"/>
      <w:sz w:val="20"/>
      <w:szCs w:val="20"/>
      <w:lang w:eastAsia="ru-RU"/>
    </w:rPr>
  </w:style>
  <w:style w:type="paragraph" w:styleId="897">
    <w:name w:val="Body Text"/>
    <w:basedOn w:val="714"/>
    <w:link w:val="898"/>
    <w:pPr>
      <w:spacing w:after="120" w:line="240" w:lineRule="auto"/>
    </w:pPr>
    <w:rPr>
      <w:rFonts w:ascii="Times New Roman" w:hAnsi="Times New Roman" w:eastAsia="Times New Roman" w:cs="Times New Roman"/>
      <w:sz w:val="24"/>
      <w:szCs w:val="24"/>
      <w:lang w:eastAsia="ru-RU"/>
    </w:rPr>
  </w:style>
  <w:style w:type="character" w:styleId="898" w:customStyle="1">
    <w:name w:val="Основной текст Знак"/>
    <w:basedOn w:val="724"/>
    <w:link w:val="897"/>
    <w:rPr>
      <w:rFonts w:ascii="Times New Roman" w:hAnsi="Times New Roman" w:eastAsia="Times New Roman" w:cs="Times New Roman"/>
      <w:sz w:val="24"/>
      <w:szCs w:val="24"/>
      <w:lang w:eastAsia="ru-RU"/>
    </w:rPr>
  </w:style>
  <w:style w:type="paragraph" w:styleId="899">
    <w:name w:val="Body Text Indent"/>
    <w:basedOn w:val="714"/>
    <w:link w:val="900"/>
    <w:pPr>
      <w:ind w:left="708" w:hanging="708"/>
      <w:jc w:val="center"/>
      <w:spacing w:after="0" w:line="240" w:lineRule="auto"/>
    </w:pPr>
    <w:rPr>
      <w:rFonts w:ascii="Times New Roman" w:hAnsi="Times New Roman" w:eastAsia="Times New Roman" w:cs="Times New Roman"/>
      <w:sz w:val="24"/>
      <w:szCs w:val="24"/>
      <w:lang w:eastAsia="ru-RU"/>
    </w:rPr>
  </w:style>
  <w:style w:type="character" w:styleId="900" w:customStyle="1">
    <w:name w:val="Основной текст с отступом Знак"/>
    <w:basedOn w:val="724"/>
    <w:link w:val="899"/>
    <w:rPr>
      <w:rFonts w:ascii="Times New Roman" w:hAnsi="Times New Roman" w:eastAsia="Times New Roman" w:cs="Times New Roman"/>
      <w:sz w:val="24"/>
      <w:szCs w:val="24"/>
      <w:lang w:eastAsia="ru-RU"/>
    </w:rPr>
  </w:style>
  <w:style w:type="paragraph" w:styleId="901">
    <w:name w:val="Body Text 2"/>
    <w:basedOn w:val="714"/>
    <w:link w:val="902"/>
    <w:pPr>
      <w:spacing w:after="120" w:line="480" w:lineRule="auto"/>
    </w:pPr>
    <w:rPr>
      <w:rFonts w:ascii="Times New Roman" w:hAnsi="Times New Roman" w:eastAsia="Times New Roman" w:cs="Times New Roman"/>
      <w:sz w:val="24"/>
      <w:szCs w:val="24"/>
      <w:lang w:eastAsia="ru-RU"/>
    </w:rPr>
  </w:style>
  <w:style w:type="character" w:styleId="902" w:customStyle="1">
    <w:name w:val="Основной текст 2 Знак"/>
    <w:basedOn w:val="724"/>
    <w:link w:val="901"/>
    <w:rPr>
      <w:rFonts w:ascii="Times New Roman" w:hAnsi="Times New Roman" w:eastAsia="Times New Roman" w:cs="Times New Roman"/>
      <w:sz w:val="24"/>
      <w:szCs w:val="24"/>
      <w:lang w:eastAsia="ru-RU"/>
    </w:rPr>
  </w:style>
  <w:style w:type="paragraph" w:styleId="903" w:customStyle="1">
    <w:name w:val="Обычный1"/>
    <w:basedOn w:val="714"/>
    <w:pPr>
      <w:spacing w:after="0" w:line="240" w:lineRule="auto"/>
    </w:pPr>
    <w:rPr>
      <w:rFonts w:ascii="Times New Roman" w:hAnsi="Times New Roman" w:eastAsia="Times New Roman" w:cs="Times New Roman"/>
      <w:sz w:val="24"/>
      <w:szCs w:val="20"/>
      <w:lang w:eastAsia="ru-RU"/>
    </w:rPr>
  </w:style>
  <w:style w:type="character" w:styleId="904">
    <w:name w:val="footnote reference"/>
    <w:uiPriority w:val="99"/>
    <w:rPr>
      <w:vertAlign w:val="superscript"/>
    </w:rPr>
  </w:style>
  <w:style w:type="paragraph" w:styleId="905" w:customStyle="1">
    <w:name w:val="Таблицы (моноширинный)"/>
    <w:basedOn w:val="714"/>
    <w:next w:val="714"/>
    <w:pPr>
      <w:jc w:val="both"/>
      <w:spacing w:after="0" w:line="240" w:lineRule="auto"/>
      <w:widowControl w:val="off"/>
    </w:pPr>
    <w:rPr>
      <w:rFonts w:ascii="Courier New" w:hAnsi="Courier New" w:eastAsia="Times New Roman" w:cs="Courier New"/>
      <w:sz w:val="20"/>
      <w:szCs w:val="20"/>
      <w:lang w:eastAsia="ru-RU"/>
    </w:rPr>
  </w:style>
  <w:style w:type="paragraph" w:styleId="906" w:customStyle="1">
    <w:name w:val="ConsNonformat"/>
    <w:pPr>
      <w:spacing w:after="0" w:line="240" w:lineRule="auto"/>
      <w:widowControl w:val="off"/>
    </w:pPr>
    <w:rPr>
      <w:rFonts w:ascii="Courier New" w:hAnsi="Courier New" w:eastAsia="Times New Roman" w:cs="Courier New"/>
      <w:sz w:val="20"/>
      <w:szCs w:val="20"/>
      <w:lang w:eastAsia="ru-RU"/>
    </w:rPr>
  </w:style>
  <w:style w:type="paragraph" w:styleId="907">
    <w:name w:val="Header"/>
    <w:basedOn w:val="714"/>
    <w:link w:val="908"/>
    <w:uiPriority w:val="99"/>
    <w:pPr>
      <w:spacing w:after="0" w:line="240" w:lineRule="auto"/>
      <w:tabs>
        <w:tab w:val="center" w:pos="4677" w:leader="none"/>
        <w:tab w:val="right" w:pos="9355" w:leader="none"/>
      </w:tabs>
    </w:pPr>
    <w:rPr>
      <w:rFonts w:ascii="Times New Roman" w:hAnsi="Times New Roman" w:eastAsia="Times New Roman" w:cs="Times New Roman"/>
      <w:sz w:val="24"/>
      <w:szCs w:val="24"/>
    </w:rPr>
  </w:style>
  <w:style w:type="character" w:styleId="908" w:customStyle="1">
    <w:name w:val="Верхний колонтитул Знак"/>
    <w:basedOn w:val="724"/>
    <w:link w:val="907"/>
    <w:uiPriority w:val="99"/>
    <w:rPr>
      <w:rFonts w:ascii="Times New Roman" w:hAnsi="Times New Roman" w:eastAsia="Times New Roman" w:cs="Times New Roman"/>
      <w:sz w:val="24"/>
      <w:szCs w:val="24"/>
    </w:rPr>
  </w:style>
  <w:style w:type="paragraph" w:styleId="909">
    <w:name w:val="List Paragraph"/>
    <w:basedOn w:val="714"/>
    <w:uiPriority w:val="34"/>
    <w:qFormat/>
    <w:pPr>
      <w:contextualSpacing/>
      <w:ind w:left="720"/>
    </w:pPr>
  </w:style>
  <w:style w:type="paragraph" w:styleId="910">
    <w:name w:val="Balloon Text"/>
    <w:basedOn w:val="714"/>
    <w:link w:val="911"/>
    <w:uiPriority w:val="99"/>
    <w:semiHidden/>
    <w:unhideWhenUsed/>
    <w:pPr>
      <w:spacing w:after="0" w:line="240" w:lineRule="auto"/>
    </w:pPr>
    <w:rPr>
      <w:rFonts w:ascii="Tahoma" w:hAnsi="Tahoma" w:cs="Tahoma"/>
      <w:sz w:val="16"/>
      <w:szCs w:val="16"/>
    </w:rPr>
  </w:style>
  <w:style w:type="character" w:styleId="911" w:customStyle="1">
    <w:name w:val="Текст выноски Знак"/>
    <w:basedOn w:val="724"/>
    <w:link w:val="910"/>
    <w:uiPriority w:val="99"/>
    <w:semiHidden/>
    <w:rPr>
      <w:rFonts w:ascii="Tahoma" w:hAnsi="Tahoma" w:cs="Tahoma"/>
      <w:sz w:val="16"/>
      <w:szCs w:val="16"/>
    </w:rPr>
  </w:style>
  <w:style w:type="paragraph" w:styleId="912">
    <w:name w:val="Body Text 3"/>
    <w:basedOn w:val="714"/>
    <w:link w:val="913"/>
    <w:pPr>
      <w:jc w:val="both"/>
      <w:spacing w:before="120" w:after="120" w:line="240" w:lineRule="auto"/>
    </w:pPr>
    <w:rPr>
      <w:rFonts w:ascii="Times New Roman" w:hAnsi="Times New Roman" w:eastAsia="Times New Roman" w:cs="Times New Roman"/>
      <w:sz w:val="16"/>
      <w:szCs w:val="16"/>
    </w:rPr>
  </w:style>
  <w:style w:type="character" w:styleId="913" w:customStyle="1">
    <w:name w:val="Основной текст 3 Знак"/>
    <w:basedOn w:val="724"/>
    <w:link w:val="912"/>
    <w:rPr>
      <w:rFonts w:ascii="Times New Roman" w:hAnsi="Times New Roman" w:eastAsia="Times New Roman" w:cs="Times New Roman"/>
      <w:sz w:val="16"/>
      <w:szCs w:val="16"/>
    </w:rPr>
  </w:style>
  <w:style w:type="paragraph" w:styleId="914" w:customStyle="1">
    <w:name w:val="ConsNormal"/>
    <w:pPr>
      <w:ind w:firstLine="720"/>
      <w:spacing w:after="0" w:line="240" w:lineRule="auto"/>
      <w:widowControl w:val="off"/>
    </w:pPr>
    <w:rPr>
      <w:rFonts w:ascii="Arial" w:hAnsi="Arial" w:eastAsia="Arial" w:cs="Times New Roman"/>
      <w:sz w:val="24"/>
      <w:szCs w:val="20"/>
      <w:lang w:eastAsia="ar-SA"/>
    </w:rPr>
  </w:style>
  <w:style w:type="paragraph" w:styleId="915">
    <w:name w:val="Normal (Web)"/>
    <w:basedOn w:val="714"/>
    <w:uiPriority w:val="99"/>
    <w:semiHidden/>
    <w:unhideWhenUsed/>
    <w:pPr>
      <w:spacing w:before="100" w:beforeAutospacing="1" w:after="100" w:afterAutospacing="1" w:line="240" w:lineRule="auto"/>
    </w:pPr>
    <w:rPr>
      <w:rFonts w:ascii="Times New Roman" w:hAnsi="Times New Roman" w:cs="Times New Roman"/>
      <w:sz w:val="24"/>
      <w:szCs w:val="24"/>
      <w:lang w:eastAsia="ru-RU"/>
    </w:rPr>
  </w:style>
  <w:style w:type="character" w:styleId="916">
    <w:name w:val="Strong"/>
    <w:basedOn w:val="724"/>
    <w:uiPriority w:val="22"/>
    <w:rPr>
      <w:b/>
      <w:bCs/>
    </w:rPr>
  </w:style>
  <w:style w:type="character" w:styleId="917" w:customStyle="1">
    <w:name w:val="Заголовок 3 Знак"/>
    <w:basedOn w:val="724"/>
    <w:link w:val="717"/>
    <w:uiPriority w:val="9"/>
    <w:rPr>
      <w:rFonts w:asciiTheme="majorHAnsi" w:hAnsiTheme="majorHAnsi" w:eastAsiaTheme="majorEastAsia" w:cstheme="majorBidi"/>
      <w:color w:val="243f60" w:themeColor="accent1" w:themeShade="7F"/>
      <w:sz w:val="24"/>
      <w:szCs w:val="24"/>
    </w:rPr>
  </w:style>
  <w:style w:type="character" w:styleId="918">
    <w:name w:val="Hyperlink"/>
    <w:basedOn w:val="724"/>
    <w:uiPriority w:val="99"/>
    <w:semiHidden/>
    <w:unhideWhenUsed/>
    <w:rPr>
      <w:color w:val="0000ff"/>
      <w:u w:val="single"/>
    </w:rPr>
  </w:style>
  <w:style w:type="character" w:styleId="919" w:customStyle="1">
    <w:name w:val="Заголовок 4 Знак"/>
    <w:basedOn w:val="724"/>
    <w:link w:val="718"/>
    <w:rPr>
      <w:rFonts w:asciiTheme="majorHAnsi" w:hAnsiTheme="majorHAnsi" w:eastAsiaTheme="majorEastAsia" w:cstheme="majorBidi"/>
      <w:i/>
      <w:iCs/>
      <w:color w:val="365f91" w:themeColor="accent1" w:themeShade="BF"/>
    </w:rPr>
  </w:style>
  <w:style w:type="paragraph" w:styleId="920" w:customStyle="1">
    <w:name w:val="Standard"/>
    <w:pPr>
      <w:spacing w:after="0" w:line="100" w:lineRule="atLeast"/>
    </w:pPr>
    <w:rPr>
      <w:rFonts w:ascii="Times New Roman" w:hAnsi="Times New Roman" w:eastAsia="Calibri" w:cs="Times New Roman"/>
      <w:sz w:val="24"/>
      <w:szCs w:val="24"/>
      <w:lang w:eastAsia="zh-CN"/>
    </w:rPr>
  </w:style>
  <w:style w:type="character" w:styleId="921" w:customStyle="1">
    <w:name w:val="Font Style12"/>
    <w:uiPriority w:val="99"/>
    <w:rPr>
      <w:rFonts w:ascii="Times New Roman" w:hAnsi="Times New Roman" w:cs="Times New Roman"/>
      <w:sz w:val="22"/>
      <w:szCs w:val="22"/>
    </w:rPr>
  </w:style>
  <w:style w:type="paragraph" w:styleId="922" w:customStyle="1">
    <w:name w:val="FR2"/>
    <w:qFormat/>
    <w:pPr>
      <w:ind w:firstLine="400"/>
      <w:jc w:val="both"/>
      <w:spacing w:after="80" w:line="280" w:lineRule="auto"/>
      <w:widowControl w:val="off"/>
    </w:pPr>
    <w:rPr>
      <w:rFonts w:ascii="Arial" w:hAnsi="Arial" w:eastAsia="Times New Roman" w:cs="Times New Roman"/>
      <w:sz w:val="20"/>
      <w:szCs w:val="20"/>
      <w:lang w:eastAsia="ru-RU"/>
    </w:rPr>
  </w:style>
  <w:style w:type="paragraph" w:styleId="923" w:customStyle="1">
    <w:name w:val="ConsPlusNormal"/>
    <w:link w:val="924"/>
    <w:qFormat/>
    <w:pPr>
      <w:ind w:firstLine="720"/>
      <w:spacing w:after="0" w:line="240" w:lineRule="auto"/>
      <w:widowControl w:val="off"/>
    </w:pPr>
    <w:rPr>
      <w:rFonts w:ascii="Arial" w:hAnsi="Arial" w:eastAsia="Times New Roman" w:cs="Arial"/>
      <w:sz w:val="20"/>
      <w:szCs w:val="20"/>
      <w:lang w:eastAsia="ru-RU"/>
    </w:rPr>
  </w:style>
  <w:style w:type="character" w:styleId="924" w:customStyle="1">
    <w:name w:val="ConsPlusNormal Знак"/>
    <w:link w:val="923"/>
    <w:rPr>
      <w:rFonts w:ascii="Arial" w:hAnsi="Arial" w:eastAsia="Times New Roman" w:cs="Arial"/>
      <w:sz w:val="20"/>
      <w:szCs w:val="20"/>
      <w:lang w:eastAsia="ru-RU"/>
    </w:rPr>
  </w:style>
  <w:style w:type="paragraph" w:styleId="925">
    <w:name w:val="Footer"/>
    <w:basedOn w:val="714"/>
    <w:link w:val="926"/>
    <w:uiPriority w:val="99"/>
    <w:unhideWhenUsed/>
    <w:pPr>
      <w:spacing w:after="0" w:line="240" w:lineRule="auto"/>
      <w:tabs>
        <w:tab w:val="center" w:pos="4677" w:leader="none"/>
        <w:tab w:val="right" w:pos="9355" w:leader="none"/>
      </w:tabs>
    </w:pPr>
  </w:style>
  <w:style w:type="character" w:styleId="926" w:customStyle="1">
    <w:name w:val="Нижний колонтитул Знак"/>
    <w:basedOn w:val="724"/>
    <w:link w:val="925"/>
    <w:uiPriority w:val="99"/>
  </w:style>
  <w:style w:type="paragraph" w:styleId="927" w:customStyle="1">
    <w:name w:val="Основной текст с отступом 3"/>
    <w:basedOn w:val="865"/>
    <w:next w:val="881"/>
    <w:link w:val="882"/>
    <w:unhideWhenUsed/>
    <w:pPr>
      <w:contextualSpacing w:val="0"/>
      <w:ind w:left="283" w:right="0" w:firstLine="0"/>
      <w:jc w:val="left"/>
      <w:keepLines w:val="0"/>
      <w:keepNext w:val="0"/>
      <w:pageBreakBefore w:val="0"/>
      <w:spacing w:before="0" w:beforeAutospacing="0" w:after="12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16"/>
      <w:szCs w:val="16"/>
      <w:highlight w:val="none"/>
      <w:u w:val="none"/>
      <w:vertAlign w:val="baseline"/>
      <w:rtl w:val="0"/>
      <w:cs w:val="0"/>
      <w:lang w:val="ru-RU" w:eastAsia="ar-SA" w:bidi="ar-SA"/>
      <w14:ligatures w14:val="none"/>
    </w:rPr>
  </w:style>
  <w:style w:type="paragraph" w:styleId="928" w:customStyle="1">
    <w:name w:val="Основной текст с отступом 31"/>
    <w:unhideWhenUsed/>
    <w:pPr>
      <w:contextualSpacing w:val="0"/>
      <w:ind w:left="283" w:right="0" w:firstLine="0"/>
      <w:jc w:val="left"/>
      <w:keepLines w:val="0"/>
      <w:keepNext w:val="0"/>
      <w:pageBreakBefore w:val="0"/>
      <w:spacing w:before="0" w:beforeAutospacing="0" w:after="12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16"/>
      <w:szCs w:val="16"/>
      <w:highlight w:val="none"/>
      <w:u w:val="none"/>
      <w:vertAlign w:val="baseline"/>
      <w:rtl w:val="0"/>
      <w:cs w:val="0"/>
      <w:lang w:val="ru-RU" w:eastAsia="ar-SA"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 Id="rId11" Type="http://schemas.openxmlformats.org/officeDocument/2006/relationships/hyperlink" Target="garantf1://12012604.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1BC8F-C90B-4A04-B8B9-10C2CE4E9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Р7-Офис/2026.2.1.2269</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Черноиванов Евгений Александрович</dc:creator>
  <cp:lastModifiedBy>cheremnykhmyu</cp:lastModifiedBy>
  <cp:revision>15</cp:revision>
  <dcterms:created xsi:type="dcterms:W3CDTF">2025-01-31T09:42:00Z</dcterms:created>
  <dcterms:modified xsi:type="dcterms:W3CDTF">2026-08-24T08:50:28Z</dcterms:modified>
</cp:coreProperties>
</file>