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539" w:rsidRDefault="0031502C">
      <w:pPr>
        <w:pStyle w:val="1"/>
        <w:ind w:left="0" w:firstLine="0"/>
        <w:jc w:val="center"/>
        <w:rPr>
          <w:b w:val="0"/>
          <w:sz w:val="22"/>
          <w:szCs w:val="22"/>
        </w:rPr>
      </w:pPr>
      <w:r>
        <w:rPr>
          <w:sz w:val="22"/>
          <w:szCs w:val="22"/>
        </w:rPr>
        <w:t xml:space="preserve">Договор № </w:t>
      </w:r>
      <w:r w:rsidR="009766AC">
        <w:rPr>
          <w:sz w:val="22"/>
          <w:szCs w:val="22"/>
        </w:rPr>
        <w:t>9</w:t>
      </w:r>
    </w:p>
    <w:p w:rsidR="000A2539" w:rsidRDefault="0031502C">
      <w:pPr>
        <w:pStyle w:val="1"/>
        <w:spacing w:line="300" w:lineRule="exact"/>
        <w:ind w:left="0" w:firstLine="0"/>
        <w:jc w:val="center"/>
      </w:pPr>
      <w:r>
        <w:rPr>
          <w:b w:val="0"/>
          <w:sz w:val="22"/>
          <w:szCs w:val="22"/>
        </w:rPr>
        <w:t xml:space="preserve">на </w:t>
      </w:r>
      <w:bookmarkStart w:id="0" w:name="_Hlk200032435"/>
      <w:r>
        <w:rPr>
          <w:b w:val="0"/>
          <w:sz w:val="22"/>
          <w:szCs w:val="22"/>
        </w:rPr>
        <w:t>техническое обслуживание слаботочных систем и комплексного контроля посредством организации круглосуточного диспетчерского поста наблюдения</w:t>
      </w:r>
      <w:bookmarkEnd w:id="0"/>
      <w:r>
        <w:rPr>
          <w:b w:val="0"/>
          <w:sz w:val="22"/>
          <w:szCs w:val="22"/>
        </w:rPr>
        <w:t>.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5140"/>
        <w:gridCol w:w="5458"/>
      </w:tblGrid>
      <w:tr w:rsidR="000A2539">
        <w:tc>
          <w:tcPr>
            <w:tcW w:w="5140" w:type="dxa"/>
          </w:tcPr>
          <w:p w:rsidR="000A2539" w:rsidRDefault="000A2539">
            <w:pPr>
              <w:tabs>
                <w:tab w:val="left" w:pos="5400"/>
              </w:tabs>
              <w:snapToGrid w:val="0"/>
              <w:spacing w:after="0"/>
              <w:rPr>
                <w:rFonts w:ascii="Times New Roman" w:hAnsi="Times New Roman"/>
              </w:rPr>
            </w:pPr>
          </w:p>
          <w:p w:rsidR="000A2539" w:rsidRDefault="0031502C">
            <w:pPr>
              <w:tabs>
                <w:tab w:val="left" w:pos="5400"/>
              </w:tabs>
              <w:spacing w:after="0"/>
            </w:pPr>
            <w:r>
              <w:rPr>
                <w:rFonts w:ascii="Times New Roman" w:hAnsi="Times New Roman"/>
              </w:rPr>
              <w:t>«___</w:t>
            </w:r>
            <w:proofErr w:type="gramStart"/>
            <w:r>
              <w:rPr>
                <w:rFonts w:ascii="Times New Roman" w:hAnsi="Times New Roman"/>
              </w:rPr>
              <w:t>_»  _</w:t>
            </w:r>
            <w:proofErr w:type="gramEnd"/>
            <w:r>
              <w:rPr>
                <w:rFonts w:ascii="Times New Roman" w:hAnsi="Times New Roman"/>
              </w:rPr>
              <w:t>_________ 2026 г.</w:t>
            </w:r>
          </w:p>
        </w:tc>
        <w:tc>
          <w:tcPr>
            <w:tcW w:w="5457" w:type="dxa"/>
          </w:tcPr>
          <w:p w:rsidR="000A2539" w:rsidRDefault="000A2539">
            <w:pPr>
              <w:spacing w:after="0" w:line="300" w:lineRule="exact"/>
              <w:ind w:right="-108" w:firstLine="567"/>
              <w:jc w:val="center"/>
              <w:rPr>
                <w:rFonts w:ascii="Times New Roman" w:eastAsia="Times New Roman" w:hAnsi="Times New Roman"/>
              </w:rPr>
            </w:pPr>
          </w:p>
          <w:p w:rsidR="000A2539" w:rsidRDefault="0031502C">
            <w:pPr>
              <w:spacing w:after="0" w:line="300" w:lineRule="exact"/>
              <w:ind w:right="-108" w:firstLine="567"/>
              <w:jc w:val="center"/>
            </w:pPr>
            <w:r>
              <w:rPr>
                <w:rFonts w:ascii="Times New Roman" w:eastAsia="Times New Roman" w:hAnsi="Times New Roman"/>
              </w:rPr>
              <w:t xml:space="preserve">                                                   </w:t>
            </w:r>
            <w:r>
              <w:rPr>
                <w:rFonts w:ascii="Times New Roman" w:hAnsi="Times New Roman"/>
              </w:rPr>
              <w:t>г. Киров</w:t>
            </w:r>
          </w:p>
        </w:tc>
      </w:tr>
    </w:tbl>
    <w:p w:rsidR="000A2539" w:rsidRDefault="000A2539">
      <w:pPr>
        <w:spacing w:after="0" w:line="300" w:lineRule="exact"/>
        <w:rPr>
          <w:rFonts w:ascii="Times New Roman" w:hAnsi="Times New Roman"/>
        </w:rPr>
      </w:pPr>
    </w:p>
    <w:p w:rsidR="000A2539" w:rsidRDefault="0031502C">
      <w:pPr>
        <w:tabs>
          <w:tab w:val="left" w:pos="993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__________________</w:t>
      </w:r>
      <w:r>
        <w:rPr>
          <w:rFonts w:ascii="Times New Roman" w:hAnsi="Times New Roman"/>
        </w:rPr>
        <w:t xml:space="preserve">, именуемое в дальнейшем «Подрядчик», в лице директора ______________, действующего на основании _____________, и </w:t>
      </w:r>
      <w:r>
        <w:rPr>
          <w:rFonts w:ascii="Times New Roman" w:hAnsi="Times New Roman"/>
          <w:b/>
        </w:rPr>
        <w:t>Муниципальное бюджетное общеобразовательное учреждение «Инженерно-железнодорожный лицей» города Кирова</w:t>
      </w:r>
      <w:r>
        <w:rPr>
          <w:rFonts w:ascii="Times New Roman" w:hAnsi="Times New Roman"/>
        </w:rPr>
        <w:t>, именуемое в дальнейш</w:t>
      </w:r>
      <w:r>
        <w:rPr>
          <w:rFonts w:ascii="Times New Roman" w:hAnsi="Times New Roman"/>
        </w:rPr>
        <w:t xml:space="preserve">ем «Заказчик», в лице директора </w:t>
      </w:r>
      <w:proofErr w:type="spellStart"/>
      <w:r>
        <w:rPr>
          <w:rFonts w:ascii="Times New Roman" w:hAnsi="Times New Roman"/>
        </w:rPr>
        <w:t>Бабинцевой</w:t>
      </w:r>
      <w:proofErr w:type="spellEnd"/>
      <w:r>
        <w:rPr>
          <w:rFonts w:ascii="Times New Roman" w:hAnsi="Times New Roman"/>
        </w:rPr>
        <w:t xml:space="preserve"> Ирины Николаевны, действующего на основании Устава, с другой стороны, </w:t>
      </w:r>
      <w:r>
        <w:rPr>
          <w:rFonts w:ascii="Times New Roman" w:eastAsia="Times New Roman" w:hAnsi="Times New Roman"/>
          <w:color w:val="000000"/>
          <w:position w:val="-1"/>
        </w:rPr>
        <w:t>в соответствии с п.5 ч. 1 ст. 93 Федерального закона от 05.04.2013 года №44-ФЗ «О контрактной системе в сфере закупок товаров, работ, услуг для</w:t>
      </w:r>
      <w:r>
        <w:rPr>
          <w:rFonts w:ascii="Times New Roman" w:eastAsia="Times New Roman" w:hAnsi="Times New Roman"/>
          <w:color w:val="000000"/>
          <w:position w:val="-1"/>
        </w:rPr>
        <w:t xml:space="preserve"> обеспечения государственных и муниципальных нужд»,  заключили  настоящий Договор о нижеследующем</w:t>
      </w:r>
      <w:r>
        <w:rPr>
          <w:rFonts w:ascii="Times New Roman" w:hAnsi="Times New Roman"/>
        </w:rPr>
        <w:t>:</w:t>
      </w:r>
    </w:p>
    <w:p w:rsidR="000A2539" w:rsidRDefault="000A2539">
      <w:pPr>
        <w:tabs>
          <w:tab w:val="left" w:pos="993"/>
        </w:tabs>
        <w:spacing w:after="0" w:line="300" w:lineRule="exact"/>
        <w:ind w:firstLine="567"/>
        <w:jc w:val="both"/>
        <w:rPr>
          <w:rFonts w:ascii="Times New Roman" w:hAnsi="Times New Roman"/>
        </w:rPr>
      </w:pP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Предмет договора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</w:t>
      </w:r>
      <w:r>
        <w:rPr>
          <w:rFonts w:ascii="Times New Roman" w:hAnsi="Times New Roman"/>
        </w:rPr>
        <w:tab/>
        <w:t>Подрядчик принимает на себя обязательства по комплексному техническому обслуживанию на объекте: МБОУ «</w:t>
      </w:r>
      <w:proofErr w:type="spellStart"/>
      <w:r>
        <w:rPr>
          <w:rFonts w:ascii="Times New Roman" w:hAnsi="Times New Roman"/>
        </w:rPr>
        <w:t>ИнЖеЛ</w:t>
      </w:r>
      <w:proofErr w:type="spellEnd"/>
      <w:r>
        <w:rPr>
          <w:rFonts w:ascii="Times New Roman" w:hAnsi="Times New Roman"/>
        </w:rPr>
        <w:t xml:space="preserve">» г. Кирова по адресу: </w:t>
      </w:r>
      <w:r>
        <w:rPr>
          <w:rFonts w:ascii="Times New Roman" w:hAnsi="Times New Roman"/>
        </w:rPr>
        <w:t xml:space="preserve">г. Киров, ул. </w:t>
      </w:r>
      <w:proofErr w:type="spellStart"/>
      <w:r>
        <w:rPr>
          <w:rFonts w:ascii="Times New Roman" w:hAnsi="Times New Roman"/>
        </w:rPr>
        <w:t>Рудницкого</w:t>
      </w:r>
      <w:proofErr w:type="spellEnd"/>
      <w:r>
        <w:rPr>
          <w:rFonts w:ascii="Times New Roman" w:hAnsi="Times New Roman"/>
        </w:rPr>
        <w:t>, д. 9 следующих систем (далее – Системы):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система </w:t>
      </w:r>
      <w:proofErr w:type="spellStart"/>
      <w:r>
        <w:rPr>
          <w:rFonts w:ascii="Times New Roman" w:hAnsi="Times New Roman"/>
        </w:rPr>
        <w:t>часофикации</w:t>
      </w:r>
      <w:proofErr w:type="spellEnd"/>
      <w:r>
        <w:rPr>
          <w:rFonts w:ascii="Times New Roman" w:hAnsi="Times New Roman"/>
        </w:rPr>
        <w:t>,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система подачи звонков,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система охранной сигнализации,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система диспетчеризации всех инженерных систем,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система видеонаблюдения,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структурированные кабельные </w:t>
      </w:r>
      <w:r>
        <w:rPr>
          <w:rFonts w:ascii="Times New Roman" w:hAnsi="Times New Roman"/>
        </w:rPr>
        <w:t>сети,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система контроля и управления доступом, турникеты,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система </w:t>
      </w:r>
      <w:proofErr w:type="spellStart"/>
      <w:r>
        <w:rPr>
          <w:rFonts w:ascii="Times New Roman" w:hAnsi="Times New Roman"/>
        </w:rPr>
        <w:t>домофонии</w:t>
      </w:r>
      <w:proofErr w:type="spellEnd"/>
      <w:r>
        <w:rPr>
          <w:rFonts w:ascii="Times New Roman" w:hAnsi="Times New Roman"/>
        </w:rPr>
        <w:t>,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система радио,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система ТВ,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система обратной связи с маломобильными группами населения,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система пожарной сигнализации,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система оповещения людей о пожаре,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система пер</w:t>
      </w:r>
      <w:r>
        <w:rPr>
          <w:rFonts w:ascii="Times New Roman" w:hAnsi="Times New Roman"/>
        </w:rPr>
        <w:t>едачи информации в МЧС,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система оповещения при угрозе совершения или совершении террористического акта,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система автоматики вентиляционных систем и противодымной вентиляции.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</w:t>
      </w:r>
      <w:r>
        <w:rPr>
          <w:rFonts w:ascii="Times New Roman" w:hAnsi="Times New Roman"/>
        </w:rPr>
        <w:tab/>
        <w:t>Техническое обслуживание осуществляется в соответствии с действующими техн</w:t>
      </w:r>
      <w:r>
        <w:rPr>
          <w:rFonts w:ascii="Times New Roman" w:hAnsi="Times New Roman"/>
        </w:rPr>
        <w:t>ическими нормами и правилами, и включает в себя: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работы по нормативному регламенту (приложение № 1);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контроль за правильным содержанием и организацией эксплуатации систем;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оказание технической помощи Заказчику в вопросах, касающихся эксплуатации обсл</w:t>
      </w:r>
      <w:r>
        <w:rPr>
          <w:rFonts w:ascii="Times New Roman" w:hAnsi="Times New Roman"/>
        </w:rPr>
        <w:t>уживаемых систем;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выдачу технических рекомендаций по улучшению работы обслуживаемых систем (по необходимости);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контроль за полной исправностью и бесперебойной работой систем;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проведение комплексных электрических испытаний и измерений;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осуществление</w:t>
      </w:r>
      <w:r>
        <w:rPr>
          <w:rFonts w:ascii="Times New Roman" w:hAnsi="Times New Roman"/>
        </w:rPr>
        <w:t xml:space="preserve"> круглосуточного диспетчерского дежурства с целью контроля состояния систем на объекте согласно регламенту (приложение № 1). Пост наблюдения состоит из квалифицированных инженеров-диспетчеров в количестве 4-х сотрудников, находящихся на объекте и работающи</w:t>
      </w:r>
      <w:r>
        <w:rPr>
          <w:rFonts w:ascii="Times New Roman" w:hAnsi="Times New Roman"/>
        </w:rPr>
        <w:t>х круглосуточно посменно. Режим работы диспетчеров устанавливается по сменам – с 10.00 часов до 10.00 часов следующих суток, по графику – одни сутки работы (одна смена) через трое суток отдыха.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ИКЗ: </w:t>
      </w:r>
      <w:r>
        <w:rPr>
          <w:rStyle w:val="blk"/>
          <w:rFonts w:ascii="Tahoma;Geneva" w:eastAsia="Times New Roman" w:hAnsi="Tahoma;Geneva" w:cs="Tahoma;Geneva"/>
          <w:bCs/>
          <w:color w:val="000000"/>
          <w:position w:val="-1"/>
          <w:sz w:val="24"/>
          <w:szCs w:val="24"/>
        </w:rPr>
        <w:t>263434604118143450100100010000000244</w:t>
      </w:r>
      <w:r>
        <w:rPr>
          <w:rStyle w:val="blk"/>
          <w:rFonts w:ascii="Times New Roman" w:eastAsia="Times New Roman" w:hAnsi="Times New Roman"/>
          <w:b/>
          <w:bCs/>
          <w:color w:val="000000"/>
          <w:position w:val="-1"/>
          <w:sz w:val="24"/>
          <w:szCs w:val="24"/>
        </w:rPr>
        <w:t xml:space="preserve"> 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</w:t>
      </w:r>
      <w:r>
        <w:rPr>
          <w:rFonts w:ascii="Times New Roman" w:eastAsia="Times New Roman" w:hAnsi="Times New Roman"/>
        </w:rPr>
        <w:t xml:space="preserve"> Срок оказания услуг: с 01.0</w:t>
      </w:r>
      <w:r w:rsidR="009766AC">
        <w:rPr>
          <w:rFonts w:ascii="Times New Roman" w:eastAsia="Times New Roman" w:hAnsi="Times New Roman"/>
        </w:rPr>
        <w:t>9</w:t>
      </w:r>
      <w:r>
        <w:rPr>
          <w:rFonts w:ascii="Times New Roman" w:eastAsia="Times New Roman" w:hAnsi="Times New Roman"/>
        </w:rPr>
        <w:t>.2026 г. по 3</w:t>
      </w:r>
      <w:r w:rsidR="009766AC">
        <w:rPr>
          <w:rFonts w:ascii="Times New Roman" w:eastAsia="Times New Roman" w:hAnsi="Times New Roman"/>
        </w:rPr>
        <w:t>0</w:t>
      </w:r>
      <w:r>
        <w:rPr>
          <w:rFonts w:ascii="Times New Roman" w:eastAsia="Times New Roman" w:hAnsi="Times New Roman"/>
        </w:rPr>
        <w:t>.0</w:t>
      </w:r>
      <w:r w:rsidR="009766AC">
        <w:rPr>
          <w:rFonts w:ascii="Times New Roman" w:eastAsia="Times New Roman" w:hAnsi="Times New Roman"/>
        </w:rPr>
        <w:t>9</w:t>
      </w:r>
      <w:r>
        <w:rPr>
          <w:rFonts w:ascii="Times New Roman" w:eastAsia="Times New Roman" w:hAnsi="Times New Roman"/>
        </w:rPr>
        <w:t>.2026 г.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Права и обязанности сторон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</w:t>
      </w:r>
      <w:r>
        <w:rPr>
          <w:rFonts w:ascii="Times New Roman" w:hAnsi="Times New Roman"/>
        </w:rPr>
        <w:tab/>
        <w:t xml:space="preserve">Подрядчик обязуется: 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2.1.1.</w:t>
      </w:r>
      <w:r>
        <w:rPr>
          <w:rFonts w:ascii="Times New Roman" w:hAnsi="Times New Roman"/>
        </w:rPr>
        <w:tab/>
        <w:t>Проводить работы (оказывать услуги), предусмотренные п.1.2 настоящего договора в полном объеме, в сроки, установленные в Договоре и в Гра</w:t>
      </w:r>
      <w:r>
        <w:rPr>
          <w:rFonts w:ascii="Times New Roman" w:hAnsi="Times New Roman"/>
        </w:rPr>
        <w:t xml:space="preserve">фике проведения работ по комплексному техническому обслуживанию объекта (приложение № 2). 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В течение первого месяца после заключения Договора передать заказчику экземпляр Журнала эксплуатации систем. Ежемесячно делать записи о выполненных работах в </w:t>
      </w:r>
      <w:r>
        <w:rPr>
          <w:rFonts w:ascii="Times New Roman" w:hAnsi="Times New Roman"/>
        </w:rPr>
        <w:t>Журнале эксплуатации систем.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</w:t>
      </w:r>
      <w:r>
        <w:rPr>
          <w:rFonts w:ascii="Times New Roman" w:hAnsi="Times New Roman"/>
        </w:rPr>
        <w:tab/>
        <w:t>Проводить работы персоналом, квалификация которого соответствует сложности обслуживаемых технических средств.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2.1.4.</w:t>
      </w:r>
      <w:r>
        <w:rPr>
          <w:rFonts w:ascii="Times New Roman" w:hAnsi="Times New Roman"/>
        </w:rPr>
        <w:tab/>
        <w:t>Соблюдать при выполнении работ действующие у Заказчика нормативные правовые акты по охране труда, внутр</w:t>
      </w:r>
      <w:r>
        <w:rPr>
          <w:rFonts w:ascii="Times New Roman" w:hAnsi="Times New Roman"/>
        </w:rPr>
        <w:t>иобъектовый режим, соблюдать алгоритмы действий при ЧС и при совершении (угрозе совершения) действий террористической направленности.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2.1.5.</w:t>
      </w:r>
      <w:r>
        <w:rPr>
          <w:rFonts w:ascii="Times New Roman" w:hAnsi="Times New Roman"/>
        </w:rPr>
        <w:tab/>
        <w:t>В случае несоответствия обслуживаемых систем действующим нормам и правилам, разрабатывать и согласовывать с Заказчи</w:t>
      </w:r>
      <w:r>
        <w:rPr>
          <w:rFonts w:ascii="Times New Roman" w:hAnsi="Times New Roman"/>
        </w:rPr>
        <w:t>ком дефектную ведомость, вносить свои предложения по необходимому ремонту систем, а также предоставлять сметы или калькуляции на ремонтные работы.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2.1.6. Привлечение Подрядчиком субподрядных организаций, а также нештатных, неквалифицированных сотрудников д</w:t>
      </w:r>
      <w:r>
        <w:rPr>
          <w:rFonts w:ascii="Times New Roman" w:hAnsi="Times New Roman"/>
        </w:rPr>
        <w:t xml:space="preserve">ля выполнения работ не допускается.  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</w:t>
      </w:r>
      <w:r>
        <w:rPr>
          <w:rFonts w:ascii="Times New Roman" w:hAnsi="Times New Roman"/>
        </w:rPr>
        <w:tab/>
        <w:t>Заказчик обязуется: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</w:t>
      </w:r>
      <w:r>
        <w:rPr>
          <w:rFonts w:ascii="Times New Roman" w:hAnsi="Times New Roman"/>
        </w:rPr>
        <w:tab/>
        <w:t>Осуществлять эксплуатацию систем в соответствии с регламентами технического обслуживания (приложение № 1).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2.2.2.</w:t>
      </w:r>
      <w:r>
        <w:rPr>
          <w:rFonts w:ascii="Times New Roman" w:hAnsi="Times New Roman"/>
        </w:rPr>
        <w:tab/>
        <w:t>Ежемесячно осуществлять приемку работ после выполнения Подрядчиком техни</w:t>
      </w:r>
      <w:r>
        <w:rPr>
          <w:rFonts w:ascii="Times New Roman" w:hAnsi="Times New Roman"/>
        </w:rPr>
        <w:t>ческого обслуживания, подтверждая это подписью в Журнале эксплуатации систем.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</w:t>
      </w:r>
      <w:r>
        <w:rPr>
          <w:rFonts w:ascii="Times New Roman" w:hAnsi="Times New Roman"/>
        </w:rPr>
        <w:tab/>
        <w:t>По запросу Подрядчика предоставлять необходимую техническую документацию.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2.2.4.</w:t>
      </w:r>
      <w:r>
        <w:rPr>
          <w:rFonts w:ascii="Times New Roman" w:hAnsi="Times New Roman"/>
        </w:rPr>
        <w:tab/>
        <w:t xml:space="preserve">Оплачивать выполненные работы в размере и в сроки, указанные в настоящем договоре. 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2.2.5.</w:t>
      </w:r>
      <w:r>
        <w:rPr>
          <w:rFonts w:ascii="Times New Roman" w:hAnsi="Times New Roman"/>
        </w:rPr>
        <w:tab/>
        <w:t>Оплачивать необходимый ремонт систем согласно дефектным ведомостям и сметам на ремонтные работы, предоставляемым Подрядчиком, в следующих случаях: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 случае возникновения неисправностей (отказа) в работе обслуживаемых систем по вине Заказчика, третьих ли</w:t>
      </w:r>
      <w:r>
        <w:rPr>
          <w:rFonts w:ascii="Times New Roman" w:hAnsi="Times New Roman"/>
        </w:rPr>
        <w:t>ц или форс-мажорных обстоятельств;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 случае необходимости проведения работ по ремонту обслуживаемых систем, не входящих в перечень работ по регламенту технического обслуживания (за исключением случаев гарантийного ремонта);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при замене вышедших из строя</w:t>
      </w:r>
      <w:r>
        <w:rPr>
          <w:rFonts w:ascii="Times New Roman" w:hAnsi="Times New Roman"/>
        </w:rPr>
        <w:t xml:space="preserve"> расходных элементов системы (например, аккумуляторных батарей).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2.2.6. </w:t>
      </w:r>
      <w:r>
        <w:rPr>
          <w:rFonts w:ascii="Times New Roman" w:hAnsi="Times New Roman"/>
        </w:rPr>
        <w:tab/>
        <w:t>Обеспечить доступ Подрядчика во все помещения, где необходимо проводить работы.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</w:t>
      </w:r>
      <w:r>
        <w:rPr>
          <w:rFonts w:ascii="Times New Roman" w:hAnsi="Times New Roman"/>
        </w:rPr>
        <w:tab/>
        <w:t>Заказчик вправе контролировать фактический объем и качество работ, выполняемых Подрядчиком.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</w:t>
      </w:r>
      <w:r>
        <w:rPr>
          <w:rFonts w:ascii="Times New Roman" w:hAnsi="Times New Roman"/>
        </w:rPr>
        <w:tab/>
        <w:t>З</w:t>
      </w:r>
      <w:r>
        <w:rPr>
          <w:rFonts w:ascii="Times New Roman" w:hAnsi="Times New Roman"/>
        </w:rPr>
        <w:t>аказчик не вправе в течение срока действия настоящего договора пользоваться в целях технического обслуживания или ремонта обслуживаемых систем услугами каких-либо предприятий или физических лиц, кроме как услугами Подрядчика (за исключением случаев гаранти</w:t>
      </w:r>
      <w:r>
        <w:rPr>
          <w:rFonts w:ascii="Times New Roman" w:hAnsi="Times New Roman"/>
        </w:rPr>
        <w:t>йного ремонта). В противном случае Подрядчик не несет ответственности за техническое состояние обслуживаемого объекта.</w:t>
      </w:r>
    </w:p>
    <w:p w:rsidR="000A2539" w:rsidRDefault="000A2539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Порядок выполнения работ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</w:t>
      </w:r>
      <w:r>
        <w:rPr>
          <w:rFonts w:ascii="Times New Roman" w:hAnsi="Times New Roman"/>
        </w:rPr>
        <w:tab/>
        <w:t xml:space="preserve">Работы по настоящему договору проводятся согласно регламентам, предусмотренным п. 1.2. настоящего </w:t>
      </w:r>
      <w:r>
        <w:rPr>
          <w:rFonts w:ascii="Times New Roman" w:hAnsi="Times New Roman"/>
        </w:rPr>
        <w:t>договора, и Графику проведения работ по комплексному техническому обслуживанию объекта (приложение № 2).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 </w:t>
      </w:r>
      <w:r>
        <w:rPr>
          <w:rFonts w:ascii="Times New Roman" w:hAnsi="Times New Roman"/>
        </w:rPr>
        <w:tab/>
        <w:t>При выявлении неисправностей (отказа) систем в межрегламентный период персонал Подрядчика, осуществляющий ремонтные работы, должен прибыть на обс</w:t>
      </w:r>
      <w:r>
        <w:rPr>
          <w:rFonts w:ascii="Times New Roman" w:hAnsi="Times New Roman"/>
        </w:rPr>
        <w:t>луживаемый объект в течение 40 (сорока) минут с момента поступления заявки (в том числе, в выходные и праздничные дни).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</w:t>
      </w:r>
      <w:r>
        <w:rPr>
          <w:rFonts w:ascii="Times New Roman" w:hAnsi="Times New Roman"/>
        </w:rPr>
        <w:tab/>
        <w:t>Все проведенные работы по техническому обслуживанию и ремонту фиксируются в Журнале эксплуатации систем, один экземпляр которого х</w:t>
      </w:r>
      <w:r>
        <w:rPr>
          <w:rFonts w:ascii="Times New Roman" w:hAnsi="Times New Roman"/>
        </w:rPr>
        <w:t xml:space="preserve">ранится у Заказчика, другой – у Подрядчика. 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3.4. Подрядчик обязуется ежеквартально проводить на объекте полнофункциональную учебную тревогу с проверкой работоспособности систем.</w:t>
      </w:r>
    </w:p>
    <w:p w:rsidR="000A2539" w:rsidRDefault="0031502C">
      <w:pPr>
        <w:spacing w:after="0" w:line="300" w:lineRule="exac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4. Стоимость работ и порядок расчетов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Стоимость ежемесячного обслуживания составляет </w:t>
      </w:r>
      <w:r>
        <w:rPr>
          <w:rFonts w:ascii="Times New Roman" w:hAnsi="Times New Roman"/>
          <w:bCs/>
        </w:rPr>
        <w:t>490 000 (четыреста девяносто тысяч) рублей 00 копеек, согласно приложению, в т. ч. НДС 5% - 23 333,33 руб.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Cs/>
        </w:rPr>
        <w:t>согласно «</w:t>
      </w:r>
      <w:bookmarkStart w:id="1" w:name="_Hlk200115496"/>
      <w:r>
        <w:rPr>
          <w:rFonts w:ascii="Times New Roman" w:hAnsi="Times New Roman"/>
          <w:bCs/>
        </w:rPr>
        <w:t>Расчёту стоимости технического обслуживания слаботочных систем и комплексного контроля посре</w:t>
      </w:r>
      <w:r>
        <w:rPr>
          <w:rFonts w:ascii="Times New Roman" w:hAnsi="Times New Roman"/>
          <w:bCs/>
        </w:rPr>
        <w:t>дством организации круглосуточного диспетчерского поста наблюдения</w:t>
      </w:r>
      <w:bookmarkEnd w:id="1"/>
      <w:r>
        <w:rPr>
          <w:rFonts w:ascii="Times New Roman" w:hAnsi="Times New Roman"/>
          <w:bCs/>
        </w:rPr>
        <w:t>»</w:t>
      </w:r>
      <w:r>
        <w:rPr>
          <w:rFonts w:ascii="Times New Roman" w:hAnsi="Times New Roman"/>
          <w:bCs/>
          <w:i/>
        </w:rPr>
        <w:t xml:space="preserve"> </w:t>
      </w:r>
      <w:r>
        <w:rPr>
          <w:rFonts w:ascii="Times New Roman" w:hAnsi="Times New Roman"/>
          <w:bCs/>
        </w:rPr>
        <w:t>(приложение № 4).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4.2.</w:t>
      </w:r>
      <w:r>
        <w:rPr>
          <w:rFonts w:ascii="Times New Roman" w:hAnsi="Times New Roman"/>
        </w:rPr>
        <w:tab/>
        <w:t xml:space="preserve">Расчет за фактически выполненные работы Подрядчиком, на основании записи в Журнале эксплуатации систем осуществляется Заказчиком в течение </w:t>
      </w:r>
      <w:r>
        <w:rPr>
          <w:rFonts w:ascii="Times New Roman" w:hAnsi="Times New Roman"/>
        </w:rPr>
        <w:t>7 рабочих дней</w:t>
      </w:r>
      <w:r>
        <w:rPr>
          <w:rFonts w:ascii="Times New Roman" w:hAnsi="Times New Roman"/>
        </w:rPr>
        <w:t xml:space="preserve"> путём </w:t>
      </w:r>
      <w:r>
        <w:rPr>
          <w:rFonts w:ascii="Times New Roman" w:eastAsia="Times New Roman" w:hAnsi="Times New Roman"/>
          <w:bCs/>
          <w:position w:val="-1"/>
        </w:rPr>
        <w:t>переч</w:t>
      </w:r>
      <w:r>
        <w:rPr>
          <w:rFonts w:ascii="Times New Roman" w:eastAsia="Times New Roman" w:hAnsi="Times New Roman"/>
          <w:bCs/>
          <w:position w:val="-1"/>
        </w:rPr>
        <w:t>исления денежных средств на расчетный счет Подрядчика</w:t>
      </w:r>
      <w:r>
        <w:rPr>
          <w:rFonts w:ascii="Times New Roman" w:hAnsi="Times New Roman"/>
        </w:rPr>
        <w:t xml:space="preserve"> со момента подписания акта.</w:t>
      </w:r>
      <w:r>
        <w:rPr>
          <w:rFonts w:ascii="Times New Roman" w:eastAsia="Times New Roman" w:hAnsi="Times New Roman"/>
          <w:bCs/>
          <w:position w:val="-1"/>
        </w:rPr>
        <w:t xml:space="preserve">  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Стороны договорились, что на сумму отсроченного платежа проценты за пользование денежными средствами начислению Подрядчиком и оплате Заказчиком не подлежат.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Цена </w:t>
      </w:r>
      <w:r>
        <w:rPr>
          <w:rFonts w:ascii="Times New Roman" w:hAnsi="Times New Roman"/>
        </w:rPr>
        <w:t>договора является твердой и определяется на весь срок исполнения договора и может быть изменена только в случаях, предусмотренных договором.</w:t>
      </w:r>
    </w:p>
    <w:p w:rsidR="000A2539" w:rsidRDefault="0031502C">
      <w:pPr>
        <w:tabs>
          <w:tab w:val="left" w:pos="993"/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4.5. Сумма, подлежащая уплате Заказчиком юридическому лицу или физическому лицу, в том числе зарегистрированному в </w:t>
      </w:r>
      <w:r>
        <w:rPr>
          <w:rFonts w:ascii="Times New Roman" w:hAnsi="Times New Roman"/>
        </w:rPr>
        <w:t>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</w:t>
      </w:r>
      <w:r>
        <w:rPr>
          <w:rFonts w:ascii="Times New Roman" w:hAnsi="Times New Roman"/>
        </w:rPr>
        <w:t>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A2539" w:rsidRDefault="000A2539">
      <w:pPr>
        <w:tabs>
          <w:tab w:val="left" w:pos="993"/>
          <w:tab w:val="left" w:pos="1134"/>
        </w:tabs>
        <w:spacing w:after="0" w:line="300" w:lineRule="exact"/>
        <w:jc w:val="both"/>
        <w:rPr>
          <w:rFonts w:ascii="Times New Roman" w:hAnsi="Times New Roman"/>
        </w:rPr>
      </w:pPr>
    </w:p>
    <w:p w:rsidR="000A2539" w:rsidRDefault="0031502C">
      <w:pPr>
        <w:spacing w:after="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Срок действия договора</w:t>
      </w:r>
    </w:p>
    <w:p w:rsidR="000A2539" w:rsidRDefault="0031502C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</w:rPr>
        <w:t>5.1. Настоящий договор вступает в силу с момента подписания и действует до полного</w:t>
      </w:r>
      <w:r>
        <w:rPr>
          <w:rFonts w:ascii="Times New Roman" w:hAnsi="Times New Roman"/>
          <w:color w:val="000000"/>
        </w:rPr>
        <w:t xml:space="preserve"> исполнения сторонами своих обязательств по договору.</w:t>
      </w:r>
    </w:p>
    <w:p w:rsidR="000A2539" w:rsidRDefault="0031502C">
      <w:pPr>
        <w:spacing w:after="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 </w:t>
      </w:r>
      <w:r>
        <w:rPr>
          <w:rFonts w:ascii="Times New Roman" w:hAnsi="Times New Roman"/>
        </w:rPr>
        <w:tab/>
        <w:t>Стороны вправе расторгнуть настоящий договор при существенном нарушении условий договора одной из сторон. Уведомление о расторжении направляется за 10 (десять) дней в письменном виде с полным опис</w:t>
      </w:r>
      <w:r>
        <w:rPr>
          <w:rFonts w:ascii="Times New Roman" w:hAnsi="Times New Roman"/>
        </w:rPr>
        <w:t>анием причин расторжения.</w:t>
      </w:r>
    </w:p>
    <w:p w:rsidR="000A2539" w:rsidRDefault="000A2539">
      <w:pPr>
        <w:spacing w:after="0" w:line="240" w:lineRule="auto"/>
        <w:ind w:firstLine="851"/>
        <w:jc w:val="both"/>
        <w:rPr>
          <w:rFonts w:ascii="Times New Roman" w:hAnsi="Times New Roman"/>
        </w:rPr>
      </w:pPr>
    </w:p>
    <w:p w:rsidR="000A2539" w:rsidRDefault="0031502C">
      <w:pPr>
        <w:spacing w:after="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Ответственность сторон по договору</w:t>
      </w:r>
    </w:p>
    <w:p w:rsidR="000A2539" w:rsidRDefault="0031502C">
      <w:pPr>
        <w:spacing w:after="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</w:t>
      </w:r>
      <w:r>
        <w:rPr>
          <w:rFonts w:ascii="Times New Roman" w:hAnsi="Times New Roman"/>
        </w:rPr>
        <w:t xml:space="preserve">х договором, Подрядчик вправе потребовать уплаты неустоек (штрафов, пеней). </w:t>
      </w:r>
    </w:p>
    <w:p w:rsidR="000A2539" w:rsidRDefault="0031502C">
      <w:pPr>
        <w:spacing w:after="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</w:t>
      </w:r>
      <w:r>
        <w:rPr>
          <w:rFonts w:ascii="Times New Roman" w:hAnsi="Times New Roman"/>
        </w:rPr>
        <w:t xml:space="preserve">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(одна тысяча) рублей, если цена договора не превышает</w:t>
      </w:r>
      <w:r>
        <w:rPr>
          <w:rFonts w:ascii="Times New Roman" w:hAnsi="Times New Roman"/>
        </w:rPr>
        <w:t xml:space="preserve"> 3 млн. рублей (включительно).</w:t>
      </w:r>
    </w:p>
    <w:p w:rsidR="000A2539" w:rsidRDefault="0031502C">
      <w:pPr>
        <w:spacing w:after="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0A2539" w:rsidRDefault="0031502C">
      <w:pPr>
        <w:spacing w:after="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 Пеня начисляется за каждый день просрочки исполнения обязательства, пр</w:t>
      </w:r>
      <w:r>
        <w:rPr>
          <w:rFonts w:ascii="Times New Roman" w:hAnsi="Times New Roman"/>
        </w:rPr>
        <w:t>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</w:t>
      </w:r>
      <w:r>
        <w:rPr>
          <w:rFonts w:ascii="Times New Roman" w:hAnsi="Times New Roman"/>
        </w:rPr>
        <w:t xml:space="preserve">йской Федерации от не уплаченной в срок суммы. </w:t>
      </w:r>
    </w:p>
    <w:p w:rsidR="000A2539" w:rsidRDefault="0031502C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6.5. В случае просрочки исполнения Подрядчиком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Подрядчиком об</w:t>
      </w:r>
      <w:r>
        <w:rPr>
          <w:rFonts w:ascii="Times New Roman" w:hAnsi="Times New Roman"/>
        </w:rPr>
        <w:t>язательств, предусмотренных договором, Заказчик направляет Подрядчику требование об уплате неустоек (штрафов, пеней).</w:t>
      </w:r>
    </w:p>
    <w:p w:rsidR="000A2539" w:rsidRDefault="0031502C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6.6. За каждый факт неисполнения или ненадлежащего исполнения Подрядчиком обязательств, предусмотренных договором, за исключением просрочк</w:t>
      </w:r>
      <w:r>
        <w:rPr>
          <w:rFonts w:ascii="Times New Roman" w:eastAsia="Times New Roman" w:hAnsi="Times New Roman"/>
          <w:lang w:eastAsia="ru-RU"/>
        </w:rPr>
        <w:t>и исполнения обязательств (в том числе гарантийного обязательства), предусмотренных договором, размер штрафа устанавливается в размере 49 000,00 рублей, 10 процентов цены договора в случае, если цена договора не превышает 3 млн. рублей.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6.7. За каждый факт</w:t>
      </w:r>
      <w:r>
        <w:rPr>
          <w:rFonts w:ascii="Times New Roman" w:eastAsia="Times New Roman" w:hAnsi="Times New Roman"/>
          <w:lang w:eastAsia="ru-RU"/>
        </w:rPr>
        <w:t xml:space="preserve"> неисполнения или ненадлежащего исполнения Подрядчиком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 1000 (одна тысяча) рублей, если ц</w:t>
      </w:r>
      <w:r>
        <w:rPr>
          <w:rFonts w:ascii="Times New Roman" w:eastAsia="Times New Roman" w:hAnsi="Times New Roman"/>
          <w:lang w:eastAsia="ru-RU"/>
        </w:rPr>
        <w:t>ена договора не превышает 3 млн. рублей.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6.8. Общая сумма начисленных штрафов за неисполнение или ненадлежащее исполнение Подрядчиком обязательств, предусмотренных договором, не может превышать цену договора.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6.9. Пеня начисляется за каждый день просрочки </w:t>
      </w:r>
      <w:r>
        <w:rPr>
          <w:rFonts w:ascii="Times New Roman" w:eastAsia="Times New Roman" w:hAnsi="Times New Roman"/>
          <w:lang w:eastAsia="ru-RU"/>
        </w:rPr>
        <w:t>исполнения Подрядчиком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</w:t>
      </w:r>
      <w:r>
        <w:rPr>
          <w:rFonts w:ascii="Times New Roman" w:eastAsia="Times New Roman" w:hAnsi="Times New Roman"/>
          <w:lang w:eastAsia="ru-RU"/>
        </w:rPr>
        <w:t xml:space="preserve">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Подрядчиком, за исключением случаев, если законодательством Российской Федерации </w:t>
      </w:r>
      <w:r>
        <w:rPr>
          <w:rFonts w:ascii="Times New Roman" w:eastAsia="Times New Roman" w:hAnsi="Times New Roman"/>
          <w:lang w:eastAsia="ru-RU"/>
        </w:rPr>
        <w:t>установлен иной порядок начисления пени.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</w:t>
      </w:r>
      <w:r>
        <w:rPr>
          <w:rFonts w:ascii="Times New Roman" w:eastAsia="Times New Roman" w:hAnsi="Times New Roman"/>
          <w:lang w:eastAsia="ru-RU"/>
        </w:rPr>
        <w:t>не другой стороны.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</w:t>
      </w:r>
      <w:r>
        <w:rPr>
          <w:rFonts w:ascii="Times New Roman" w:eastAsia="Times New Roman" w:hAnsi="Times New Roman"/>
          <w:lang w:eastAsia="ru-RU"/>
        </w:rPr>
        <w:t>полнение обязательств по договору.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дог</w:t>
      </w:r>
      <w:r>
        <w:rPr>
          <w:rFonts w:ascii="Times New Roman" w:eastAsia="Times New Roman" w:hAnsi="Times New Roman"/>
          <w:lang w:eastAsia="ru-RU"/>
        </w:rPr>
        <w:t>овору.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6.12. Сторона, несвоевременно направившая извещение, предусмотрен</w:t>
      </w:r>
      <w:r>
        <w:rPr>
          <w:rFonts w:ascii="Times New Roman" w:eastAsia="Times New Roman" w:hAnsi="Times New Roman"/>
          <w:lang w:eastAsia="ru-RU"/>
        </w:rPr>
        <w:t>ное в п. 5.11 договора, возмещает другой Стороне понесенные последней убытки.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6.13. В случаях наступления обстоятельств непреодолимой силы, срок выполнения Стороной обязательств по договору отодвигается соразмерно времени, в течение которого действуют эти </w:t>
      </w:r>
      <w:r>
        <w:rPr>
          <w:rFonts w:ascii="Times New Roman" w:eastAsia="Times New Roman" w:hAnsi="Times New Roman"/>
          <w:lang w:eastAsia="ru-RU"/>
        </w:rPr>
        <w:t>обстоятельства и их последствия.</w:t>
      </w:r>
    </w:p>
    <w:p w:rsidR="000A2539" w:rsidRDefault="000A2539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7. Прочие условия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7.1.</w:t>
      </w:r>
      <w:r>
        <w:rPr>
          <w:rFonts w:ascii="Times New Roman" w:eastAsia="Times New Roman" w:hAnsi="Times New Roman"/>
          <w:lang w:eastAsia="ru-RU"/>
        </w:rPr>
        <w:tab/>
        <w:t xml:space="preserve">Настоящий договор составлен в 2 экземплярах, имеющих одинаковую юридическую силу, по одному экземпляру для каждой из сторон 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7.2.</w:t>
      </w:r>
      <w:r>
        <w:rPr>
          <w:rFonts w:ascii="Times New Roman" w:eastAsia="Times New Roman" w:hAnsi="Times New Roman"/>
          <w:lang w:eastAsia="ru-RU"/>
        </w:rPr>
        <w:tab/>
        <w:t xml:space="preserve">Любые изменения и дополнения к настоящему договору имеют силу только </w:t>
      </w:r>
      <w:r>
        <w:rPr>
          <w:rFonts w:ascii="Times New Roman" w:eastAsia="Times New Roman" w:hAnsi="Times New Roman"/>
          <w:lang w:eastAsia="ru-RU"/>
        </w:rPr>
        <w:t>в том случае, если они оформлены в письменном виде и подписаны обеими сторонами.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7.3.</w:t>
      </w:r>
      <w:r>
        <w:rPr>
          <w:rFonts w:ascii="Times New Roman" w:eastAsia="Times New Roman" w:hAnsi="Times New Roman"/>
          <w:lang w:eastAsia="ru-RU"/>
        </w:rPr>
        <w:tab/>
        <w:t>Отношения сторон, не урегулированные настоящим договором, регулируются действующим законодательством РФ и подлежат разрешению в Арбитражном суде Кировской области.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7.4. П</w:t>
      </w:r>
      <w:r>
        <w:rPr>
          <w:rFonts w:ascii="Times New Roman" w:eastAsia="Times New Roman" w:hAnsi="Times New Roman"/>
          <w:lang w:eastAsia="ru-RU"/>
        </w:rPr>
        <w:t>ретензионный порядок обязателен до предъявления иска в суд. Срок рассмотрения полученной претензии и направления письменного ответа на претензию заинтересованной Стороне составляет 7 (семь) календарных дней со дня получения претензии. Датой получения прете</w:t>
      </w:r>
      <w:r>
        <w:rPr>
          <w:rFonts w:ascii="Times New Roman" w:eastAsia="Times New Roman" w:hAnsi="Times New Roman"/>
          <w:lang w:eastAsia="ru-RU"/>
        </w:rPr>
        <w:t>нзии и прочих документов в рамках настоящего договора, считается дата отправки письма по электронной почте или дата отчета об отправке факсимильного сообщения, дата вручения письма курьером или курьерской почтой, дата получения заказного письма, письма с о</w:t>
      </w:r>
      <w:r>
        <w:rPr>
          <w:rFonts w:ascii="Times New Roman" w:eastAsia="Times New Roman" w:hAnsi="Times New Roman"/>
          <w:lang w:eastAsia="ru-RU"/>
        </w:rPr>
        <w:t>бъявленной ценностью, указанная получателем на уведомлении к такому письму.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7.5.</w:t>
      </w:r>
      <w:r>
        <w:rPr>
          <w:rFonts w:ascii="Times New Roman" w:eastAsia="Times New Roman" w:hAnsi="Times New Roman"/>
          <w:lang w:eastAsia="ru-RU"/>
        </w:rPr>
        <w:tab/>
        <w:t>Уступка права требования по настоящему договору без письменного согласия другой стороны настоящего договора не допускается.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7.6. Вся переписка по электронной почте, указанной </w:t>
      </w:r>
      <w:r>
        <w:rPr>
          <w:rFonts w:ascii="Times New Roman" w:eastAsia="Times New Roman" w:hAnsi="Times New Roman"/>
          <w:lang w:eastAsia="ru-RU"/>
        </w:rPr>
        <w:t>в п. 8 Договора, является официальной.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7.7. Все приложения являются неотъемлемой частью настоящего договора.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7.8. Подрядчик подтверждает наличие в его штате не менее 7 (семи) сотрудников, их них: 4 инженера-диспетчера, осуществляющих круглосуточное дежурст</w:t>
      </w:r>
      <w:r>
        <w:rPr>
          <w:rFonts w:ascii="Times New Roman" w:eastAsia="Times New Roman" w:hAnsi="Times New Roman"/>
          <w:lang w:eastAsia="ru-RU"/>
        </w:rPr>
        <w:t>во на объекте, 2 инженера по техническому обслуживанию, 1 руководитель. Сотрудники Подрядчика должны иметь соответствующую квалификацию, а именно: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для руководителя: удостоверение о повышении квалификации по дополнительной профессиональной программе «Повы</w:t>
      </w:r>
      <w:r>
        <w:rPr>
          <w:rFonts w:ascii="Times New Roman" w:eastAsia="Times New Roman" w:hAnsi="Times New Roman"/>
          <w:lang w:eastAsia="ru-RU"/>
        </w:rPr>
        <w:t>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</w:t>
      </w:r>
      <w:r>
        <w:rPr>
          <w:rFonts w:ascii="Times New Roman" w:eastAsia="Times New Roman" w:hAnsi="Times New Roman"/>
          <w:lang w:eastAsia="ru-RU"/>
        </w:rPr>
        <w:t xml:space="preserve">атегориям повышенной </w:t>
      </w:r>
      <w:proofErr w:type="spellStart"/>
      <w:r>
        <w:rPr>
          <w:rFonts w:ascii="Times New Roman" w:eastAsia="Times New Roman" w:hAnsi="Times New Roman"/>
          <w:lang w:eastAsia="ru-RU"/>
        </w:rPr>
        <w:t>взрывопожароопасности</w:t>
      </w:r>
      <w:proofErr w:type="spellEnd"/>
      <w:r>
        <w:rPr>
          <w:rFonts w:ascii="Times New Roman" w:eastAsia="Times New Roman" w:hAnsi="Times New Roman"/>
          <w:lang w:eastAsia="ru-RU"/>
        </w:rPr>
        <w:t>, пожароопасности»;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для инженерного и диспетчерского персонала: удостоверение о повышении квалификации по программам: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</w:t>
      </w:r>
      <w:r>
        <w:rPr>
          <w:rFonts w:ascii="Times New Roman" w:eastAsia="Times New Roman" w:hAnsi="Times New Roman"/>
          <w:lang w:eastAsia="ru-RU"/>
        </w:rPr>
        <w:tab/>
        <w:t>Монтаж, техническое обслуживание и ремонт систем пожаротушения и их элементов, включая диспе</w:t>
      </w:r>
      <w:r>
        <w:rPr>
          <w:rFonts w:ascii="Times New Roman" w:eastAsia="Times New Roman" w:hAnsi="Times New Roman"/>
          <w:lang w:eastAsia="ru-RU"/>
        </w:rPr>
        <w:t>тчеризацию и проведение пусконаладочных работ.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</w:t>
      </w:r>
      <w:r>
        <w:rPr>
          <w:rFonts w:ascii="Times New Roman" w:eastAsia="Times New Roman" w:hAnsi="Times New Roman"/>
          <w:lang w:eastAsia="ru-RU"/>
        </w:rPr>
        <w:tab/>
        <w:t>Монтаж, техническое обслуживание и ремонт систем пожарной и охранно-пожарной сигнализации и их элементов, включая диспетчеризацию и проведение пусконаладочных работ.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</w:t>
      </w:r>
      <w:r>
        <w:rPr>
          <w:rFonts w:ascii="Times New Roman" w:eastAsia="Times New Roman" w:hAnsi="Times New Roman"/>
          <w:lang w:eastAsia="ru-RU"/>
        </w:rPr>
        <w:tab/>
        <w:t>Монтаж, техническое обслуживание и ремо</w:t>
      </w:r>
      <w:r>
        <w:rPr>
          <w:rFonts w:ascii="Times New Roman" w:eastAsia="Times New Roman" w:hAnsi="Times New Roman"/>
          <w:lang w:eastAsia="ru-RU"/>
        </w:rPr>
        <w:t>нт систем противопожарного водоснабжения и их элементов, включая диспетчеризацию и проведение пусконаладочных работ.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</w:t>
      </w:r>
      <w:r>
        <w:rPr>
          <w:rFonts w:ascii="Times New Roman" w:eastAsia="Times New Roman" w:hAnsi="Times New Roman"/>
          <w:lang w:eastAsia="ru-RU"/>
        </w:rPr>
        <w:tab/>
        <w:t>Монтаж, техническое обслуживание и ремонт автоматических систем (элементов автоматических систем) противодымной вентиляции, включая диспе</w:t>
      </w:r>
      <w:r>
        <w:rPr>
          <w:rFonts w:ascii="Times New Roman" w:eastAsia="Times New Roman" w:hAnsi="Times New Roman"/>
          <w:lang w:eastAsia="ru-RU"/>
        </w:rPr>
        <w:t>тчеризацию и проведение пусконаладочных работ.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•</w:t>
      </w:r>
      <w:r>
        <w:rPr>
          <w:rFonts w:ascii="Times New Roman" w:eastAsia="Times New Roman" w:hAnsi="Times New Roman"/>
          <w:lang w:eastAsia="ru-RU"/>
        </w:rPr>
        <w:tab/>
        <w:t>Монтаж, техническое обслуживание и ремонт противопожарных занавесов и завес, включая диспетчеризацию и проведение пусконаладочных работ.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</w:t>
      </w:r>
      <w:r>
        <w:rPr>
          <w:rFonts w:ascii="Times New Roman" w:eastAsia="Times New Roman" w:hAnsi="Times New Roman"/>
          <w:lang w:eastAsia="ru-RU"/>
        </w:rPr>
        <w:tab/>
        <w:t>Монтаж, техническое обслуживание и ремонт заполнений проемов в проти</w:t>
      </w:r>
      <w:r>
        <w:rPr>
          <w:rFonts w:ascii="Times New Roman" w:eastAsia="Times New Roman" w:hAnsi="Times New Roman"/>
          <w:lang w:eastAsia="ru-RU"/>
        </w:rPr>
        <w:t>вопожарных преградах.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</w:t>
      </w:r>
      <w:r>
        <w:rPr>
          <w:rFonts w:ascii="Times New Roman" w:eastAsia="Times New Roman" w:hAnsi="Times New Roman"/>
          <w:lang w:eastAsia="ru-RU"/>
        </w:rPr>
        <w:tab/>
        <w:t>Выполнение работ по огнезащите материалов, изделий и конструкций.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</w:t>
      </w:r>
      <w:r>
        <w:rPr>
          <w:rFonts w:ascii="Times New Roman" w:eastAsia="Times New Roman" w:hAnsi="Times New Roman"/>
          <w:lang w:eastAsia="ru-RU"/>
        </w:rPr>
        <w:tab/>
        <w:t>Монтаж, техническое обслуживание и ремонт систем оповещения и эвакуации при пожаре и их элементов, включая диспетчеризацию и проведение пусконаладочных работ, в том</w:t>
      </w:r>
      <w:r>
        <w:rPr>
          <w:rFonts w:ascii="Times New Roman" w:eastAsia="Times New Roman" w:hAnsi="Times New Roman"/>
          <w:lang w:eastAsia="ru-RU"/>
        </w:rPr>
        <w:t xml:space="preserve"> числе фотолюминесцентных эвакуационных систем и их элементов.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</w:t>
      </w:r>
      <w:r>
        <w:rPr>
          <w:rFonts w:ascii="Times New Roman" w:eastAsia="Times New Roman" w:hAnsi="Times New Roman"/>
          <w:lang w:eastAsia="ru-RU"/>
        </w:rPr>
        <w:tab/>
        <w:t xml:space="preserve">Монтаж, техническое обслуживание и ремонт автоматических систем (элементов автоматических систем) передачи извещений о пожаре, включая диспетчеризацию и проведение пусконаладочных работ. </w:t>
      </w:r>
    </w:p>
    <w:p w:rsidR="000A2539" w:rsidRDefault="000A2539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>9. Подрядчик подтверждает наличие у него Лицензии на право осуществления указанных в договоре лицензируемых видов деятельности, которое подтверждается документом, выданным лицензирующим органом на бумажном носителе или в форме электронного документа. Подря</w:t>
      </w:r>
      <w:r>
        <w:rPr>
          <w:rFonts w:ascii="Times New Roman" w:eastAsia="Times New Roman" w:hAnsi="Times New Roman"/>
          <w:lang w:eastAsia="ru-RU"/>
        </w:rPr>
        <w:t xml:space="preserve">дчик подтверждает наличие у него действующего Свидетельства о регистрации электролаборатории. 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8. Перечень приложений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8. Неотъемлемой частью Договора являются следующие приложения: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Нормативный регламент 1,2 (приложение № 1);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- График проведения работ </w:t>
      </w:r>
      <w:r>
        <w:rPr>
          <w:rFonts w:ascii="Times New Roman" w:eastAsia="Times New Roman" w:hAnsi="Times New Roman"/>
          <w:lang w:eastAsia="ru-RU"/>
        </w:rPr>
        <w:t>(приложение № 2);</w:t>
      </w:r>
    </w:p>
    <w:p w:rsidR="000A2539" w:rsidRDefault="0031502C">
      <w:pPr>
        <w:spacing w:after="0" w:line="300" w:lineRule="exact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Техническое задание (приложение № 3);</w:t>
      </w:r>
    </w:p>
    <w:p w:rsidR="000A2539" w:rsidRDefault="0031502C">
      <w:pPr>
        <w:spacing w:after="0" w:line="300" w:lineRule="exact"/>
        <w:ind w:firstLine="567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>- Расчёту стоимости технического обслуживания слаботочных систем и комплексного контроля посредством организации круглосуточного диспетчерского поста наблюдения (приложение № 4).</w:t>
      </w:r>
    </w:p>
    <w:p w:rsidR="000A2539" w:rsidRDefault="0031502C">
      <w:pPr>
        <w:spacing w:after="0" w:line="300" w:lineRule="exac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9. Юридические адре</w:t>
      </w:r>
      <w:r>
        <w:rPr>
          <w:rFonts w:ascii="Times New Roman" w:hAnsi="Times New Roman"/>
        </w:rPr>
        <w:t>са и реквизиты сторон</w:t>
      </w:r>
    </w:p>
    <w:p w:rsidR="000A2539" w:rsidRDefault="000A2539">
      <w:pPr>
        <w:tabs>
          <w:tab w:val="left" w:pos="993"/>
        </w:tabs>
        <w:spacing w:after="0" w:line="300" w:lineRule="exact"/>
        <w:ind w:firstLine="567"/>
        <w:jc w:val="both"/>
        <w:rPr>
          <w:rFonts w:ascii="Times New Roman" w:hAnsi="Times New Roman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24"/>
        <w:gridCol w:w="5358"/>
      </w:tblGrid>
      <w:tr w:rsidR="000A2539">
        <w:trPr>
          <w:trHeight w:val="988"/>
        </w:trPr>
        <w:tc>
          <w:tcPr>
            <w:tcW w:w="5216" w:type="dxa"/>
          </w:tcPr>
          <w:p w:rsidR="000A2539" w:rsidRDefault="0031502C">
            <w:pPr>
              <w:tabs>
                <w:tab w:val="left" w:pos="993"/>
              </w:tabs>
              <w:spacing w:after="0" w:line="240" w:lineRule="auto"/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Подрядчик</w:t>
            </w:r>
          </w:p>
          <w:p w:rsidR="000A2539" w:rsidRDefault="000A2539">
            <w:pPr>
              <w:tabs>
                <w:tab w:val="left" w:pos="993"/>
              </w:tabs>
              <w:spacing w:after="0" w:line="240" w:lineRule="auto"/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2539" w:rsidRDefault="000A253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2539" w:rsidRDefault="000A253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2539" w:rsidRDefault="000A253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2539" w:rsidRDefault="000A253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2539" w:rsidRDefault="000A253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2539" w:rsidRDefault="000A253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2539" w:rsidRDefault="000A253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2539" w:rsidRDefault="000A253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2539" w:rsidRDefault="000A253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2539" w:rsidRDefault="0031502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  <w:p w:rsidR="000A2539" w:rsidRDefault="000A253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2539" w:rsidRDefault="0031502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 /__________________/</w:t>
            </w:r>
          </w:p>
          <w:p w:rsidR="000A2539" w:rsidRDefault="0031502C">
            <w:pPr>
              <w:tabs>
                <w:tab w:val="left" w:pos="993"/>
              </w:tabs>
              <w:spacing w:after="0" w:line="240" w:lineRule="auto"/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t>М. П.</w:t>
            </w:r>
          </w:p>
        </w:tc>
        <w:tc>
          <w:tcPr>
            <w:tcW w:w="5249" w:type="dxa"/>
          </w:tcPr>
          <w:p w:rsidR="000A2539" w:rsidRDefault="0031502C">
            <w:pPr>
              <w:tabs>
                <w:tab w:val="left" w:pos="993"/>
              </w:tabs>
              <w:spacing w:after="0" w:line="240" w:lineRule="auto"/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Заказчик</w:t>
            </w:r>
          </w:p>
          <w:p w:rsidR="000A2539" w:rsidRDefault="0031502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ИнЖеЛ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г. Кирова</w:t>
            </w:r>
          </w:p>
          <w:p w:rsidR="000A2539" w:rsidRDefault="0031502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610025, г. Киров, ул. 4-й Пятилетки, дом № 40</w:t>
            </w:r>
          </w:p>
          <w:p w:rsidR="000A2539" w:rsidRDefault="0031502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Почтовый адрес:</w:t>
            </w:r>
          </w:p>
          <w:p w:rsidR="000A2539" w:rsidRDefault="0031502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610025, г. Киров, ул. 4-й Пятилетки, дом № 40а</w:t>
            </w:r>
          </w:p>
          <w:p w:rsidR="000A2539" w:rsidRDefault="0031502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>4346041181, КПП 434501001,</w:t>
            </w:r>
          </w:p>
          <w:p w:rsidR="000A2539" w:rsidRDefault="0031502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1034316526265, ОКПО 10937050,</w:t>
            </w:r>
          </w:p>
          <w:p w:rsidR="000A2539" w:rsidRDefault="0031502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Банковские реквизиты:</w:t>
            </w:r>
          </w:p>
          <w:p w:rsidR="000A2539" w:rsidRDefault="0031502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департамент финансов администрации города Кирова (Муниципальное бюджетное общеобразовательное учреждение «Инженерно-железнодорожный лицей» города Кирова)</w:t>
            </w:r>
          </w:p>
          <w:p w:rsidR="000A2539" w:rsidRDefault="0031502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л/с 07909013029</w:t>
            </w:r>
          </w:p>
          <w:p w:rsidR="000A2539" w:rsidRDefault="0031502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к/</w:t>
            </w:r>
            <w:r>
              <w:rPr>
                <w:rFonts w:ascii="Times New Roman" w:hAnsi="Times New Roman"/>
                <w:sz w:val="20"/>
                <w:szCs w:val="20"/>
              </w:rPr>
              <w:t>с 03234643337010004000</w:t>
            </w:r>
          </w:p>
          <w:p w:rsidR="000A2539" w:rsidRDefault="0031502C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ОКЦ № 4 ВВГУ Банка России //УФК по Кировской области г. Киров</w:t>
            </w:r>
          </w:p>
          <w:p w:rsidR="000A2539" w:rsidRDefault="0031502C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БИК 013304182</w:t>
            </w:r>
          </w:p>
          <w:p w:rsidR="000A2539" w:rsidRDefault="0031502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Кор.счёт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40102810345370000033</w:t>
            </w:r>
          </w:p>
          <w:p w:rsidR="000A2539" w:rsidRDefault="0031502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 (8332) 54-21-76</w:t>
            </w:r>
          </w:p>
          <w:p w:rsidR="000A2539" w:rsidRDefault="0031502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Эл. почта: sch39@kirovedu.ru</w:t>
            </w:r>
          </w:p>
          <w:p w:rsidR="000A2539" w:rsidRDefault="000A2539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A2539" w:rsidRDefault="000A2539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A2539" w:rsidRDefault="0031502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  <w:p w:rsidR="000A2539" w:rsidRDefault="000A2539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A2539" w:rsidRDefault="0031502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_______________________/И. Н. Бабинцева/</w:t>
            </w:r>
          </w:p>
          <w:p w:rsidR="000A2539" w:rsidRDefault="0031502C">
            <w:pPr>
              <w:tabs>
                <w:tab w:val="left" w:pos="993"/>
              </w:tabs>
              <w:spacing w:after="0" w:line="240" w:lineRule="auto"/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 П.</w:t>
            </w:r>
          </w:p>
        </w:tc>
      </w:tr>
    </w:tbl>
    <w:p w:rsidR="000A2539" w:rsidRDefault="000A2539">
      <w:pPr>
        <w:spacing w:after="0" w:line="300" w:lineRule="exact"/>
        <w:jc w:val="both"/>
        <w:rPr>
          <w:rFonts w:ascii="Times New Roman" w:hAnsi="Times New Roman"/>
        </w:rPr>
      </w:pPr>
    </w:p>
    <w:p w:rsidR="000A2539" w:rsidRDefault="000A2539">
      <w:pPr>
        <w:spacing w:after="0" w:line="300" w:lineRule="exact"/>
        <w:jc w:val="both"/>
        <w:rPr>
          <w:rFonts w:ascii="Times New Roman" w:hAnsi="Times New Roman"/>
        </w:rPr>
      </w:pPr>
    </w:p>
    <w:p w:rsidR="000A2539" w:rsidRDefault="000A2539">
      <w:pPr>
        <w:spacing w:after="0" w:line="300" w:lineRule="exact"/>
        <w:jc w:val="both"/>
        <w:rPr>
          <w:rFonts w:ascii="Times New Roman" w:hAnsi="Times New Roman"/>
        </w:rPr>
      </w:pPr>
    </w:p>
    <w:p w:rsidR="000A2539" w:rsidRDefault="000A2539">
      <w:pPr>
        <w:spacing w:after="0" w:line="300" w:lineRule="exact"/>
        <w:jc w:val="both"/>
        <w:rPr>
          <w:rFonts w:ascii="Times New Roman" w:hAnsi="Times New Roman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</w:p>
    <w:p w:rsidR="000A2539" w:rsidRDefault="0031502C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   </w:t>
      </w:r>
      <w:r>
        <w:rPr>
          <w:rFonts w:ascii="Times New Roman" w:eastAsia="Times New Roman" w:hAnsi="Times New Roman"/>
          <w:lang w:eastAsia="ar-SA"/>
        </w:rPr>
        <w:t xml:space="preserve">Приложение № 1 к договору </w:t>
      </w:r>
      <w:proofErr w:type="gramStart"/>
      <w:r>
        <w:rPr>
          <w:rFonts w:ascii="Times New Roman" w:eastAsia="Times New Roman" w:hAnsi="Times New Roman"/>
          <w:lang w:eastAsia="ar-SA"/>
        </w:rPr>
        <w:t xml:space="preserve">№  </w:t>
      </w:r>
      <w:r w:rsidR="009766AC">
        <w:rPr>
          <w:rFonts w:ascii="Times New Roman" w:eastAsia="Times New Roman" w:hAnsi="Times New Roman"/>
          <w:lang w:eastAsia="ar-SA"/>
        </w:rPr>
        <w:t>9</w:t>
      </w:r>
      <w:proofErr w:type="gramEnd"/>
      <w:r>
        <w:rPr>
          <w:rFonts w:ascii="Times New Roman" w:eastAsia="Times New Roman" w:hAnsi="Times New Roman"/>
          <w:lang w:eastAsia="ar-SA"/>
        </w:rPr>
        <w:t xml:space="preserve"> от «___»  _________ 2026 г.</w:t>
      </w:r>
    </w:p>
    <w:p w:rsidR="000A2539" w:rsidRDefault="0031502C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b/>
          <w:spacing w:val="68"/>
          <w:lang w:eastAsia="ar-SA"/>
        </w:rPr>
      </w:pPr>
      <w:r>
        <w:rPr>
          <w:rFonts w:ascii="Times New Roman" w:eastAsia="Times New Roman" w:hAnsi="Times New Roman"/>
          <w:lang w:eastAsia="ar-SA"/>
        </w:rPr>
        <w:tab/>
      </w:r>
    </w:p>
    <w:p w:rsidR="000A2539" w:rsidRDefault="000A2539">
      <w:pPr>
        <w:tabs>
          <w:tab w:val="left" w:pos="5400"/>
        </w:tabs>
        <w:spacing w:after="0" w:line="240" w:lineRule="auto"/>
        <w:rPr>
          <w:rFonts w:ascii="Times New Roman" w:eastAsia="Times New Roman" w:hAnsi="Times New Roman"/>
          <w:b/>
          <w:spacing w:val="68"/>
          <w:lang w:eastAsia="ar-SA"/>
        </w:rPr>
      </w:pPr>
    </w:p>
    <w:tbl>
      <w:tblPr>
        <w:tblW w:w="10563" w:type="dxa"/>
        <w:tblLayout w:type="fixed"/>
        <w:tblLook w:val="04A0" w:firstRow="1" w:lastRow="0" w:firstColumn="1" w:lastColumn="0" w:noHBand="0" w:noVBand="1"/>
      </w:tblPr>
      <w:tblGrid>
        <w:gridCol w:w="6204"/>
        <w:gridCol w:w="4359"/>
      </w:tblGrid>
      <w:tr w:rsidR="000A2539">
        <w:trPr>
          <w:trHeight w:val="394"/>
        </w:trPr>
        <w:tc>
          <w:tcPr>
            <w:tcW w:w="6203" w:type="dxa"/>
          </w:tcPr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spacing w:val="48"/>
                <w:lang w:eastAsia="ru-RU"/>
              </w:rPr>
            </w:pPr>
            <w:r>
              <w:rPr>
                <w:rFonts w:ascii="Times New Roman" w:eastAsia="Times New Roman" w:hAnsi="Times New Roman"/>
                <w:spacing w:val="48"/>
                <w:lang w:eastAsia="ru-RU"/>
              </w:rPr>
              <w:t>УТВЕРЖДАЮ:</w:t>
            </w:r>
          </w:p>
        </w:tc>
        <w:tc>
          <w:tcPr>
            <w:tcW w:w="4359" w:type="dxa"/>
          </w:tcPr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spacing w:val="48"/>
                <w:lang w:eastAsia="ru-RU"/>
              </w:rPr>
            </w:pPr>
            <w:r>
              <w:rPr>
                <w:rFonts w:ascii="Times New Roman" w:eastAsia="Times New Roman" w:hAnsi="Times New Roman"/>
                <w:spacing w:val="48"/>
                <w:lang w:eastAsia="ru-RU"/>
              </w:rPr>
              <w:t>СОГЛАСОВАНО:</w:t>
            </w:r>
          </w:p>
        </w:tc>
      </w:tr>
      <w:tr w:rsidR="000A2539">
        <w:tc>
          <w:tcPr>
            <w:tcW w:w="6203" w:type="dxa"/>
          </w:tcPr>
          <w:p w:rsidR="000A2539" w:rsidRDefault="000A2539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59" w:type="dxa"/>
          </w:tcPr>
          <w:p w:rsidR="000A2539" w:rsidRDefault="0031502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</w:rPr>
              <w:t>ИнЖеЛ</w:t>
            </w:r>
            <w:proofErr w:type="spellEnd"/>
            <w:r>
              <w:rPr>
                <w:rFonts w:ascii="Times New Roman" w:hAnsi="Times New Roman"/>
              </w:rPr>
              <w:t>» г. Кирова</w:t>
            </w:r>
          </w:p>
        </w:tc>
      </w:tr>
      <w:tr w:rsidR="000A2539">
        <w:trPr>
          <w:trHeight w:val="404"/>
        </w:trPr>
        <w:tc>
          <w:tcPr>
            <w:tcW w:w="6203" w:type="dxa"/>
            <w:vAlign w:val="bottom"/>
          </w:tcPr>
          <w:p w:rsidR="000A2539" w:rsidRDefault="000A2539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59" w:type="dxa"/>
            <w:vAlign w:val="bottom"/>
          </w:tcPr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 И. Н. Бабинцева</w:t>
            </w:r>
          </w:p>
        </w:tc>
      </w:tr>
      <w:tr w:rsidR="000A2539">
        <w:trPr>
          <w:trHeight w:val="553"/>
        </w:trPr>
        <w:tc>
          <w:tcPr>
            <w:tcW w:w="6203" w:type="dxa"/>
            <w:vAlign w:val="bottom"/>
          </w:tcPr>
          <w:p w:rsidR="000A2539" w:rsidRDefault="000A2539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59" w:type="dxa"/>
            <w:vAlign w:val="bottom"/>
          </w:tcPr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«___» __________ 2026 г.</w:t>
            </w:r>
          </w:p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м. п.</w:t>
            </w:r>
          </w:p>
        </w:tc>
      </w:tr>
    </w:tbl>
    <w:p w:rsidR="000A2539" w:rsidRDefault="000A2539">
      <w:pPr>
        <w:tabs>
          <w:tab w:val="left" w:pos="5400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/>
        <w:jc w:val="center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31502C">
      <w:pPr>
        <w:tabs>
          <w:tab w:val="left" w:pos="540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ar-SA"/>
        </w:rPr>
      </w:pPr>
      <w:r>
        <w:rPr>
          <w:rFonts w:ascii="Times New Roman" w:eastAsia="Times New Roman" w:hAnsi="Times New Roman"/>
          <w:b/>
          <w:bCs/>
          <w:spacing w:val="68"/>
          <w:lang w:eastAsia="ar-SA"/>
        </w:rPr>
        <w:t>РЕГЛАМЕНТ№1</w:t>
      </w:r>
    </w:p>
    <w:p w:rsidR="000A2539" w:rsidRDefault="0031502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 xml:space="preserve">технического обслуживания системы пожарной сигнализации, системы оповещения людей о пожаре, </w:t>
      </w:r>
    </w:p>
    <w:p w:rsidR="000A2539" w:rsidRDefault="0031502C">
      <w:pPr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>системы передачи информации в МЧС, системы оповещения при угрозе совершения или совершении террористического акта, системы автоматики вентиляционных систем и проти</w:t>
      </w:r>
      <w:r>
        <w:rPr>
          <w:rFonts w:ascii="Times New Roman" w:eastAsia="Times New Roman" w:hAnsi="Times New Roman"/>
          <w:b/>
          <w:bCs/>
          <w:lang w:eastAsia="ar-SA"/>
        </w:rPr>
        <w:t>водымной вентиляции</w:t>
      </w:r>
    </w:p>
    <w:p w:rsidR="000A2539" w:rsidRDefault="0031502C">
      <w:pPr>
        <w:shd w:val="clear" w:color="auto" w:fill="D9D9D9"/>
        <w:spacing w:before="180" w:after="0" w:line="240" w:lineRule="auto"/>
        <w:ind w:firstLine="709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Ежемесячные работы (ТО-1)</w:t>
      </w:r>
    </w:p>
    <w:p w:rsidR="000A2539" w:rsidRDefault="0031502C">
      <w:pPr>
        <w:numPr>
          <w:ilvl w:val="0"/>
          <w:numId w:val="9"/>
        </w:numPr>
        <w:spacing w:after="0" w:line="240" w:lineRule="auto"/>
        <w:ind w:left="425" w:hanging="425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Внешний осмотр составных частей установки (приемно-контрольных приборов, извещателей, оповещателей, кабельных линий) на отсутствие механических повреждений, коррозии, прочности креплений и любых других видимых </w:t>
      </w:r>
      <w:r>
        <w:rPr>
          <w:rFonts w:ascii="Times New Roman" w:eastAsia="Times New Roman" w:hAnsi="Times New Roman"/>
          <w:lang w:eastAsia="ar-SA"/>
        </w:rPr>
        <w:t>недостатков.</w:t>
      </w:r>
    </w:p>
    <w:p w:rsidR="000A2539" w:rsidRDefault="0031502C">
      <w:pPr>
        <w:numPr>
          <w:ilvl w:val="0"/>
          <w:numId w:val="9"/>
        </w:numPr>
        <w:spacing w:after="0" w:line="240" w:lineRule="auto"/>
        <w:ind w:left="425" w:hanging="425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Контроль исправности световой индикации, наличия пломб на приемно-контрольных приборах.</w:t>
      </w:r>
    </w:p>
    <w:p w:rsidR="000A2539" w:rsidRDefault="0031502C">
      <w:pPr>
        <w:numPr>
          <w:ilvl w:val="0"/>
          <w:numId w:val="9"/>
        </w:numPr>
        <w:spacing w:after="0" w:line="240" w:lineRule="auto"/>
        <w:ind w:left="425" w:hanging="425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Ознакомление с записями в эксплуатационной документации. Анализ записей. Ознакомление с данными электронных журналов событий, сохраненных в памяти устройст</w:t>
      </w:r>
      <w:r>
        <w:rPr>
          <w:rFonts w:ascii="Times New Roman" w:eastAsia="Times New Roman" w:hAnsi="Times New Roman"/>
          <w:lang w:eastAsia="ar-SA"/>
        </w:rPr>
        <w:t>в, анализ данных. Определение действий для повышения внимания к проблемным зонам.</w:t>
      </w:r>
    </w:p>
    <w:p w:rsidR="000A2539" w:rsidRDefault="0031502C">
      <w:pPr>
        <w:numPr>
          <w:ilvl w:val="0"/>
          <w:numId w:val="9"/>
        </w:numPr>
        <w:spacing w:after="0" w:line="240" w:lineRule="auto"/>
        <w:ind w:left="425" w:hanging="425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Контроль основного и резервного источников питания. Укрепление контактов. Проверка значений напряжения на клеммах АКБ блоков питания. </w:t>
      </w:r>
    </w:p>
    <w:p w:rsidR="000A2539" w:rsidRDefault="0031502C">
      <w:pPr>
        <w:numPr>
          <w:ilvl w:val="0"/>
          <w:numId w:val="9"/>
        </w:numPr>
        <w:spacing w:after="0" w:line="240" w:lineRule="auto"/>
        <w:ind w:left="425" w:hanging="425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Оформление документации по ТО системы.</w:t>
      </w:r>
    </w:p>
    <w:p w:rsidR="000A2539" w:rsidRDefault="0031502C">
      <w:pPr>
        <w:shd w:val="clear" w:color="auto" w:fill="D9D9D9"/>
        <w:spacing w:before="180" w:after="0" w:line="240" w:lineRule="auto"/>
        <w:ind w:firstLine="709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Ежеквартальные работы (ТО-2)</w:t>
      </w:r>
    </w:p>
    <w:p w:rsidR="000A2539" w:rsidRDefault="0031502C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Проверка правильности работы и времени реакции системы с индикацией событий «Пожар 1», «Пожар 2», «Оповещение», «Неисправность» в двух режимах: при наличии основного питания и в режиме отключения основного питания (переключения</w:t>
      </w:r>
      <w:r>
        <w:rPr>
          <w:rFonts w:ascii="Times New Roman" w:eastAsia="Times New Roman" w:hAnsi="Times New Roman"/>
          <w:lang w:eastAsia="ar-SA"/>
        </w:rPr>
        <w:t xml:space="preserve"> на резервное питание).</w:t>
      </w:r>
    </w:p>
    <w:p w:rsidR="000A2539" w:rsidRDefault="0031502C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Проверка работы системы оповещения. Проверка уровней звуковых сигналов в выборочных (наиболее удаленных) зонах оповещения. Прослушивание сообщений во всех зонах оповещения.</w:t>
      </w:r>
    </w:p>
    <w:p w:rsidR="000A2539" w:rsidRDefault="0031502C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Проверка алгоритма работы смежных инженерных систем во врем</w:t>
      </w:r>
      <w:r>
        <w:rPr>
          <w:rFonts w:ascii="Times New Roman" w:eastAsia="Times New Roman" w:hAnsi="Times New Roman"/>
          <w:lang w:eastAsia="ar-SA"/>
        </w:rPr>
        <w:t>я тревоги.</w:t>
      </w:r>
    </w:p>
    <w:p w:rsidR="000A2539" w:rsidRDefault="0031502C">
      <w:pPr>
        <w:shd w:val="clear" w:color="auto" w:fill="D9D9D9"/>
        <w:spacing w:before="180" w:after="0" w:line="240" w:lineRule="auto"/>
        <w:ind w:firstLine="709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Ежегодные работы (ТО-3)</w:t>
      </w:r>
    </w:p>
    <w:p w:rsidR="000A2539" w:rsidRDefault="0031502C">
      <w:pPr>
        <w:numPr>
          <w:ilvl w:val="0"/>
          <w:numId w:val="6"/>
        </w:numPr>
        <w:spacing w:after="0" w:line="240" w:lineRule="auto"/>
        <w:ind w:left="425" w:hanging="425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Чистка извещателей и оповещателей системы в соответствии с инструкциями изготовителей.</w:t>
      </w:r>
    </w:p>
    <w:p w:rsidR="000A2539" w:rsidRDefault="0031502C">
      <w:pPr>
        <w:numPr>
          <w:ilvl w:val="0"/>
          <w:numId w:val="6"/>
        </w:numPr>
        <w:spacing w:after="0" w:line="240" w:lineRule="auto"/>
        <w:ind w:left="425" w:hanging="425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Обслуживание внутренних частей аппаратуры, в том числе дополнительного и вспомогательного оборудования.</w:t>
      </w:r>
    </w:p>
    <w:p w:rsidR="000A2539" w:rsidRDefault="0031502C">
      <w:pPr>
        <w:numPr>
          <w:ilvl w:val="0"/>
          <w:numId w:val="6"/>
        </w:numPr>
        <w:spacing w:after="0" w:line="240" w:lineRule="auto"/>
        <w:ind w:left="425" w:hanging="425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Полнофункциональная проверка с</w:t>
      </w:r>
      <w:r>
        <w:rPr>
          <w:rFonts w:ascii="Times New Roman" w:eastAsia="Times New Roman" w:hAnsi="Times New Roman"/>
          <w:lang w:eastAsia="ar-SA"/>
        </w:rPr>
        <w:t>истемы.</w:t>
      </w:r>
    </w:p>
    <w:p w:rsidR="000A2539" w:rsidRDefault="0031502C">
      <w:pPr>
        <w:numPr>
          <w:ilvl w:val="0"/>
          <w:numId w:val="6"/>
        </w:numPr>
        <w:spacing w:after="0" w:line="240" w:lineRule="auto"/>
        <w:ind w:left="425" w:hanging="425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Проверка емкости АКБ и продолжительности работы системы, питающейся от автономного источника питания, соответствия полученных значений нормативным и проектным требованиям.</w:t>
      </w:r>
    </w:p>
    <w:p w:rsidR="000A2539" w:rsidRDefault="0031502C">
      <w:pPr>
        <w:shd w:val="clear" w:color="auto" w:fill="D9D9D9"/>
        <w:spacing w:before="180" w:after="0" w:line="240" w:lineRule="auto"/>
        <w:ind w:firstLine="709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Работы по заявкам и в случае необходимости</w:t>
      </w:r>
    </w:p>
    <w:p w:rsidR="000A2539" w:rsidRDefault="0031502C">
      <w:pPr>
        <w:numPr>
          <w:ilvl w:val="0"/>
          <w:numId w:val="10"/>
        </w:numPr>
        <w:spacing w:after="0" w:line="240" w:lineRule="auto"/>
        <w:ind w:left="425" w:hanging="425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Выдача технических рекомендаций </w:t>
      </w:r>
      <w:r>
        <w:rPr>
          <w:rFonts w:ascii="Times New Roman" w:eastAsia="Times New Roman" w:hAnsi="Times New Roman"/>
          <w:lang w:eastAsia="ar-SA"/>
        </w:rPr>
        <w:t>по улучшению работы установок.</w:t>
      </w:r>
    </w:p>
    <w:p w:rsidR="000A2539" w:rsidRDefault="0031502C">
      <w:pPr>
        <w:numPr>
          <w:ilvl w:val="0"/>
          <w:numId w:val="10"/>
        </w:numPr>
        <w:spacing w:after="0" w:line="240" w:lineRule="auto"/>
        <w:ind w:left="425" w:hanging="425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Временное отключение каких-либо узлов или элементов (по необходимости).</w:t>
      </w:r>
    </w:p>
    <w:p w:rsidR="000A2539" w:rsidRDefault="0031502C">
      <w:pPr>
        <w:numPr>
          <w:ilvl w:val="0"/>
          <w:numId w:val="10"/>
        </w:numPr>
        <w:spacing w:after="0" w:line="240" w:lineRule="auto"/>
        <w:ind w:left="425" w:hanging="425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Организация технической помощи в вопросах, касающихся эксплуатации установок (проведение инструктажа, составление или корректировка инструкций по эксплуа</w:t>
      </w:r>
      <w:r>
        <w:rPr>
          <w:rFonts w:ascii="Times New Roman" w:eastAsia="Times New Roman" w:hAnsi="Times New Roman"/>
          <w:lang w:eastAsia="ar-SA"/>
        </w:rPr>
        <w:t>тации установок и т. д.).</w:t>
      </w:r>
    </w:p>
    <w:p w:rsidR="000A2539" w:rsidRDefault="000A2539">
      <w:pPr>
        <w:spacing w:after="0" w:line="240" w:lineRule="auto"/>
        <w:rPr>
          <w:rFonts w:ascii="Times New Roman" w:eastAsia="Times New Roman" w:hAnsi="Times New Roman"/>
          <w:lang w:eastAsia="ar-SA"/>
        </w:rPr>
      </w:pPr>
    </w:p>
    <w:p w:rsidR="000A2539" w:rsidRDefault="000A2539">
      <w:pPr>
        <w:spacing w:after="0" w:line="240" w:lineRule="auto"/>
        <w:rPr>
          <w:rFonts w:ascii="Times New Roman" w:eastAsia="Times New Roman" w:hAnsi="Times New Roman"/>
          <w:lang w:eastAsia="ar-SA"/>
        </w:rPr>
      </w:pPr>
    </w:p>
    <w:p w:rsidR="000A2539" w:rsidRDefault="000A2539">
      <w:pPr>
        <w:tabs>
          <w:tab w:val="left" w:pos="5400"/>
        </w:tabs>
        <w:spacing w:after="0"/>
        <w:jc w:val="center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/>
        <w:jc w:val="center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/>
        <w:jc w:val="center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/>
        <w:jc w:val="center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/>
        <w:jc w:val="center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/>
        <w:jc w:val="center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/>
        <w:jc w:val="center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/>
        <w:jc w:val="center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/>
        <w:jc w:val="center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31502C">
      <w:pPr>
        <w:tabs>
          <w:tab w:val="left" w:pos="5400"/>
        </w:tabs>
        <w:spacing w:after="0"/>
        <w:jc w:val="center"/>
        <w:rPr>
          <w:rFonts w:ascii="Times New Roman" w:eastAsia="Times New Roman" w:hAnsi="Times New Roman"/>
          <w:b/>
          <w:lang w:eastAsia="ar-SA"/>
        </w:rPr>
      </w:pPr>
      <w:r>
        <w:rPr>
          <w:rFonts w:ascii="Times New Roman" w:eastAsia="Times New Roman" w:hAnsi="Times New Roman"/>
          <w:b/>
          <w:spacing w:val="68"/>
          <w:lang w:eastAsia="ar-SA"/>
        </w:rPr>
        <w:t>РЕГЛАМЕНТ№ 2</w:t>
      </w:r>
    </w:p>
    <w:p w:rsidR="000A2539" w:rsidRDefault="0031502C">
      <w:pPr>
        <w:spacing w:after="0"/>
        <w:jc w:val="center"/>
        <w:rPr>
          <w:rFonts w:ascii="Times New Roman" w:eastAsia="Times New Roman" w:hAnsi="Times New Roman"/>
          <w:b/>
          <w:lang w:eastAsia="ar-SA"/>
        </w:rPr>
      </w:pPr>
      <w:bookmarkStart w:id="2" w:name="_Hlk209607081"/>
      <w:bookmarkEnd w:id="2"/>
      <w:r>
        <w:rPr>
          <w:rFonts w:ascii="Times New Roman" w:eastAsia="Times New Roman" w:hAnsi="Times New Roman"/>
          <w:b/>
          <w:lang w:eastAsia="ar-SA"/>
        </w:rPr>
        <w:t xml:space="preserve">технического обслуживания системы </w:t>
      </w:r>
      <w:proofErr w:type="spellStart"/>
      <w:r>
        <w:rPr>
          <w:rFonts w:ascii="Times New Roman" w:eastAsia="Times New Roman" w:hAnsi="Times New Roman"/>
          <w:b/>
          <w:lang w:eastAsia="ar-SA"/>
        </w:rPr>
        <w:t>часофикации</w:t>
      </w:r>
      <w:proofErr w:type="spellEnd"/>
      <w:r>
        <w:rPr>
          <w:rFonts w:ascii="Times New Roman" w:eastAsia="Times New Roman" w:hAnsi="Times New Roman"/>
          <w:b/>
          <w:lang w:eastAsia="ar-SA"/>
        </w:rPr>
        <w:t>,</w:t>
      </w:r>
    </w:p>
    <w:p w:rsidR="000A2539" w:rsidRDefault="0031502C">
      <w:pPr>
        <w:spacing w:after="0"/>
        <w:jc w:val="center"/>
        <w:rPr>
          <w:rFonts w:ascii="Times New Roman" w:eastAsia="Times New Roman" w:hAnsi="Times New Roman"/>
          <w:b/>
          <w:lang w:eastAsia="ar-SA"/>
        </w:rPr>
      </w:pPr>
      <w:bookmarkStart w:id="3" w:name="_Hlk209607081_Копия_1"/>
      <w:bookmarkEnd w:id="3"/>
      <w:r>
        <w:rPr>
          <w:rFonts w:ascii="Times New Roman" w:eastAsia="Times New Roman" w:hAnsi="Times New Roman"/>
          <w:b/>
          <w:lang w:eastAsia="ar-SA"/>
        </w:rPr>
        <w:t xml:space="preserve">системы подачи звонков, системы охранной сигнализации, </w:t>
      </w:r>
    </w:p>
    <w:p w:rsidR="000A2539" w:rsidRDefault="0031502C">
      <w:pPr>
        <w:spacing w:after="0"/>
        <w:jc w:val="center"/>
        <w:rPr>
          <w:rFonts w:ascii="Times New Roman" w:eastAsia="Times New Roman" w:hAnsi="Times New Roman"/>
          <w:b/>
          <w:lang w:eastAsia="ar-SA"/>
        </w:rPr>
      </w:pPr>
      <w:r>
        <w:rPr>
          <w:rFonts w:ascii="Times New Roman" w:eastAsia="Times New Roman" w:hAnsi="Times New Roman"/>
          <w:b/>
          <w:lang w:eastAsia="ar-SA"/>
        </w:rPr>
        <w:t>системы диспетчеризации всех инженерных систем,</w:t>
      </w:r>
    </w:p>
    <w:p w:rsidR="000A2539" w:rsidRDefault="0031502C">
      <w:pPr>
        <w:spacing w:after="0"/>
        <w:jc w:val="center"/>
        <w:rPr>
          <w:rFonts w:ascii="Times New Roman" w:eastAsia="Times New Roman" w:hAnsi="Times New Roman"/>
          <w:b/>
          <w:lang w:eastAsia="ar-SA"/>
        </w:rPr>
      </w:pPr>
      <w:r>
        <w:rPr>
          <w:rFonts w:ascii="Times New Roman" w:eastAsia="Times New Roman" w:hAnsi="Times New Roman"/>
          <w:b/>
          <w:lang w:eastAsia="ar-SA"/>
        </w:rPr>
        <w:t>системы видеонаблюдения, структурированной кабельной се</w:t>
      </w:r>
      <w:r>
        <w:rPr>
          <w:rFonts w:ascii="Times New Roman" w:eastAsia="Times New Roman" w:hAnsi="Times New Roman"/>
          <w:b/>
          <w:lang w:eastAsia="ar-SA"/>
        </w:rPr>
        <w:t xml:space="preserve">ти, системы контроля и управления доступом, турникетов, системы </w:t>
      </w:r>
      <w:proofErr w:type="spellStart"/>
      <w:r>
        <w:rPr>
          <w:rFonts w:ascii="Times New Roman" w:eastAsia="Times New Roman" w:hAnsi="Times New Roman"/>
          <w:b/>
          <w:lang w:eastAsia="ar-SA"/>
        </w:rPr>
        <w:t>домофонии</w:t>
      </w:r>
      <w:proofErr w:type="spellEnd"/>
      <w:r>
        <w:rPr>
          <w:rFonts w:ascii="Times New Roman" w:eastAsia="Times New Roman" w:hAnsi="Times New Roman"/>
          <w:b/>
          <w:lang w:eastAsia="ar-SA"/>
        </w:rPr>
        <w:t xml:space="preserve">, системы радио, системы ТВ, </w:t>
      </w:r>
    </w:p>
    <w:p w:rsidR="000A2539" w:rsidRDefault="0031502C">
      <w:pPr>
        <w:spacing w:after="0"/>
        <w:jc w:val="center"/>
        <w:rPr>
          <w:rFonts w:ascii="Times New Roman" w:eastAsia="Times New Roman" w:hAnsi="Times New Roman"/>
          <w:b/>
          <w:lang w:eastAsia="ar-SA"/>
        </w:rPr>
      </w:pPr>
      <w:r>
        <w:rPr>
          <w:rFonts w:ascii="Times New Roman" w:eastAsia="Times New Roman" w:hAnsi="Times New Roman"/>
          <w:b/>
          <w:lang w:eastAsia="ar-SA"/>
        </w:rPr>
        <w:t>системы обратной связи с маломобильными группами населения</w:t>
      </w:r>
    </w:p>
    <w:p w:rsidR="000A2539" w:rsidRDefault="000A2539">
      <w:pPr>
        <w:spacing w:after="0"/>
        <w:jc w:val="center"/>
        <w:rPr>
          <w:rFonts w:ascii="Times New Roman" w:eastAsia="Times New Roman" w:hAnsi="Times New Roman"/>
          <w:b/>
          <w:lang w:eastAsia="ar-SA"/>
        </w:rPr>
      </w:pPr>
    </w:p>
    <w:p w:rsidR="000A2539" w:rsidRDefault="0031502C">
      <w:pPr>
        <w:shd w:val="clear" w:color="auto" w:fill="808080"/>
        <w:spacing w:after="0"/>
        <w:ind w:firstLine="709"/>
        <w:rPr>
          <w:rFonts w:ascii="Times New Roman" w:eastAsia="Times New Roman" w:hAnsi="Times New Roman"/>
          <w:iCs/>
          <w:lang w:eastAsia="ar-SA"/>
        </w:rPr>
      </w:pPr>
      <w:r>
        <w:rPr>
          <w:rFonts w:ascii="Times New Roman" w:eastAsia="Times New Roman" w:hAnsi="Times New Roman"/>
          <w:b/>
          <w:color w:val="FFFFFF"/>
          <w:lang w:eastAsia="ar-SA"/>
        </w:rPr>
        <w:t>Ежемесячные работы (ТО-1)</w:t>
      </w:r>
    </w:p>
    <w:p w:rsidR="000A2539" w:rsidRDefault="0031502C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iCs/>
          <w:lang w:eastAsia="ar-SA"/>
        </w:rPr>
      </w:pPr>
      <w:r>
        <w:rPr>
          <w:rFonts w:ascii="Times New Roman" w:eastAsia="Times New Roman" w:hAnsi="Times New Roman"/>
          <w:iCs/>
          <w:lang w:eastAsia="ar-SA"/>
        </w:rPr>
        <w:t xml:space="preserve">Внешний осмотр составных частей систем и определение их технического состояния </w:t>
      </w:r>
      <w:r>
        <w:rPr>
          <w:rFonts w:ascii="Times New Roman" w:eastAsia="Times New Roman" w:hAnsi="Times New Roman"/>
          <w:lang w:eastAsia="ar-SA"/>
        </w:rPr>
        <w:t>(в</w:t>
      </w:r>
      <w:r>
        <w:rPr>
          <w:rFonts w:ascii="Times New Roman" w:eastAsia="Times New Roman" w:hAnsi="Times New Roman"/>
          <w:iCs/>
          <w:lang w:eastAsia="ar-SA"/>
        </w:rPr>
        <w:t>идеокамеры, серверы, регистраторы, шкафы, вызывные панели и т. д.</w:t>
      </w:r>
      <w:r>
        <w:rPr>
          <w:rFonts w:ascii="Times New Roman" w:eastAsia="Times New Roman" w:hAnsi="Times New Roman"/>
          <w:lang w:eastAsia="ar-SA"/>
        </w:rPr>
        <w:t>).</w:t>
      </w:r>
    </w:p>
    <w:p w:rsidR="000A2539" w:rsidRDefault="0031502C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iCs/>
          <w:lang w:eastAsia="ar-SA"/>
        </w:rPr>
      </w:pPr>
      <w:r>
        <w:rPr>
          <w:rFonts w:ascii="Times New Roman" w:eastAsia="Times New Roman" w:hAnsi="Times New Roman"/>
          <w:iCs/>
          <w:lang w:eastAsia="ar-SA"/>
        </w:rPr>
        <w:t>Проверка работоспособности составных частей системы.</w:t>
      </w:r>
    </w:p>
    <w:p w:rsidR="000A2539" w:rsidRDefault="0031502C">
      <w:pPr>
        <w:numPr>
          <w:ilvl w:val="0"/>
          <w:numId w:val="4"/>
        </w:numPr>
        <w:tabs>
          <w:tab w:val="clear" w:pos="720"/>
          <w:tab w:val="left" w:pos="0"/>
          <w:tab w:val="left" w:pos="450"/>
        </w:tabs>
        <w:spacing w:after="0" w:line="240" w:lineRule="auto"/>
        <w:ind w:left="450" w:hanging="450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iCs/>
          <w:lang w:eastAsia="ar-SA"/>
        </w:rPr>
        <w:t>Регулировка яркости,</w:t>
      </w:r>
      <w:r>
        <w:rPr>
          <w:rFonts w:ascii="Times New Roman" w:eastAsia="Times New Roman" w:hAnsi="Times New Roman"/>
          <w:lang w:eastAsia="ar-SA"/>
        </w:rPr>
        <w:t xml:space="preserve"> контрастности и четкости изображе</w:t>
      </w:r>
      <w:r>
        <w:rPr>
          <w:rFonts w:ascii="Times New Roman" w:eastAsia="Times New Roman" w:hAnsi="Times New Roman"/>
          <w:lang w:eastAsia="ar-SA"/>
        </w:rPr>
        <w:t>ния.</w:t>
      </w:r>
    </w:p>
    <w:p w:rsidR="000A2539" w:rsidRDefault="0031502C">
      <w:pPr>
        <w:numPr>
          <w:ilvl w:val="0"/>
          <w:numId w:val="4"/>
        </w:numPr>
        <w:tabs>
          <w:tab w:val="clear" w:pos="720"/>
          <w:tab w:val="left" w:pos="0"/>
          <w:tab w:val="left" w:pos="450"/>
        </w:tabs>
        <w:spacing w:after="0" w:line="240" w:lineRule="auto"/>
        <w:ind w:left="450" w:hanging="450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Проверка работоспособности системы диспетчеризации.</w:t>
      </w:r>
    </w:p>
    <w:p w:rsidR="000A2539" w:rsidRDefault="0031502C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Ознакомление с записями в эксплуатационной документации. Анализ записей. Определение действий для повышения внимания к проблемным зонам.</w:t>
      </w:r>
    </w:p>
    <w:p w:rsidR="000A2539" w:rsidRDefault="0031502C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Контроль источников питания. Укрепление контактов. </w:t>
      </w:r>
    </w:p>
    <w:p w:rsidR="000A2539" w:rsidRDefault="0031502C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Удаление в</w:t>
      </w:r>
      <w:r>
        <w:rPr>
          <w:rFonts w:ascii="Times New Roman" w:eastAsia="Times New Roman" w:hAnsi="Times New Roman"/>
          <w:lang w:eastAsia="ar-SA"/>
        </w:rPr>
        <w:t>идимых загрязнений на поверхностях органов индикации, управления.</w:t>
      </w:r>
    </w:p>
    <w:p w:rsidR="000A2539" w:rsidRDefault="0031502C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/>
          <w:color w:val="FFFFFF"/>
          <w:lang w:eastAsia="ar-SA"/>
        </w:rPr>
      </w:pPr>
      <w:r>
        <w:rPr>
          <w:rFonts w:ascii="Times New Roman" w:eastAsia="Times New Roman" w:hAnsi="Times New Roman"/>
          <w:lang w:eastAsia="ar-SA"/>
        </w:rPr>
        <w:t>Оформление документации по ТО систем.</w:t>
      </w:r>
    </w:p>
    <w:p w:rsidR="000A2539" w:rsidRDefault="0031502C">
      <w:pPr>
        <w:shd w:val="clear" w:color="auto" w:fill="808080"/>
        <w:spacing w:after="0"/>
        <w:ind w:firstLine="709"/>
        <w:rPr>
          <w:rFonts w:ascii="Times New Roman" w:eastAsia="Times New Roman" w:hAnsi="Times New Roman"/>
          <w:iCs/>
          <w:color w:val="000000"/>
          <w:lang w:eastAsia="ar-SA"/>
        </w:rPr>
      </w:pPr>
      <w:r>
        <w:rPr>
          <w:rFonts w:ascii="Times New Roman" w:eastAsia="Times New Roman" w:hAnsi="Times New Roman"/>
          <w:b/>
          <w:color w:val="FFFFFF"/>
          <w:lang w:eastAsia="ar-SA"/>
        </w:rPr>
        <w:t>Ежеквартальные работы (ТО-2)</w:t>
      </w:r>
    </w:p>
    <w:p w:rsidR="000A2539" w:rsidRDefault="0031502C">
      <w:pPr>
        <w:numPr>
          <w:ilvl w:val="0"/>
          <w:numId w:val="3"/>
        </w:numPr>
        <w:tabs>
          <w:tab w:val="clear" w:pos="708"/>
          <w:tab w:val="left" w:pos="450"/>
        </w:tabs>
        <w:spacing w:after="0" w:line="240" w:lineRule="auto"/>
        <w:ind w:hanging="720"/>
        <w:jc w:val="both"/>
        <w:rPr>
          <w:rFonts w:ascii="Times New Roman" w:eastAsia="Times New Roman" w:hAnsi="Times New Roman"/>
          <w:iCs/>
          <w:color w:val="000000"/>
          <w:lang w:eastAsia="ar-SA"/>
        </w:rPr>
      </w:pPr>
      <w:r>
        <w:rPr>
          <w:rFonts w:ascii="Times New Roman" w:eastAsia="Times New Roman" w:hAnsi="Times New Roman"/>
          <w:iCs/>
          <w:color w:val="000000"/>
          <w:lang w:eastAsia="ar-SA"/>
        </w:rPr>
        <w:t>Регулировка усиления видеосигнала по входу и выходу.</w:t>
      </w:r>
    </w:p>
    <w:p w:rsidR="000A2539" w:rsidRDefault="0031502C">
      <w:pPr>
        <w:numPr>
          <w:ilvl w:val="0"/>
          <w:numId w:val="3"/>
        </w:numPr>
        <w:tabs>
          <w:tab w:val="clear" w:pos="708"/>
          <w:tab w:val="left" w:pos="450"/>
        </w:tabs>
        <w:spacing w:after="0" w:line="240" w:lineRule="auto"/>
        <w:ind w:hanging="720"/>
        <w:jc w:val="both"/>
        <w:rPr>
          <w:rFonts w:ascii="Times New Roman" w:eastAsia="Times New Roman" w:hAnsi="Times New Roman"/>
          <w:iCs/>
          <w:color w:val="000000"/>
          <w:lang w:eastAsia="ar-SA"/>
        </w:rPr>
      </w:pPr>
      <w:r>
        <w:rPr>
          <w:rFonts w:ascii="Times New Roman" w:eastAsia="Times New Roman" w:hAnsi="Times New Roman"/>
          <w:iCs/>
          <w:color w:val="000000"/>
          <w:lang w:eastAsia="ar-SA"/>
        </w:rPr>
        <w:t>Чистка внутренних частей аппаратуры.</w:t>
      </w:r>
    </w:p>
    <w:p w:rsidR="000A2539" w:rsidRDefault="0031502C">
      <w:pPr>
        <w:numPr>
          <w:ilvl w:val="0"/>
          <w:numId w:val="3"/>
        </w:numPr>
        <w:tabs>
          <w:tab w:val="clear" w:pos="708"/>
          <w:tab w:val="left" w:pos="450"/>
        </w:tabs>
        <w:spacing w:after="0" w:line="240" w:lineRule="auto"/>
        <w:ind w:hanging="720"/>
        <w:jc w:val="both"/>
        <w:rPr>
          <w:rFonts w:ascii="Times New Roman" w:eastAsia="Times New Roman" w:hAnsi="Times New Roman"/>
          <w:iCs/>
          <w:color w:val="000000"/>
          <w:lang w:eastAsia="ar-SA"/>
        </w:rPr>
      </w:pPr>
      <w:r>
        <w:rPr>
          <w:rFonts w:ascii="Times New Roman" w:eastAsia="Times New Roman" w:hAnsi="Times New Roman"/>
          <w:iCs/>
          <w:color w:val="000000"/>
          <w:lang w:eastAsia="ar-SA"/>
        </w:rPr>
        <w:t>Проверка ориентации видеокамер,</w:t>
      </w:r>
      <w:r>
        <w:rPr>
          <w:rFonts w:ascii="Times New Roman" w:eastAsia="Times New Roman" w:hAnsi="Times New Roman"/>
          <w:color w:val="000000"/>
          <w:lang w:eastAsia="ar-SA"/>
        </w:rPr>
        <w:t xml:space="preserve"> регулировка при необходимости.</w:t>
      </w:r>
    </w:p>
    <w:p w:rsidR="000A2539" w:rsidRDefault="0031502C">
      <w:pPr>
        <w:numPr>
          <w:ilvl w:val="0"/>
          <w:numId w:val="3"/>
        </w:numPr>
        <w:tabs>
          <w:tab w:val="clear" w:pos="708"/>
          <w:tab w:val="left" w:pos="450"/>
        </w:tabs>
        <w:spacing w:after="0" w:line="240" w:lineRule="auto"/>
        <w:ind w:left="450" w:hanging="438"/>
        <w:jc w:val="both"/>
        <w:rPr>
          <w:rFonts w:ascii="Times New Roman" w:eastAsia="Times New Roman" w:hAnsi="Times New Roman"/>
          <w:b/>
          <w:color w:val="FFFFFF"/>
          <w:lang w:eastAsia="ar-SA"/>
        </w:rPr>
      </w:pPr>
      <w:r>
        <w:rPr>
          <w:rFonts w:ascii="Times New Roman" w:eastAsia="Times New Roman" w:hAnsi="Times New Roman"/>
          <w:iCs/>
          <w:color w:val="000000"/>
          <w:lang w:eastAsia="ar-SA"/>
        </w:rPr>
        <w:t>П</w:t>
      </w:r>
      <w:r>
        <w:rPr>
          <w:rFonts w:ascii="Times New Roman" w:eastAsia="Times New Roman" w:hAnsi="Times New Roman"/>
          <w:lang w:eastAsia="ar-SA"/>
        </w:rPr>
        <w:t>роверка функции записи и воспроизведения изображения по всем каналам, функции мультиплексирования</w:t>
      </w:r>
      <w:r>
        <w:rPr>
          <w:rFonts w:ascii="Times New Roman" w:eastAsia="Times New Roman" w:hAnsi="Times New Roman"/>
          <w:iCs/>
          <w:color w:val="000000"/>
          <w:lang w:eastAsia="ar-SA"/>
        </w:rPr>
        <w:t xml:space="preserve"> изображения.</w:t>
      </w:r>
    </w:p>
    <w:p w:rsidR="000A2539" w:rsidRDefault="0031502C">
      <w:pPr>
        <w:shd w:val="clear" w:color="auto" w:fill="808080"/>
        <w:spacing w:after="0"/>
        <w:ind w:firstLine="709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b/>
          <w:color w:val="FFFFFF"/>
          <w:lang w:eastAsia="ar-SA"/>
        </w:rPr>
        <w:t>Ежегодные работы (ТО-3)</w:t>
      </w:r>
      <w:r>
        <w:rPr>
          <w:rStyle w:val="ac"/>
          <w:rFonts w:ascii="Times New Roman" w:eastAsia="Times New Roman" w:hAnsi="Times New Roman"/>
          <w:b/>
          <w:color w:val="FFFFFF"/>
          <w:lang w:eastAsia="ar-SA"/>
        </w:rPr>
        <w:footnoteReference w:id="1"/>
      </w:r>
    </w:p>
    <w:p w:rsidR="000A2539" w:rsidRDefault="0031502C">
      <w:pPr>
        <w:numPr>
          <w:ilvl w:val="0"/>
          <w:numId w:val="2"/>
        </w:numPr>
        <w:tabs>
          <w:tab w:val="left" w:pos="284"/>
          <w:tab w:val="left" w:pos="720"/>
        </w:tabs>
        <w:spacing w:after="0" w:line="240" w:lineRule="auto"/>
        <w:ind w:left="426" w:hanging="425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  Чистка приборов системы в соответствии с инструкциями изготовителей.</w:t>
      </w:r>
    </w:p>
    <w:p w:rsidR="000A2539" w:rsidRDefault="0031502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5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Обслуживание </w:t>
      </w:r>
      <w:r>
        <w:rPr>
          <w:rFonts w:ascii="Times New Roman" w:eastAsia="Times New Roman" w:hAnsi="Times New Roman"/>
          <w:lang w:eastAsia="ar-SA"/>
        </w:rPr>
        <w:t>внутренних труднодоступных частей аппаратуры, в том числе дополнительного и вспомогательного оборудования.</w:t>
      </w:r>
    </w:p>
    <w:p w:rsidR="000A2539" w:rsidRDefault="0031502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/>
          <w:color w:val="FFFFFF"/>
          <w:lang w:eastAsia="ar-SA"/>
        </w:rPr>
      </w:pPr>
      <w:r>
        <w:rPr>
          <w:rFonts w:ascii="Times New Roman" w:eastAsia="Times New Roman" w:hAnsi="Times New Roman"/>
          <w:lang w:eastAsia="ar-SA"/>
        </w:rPr>
        <w:t>Полнофункциональная проверка системы.</w:t>
      </w:r>
    </w:p>
    <w:p w:rsidR="000A2539" w:rsidRDefault="0031502C">
      <w:pPr>
        <w:shd w:val="clear" w:color="auto" w:fill="808080"/>
        <w:spacing w:after="0"/>
        <w:ind w:firstLine="709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b/>
          <w:color w:val="FFFFFF"/>
          <w:lang w:eastAsia="ar-SA"/>
        </w:rPr>
        <w:t>Работы по заявкам и в случае необходимости</w:t>
      </w:r>
    </w:p>
    <w:p w:rsidR="000A2539" w:rsidRDefault="0031502C">
      <w:pPr>
        <w:numPr>
          <w:ilvl w:val="0"/>
          <w:numId w:val="5"/>
        </w:numPr>
        <w:tabs>
          <w:tab w:val="clear" w:pos="720"/>
          <w:tab w:val="left" w:pos="0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Временное отключение каких-либо узлов или элементов.</w:t>
      </w:r>
    </w:p>
    <w:p w:rsidR="000A2539" w:rsidRDefault="0031502C">
      <w:pPr>
        <w:numPr>
          <w:ilvl w:val="0"/>
          <w:numId w:val="5"/>
        </w:numPr>
        <w:tabs>
          <w:tab w:val="clear" w:pos="720"/>
          <w:tab w:val="left" w:pos="0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/>
          <w:lang w:eastAsia="ar-SA"/>
        </w:rPr>
      </w:pPr>
      <w:r>
        <w:rPr>
          <w:rFonts w:ascii="Times New Roman" w:eastAsia="Times New Roman" w:hAnsi="Times New Roman"/>
          <w:lang w:eastAsia="ar-SA"/>
        </w:rPr>
        <w:t>Организация тех</w:t>
      </w:r>
      <w:r>
        <w:rPr>
          <w:rFonts w:ascii="Times New Roman" w:eastAsia="Times New Roman" w:hAnsi="Times New Roman"/>
          <w:lang w:eastAsia="ar-SA"/>
        </w:rPr>
        <w:t>нической помощи в вопросах, касающихся эксплуатации установок (проведение инструктажа, составление или корректировка инструкций по эксплуатации установок и т.д.).</w:t>
      </w:r>
    </w:p>
    <w:p w:rsidR="000A2539" w:rsidRDefault="000A2539">
      <w:pPr>
        <w:tabs>
          <w:tab w:val="left" w:pos="5400"/>
        </w:tabs>
        <w:spacing w:after="0" w:line="240" w:lineRule="auto"/>
        <w:rPr>
          <w:rFonts w:ascii="Times New Roman" w:eastAsia="Times New Roman" w:hAnsi="Times New Roman"/>
          <w:b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rPr>
          <w:rFonts w:ascii="Times New Roman" w:eastAsia="Times New Roman" w:hAnsi="Times New Roman"/>
          <w:b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 w:rsidP="009766AC">
      <w:pPr>
        <w:tabs>
          <w:tab w:val="left" w:pos="5400"/>
        </w:tabs>
        <w:spacing w:after="0" w:line="240" w:lineRule="auto"/>
        <w:rPr>
          <w:rFonts w:ascii="Times New Roman" w:eastAsia="Times New Roman" w:hAnsi="Times New Roman"/>
          <w:b/>
          <w:spacing w:val="68"/>
          <w:lang w:eastAsia="ar-SA"/>
        </w:rPr>
      </w:pPr>
      <w:bookmarkStart w:id="4" w:name="_GoBack"/>
      <w:bookmarkEnd w:id="4"/>
    </w:p>
    <w:p w:rsidR="000A2539" w:rsidRDefault="0031502C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b/>
          <w:spacing w:val="68"/>
          <w:lang w:eastAsia="ar-SA"/>
        </w:rPr>
      </w:pPr>
      <w:bookmarkStart w:id="5" w:name="_Hlk209704834"/>
      <w:bookmarkStart w:id="6" w:name="_Hlk200115729"/>
      <w:bookmarkEnd w:id="5"/>
      <w:r>
        <w:rPr>
          <w:rFonts w:ascii="Times New Roman" w:eastAsia="Times New Roman" w:hAnsi="Times New Roman"/>
          <w:lang w:eastAsia="ar-SA"/>
        </w:rPr>
        <w:t xml:space="preserve">Приложение № 2 к договору № </w:t>
      </w:r>
      <w:proofErr w:type="gramStart"/>
      <w:r w:rsidR="009766AC">
        <w:rPr>
          <w:rFonts w:ascii="Times New Roman" w:eastAsia="Times New Roman" w:hAnsi="Times New Roman"/>
          <w:lang w:eastAsia="ar-SA"/>
        </w:rPr>
        <w:t>9</w:t>
      </w:r>
      <w:r>
        <w:rPr>
          <w:rFonts w:ascii="Times New Roman" w:eastAsia="Times New Roman" w:hAnsi="Times New Roman"/>
          <w:lang w:eastAsia="ar-SA"/>
        </w:rPr>
        <w:t xml:space="preserve">  от</w:t>
      </w:r>
      <w:proofErr w:type="gramEnd"/>
      <w:r>
        <w:rPr>
          <w:rFonts w:ascii="Times New Roman" w:eastAsia="Times New Roman" w:hAnsi="Times New Roman"/>
          <w:lang w:eastAsia="ar-SA"/>
        </w:rPr>
        <w:t xml:space="preserve"> «___» _______2026 г.</w:t>
      </w:r>
      <w:bookmarkEnd w:id="6"/>
      <w:r>
        <w:rPr>
          <w:rFonts w:ascii="Times New Roman" w:eastAsia="Times New Roman" w:hAnsi="Times New Roman"/>
          <w:lang w:eastAsia="ar-SA"/>
        </w:rPr>
        <w:tab/>
      </w:r>
    </w:p>
    <w:p w:rsidR="000A2539" w:rsidRDefault="000A2539">
      <w:pPr>
        <w:tabs>
          <w:tab w:val="left" w:pos="5400"/>
        </w:tabs>
        <w:spacing w:after="0" w:line="240" w:lineRule="auto"/>
        <w:rPr>
          <w:rFonts w:ascii="Times New Roman" w:eastAsia="Times New Roman" w:hAnsi="Times New Roman"/>
          <w:b/>
          <w:spacing w:val="68"/>
          <w:lang w:eastAsia="ar-SA"/>
        </w:rPr>
      </w:pPr>
    </w:p>
    <w:tbl>
      <w:tblPr>
        <w:tblW w:w="10563" w:type="dxa"/>
        <w:tblLayout w:type="fixed"/>
        <w:tblLook w:val="04A0" w:firstRow="1" w:lastRow="0" w:firstColumn="1" w:lastColumn="0" w:noHBand="0" w:noVBand="1"/>
      </w:tblPr>
      <w:tblGrid>
        <w:gridCol w:w="6204"/>
        <w:gridCol w:w="4359"/>
      </w:tblGrid>
      <w:tr w:rsidR="000A2539">
        <w:trPr>
          <w:trHeight w:val="394"/>
        </w:trPr>
        <w:tc>
          <w:tcPr>
            <w:tcW w:w="6203" w:type="dxa"/>
          </w:tcPr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spacing w:val="48"/>
                <w:lang w:eastAsia="ru-RU"/>
              </w:rPr>
            </w:pPr>
            <w:r>
              <w:rPr>
                <w:rFonts w:ascii="Times New Roman" w:eastAsia="Times New Roman" w:hAnsi="Times New Roman"/>
                <w:spacing w:val="48"/>
                <w:lang w:eastAsia="ru-RU"/>
              </w:rPr>
              <w:t>УТВЕРЖДАЮ:</w:t>
            </w:r>
          </w:p>
        </w:tc>
        <w:tc>
          <w:tcPr>
            <w:tcW w:w="4359" w:type="dxa"/>
          </w:tcPr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spacing w:val="48"/>
                <w:lang w:eastAsia="ru-RU"/>
              </w:rPr>
            </w:pPr>
            <w:r>
              <w:rPr>
                <w:rFonts w:ascii="Times New Roman" w:eastAsia="Times New Roman" w:hAnsi="Times New Roman"/>
                <w:spacing w:val="48"/>
                <w:lang w:eastAsia="ru-RU"/>
              </w:rPr>
              <w:t>СОГЛАСОВАНО:</w:t>
            </w:r>
          </w:p>
        </w:tc>
      </w:tr>
      <w:tr w:rsidR="000A2539">
        <w:tc>
          <w:tcPr>
            <w:tcW w:w="6203" w:type="dxa"/>
          </w:tcPr>
          <w:p w:rsidR="000A2539" w:rsidRDefault="000A2539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59" w:type="dxa"/>
          </w:tcPr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Директор МБОУ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ИнЖеЛ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» г. Кирова</w:t>
            </w:r>
          </w:p>
        </w:tc>
      </w:tr>
      <w:tr w:rsidR="000A2539">
        <w:trPr>
          <w:trHeight w:val="404"/>
        </w:trPr>
        <w:tc>
          <w:tcPr>
            <w:tcW w:w="6203" w:type="dxa"/>
            <w:vAlign w:val="bottom"/>
          </w:tcPr>
          <w:p w:rsidR="000A2539" w:rsidRDefault="000A2539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59" w:type="dxa"/>
            <w:vAlign w:val="bottom"/>
          </w:tcPr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 И. Н. Бабинцева</w:t>
            </w:r>
          </w:p>
        </w:tc>
      </w:tr>
      <w:tr w:rsidR="000A2539">
        <w:trPr>
          <w:trHeight w:val="553"/>
        </w:trPr>
        <w:tc>
          <w:tcPr>
            <w:tcW w:w="6203" w:type="dxa"/>
            <w:vAlign w:val="bottom"/>
          </w:tcPr>
          <w:p w:rsidR="000A2539" w:rsidRDefault="000A2539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59" w:type="dxa"/>
            <w:vAlign w:val="bottom"/>
          </w:tcPr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«___» __________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2026  г.</w:t>
            </w:r>
            <w:proofErr w:type="gramEnd"/>
          </w:p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м. п.</w:t>
            </w:r>
          </w:p>
        </w:tc>
      </w:tr>
    </w:tbl>
    <w:p w:rsidR="000A2539" w:rsidRDefault="000A2539">
      <w:pPr>
        <w:tabs>
          <w:tab w:val="left" w:pos="5400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68"/>
          <w:lang w:eastAsia="ar-SA"/>
        </w:rPr>
      </w:pPr>
      <w:bookmarkStart w:id="7" w:name="_Hlk209704834_Копия_1"/>
      <w:bookmarkEnd w:id="7"/>
    </w:p>
    <w:p w:rsidR="000A2539" w:rsidRDefault="000A2539">
      <w:pPr>
        <w:tabs>
          <w:tab w:val="left" w:pos="540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68"/>
          <w:lang w:eastAsia="ar-SA"/>
        </w:rPr>
      </w:pPr>
    </w:p>
    <w:p w:rsidR="000A2539" w:rsidRDefault="0031502C">
      <w:pPr>
        <w:tabs>
          <w:tab w:val="left" w:pos="5400"/>
        </w:tabs>
        <w:spacing w:after="0"/>
        <w:jc w:val="center"/>
        <w:rPr>
          <w:rFonts w:ascii="Times New Roman" w:eastAsia="Times New Roman" w:hAnsi="Times New Roman"/>
          <w:b/>
          <w:bCs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 xml:space="preserve">График проведения работ </w:t>
      </w:r>
    </w:p>
    <w:p w:rsidR="000A2539" w:rsidRDefault="0031502C">
      <w:pPr>
        <w:tabs>
          <w:tab w:val="left" w:pos="5400"/>
        </w:tabs>
        <w:spacing w:after="0"/>
        <w:jc w:val="center"/>
        <w:rPr>
          <w:rFonts w:ascii="Times New Roman" w:eastAsia="Times New Roman" w:hAnsi="Times New Roman"/>
          <w:b/>
          <w:bCs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 xml:space="preserve">по техническому обслуживанию слаботочных систем и комплексному контролю посредством организации круглосуточного диспетчерского поста наблюдения на объекте: </w:t>
      </w:r>
    </w:p>
    <w:p w:rsidR="000A2539" w:rsidRDefault="0031502C">
      <w:pPr>
        <w:tabs>
          <w:tab w:val="left" w:pos="5400"/>
        </w:tabs>
        <w:spacing w:after="0"/>
        <w:jc w:val="center"/>
        <w:rPr>
          <w:rFonts w:ascii="Times New Roman" w:eastAsia="Times New Roman" w:hAnsi="Times New Roman"/>
          <w:b/>
          <w:bCs/>
          <w:spacing w:val="68"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>МБОУ «</w:t>
      </w:r>
      <w:proofErr w:type="spellStart"/>
      <w:r>
        <w:rPr>
          <w:rFonts w:ascii="Times New Roman" w:eastAsia="Times New Roman" w:hAnsi="Times New Roman"/>
          <w:b/>
          <w:bCs/>
          <w:lang w:eastAsia="ar-SA"/>
        </w:rPr>
        <w:t>ИнЖеЛ</w:t>
      </w:r>
      <w:proofErr w:type="spellEnd"/>
      <w:r>
        <w:rPr>
          <w:rFonts w:ascii="Times New Roman" w:eastAsia="Times New Roman" w:hAnsi="Times New Roman"/>
          <w:b/>
          <w:bCs/>
          <w:lang w:eastAsia="ar-SA"/>
        </w:rPr>
        <w:t xml:space="preserve">» г. Кирова по адресу: г. Киров, ул. </w:t>
      </w:r>
      <w:proofErr w:type="spellStart"/>
      <w:r>
        <w:rPr>
          <w:rFonts w:ascii="Times New Roman" w:eastAsia="Times New Roman" w:hAnsi="Times New Roman"/>
          <w:b/>
          <w:bCs/>
          <w:lang w:eastAsia="ar-SA"/>
        </w:rPr>
        <w:t>Рудницкого</w:t>
      </w:r>
      <w:proofErr w:type="spellEnd"/>
      <w:r>
        <w:rPr>
          <w:rFonts w:ascii="Times New Roman" w:eastAsia="Times New Roman" w:hAnsi="Times New Roman"/>
          <w:b/>
          <w:bCs/>
          <w:lang w:eastAsia="ar-SA"/>
        </w:rPr>
        <w:t>, д. 9</w:t>
      </w:r>
    </w:p>
    <w:p w:rsidR="000A2539" w:rsidRDefault="000A2539">
      <w:pPr>
        <w:tabs>
          <w:tab w:val="left" w:pos="5400"/>
        </w:tabs>
        <w:spacing w:after="0"/>
        <w:jc w:val="center"/>
        <w:rPr>
          <w:rFonts w:ascii="Times New Roman" w:eastAsia="Times New Roman" w:hAnsi="Times New Roman"/>
          <w:b/>
          <w:bCs/>
          <w:spacing w:val="68"/>
          <w:lang w:eastAsia="ar-SA"/>
        </w:rPr>
      </w:pPr>
    </w:p>
    <w:tbl>
      <w:tblPr>
        <w:tblW w:w="10682" w:type="dxa"/>
        <w:tblLayout w:type="fixed"/>
        <w:tblLook w:val="04A0" w:firstRow="1" w:lastRow="0" w:firstColumn="1" w:lastColumn="0" w:noHBand="0" w:noVBand="1"/>
      </w:tblPr>
      <w:tblGrid>
        <w:gridCol w:w="463"/>
        <w:gridCol w:w="4607"/>
        <w:gridCol w:w="1418"/>
        <w:gridCol w:w="1417"/>
        <w:gridCol w:w="1421"/>
        <w:gridCol w:w="1356"/>
      </w:tblGrid>
      <w:tr w:rsidR="000A2539">
        <w:trPr>
          <w:trHeight w:val="315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Вид работ</w:t>
            </w:r>
          </w:p>
        </w:tc>
        <w:tc>
          <w:tcPr>
            <w:tcW w:w="5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 1 по 3</w:t>
            </w:r>
            <w:r w:rsidR="009766A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="009766A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сентября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 2026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г.</w:t>
            </w:r>
          </w:p>
        </w:tc>
      </w:tr>
      <w:tr w:rsidR="000A2539">
        <w:trPr>
          <w:trHeight w:val="300"/>
        </w:trPr>
        <w:tc>
          <w:tcPr>
            <w:tcW w:w="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1-7</w:t>
            </w:r>
          </w:p>
          <w:p w:rsidR="000A2539" w:rsidRDefault="00976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сентября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8-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14  </w:t>
            </w:r>
            <w:r w:rsidR="009766AC">
              <w:rPr>
                <w:rFonts w:ascii="Times New Roman" w:eastAsia="Times New Roman" w:hAnsi="Times New Roman"/>
                <w:color w:val="000000"/>
                <w:lang w:eastAsia="ru-RU"/>
              </w:rPr>
              <w:t>сентября</w:t>
            </w:r>
            <w:proofErr w:type="gramEnd"/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15-21 </w:t>
            </w:r>
            <w:r w:rsidR="009766AC">
              <w:rPr>
                <w:rFonts w:ascii="Times New Roman" w:eastAsia="Times New Roman" w:hAnsi="Times New Roman"/>
                <w:color w:val="000000"/>
                <w:lang w:eastAsia="ru-RU"/>
              </w:rPr>
              <w:t>сентября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22-3</w:t>
            </w:r>
            <w:r w:rsidR="009766AC">
              <w:rPr>
                <w:rFonts w:ascii="Times New Roman" w:eastAsia="Times New Roman" w:hAnsi="Times New Roman"/>
                <w:color w:val="000000"/>
                <w:lang w:eastAsia="ru-RU"/>
              </w:rPr>
              <w:t>0 сентября</w:t>
            </w:r>
          </w:p>
        </w:tc>
      </w:tr>
      <w:tr w:rsidR="000A2539">
        <w:trPr>
          <w:trHeight w:val="945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Комплексное техническое обслуживанию на объекте: МБОУ СОШ №23 г. Кирова ул. Капитана Дорофеева, д. 6 следующих систем:</w:t>
            </w:r>
          </w:p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система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часофикации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</w:p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 система подачи звонков,</w:t>
            </w:r>
          </w:p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 система охранной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сигнализации,</w:t>
            </w:r>
          </w:p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 система диспетчеризации всех инженерных систем,</w:t>
            </w:r>
          </w:p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 система видеонаблюдения,</w:t>
            </w:r>
          </w:p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 структурированные кабельные сети,</w:t>
            </w:r>
          </w:p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 система контроля и управления доступом, турникеты,</w:t>
            </w:r>
          </w:p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система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домофонии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</w:p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 система радио,</w:t>
            </w:r>
          </w:p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 система ТВ,</w:t>
            </w:r>
          </w:p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 система обратной связ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 с маломобильными группами населения,</w:t>
            </w:r>
          </w:p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 система пожарной сигнализации,</w:t>
            </w:r>
          </w:p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 система оповещения людей о пожаре,</w:t>
            </w:r>
          </w:p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 система передачи информации в МЧС,</w:t>
            </w:r>
          </w:p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 система оповещения при угрозе совершения или совершении террористического акта,</w:t>
            </w:r>
          </w:p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система автоматики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вентиляционных систем и противодымной вентиляции.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A2539" w:rsidRDefault="000A25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A2539" w:rsidRDefault="000A25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2539" w:rsidRDefault="000A25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bottom"/>
          </w:tcPr>
          <w:p w:rsidR="000A2539" w:rsidRDefault="000A25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0A2539">
        <w:trPr>
          <w:trHeight w:val="1245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Осуществление круглосуточного диспетчерского дежурства с целью контроля состояния систем на объекте</w:t>
            </w:r>
          </w:p>
        </w:tc>
        <w:tc>
          <w:tcPr>
            <w:tcW w:w="5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bottom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 1 по 3</w:t>
            </w:r>
            <w:r w:rsidR="009766AC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9766AC">
              <w:rPr>
                <w:rFonts w:ascii="Times New Roman" w:eastAsia="Times New Roman" w:hAnsi="Times New Roman"/>
                <w:color w:val="000000"/>
                <w:lang w:eastAsia="ru-RU"/>
              </w:rPr>
              <w:t>сентября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2026 г. (круглосуточно)</w:t>
            </w:r>
          </w:p>
          <w:p w:rsidR="000A2539" w:rsidRDefault="000A25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A2539" w:rsidRDefault="000A25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A2539" w:rsidRDefault="000A25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0A2539" w:rsidRDefault="000A2539">
      <w:pPr>
        <w:tabs>
          <w:tab w:val="left" w:pos="5400"/>
        </w:tabs>
        <w:spacing w:after="0" w:line="240" w:lineRule="auto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spacing w:after="0" w:line="300" w:lineRule="exact"/>
        <w:jc w:val="both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spacing w:after="0" w:line="300" w:lineRule="exact"/>
        <w:jc w:val="both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spacing w:after="0" w:line="300" w:lineRule="exact"/>
        <w:jc w:val="both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31502C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lastRenderedPageBreak/>
        <w:t xml:space="preserve">Приложение № 3 к договору № </w:t>
      </w:r>
      <w:r w:rsidR="009766AC">
        <w:rPr>
          <w:rFonts w:ascii="Times New Roman" w:eastAsia="Times New Roman" w:hAnsi="Times New Roman"/>
          <w:lang w:eastAsia="ar-SA"/>
        </w:rPr>
        <w:t>9</w:t>
      </w:r>
      <w:r>
        <w:rPr>
          <w:rFonts w:ascii="Times New Roman" w:eastAsia="Times New Roman" w:hAnsi="Times New Roman"/>
          <w:lang w:eastAsia="ar-SA"/>
        </w:rPr>
        <w:t xml:space="preserve"> от «___» ______</w:t>
      </w:r>
      <w:proofErr w:type="gramStart"/>
      <w:r>
        <w:rPr>
          <w:rFonts w:ascii="Times New Roman" w:eastAsia="Times New Roman" w:hAnsi="Times New Roman"/>
          <w:lang w:eastAsia="ar-SA"/>
        </w:rPr>
        <w:t>_  2026</w:t>
      </w:r>
      <w:proofErr w:type="gramEnd"/>
      <w:r>
        <w:rPr>
          <w:rFonts w:ascii="Times New Roman" w:eastAsia="Times New Roman" w:hAnsi="Times New Roman"/>
          <w:lang w:eastAsia="ar-SA"/>
        </w:rPr>
        <w:t xml:space="preserve"> г.</w:t>
      </w: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</w:p>
    <w:tbl>
      <w:tblPr>
        <w:tblW w:w="10563" w:type="dxa"/>
        <w:tblLayout w:type="fixed"/>
        <w:tblLook w:val="04A0" w:firstRow="1" w:lastRow="0" w:firstColumn="1" w:lastColumn="0" w:noHBand="0" w:noVBand="1"/>
      </w:tblPr>
      <w:tblGrid>
        <w:gridCol w:w="6204"/>
        <w:gridCol w:w="4359"/>
      </w:tblGrid>
      <w:tr w:rsidR="000A2539">
        <w:trPr>
          <w:trHeight w:val="394"/>
        </w:trPr>
        <w:tc>
          <w:tcPr>
            <w:tcW w:w="6203" w:type="dxa"/>
          </w:tcPr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spacing w:val="48"/>
                <w:lang w:eastAsia="ru-RU"/>
              </w:rPr>
            </w:pPr>
            <w:r>
              <w:rPr>
                <w:rFonts w:ascii="Times New Roman" w:eastAsia="Times New Roman" w:hAnsi="Times New Roman"/>
                <w:spacing w:val="48"/>
                <w:lang w:eastAsia="ru-RU"/>
              </w:rPr>
              <w:t>УТВЕРЖДАЮ:</w:t>
            </w:r>
          </w:p>
        </w:tc>
        <w:tc>
          <w:tcPr>
            <w:tcW w:w="4359" w:type="dxa"/>
          </w:tcPr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spacing w:val="48"/>
                <w:lang w:eastAsia="ru-RU"/>
              </w:rPr>
            </w:pPr>
            <w:r>
              <w:rPr>
                <w:rFonts w:ascii="Times New Roman" w:eastAsia="Times New Roman" w:hAnsi="Times New Roman"/>
                <w:spacing w:val="48"/>
                <w:lang w:eastAsia="ru-RU"/>
              </w:rPr>
              <w:t>СОГЛАСОВАНО:</w:t>
            </w:r>
          </w:p>
        </w:tc>
      </w:tr>
      <w:tr w:rsidR="000A2539">
        <w:trPr>
          <w:trHeight w:val="116"/>
        </w:trPr>
        <w:tc>
          <w:tcPr>
            <w:tcW w:w="6203" w:type="dxa"/>
          </w:tcPr>
          <w:p w:rsidR="000A2539" w:rsidRDefault="000A2539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59" w:type="dxa"/>
          </w:tcPr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Директор МБОУ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ИнЖеЛ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» г. Кирова</w:t>
            </w:r>
          </w:p>
        </w:tc>
      </w:tr>
      <w:tr w:rsidR="000A2539">
        <w:trPr>
          <w:trHeight w:val="404"/>
        </w:trPr>
        <w:tc>
          <w:tcPr>
            <w:tcW w:w="6203" w:type="dxa"/>
            <w:vAlign w:val="bottom"/>
          </w:tcPr>
          <w:p w:rsidR="000A2539" w:rsidRDefault="000A2539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59" w:type="dxa"/>
            <w:vAlign w:val="bottom"/>
          </w:tcPr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 И. Н. Бабинцева</w:t>
            </w:r>
          </w:p>
        </w:tc>
      </w:tr>
      <w:tr w:rsidR="000A2539">
        <w:trPr>
          <w:trHeight w:val="553"/>
        </w:trPr>
        <w:tc>
          <w:tcPr>
            <w:tcW w:w="6203" w:type="dxa"/>
            <w:vAlign w:val="bottom"/>
          </w:tcPr>
          <w:p w:rsidR="000A2539" w:rsidRDefault="000A2539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59" w:type="dxa"/>
            <w:vAlign w:val="bottom"/>
          </w:tcPr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«___» __________ 2026 г.</w:t>
            </w:r>
          </w:p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м. п.</w:t>
            </w:r>
          </w:p>
        </w:tc>
      </w:tr>
    </w:tbl>
    <w:p w:rsidR="000A2539" w:rsidRDefault="000A2539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</w:p>
    <w:p w:rsidR="000A2539" w:rsidRDefault="000A2539">
      <w:pPr>
        <w:spacing w:after="0" w:line="264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 w:bidi="ru-RU"/>
        </w:rPr>
      </w:pPr>
    </w:p>
    <w:p w:rsidR="000A2539" w:rsidRDefault="0031502C">
      <w:pPr>
        <w:spacing w:after="0" w:line="264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Segoe UI"/>
          <w:b/>
          <w:sz w:val="24"/>
          <w:szCs w:val="24"/>
          <w:lang w:bidi="ru-RU"/>
        </w:rPr>
        <w:t>ТЕХНИЧЕСКОЕ ЗАДАНИЕ</w:t>
      </w:r>
    </w:p>
    <w:p w:rsidR="000A2539" w:rsidRDefault="0031502C">
      <w:pPr>
        <w:spacing w:after="0" w:line="264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 xml:space="preserve">техническое обслуживание слаботочных систем и комплексного контроля посредством организации круглосуточного диспетчерского поста наблюдения 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на объекте: </w:t>
      </w:r>
    </w:p>
    <w:p w:rsidR="000A2539" w:rsidRDefault="0031502C">
      <w:pPr>
        <w:spacing w:after="0" w:line="264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Calibri"/>
          <w:sz w:val="24"/>
          <w:szCs w:val="24"/>
          <w:lang w:eastAsia="ru-RU"/>
        </w:rPr>
        <w:t>ИнЖеЛ</w:t>
      </w:r>
      <w:proofErr w:type="spellEnd"/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» г. Кирова по адресу: г. Киров, ул. </w:t>
      </w:r>
      <w:proofErr w:type="spellStart"/>
      <w:r>
        <w:rPr>
          <w:rFonts w:ascii="Times New Roman" w:eastAsia="Times New Roman" w:hAnsi="Times New Roman" w:cs="Calibri"/>
          <w:sz w:val="24"/>
          <w:szCs w:val="24"/>
          <w:lang w:eastAsia="ru-RU"/>
        </w:rPr>
        <w:t>Рудницкого</w:t>
      </w:r>
      <w:proofErr w:type="spellEnd"/>
      <w:r>
        <w:rPr>
          <w:rFonts w:ascii="Times New Roman" w:eastAsia="Times New Roman" w:hAnsi="Times New Roman" w:cs="Calibri"/>
          <w:sz w:val="24"/>
          <w:szCs w:val="24"/>
          <w:lang w:eastAsia="ru-RU"/>
        </w:rPr>
        <w:t>, д. 9</w:t>
      </w:r>
    </w:p>
    <w:p w:rsidR="000A2539" w:rsidRDefault="000A2539">
      <w:pPr>
        <w:spacing w:after="0" w:line="264" w:lineRule="auto"/>
        <w:jc w:val="center"/>
        <w:rPr>
          <w:rFonts w:eastAsia="Times New Roman" w:cs="Segoe UI"/>
          <w:sz w:val="24"/>
          <w:szCs w:val="24"/>
        </w:rPr>
      </w:pPr>
    </w:p>
    <w:p w:rsidR="000A2539" w:rsidRDefault="000A2539">
      <w:pPr>
        <w:spacing w:after="0" w:line="264" w:lineRule="auto"/>
        <w:jc w:val="center"/>
        <w:rPr>
          <w:rFonts w:eastAsia="Times New Roman" w:cs="Segoe UI"/>
          <w:b/>
          <w:bCs/>
          <w:i/>
          <w:iCs/>
          <w:sz w:val="24"/>
          <w:szCs w:val="24"/>
        </w:rPr>
      </w:pPr>
    </w:p>
    <w:p w:rsidR="000A2539" w:rsidRDefault="0031502C">
      <w:pPr>
        <w:spacing w:after="0" w:line="264" w:lineRule="auto"/>
        <w:rPr>
          <w:rFonts w:eastAsia="Times New Roman" w:cs="Segoe UI"/>
          <w:b/>
          <w:bCs/>
          <w:i/>
          <w:iCs/>
          <w:sz w:val="24"/>
          <w:szCs w:val="24"/>
        </w:rPr>
      </w:pPr>
      <w:bookmarkStart w:id="8" w:name="_Hlk199509427"/>
      <w:bookmarkEnd w:id="8"/>
      <w:r>
        <w:rPr>
          <w:rFonts w:eastAsia="Times New Roman" w:cs="Segoe UI"/>
          <w:b/>
          <w:bCs/>
          <w:i/>
          <w:iCs/>
          <w:sz w:val="24"/>
          <w:szCs w:val="24"/>
        </w:rPr>
        <w:t>Перечень оборудования, установленног</w:t>
      </w:r>
      <w:r>
        <w:rPr>
          <w:rFonts w:eastAsia="Times New Roman" w:cs="Segoe UI"/>
          <w:b/>
          <w:bCs/>
          <w:i/>
          <w:iCs/>
          <w:sz w:val="24"/>
          <w:szCs w:val="24"/>
        </w:rPr>
        <w:t>о на объекте:</w:t>
      </w:r>
    </w:p>
    <w:p w:rsidR="000A2539" w:rsidRDefault="000A2539">
      <w:pPr>
        <w:spacing w:after="0" w:line="264" w:lineRule="auto"/>
        <w:rPr>
          <w:rFonts w:eastAsia="Times New Roman" w:cs="Segoe UI"/>
          <w:b/>
          <w:bCs/>
          <w:i/>
          <w:iCs/>
          <w:sz w:val="24"/>
          <w:szCs w:val="24"/>
        </w:rPr>
      </w:pPr>
      <w:bookmarkStart w:id="9" w:name="_Hlk199509427_Копия_1"/>
      <w:bookmarkEnd w:id="9"/>
    </w:p>
    <w:tbl>
      <w:tblPr>
        <w:tblW w:w="4950" w:type="pct"/>
        <w:tblLayout w:type="fixed"/>
        <w:tblCellMar>
          <w:top w:w="30" w:type="dxa"/>
          <w:left w:w="45" w:type="dxa"/>
          <w:bottom w:w="30" w:type="dxa"/>
          <w:right w:w="45" w:type="dxa"/>
        </w:tblCellMar>
        <w:tblLook w:val="04A0" w:firstRow="1" w:lastRow="0" w:firstColumn="1" w:lastColumn="0" w:noHBand="0" w:noVBand="1"/>
      </w:tblPr>
      <w:tblGrid>
        <w:gridCol w:w="2710"/>
        <w:gridCol w:w="6480"/>
        <w:gridCol w:w="1260"/>
      </w:tblGrid>
      <w:tr w:rsidR="000A2539">
        <w:trPr>
          <w:trHeight w:val="315"/>
        </w:trPr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Система</w:t>
            </w:r>
          </w:p>
        </w:tc>
        <w:tc>
          <w:tcPr>
            <w:tcW w:w="64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Наименование строительных материалов 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(оборудования)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Количество</w:t>
            </w:r>
          </w:p>
        </w:tc>
      </w:tr>
      <w:tr w:rsidR="000A2539">
        <w:trPr>
          <w:trHeight w:val="315"/>
        </w:trPr>
        <w:tc>
          <w:tcPr>
            <w:tcW w:w="268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tabs>
                <w:tab w:val="left" w:pos="993"/>
                <w:tab w:val="left" w:pos="1134"/>
              </w:tabs>
              <w:spacing w:after="0" w:line="300" w:lineRule="exac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Система пожарной сигнализации и система оповещения людей о пожаре, </w:t>
            </w:r>
            <w:r>
              <w:rPr>
                <w:rFonts w:ascii="Times New Roman" w:hAnsi="Times New Roman"/>
              </w:rPr>
              <w:t xml:space="preserve">система передачи информации в МЧС, система автоматики вентиляционных систем и противодымной </w:t>
            </w:r>
            <w:r>
              <w:rPr>
                <w:rFonts w:ascii="Times New Roman" w:hAnsi="Times New Roman"/>
              </w:rPr>
              <w:t>вентиляции.</w:t>
            </w:r>
          </w:p>
          <w:p w:rsidR="000A2539" w:rsidRDefault="000A25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Центральный прибор индикации и управления ЦПИУ "Рубеж" исп.1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Прибор приемно-контрольный и управления охранно-пожарный R3-Рубеж-2ОП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Контроллер адресных устройств R3-Рубеж-КАУ2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Пульт дистанционного управления R3-Рубеж-ПДУ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Блок </w:t>
            </w:r>
            <w:r>
              <w:rPr>
                <w:rFonts w:ascii="Times New Roman" w:eastAsia="Times New Roman" w:hAnsi="Times New Roman"/>
                <w:lang w:eastAsia="ru-RU"/>
              </w:rPr>
              <w:t>индикации и управления R3-Рубеж-БИУ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Источник вторичного электропитания резервированный ИВЭПР 24/2,5 RS-R3 исп. 2х12 БР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Источник вторичного электропитания резервированный ИВЭПР 12/3,5 RS-R3 исп. 2х7 БР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Адресная метка пожарная на 4 линии контроля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АМ-4-R3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Адресный релейный модуль на 1 выход РМ-1с-R3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54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Адресный релейный модуль на 4 выхода РМ-4-R3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Модуль управления клапаном дымоудаления или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огнезадерживающим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клапаном МДУ-1С-R3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258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Извещатель пожарный дымовой адресно-аналоговый без </w:t>
            </w:r>
            <w:r>
              <w:rPr>
                <w:rFonts w:ascii="Times New Roman" w:eastAsia="Times New Roman" w:hAnsi="Times New Roman"/>
                <w:lang w:eastAsia="ru-RU"/>
              </w:rPr>
              <w:t>базового основания ИП 212-64-R3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1056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Извещатель пожарный тепловой адресно-аналоговый без базового основания ИП 101-29-PR-R3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35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Основание базовое для монтажа на несущие конструкции W1.03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652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Изолятор шлейфа базовый (в базовом основании для монтажа на </w:t>
            </w:r>
            <w:r>
              <w:rPr>
                <w:rFonts w:ascii="Times New Roman" w:eastAsia="Times New Roman" w:hAnsi="Times New Roman"/>
                <w:lang w:eastAsia="ru-RU"/>
              </w:rPr>
              <w:t>несущие конструкции) ИЗ-1Б-R3 L1.42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340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Изолятор шлейфа ИЗ-1-R3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67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Извещатель пожарный дымовой линейный адресно-аналоговый ИПДЛ-264/1-50-R3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Извещатель пожарный ручной адресный с встроенным изолятором короткого замыкания ИПР 513-11ИК3-R3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70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Устройство дистанционного пуска адресное с встроенным изолятором короткого замыкания (пуск противодымной защиты)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УДП 513-11 ИКЗ-R3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30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Извещатель охранный магнитоуправляемый адресный ИО 10220-2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33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Программатор адресных устройств ПКУ-1-R3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Оповещатель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охранно-пожарный световой (табло "Выход") ОПОП 1-R3 (Р21.131.00.000)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149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Оповещатель охранно-пожарный световой (табло "Направление к эвакуационному выходу направо") ОПОП 1-R3 (Р21.131.00.000-07)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Оповещатель охранно-пожарный световой (табло "Направл</w:t>
            </w:r>
            <w:r>
              <w:rPr>
                <w:rFonts w:ascii="Times New Roman" w:eastAsia="Times New Roman" w:hAnsi="Times New Roman"/>
                <w:lang w:eastAsia="ru-RU"/>
              </w:rPr>
              <w:t>ение к эвакуационному выходу налево") ОПОП 1-R3 (Р21.131.00.000-08)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Оповещатель охранно-пожарный световой (табло "БЕЗОПАСНАЯ ЗОНА МГН") ОПОП 1-R3 (Р21.131.00.000-126)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Прибор управления оповещения пожарный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Sonar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SPM-C20082-AW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Микрофонная </w:t>
            </w:r>
            <w:r>
              <w:rPr>
                <w:rFonts w:ascii="Times New Roman" w:eastAsia="Times New Roman" w:hAnsi="Times New Roman"/>
                <w:lang w:eastAsia="ru-RU"/>
              </w:rPr>
              <w:t>консоль SRM-7020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Конвертер DAP-IP SNCA-8002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Коммутатор на 8 портов SNA-800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Бокс резервного питания SPM-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Box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Кожух для настенного моноблока SPM-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Cover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Громкоговоритель трансляционный настенный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Sonar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SWS-106-103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354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Громкоговоритель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трансляционный настенный (метал. Корпус)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Sonar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SCS-110M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Громкоговоритель трансляционный всепогодный рупорный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Sonar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SHS-15T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Фильтр оконечный для трансляционной линии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Sonar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SFT-2300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Блок связи МЕТА 17555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Абонентское устройство накладное </w:t>
            </w:r>
            <w:r>
              <w:rPr>
                <w:rFonts w:ascii="Times New Roman" w:eastAsia="Times New Roman" w:hAnsi="Times New Roman"/>
                <w:lang w:eastAsia="ru-RU"/>
              </w:rPr>
              <w:t>МЕТА 18555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Устройство оконечное системы передачи сообщений по каналам сотовой связи GSM TRG-001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Оповещатель охранно-пожарный комбинированный (светозвуковой) ОПОП 124-R3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Устройство дистанционного пуска адресное с встроенным изолятором короткого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замыкания (аварийный выход) УДП 513-11 ИКЗ-R3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Аккумуляторная батарея 7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Ач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РТК-BATTERY 12V - 7Ah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Аккумуляторная батарея 12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Ач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РТК-BATTERY 12V - 12Ah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Аккумуляторная батарея 40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Ач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РТК-BATTERY 12V - 40Ah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Кожух защитный для ИПДЛ </w:t>
            </w:r>
            <w:r>
              <w:rPr>
                <w:rFonts w:ascii="Times New Roman" w:eastAsia="Times New Roman" w:hAnsi="Times New Roman"/>
                <w:lang w:eastAsia="ru-RU"/>
              </w:rPr>
              <w:t>АТПН.745532.002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Защитный сетчатый кожух для табло "ВЫХОД" арт. 3СК 200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Корпус металлический настенный ЩМП-2.3.1-0 36 УХЛ3 IP31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0A2539">
        <w:trPr>
          <w:trHeight w:val="315"/>
        </w:trPr>
        <w:tc>
          <w:tcPr>
            <w:tcW w:w="26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0A2539">
        <w:trPr>
          <w:trHeight w:val="315"/>
        </w:trPr>
        <w:tc>
          <w:tcPr>
            <w:tcW w:w="2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0A2539">
        <w:trPr>
          <w:trHeight w:val="315"/>
        </w:trPr>
        <w:tc>
          <w:tcPr>
            <w:tcW w:w="2687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Система СКС</w:t>
            </w: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Шкаф напольный 19-дюймовый, 47U, 2277x600х800 мм 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ВхШхГ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), передняя стеклянная дверь со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стальными перфорированными боковинами, задняя дверь сплошная, ручка с замком, крыша нового типа, цвет черный TTB-4768-AS-RAL9004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Крепежный набор CNS-M6-16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96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Медная шина заземления TGRD-19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Модуль вентиляторный 19",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1U, глубиной 290мм, с термостатом и 4-явентиляторами, номинальная мощность 70.40 Вт, датчик температуры, кабель питания C13-Schuko 1.8м, цвет черный (RAL 9004) TRFA-MICR-4F-RAL9004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Кросс оптический стоечный, 1U, 48SC,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компл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ШКОС-Л -2U/4 -48 </w:t>
            </w:r>
            <w:r>
              <w:rPr>
                <w:rFonts w:ascii="Times New Roman" w:eastAsia="Times New Roman" w:hAnsi="Times New Roman"/>
                <w:lang w:eastAsia="ru-RU"/>
              </w:rPr>
              <w:t>-SC ~48 - SC/APC ~48 -SC/APC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Кросс оптический стоечный, 1U, 24SC,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компл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ШКОС-Л -1U/2 -24 -SC ~24 - SC/APC ~24 -SC/APC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Блок розеток 19", 250В, 1U, 16А, 8 розеток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Schuko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с выключателем, алюминиевый корпус, разъем IEC 60320 C14 SHE19-8SH-S-IEC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Источник бесперебойного питания;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line-interactive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мощность 3000ВA, 2700 Вт; LCD-дисплей, розетки с батарейной поддержкой IEC320 С13 х 8шт; USB/RS232; Чистая синусоида; АКБ 12В/9Ач × 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; 438х86,5х608 мм.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Рельсы монтажные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Innova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RT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1-3K/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Smart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Winner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New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(650014) для ИБП 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доп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батарейных модулей IPPON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Innova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RT 1-3K/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Smart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Winner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II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Кабельный организатор с металлическими кольцами, 19", 1U CM-1U-ML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Патч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-панель 19", 1U, 24 портов RJ-45, категория 5е,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Dual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IDC,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ROHS, цвет черный (задний кабельный организатор в комплекте) PP3-19-24-8P8C-C5е-110D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Управляемый коммутатор. 20 портов GE SFP, 4 порта 10GE SFP+, 6 портов 40GE QSFP+ S5732-H24S6Q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Huawei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Коммутатор со скоростью передачи 132 млн пакетов/с,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коммутационой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емкостью 176 /432 Гбит/с, фиксированные 48 портов 10/100/1000BASE-T и 4 порта 10 GE SFP+, поддержка аутентификации 802.1X, MAC-адреса и портала (VLAN,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QoS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ACL) S5735-L48T4X-A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Huawei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Межсетевой Экран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Huawei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{USG6510E-AC}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Firewall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USG6510E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(19" 1U; 10xGE RJ45 портов, 2x GE SFP портов; Производительность: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Firewall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- 1.2Гбит/сек USG6510E-AC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Huawei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Контроллера доступа WIFI, 10 x GE + 2 x 10 GE SFP+, 802.11 a/b/g/n/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ac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ac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wave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2/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ax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AC6508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Huawei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Цифровая АТС, 100 SIP, 8 FXO/FXS, 4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GSM/UMTS, 8 BRI, 1 E1/T1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Yeastar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P560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Yeastar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Шкаф напольный 19-дюймовый, 22U, 1166x600х800 мм 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ВхШхГ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), передняя стеклянная дверь со стальными перфорированными боковинами, задняя дверь сплошная, ручка с замком, крыша нового типа, цвет черный TTB-2268-A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S-RAL9004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Крепежный набор CNS-M6-16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48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Медная шина заземления TGRD-19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Кросс оптический стоечный, 1U, 24SC,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компл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ШКОС-Л -1U/2 -24 -SC ~24 - SC/APC ~24 -SC/APC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Блок розеток 19", 250В, 1U, 16А, 8 розеток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Schuko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, с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выключателем, алюминиевый корпус, разъем IEC 60320 C14 SHE19-8SH-S-IEC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Источник бесперебойного питания;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line-interactive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мощность 2000ВA, 1800 Вт; LCD-дисплей, розетки с батарейной поддержкой IEC320 С13: 8шт; USB/RS232; Чистая синусоида;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АКБ 12В/7Ач × 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; 438 х 86,5 х 608 мм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Smart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Winner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II 2000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Рельсы монтажные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Innova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RT 1-3K/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Smart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Winner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New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(650014) для ИБП 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доп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батарейных модулей IPPON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Innova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RT 1-3K/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Smart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Winner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II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Кабельный организатор с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металлическими кольцами, 19", 1U CM-1U-ML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Патч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-панель 19", 1U, 24 портов RJ-45, категория 5е,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Dual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IDC, ROHS, цвет черный (задний кабельный организатор в комплекте) PP3-19-24-8P8C-C5е-110D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Коммутатор со скоростью передачи 132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млн пакетов/с,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коммутационой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емкостью 176 /432 Гбит/с, фиксированные 48 портов 10/100/1000BASE-T и 4 порта 10 GE SFP+, поддержка аутентификации 802.1X, MAC-адреса и портала (VLAN,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QoS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ACL) S5735-L48T4X-A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Huawei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Шкаф напольный 19-дюймовый, 22U, </w:t>
            </w:r>
            <w:r>
              <w:rPr>
                <w:rFonts w:ascii="Times New Roman" w:eastAsia="Times New Roman" w:hAnsi="Times New Roman"/>
                <w:lang w:eastAsia="ru-RU"/>
              </w:rPr>
              <w:t>1166x600х800 мм 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ВхШхГ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), передняя стеклянная дверь со стальными перфорированными боковинами, задняя дверь сплошная, ручка с замком, крыша нового типа, цвет черный TTB-2268-AS-RAL9004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Крепежный набор CNS-M6-16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48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Медная шина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заземления TGRD-19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Кросс оптический стоечный, 1U, 24SC,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компл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ШКОС-Л -1U/2 -24 -SC ~24 - SC/APC ~24 -SC/APC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Блок розеток 19", 250В, 1U, 16А, 8 розеток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Schuko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с выключателем, алюминиевый корпус, разъем IEC 60320 C14 SHE19-8SH-S-IEC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Источник бесперебойного питания;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line-interactive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мощность 2000ВA, 1800 Вт; LCD-дисплей, розетки с батарейной поддержкой IEC320 С13: 8шт; USB/RS232; Чистая синусоида; АКБ 12В/7Ач × 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; 438 х 86,5 х 608 мм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Smart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Winner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II 2000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Рельсы монтажные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Innova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RT 1-3K/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Smart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Winner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New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(650014) для ИБП 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доп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батарейных модулей IPPON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Innova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RT 1-3K/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Smart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Winner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II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Кабельный организатор с металлическими кольцами, 19", 1U CM-1U-ML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Патч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-панель 19", 1U, 24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портов RJ-45, категория 5е,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Dual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IDC, ROHS, цвет черный (задний кабельный организатор в комплекте) PP3-19-24-8P8C-C5е-110D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Коммутатор со скоростью передачи 132 млн пакетов/с,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коммутационой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емкостью 176 /432 Гбит/с, фиксированные 48 портов 10/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100/1000BASE-T и 4 порта 10 GE SFP+, поддержка аутентификации 802.1X, MAC-адреса и портала (VLAN,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QoS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ACL) S5735-L48T4X-A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Huawei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Шкаф напольный 19-дюймовый, 22U, 1166x600х800 мм 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ВхШхГ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), передняя стеклянная дверь со стальными перфорированными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боковинами, задняя дверь сплошная, ручка с замком, крыша нового типа, цвет черный TTB-2268-AS-RAL9004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Крепежный набор CNS-M6-16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Медная шина заземления TGRD-19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Кросс оптический стоечный, 1U, 24SC,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компл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ШКОС-Л </w:t>
            </w:r>
            <w:r>
              <w:rPr>
                <w:rFonts w:ascii="Times New Roman" w:eastAsia="Times New Roman" w:hAnsi="Times New Roman"/>
                <w:lang w:eastAsia="ru-RU"/>
              </w:rPr>
              <w:t>-1U/2 -24 -SC ~24 - SC/APC ~24 -SC/APC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Блок розеток 19", 250В, 1U, 16А, 8 розеток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Schuko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с выключателем, алюминиевый корпус, разъем IEC 60320 C14 SHE19-8SH-S-IEC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Источник бесперебойного питания;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line-interactive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мощность 2000ВA, 1800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Вт; LCD-дисплей, розетки с батарейной поддержкой IEC320 С13: 8шт; USB/RS232; Чистая синусоида; АКБ 12В/7Ач × 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; 438 х 86,5 х 608 мм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Smart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Winner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II 2000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Рельсы монтажные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Innova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RT 1-3K/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Smart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Winner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New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(650014) для ИБП 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доп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батарейных модулей IPPON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Innova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RT 1-3K/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Smart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Winner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II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Кабельный организатор с металлическими кольцами, 19", 1U CM-1U-ML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Патч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-панель 19", 1U, 24 портов RJ-45, категория 5е,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Dual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IDC, ROHS, цвет черный (задний кабельный организатор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в комплекте) PP3-19-24-8P8C-C5е-110D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Коммутатор со скоростью передачи 132 млн пакетов/с,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коммутационой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емкостью 176 /432 Гбит/с, фиксированные 48 портов 10/100/1000BASE-T и 4 порта 10 GE SFP+, поддержка аутентификации 802.1X, MAC-адреса и пор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тала (VLAN,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QoS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ACL) S5735-L48T4X-A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Huawei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Шкаф напольный 19-дюймовый, 22U, 1166x600х800 мм 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ВхШхГ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), передняя стеклянная дверь со стальными перфорированными боковинами, задняя дверь сплошная, ручка с замком, крыша нового типа, цвет черный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TTB-2268-AS-RAL9004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Крепежный набор CNS-M6-16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Медная шина заземления TGRD-19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Кросс оптический стоечный, 1U, 24SC,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компл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ШКОС-Л -1U/2 -24 -SC ~24 - SC/APC ~24 -SC/APC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Блок розеток 19", 250В, 1U, 16А, 8 розеток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Schuko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с выключателем, алюминиевый корпус, разъем IEC 60320 C14 SHE19-8SH-S-IEC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Источник бесперебойного питания;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line-interactive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мощность 2000ВA, 1800 Вт; LCD-дисплей, розетки с батарейной поддержкой IEC320 С13: 8шт; USB/RS232; Чистая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синусоида; АКБ 12В/7Ач × 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; 438 х 86,5 х 608 мм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Smart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Winner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II 2000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Рельсы монтажные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Innova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RT 1-3K/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Smart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Winner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New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(650014) для ИБП 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доп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батарейных модулей IPPON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Innova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RT 1-3K/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Smart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Winner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II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Кабельный организатор с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металлическими кольцами, 19", 1U CM-1U-ML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Патч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-панель 19", 1U, 24 портов RJ-45, категория 5е,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Dual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IDC, ROHS, цвет черный (задний кабельный организатор в комплекте) PP3-19-24-8P8C-C5е-110D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Коммутатор со скоростью передачи 132 мл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н пакетов/с,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коммутационой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емкостью 176 /432 Гбит/с, фиксированные 48 портов 10/100/1000BASE-T и 4 порта 10 GE SFP+, поддержка аутентификации 802.1X, MAC-адреса и портала (VLAN,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QoS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ACL) S5735-L48T4X-A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Huawei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Шкаф напольный 19-дюймовый, 22U, </w:t>
            </w:r>
            <w:r>
              <w:rPr>
                <w:rFonts w:ascii="Times New Roman" w:eastAsia="Times New Roman" w:hAnsi="Times New Roman"/>
                <w:lang w:eastAsia="ru-RU"/>
              </w:rPr>
              <w:t>1166x600х800 мм 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ВхШхГ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), передняя стеклянная дверь со стальными перфорированными боковинами, задняя дверь сплошная, ручка с замком, крыша нового типа, цвет черный TTB-2268-AS-RAL9004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Крепежный набор CNS-M6-16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60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Медная шина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заземления TGRD-19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Кросс оптический стоечный, 1U, 24SC,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компл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ШКОС-Л -1U/2 -24 -SC ~24 - SC/APC ~24 -SC/APC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Блок розеток 19", 250В, 1U, 16А, 8 розеток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Schuko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с выключателем, алюминиевый корпус, разъем IEC 60320 C14 SHE19-8SH-S-IEC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Источник бесперебойного питания;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line-interactive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мощность 2000ВA, 1800 Вт; LCD-дисплей, розетки с батарейной поддержкой IEC320 С13: 8шт; USB/RS232; Чистая синусоида; АКБ 12В/7Ач × 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lastRenderedPageBreak/>
              <w:t>шт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; 438 х 86,5 х 608 мм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Smart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Winner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II 2000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Рельсы монтажные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Innova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RT 1-3K/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Smart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Winner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New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(650014) для ИБП 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доп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батарейных модулей IPPON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Innova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RT 1-3K/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Smart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Winner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II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Кабельный организатор с металлическими кольцами, 19", 1U CM-1U-ML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Патч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-панель 19", 1U, 24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портов RJ-45, категория 5е,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Dual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IDC, ROHS, цвет черный (задний кабельный организатор в комплекте) PP3-19-24-8P8C-C5е-110D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Коммутатор со скоростью передачи 132 млн пакетов/с,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коммутационой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емкостью 176 /432 Гбит/с, фиксированные 48 портов 10/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100/1000BASE-T и 4 порта 10 GE SFP+, поддержка аутентификации 802.1X, MAC-адреса и портала (VLAN,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QoS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ACL) S5735-L48T4X-A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Huawei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Шкаф напольный 19-дюймовый, 22U, 1166x600х800 мм 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ВхШхГ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), передняя стеклянная дверь со стальными перфорированными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боковинами, задняя дверь сплошная, ручка с замком, крыша нового типа, цвет черный TTB-2268-AS-RAL9004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Крепежный набор CNS-M6-16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68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Медная шина заземления TGRD-19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Кросс оптический стоечный, 1U, 24SC,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компл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ШКОС-Л </w:t>
            </w:r>
            <w:r>
              <w:rPr>
                <w:rFonts w:ascii="Times New Roman" w:eastAsia="Times New Roman" w:hAnsi="Times New Roman"/>
                <w:lang w:eastAsia="ru-RU"/>
              </w:rPr>
              <w:t>-1U/2 -24 -SC ~24 - SC/APC ~24 -SC/APC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Блок розеток 19", 250В, 1U, 16А, 8 розеток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Schuko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с выключателем, алюминиевый корпус, разъем IEC 60320 C14 SHE19-8SH-S-IEC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Источник бесперебойного питания;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line-interactive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мощность 2000ВA, 1800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Вт; LCD-дисплей, розетки с батарейной поддержкой IEC320 С13: 8шт; USB/RS232; Чистая синусоида; АКБ 12В/7Ач × 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; 438 х 86,5 х 608 мм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Smart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Winner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II 2000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Рельсы монтажные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Innova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RT 1-3K/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Smart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Winner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New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(650014) для ИБП 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доп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батарейных модулей IPPON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Ippon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Innova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RT 1-3K/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Smart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Winner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II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Кабельный организатор с металлическими кольцами, 19", 1U CM-1U-ML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Патч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-панель 19", 1U, 24 портов RJ-45, категория 5е,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Dual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IDC, ROHS, цвет черный (задний кабельный организатор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в комплекте) PP3-19-24-8P8C-C5е-110D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Коммутатор со скоростью передачи 132 млн пакетов/с,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коммутационой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емкостью 176 /432 Гбит/с, фиксированные 48 портов 10/100/1000BASE-T и 4 порта 10 GE SFP+, поддержка аутентификации 802.1X, MAC-адреса и пор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тала (VLAN,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QoS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ACL) S5735-L48T4X-A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Huawei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VOIP проводной телефон, SIP, SIP 2.0, DNS SRV, SNTP,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конференц-связь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, дисплей, 8 BLF GXP1628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Grandstream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VOIP проводной телефон, SIP, SIP 2.0, DNS SRV, SNTP,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PoE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конференц- связь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, дисплей GXP1625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Grandstream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Pr="009766AC" w:rsidRDefault="0031502C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 xml:space="preserve">WIFI </w:t>
            </w:r>
            <w:r>
              <w:rPr>
                <w:rFonts w:ascii="Times New Roman" w:eastAsia="Times New Roman" w:hAnsi="Times New Roman"/>
                <w:lang w:eastAsia="ru-RU"/>
              </w:rPr>
              <w:t>точка</w:t>
            </w:r>
            <w:r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доступа</w:t>
            </w:r>
            <w:r>
              <w:rPr>
                <w:rFonts w:ascii="Times New Roman" w:eastAsia="Times New Roman" w:hAnsi="Times New Roman"/>
                <w:lang w:val="en-US" w:eastAsia="ru-RU"/>
              </w:rPr>
              <w:t xml:space="preserve">, 802.11a/b/g/n/ac/ac Wave 2/ax 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AirEngine</w:t>
            </w:r>
            <w:proofErr w:type="spellEnd"/>
            <w:r>
              <w:rPr>
                <w:rFonts w:ascii="Times New Roman" w:eastAsia="Times New Roman" w:hAnsi="Times New Roman"/>
                <w:lang w:val="en-US" w:eastAsia="ru-RU"/>
              </w:rPr>
              <w:t xml:space="preserve"> 5761-11 Huawei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Розетка настенная одинарная компьютерная RJ45 Cat.5е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Розетка встраиваемая одинарная компьютерная RJ45 Cat.5е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97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Розетка встраиваемая, двойная </w:t>
            </w:r>
            <w:r>
              <w:rPr>
                <w:rFonts w:ascii="Times New Roman" w:eastAsia="Times New Roman" w:hAnsi="Times New Roman"/>
                <w:lang w:eastAsia="ru-RU"/>
              </w:rPr>
              <w:t>компьютерная RJ45 Cat.5е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Компьютерная розетка RJ-45, кат.5е (разъем AMP), белая, 1мод.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SFP-трансивер,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Duplex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MM, LC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Huawei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Уличный гигабитный коммутатор управляемый 10 портовый с оптическим кроссом 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РоЕ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; 802.3af/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at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PoE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+,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High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PoE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);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2х1000Base-X SFP, 8х10/100Base-Tx RJ-45 с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РоЕ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; Суммарная мощность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РоЕ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160 Вт;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Грозозащита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; Тревожный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; Датчик вскрытия; 187...246 АС, 200 Вт; IP66; -60 ...+50°C; 360х240х120 мм. Возможность удаленного перезапуска камеры. В оптический кросс входит планка </w:t>
            </w:r>
            <w:r>
              <w:rPr>
                <w:rFonts w:ascii="Times New Roman" w:eastAsia="Times New Roman" w:hAnsi="Times New Roman"/>
                <w:lang w:eastAsia="ru-RU"/>
              </w:rPr>
              <w:t>под адаптеры SC на 8 мест 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duplex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LC) 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сплайс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-кассета на 32 КЗДС. Монтажная панель имеет вырез в виде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din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-рейки для установки одного автомата. PSW-2G8F+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Tfortis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Оптический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одноволоконный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трансивер формата SFP для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одномодового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оптоволокна до 3 км TBSF-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13-3-12gSC-3i 1310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Tfortis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Оптический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одноволоконный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трансивер формата SFP для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одномодового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оптоволокна до 3 км TBSF-15-3-12gSC-3i 1550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Tfortis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VOIP проводной телефон, SIP, SIP 2.0, DNS SRV, SNTP,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конференц-связь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, дисплей, 8 BLF GXP1628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Grandstream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Розетка настенная двойная компьютерная RJ45 Cat.5е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Система видеонаблюдения</w:t>
            </w: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Видеорегистратор 128-канальный IP 4K; Входящий поток на запись: до 384Мбит/с; Запись : разрешение до 12Мп; HDD: 16 SATA3 до 8Тб каждый; HOT SWAP; декодирование: 4- </w:t>
            </w:r>
            <w:r>
              <w:rPr>
                <w:rFonts w:ascii="Times New Roman" w:eastAsia="Times New Roman" w:hAnsi="Times New Roman"/>
                <w:lang w:eastAsia="ru-RU"/>
              </w:rPr>
              <w:t>н@8MP(30кс), 16-кн@1080P(30кс); Видеовыходы:2 HDMI, 1 VGA; Сеть: 4 порта 1000Мb; ESATA/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Mini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SAS 1/1; USB:2 порта 2.0, 2 порт 3.0; Аудио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вых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1/1 для дуплексной связи;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Трев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вых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16/8; RS485*1; RS232*1;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Raid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0/1/5/10; N+M, ANPR; Размеры:485мм ?512.9м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м?133.2мм; Питание: AC100В~240В / 51Вт DHI-NVR616-128-4KS2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Dahua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Жесткий диск, 8 ТБ, SATA III, 6 Гбит/с, 7200 об/мин, кэш память – 256 МБ, RAID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Edition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Exos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7E10 ST8000NM017B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Seagate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Мышь проводная, 800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dpi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светодиодный, USB, кнопки - 3 B100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Logitech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Патч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-панель 19", 1U, 24 портов RJ-45, категория 5е,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Dual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IDC, ROHS, цвет черный (задний кабельный организатор в комплекте) PP3-19-24-8P8C-C5е-110D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Pr="009766AC" w:rsidRDefault="0031502C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Коммутатор</w:t>
            </w:r>
            <w:r>
              <w:rPr>
                <w:rFonts w:ascii="Times New Roman" w:eastAsia="Times New Roman" w:hAnsi="Times New Roman"/>
                <w:lang w:val="en-US" w:eastAsia="ru-RU"/>
              </w:rPr>
              <w:t xml:space="preserve"> 24*10/100/1000BASE-T ports, 4*GE SFP ports, PoE+, AC power S5735-L24P4S-A1 Huawei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Рабочее место охранника, ПК,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Intel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Core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i5-11400F, 6 x 2.6 ГГц, 8 ГБ DDR4,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Radeon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RX 6600 XT, SSD 512 ГБ,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Windows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11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Home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Single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Language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., м. ПК HP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Pavilion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Gaming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TG01-2090ur [5D2E7EA] [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Intel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Core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i5-11400F, 6 x 2.6 ГГц, 8 ГБ DDR4,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Radeon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RX 6600 XT, SSD 512 ГБ,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Windows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11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Home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Single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Language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]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Монитор, 1920x1080@75 Гц, IPS, 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мс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, 1000: 1, 250 Кд/м², 178°/178°, HDMI, VGA (D-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sub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), DVI-D VA24EHE ASUS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Кабель, </w:t>
            </w:r>
            <w:r>
              <w:rPr>
                <w:rFonts w:ascii="Times New Roman" w:eastAsia="Times New Roman" w:hAnsi="Times New Roman"/>
                <w:lang w:eastAsia="ru-RU"/>
              </w:rPr>
              <w:t>HDMI-HDMI, HDMI 1.4, длина - 2 м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Кабель соединительный, 1.8 м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DisplayPort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- HDMI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Точка доступа, 100 Мбит/с,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Wi-Fi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802.11 2.4 ГГц, 150 Мбит/с,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PoE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NanoStation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Loco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M2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Ubiquiti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Блок питания, 12В, 0,5А,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PoE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РоЕ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15-12W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Ubiquiti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Уличный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5-портовый неуправляемый коммутатор для построения систем уличного IP-видеонаблюдения, 4 порта 10/100Base-Tx с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PoE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IEEE802.3af – 15.4Вт PSW-1-45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WiFi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TFortis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Профессиональная телекамера IP 4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Мп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купольная; 1/2.9" CMOS; 2688х1520 - 20 к/с; .265+, H.265,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H.264+, H.264, MJPEG; объектив 2.8 мм; Двойная подсветка ИК подсветка 30 м, LED подсветка 30 м; 0.006лк; Микрофон;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Micro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SD до 256ГБ;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Видеоаналитические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функции: пересечение линии, контроль области; классификация «человек», «ТС»; ONVIF (S/G/T); WDR-120дБ; </w:t>
            </w:r>
            <w:r>
              <w:rPr>
                <w:rFonts w:ascii="Times New Roman" w:eastAsia="Times New Roman" w:hAnsi="Times New Roman"/>
                <w:lang w:eastAsia="ru-RU"/>
              </w:rPr>
              <w:t>CGI, P2P; DC 12В/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PoE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; 5Вт; IP67; -40...+60°C DH-IPC-HDW2449TP-S-IL-0280B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Dahua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46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Профессиональная телекамера IP 4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Мп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цилиндрическая; 1/2.9" CMOS; 2688х1520 - 20 к/с; .265+, H.265, H.264+, H.264, MJPEG; объектив 2.8 мм; Двойная подсветка ИК подсветка 30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м, LED подсветка 30 м; 0.008лк; Микрофон;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Micro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SD до 256ГБ;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Видеоаналитические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функции: пересечение линии, контроль области; классификация «человек», «ТС»; ONVIF (S/G/T); WDR-120дБ; CGI, P2P; DC 12В/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PoE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; 5Вт; IP67; -40...+60°C DH-IPC-HFW2449SP-S-IL-0280B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Dahua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SFP-трансивер,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Duplex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MM, LC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Huawei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Pr="009766AC" w:rsidRDefault="0031502C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Разъем RJ45 (8P8C) под витую пару, категория 5е, 100 шт. </w:t>
            </w:r>
            <w:r>
              <w:rPr>
                <w:rFonts w:ascii="Times New Roman" w:eastAsia="Times New Roman" w:hAnsi="Times New Roman"/>
                <w:lang w:val="en-US" w:eastAsia="ru-RU"/>
              </w:rPr>
              <w:t xml:space="preserve">PLUG-8P8C-U-C5-100 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Hyperline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Система ТВ</w:t>
            </w: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Эфирная антенна ДМВ (аналог/ DVB-T/ DVB-T2), 470-862 МГц UL-12 LCT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Мачта 3-х коленная, стальная, </w:t>
            </w:r>
            <w:r>
              <w:rPr>
                <w:rFonts w:ascii="Times New Roman" w:eastAsia="Times New Roman" w:hAnsi="Times New Roman"/>
                <w:lang w:eastAsia="ru-RU"/>
              </w:rPr>
              <w:t>усиленная, коллективная Мачта 3м LANS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Усилитель домовой, 47…860 МГц, 107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дБмкВ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LX-100 LCT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Корпус металлический настенный, 250х300х150, IP31 ЩМП-2.3.1-0 36 УХЛ3 IP31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Делитель на 2. Ослабление на отвод: 3,7 дБ LV2 LANS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Ответвитель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на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2.Ослабление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на отвод:20.0 дБ, на проход:0.8-1.2 дБ LA 2-20 LANS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Ответвитель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на 2. Ослабление на отвод:24.0 дБ, на проход:0.8-1.2 дБ LA 2-24 LANS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Ответвитель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на 4. Ослабление на отвод: 20.0 дБ, на проход:1-1.5 дБ LA 4-20 LANS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ТВ-розетка </w:t>
            </w:r>
            <w:r>
              <w:rPr>
                <w:rFonts w:ascii="Times New Roman" w:eastAsia="Times New Roman" w:hAnsi="Times New Roman"/>
                <w:lang w:eastAsia="ru-RU"/>
              </w:rPr>
              <w:t>встраиваемая, цвет белый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0A2539">
        <w:trPr>
          <w:trHeight w:val="315"/>
        </w:trPr>
        <w:tc>
          <w:tcPr>
            <w:tcW w:w="2687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Система радио</w:t>
            </w: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Трехпрограммный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радиотрансляционный узел однозвенной сети проводного вещания, до 125 кв. БПР2-BF3/50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Одноместная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радиорозетка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скрытой проводки, напряжение 30 В, корпус пластик, габаритные размеры розетки -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82х82х35 мм, степень защиты IP20, цвет белый РПВС (RPVS-B)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Schneider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Electric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</w:tr>
      <w:tr w:rsidR="000A2539">
        <w:trPr>
          <w:trHeight w:val="315"/>
        </w:trPr>
        <w:tc>
          <w:tcPr>
            <w:tcW w:w="2687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часофикации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и подачи звонков</w:t>
            </w: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Автомата подачи звонков и аудиосигналов АПЗАС-0461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Вторичные цифровые часы, индикация часов, минут ЧЦ-0160-10К-1-2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Коробка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распаячная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для о/п IP44 RAL7035 (4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гермоввода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, защелкивающаяся крышка) КМ41236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Звонок громкого боя; 95дБ; U-пит.220 В, P-потр.100ВА; режим работы оповещателя - повторно-кратковременный, длительность непрерывной работы составляет не более 1 мин., пауза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– 1 мин; IP21, УХЛ1; 1.6кг МЗМ-1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</w:tr>
      <w:tr w:rsidR="000A2539">
        <w:trPr>
          <w:trHeight w:val="315"/>
        </w:trPr>
        <w:tc>
          <w:tcPr>
            <w:tcW w:w="2687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Система обратной связи с маломобильными группами населения</w:t>
            </w: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Пульт селекторной связи на 24 абонента GC-1036d6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Резервированный источник питания, входное напряжение 150...250 В, выходное напряжение 12,9...14 В,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номинальный ток нагрузки 4 А, максимальный ток нагрузки 5 А (до 5 сек), под два аккумулятора 12 В 7(12)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Ач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, световая индикация режимов работы, диагностические выходы "открытый коллектор", защита от короткого замыкания, защита аккумулятора от глубокого разр</w:t>
            </w:r>
            <w:r>
              <w:rPr>
                <w:rFonts w:ascii="Times New Roman" w:eastAsia="Times New Roman" w:hAnsi="Times New Roman"/>
                <w:lang w:eastAsia="ru-RU"/>
              </w:rPr>
              <w:t>яда, диапазон рабочих температур - 10...+40°С, габаритные размеры 315х218х122 мм СКАТ-1200И7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Свинцово-кислотный, герметичный аккумулятор, 12В/12Ач, ножевые клеммы 6,35 мм (F2), 151х98х95мм, 3,8 кг DTM 1212 DELTA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Сигнальная лампа GC-0611W4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Громкоговорящее абонентское устройство (накладное/врезное) GC-2001P4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Громкоговорящее абонентское устройство GC-2001W3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Проводная влагозащищенная кнопка вызова со шнуром GC-0423W1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Проводная кнопка сброса GC-0421W1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Табличка тактильная с </w:t>
            </w:r>
            <w:r>
              <w:rPr>
                <w:rFonts w:ascii="Times New Roman" w:eastAsia="Times New Roman" w:hAnsi="Times New Roman"/>
                <w:lang w:eastAsia="ru-RU"/>
              </w:rPr>
              <w:t>пиктограммой "Туалет для инвалидов", желтая MP-010Y3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Информационно-тактильная табличка, с надписью шрифтом Брайля "ВЫЗОВ ПЕРСОНАЛА" MP-010R1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Информационно-тактильная табличка, с надписью шрифтом Брайля "СВЯЗЬ С ПОЖАРНЫМ ПОСТОМ" MP-010Y2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Табличка тактильная Доступность для инвалидов в креслах-колясках (200х200мм) 277462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Абонентское устройство громкой селекторной связи GC-2001P4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Cтойка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для установки считывателя карт, высота 1275 мм, труба 30х60 мм, крепежное основание 180х180 мм, </w:t>
            </w:r>
            <w:r>
              <w:rPr>
                <w:rFonts w:ascii="Times New Roman" w:eastAsia="Times New Roman" w:hAnsi="Times New Roman"/>
                <w:lang w:eastAsia="ru-RU"/>
              </w:rPr>
              <w:t>пластиковая площадка (с козырьком) 150х150мм под считыватель. Покрытие порошковое, двухслойное: первый слой цинковый грунт; второй - основной цвет;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tabs>
                <w:tab w:val="left" w:pos="993"/>
                <w:tab w:val="left" w:pos="1134"/>
              </w:tabs>
              <w:spacing w:after="0" w:line="30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Система охранной сигнализации, </w:t>
            </w:r>
            <w:r>
              <w:rPr>
                <w:rFonts w:ascii="Times New Roman" w:hAnsi="Times New Roman"/>
              </w:rPr>
              <w:t xml:space="preserve">система оповещения при угрозе совершения или совершении террористического </w:t>
            </w:r>
            <w:r>
              <w:rPr>
                <w:rFonts w:ascii="Times New Roman" w:hAnsi="Times New Roman"/>
              </w:rPr>
              <w:t>акта</w:t>
            </w:r>
          </w:p>
          <w:p w:rsidR="000A2539" w:rsidRDefault="000A25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Пульт контроля и управления охранно-пожарный С2000М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Контроллер двухпроводной линии связи С2000-КДЛ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Блок контроля и индикации С2000-БКИ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Резервированный источник питания, входное напряжение 150...250 В, выходное напряжение 12,9...14 В,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номинальный ток нагрузки 4 А, максимальный ток нагрузки 5 А (до 5 сек), под два аккумулятора 12 В 7(12)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Ач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, световая индикация режимов работы, диагностические выходы "открытый коллектор", защита от короткого замыкания, защита аккумулятора от глубокого разр</w:t>
            </w:r>
            <w:r>
              <w:rPr>
                <w:rFonts w:ascii="Times New Roman" w:eastAsia="Times New Roman" w:hAnsi="Times New Roman"/>
                <w:lang w:eastAsia="ru-RU"/>
              </w:rPr>
              <w:t>яда, диапазон рабочих температур - 10...+40°С, габаритные размеры 315х218х122 мм СКАТ 1200И7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Свинцово-кислотный, герметичный аккумулятор, 12В/12Ач, ножевые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 xml:space="preserve">клеммы 6,35 мм (F2), 151х98х95мм, 3,8 кг DTM 1212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Delta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Извещатель охранный совмещенный </w:t>
            </w:r>
            <w:r>
              <w:rPr>
                <w:rFonts w:ascii="Times New Roman" w:eastAsia="Times New Roman" w:hAnsi="Times New Roman"/>
                <w:lang w:eastAsia="ru-RU"/>
              </w:rPr>
              <w:t>объемный оптико-электронный и поверхностный звуковой адресный С2000-ИК исп. 03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Магнитоконтактный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адресный для работы с контроллером С2000-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КДЛ(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- КДЛ-2И), на металлические поверхности, питание по ДПЛС, расстояние срабатывания 25 мм, IP41, t-раб.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-30...+50°C;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габ.размеры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блока обработки 45х13х10 мм, магнита 45х13х10 мм, длина провода 0.2 м С2000-СМК "Эстет"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Магнитоконтактный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; контакты замыкаются при тревоге, 12 мм (контакты замкнуты), 8 мм (контакты разомкнуты); IP68, t-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раб.-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50…+85°С, 32х15х6</w:t>
            </w:r>
            <w:r>
              <w:rPr>
                <w:rFonts w:ascii="Times New Roman" w:eastAsia="Times New Roman" w:hAnsi="Times New Roman"/>
                <w:lang w:eastAsia="ru-RU"/>
              </w:rPr>
              <w:t>.8 мм (геркон), 32х15х6.8 мм (магнит). Длина выводов 355 мм. Пластиковый корпус ИО 102-48 исп.01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Адресный расширитель для работы с С2000-КДЛ (С2000-КДЛ-2И), два шлейфа для подключения извещателей с нормально-замкнутыми и нормально-разомкнутыми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контактами,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тампер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, индикация состояния расширителя, IP41, t-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раб.-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30…+50°С,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56x38x20 мм С2000-АР2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Блок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разветвительно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-изолирующий Бриз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Устройство оконечное объектовое, 4 ШС, возможность расширения до 128 ШС, возможность подключения приемников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МБД-01(02) для подключения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радиоканальных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извещателей Ладога-РК(Астра-РИ-М),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Ethernet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, 2 SIM карты, USB, RS-485, U-шс.7 В, I-шс.1 мА, вход ТМ, выход на сирену и маяк, U-пит.10.2...14.5 В Приток-А-КОП-02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Модуль расширения беспроводных датчиков Астра-РИМ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для приборов серии Приток-А-КОП-01 исп.1/2/3, -04,-05. Встроенный приемник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радиодатчиков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Установка внутри корпуса прибора МБД-02.1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Радиобрелок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управления и индикации для работы в составе радиосистемы Астра-РИ-М, 3 кнопки ("Взять/Снять/КТС"), дальност</w:t>
            </w:r>
            <w:r>
              <w:rPr>
                <w:rFonts w:ascii="Times New Roman" w:eastAsia="Times New Roman" w:hAnsi="Times New Roman"/>
                <w:lang w:eastAsia="ru-RU"/>
              </w:rPr>
              <w:t>ь радиоканала 300 м, f-раб. 433,92 МГц, элемент питания CR2430 3В, IP41 Астра-РИ-М РПДК (ИО 10110-1)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Извещатель охранный ручной точечный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электроконтактный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, фиксация состояния; НЗ/НР; U-коммут.30 В, I-коммут.50 мА; IP41 Астра-321М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Блок контроля и </w:t>
            </w:r>
            <w:r>
              <w:rPr>
                <w:rFonts w:ascii="Times New Roman" w:eastAsia="Times New Roman" w:hAnsi="Times New Roman"/>
                <w:lang w:eastAsia="ru-RU"/>
              </w:rPr>
              <w:t>индикации С2000-БКИ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Адресный расширитель для работы с С2000-КДЛ (С2000-КДЛ-2И), два шлейфа для подключения извещателей с нормально-замкнутыми и нормально-разомкнутыми контактами,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тампер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, индикация состояния расширителя, IP41, t-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раб.-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30…+50°С, 56x38x20 </w:t>
            </w:r>
            <w:r>
              <w:rPr>
                <w:rFonts w:ascii="Times New Roman" w:eastAsia="Times New Roman" w:hAnsi="Times New Roman"/>
                <w:lang w:eastAsia="ru-RU"/>
              </w:rPr>
              <w:t>мм С2000-АР2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Адресный расширитель для работы с С2000-КДЛ (С2000-КДЛ-2И), восемь шлейфов для подключения извещателей с нормально-замкнутыми и нормально-разомкнутыми контактами,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тампер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, индикация состояния расширителя, IP30, t-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раб.-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30…+50°С, 156x107x39 </w:t>
            </w:r>
            <w:r>
              <w:rPr>
                <w:rFonts w:ascii="Times New Roman" w:eastAsia="Times New Roman" w:hAnsi="Times New Roman"/>
                <w:lang w:eastAsia="ru-RU"/>
              </w:rPr>
              <w:t>мм С2000-АР8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Система контроля и управления доступом</w:t>
            </w: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6-ти зонный металлодетектор, 200 уровней чувствительности, селективность черные металлы, счетчик проходов, выход сухой контакт, три способа подключения к сети (справа, слева, сверху), экраны детектиров</w:t>
            </w:r>
            <w:r>
              <w:rPr>
                <w:rFonts w:ascii="Times New Roman" w:eastAsia="Times New Roman" w:hAnsi="Times New Roman"/>
                <w:lang w:eastAsia="ru-RU"/>
              </w:rPr>
              <w:t>ания с обеих сторон металлодетектора, 85 -264 В, 12 Вт, - 20...+85 °С, внешние габариты 2200х810х580 мм, габариты прохода 2000х700х500 мм Блокпост РС Z 600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Рабочее место охранника, ПК,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Intel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Core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i5-11400F, 6 x 2.6 ГГц, 8 ГБ DDR4,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Radeon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RX 6600 XT,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SSD 512 ГБ,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Windows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11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Home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Single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Language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., м. ПК HP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Pavilion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Gaming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TG01-2090ur [5D2E7EA] [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Intel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Core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i5-11400F, 6 x 2.6 ГГц, 8 ГБ DDR4,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Radeon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RX 6600 XT, SSD 512 ГБ,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Windows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11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Home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Single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Language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]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Монитор, 1920x1080@75 Гц, IPS, 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мс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1000: </w:t>
            </w:r>
            <w:r>
              <w:rPr>
                <w:rFonts w:ascii="Times New Roman" w:eastAsia="Times New Roman" w:hAnsi="Times New Roman"/>
                <w:lang w:eastAsia="ru-RU"/>
              </w:rPr>
              <w:t>1, 250 Кд/м², 178°/178°, HDMI, VGA (D-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sub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), DVI-D VA24EHE ASUS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Карта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Mifare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1K, толстая, 13,56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Мгц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, 85,6х54х1,8 мм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1300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Электронная проходная в составе: стойка турникета электромеханическая, встроенный контроллер CT/L04, считыватель для карт формата </w:t>
            </w:r>
            <w:r>
              <w:rPr>
                <w:rFonts w:ascii="Times New Roman" w:eastAsia="Times New Roman" w:hAnsi="Times New Roman"/>
                <w:lang w:eastAsia="ru-RU"/>
              </w:rPr>
              <w:t>EM-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Marin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HID,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Mifare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 опцией защиты от копирования, поддержка NFC - 2шт., пульт управления с кабелем. БЕЗ преграждающих планок PERCo-KT02.9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Преграждающие планки "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антипаника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" для турникета "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PERCo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" серии TTD-03 (Комплект 3 шт.) PERCo-АA-01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Калитка </w:t>
            </w:r>
            <w:r>
              <w:rPr>
                <w:rFonts w:ascii="Times New Roman" w:eastAsia="Times New Roman" w:hAnsi="Times New Roman"/>
                <w:lang w:eastAsia="ru-RU"/>
              </w:rPr>
              <w:t>полуавтоматическая WHD-05 со створкой ASG-900 для помещений PERCo-WHD-05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Односторонняя стойка с двумя отверстиями для крепления патрубков PERCo-BH02 2-00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Поручень длиной 925 мм PERCo-BH02 1-00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Патрубок прямой для крепления поручней (в </w:t>
            </w:r>
            <w:r>
              <w:rPr>
                <w:rFonts w:ascii="Times New Roman" w:eastAsia="Times New Roman" w:hAnsi="Times New Roman"/>
                <w:lang w:eastAsia="ru-RU"/>
              </w:rPr>
              <w:t>комплекте с крепежом), хром PERCo-BH02 0-10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Патрубок прямой для крепления поручней к стене, нержавеющая сталь PERCo-BH02 0-12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Двухсторонняя стойка с 4-мя отверстиями для крепления патрубков (угол между парами отверстий 180град.) PERCo-BH02 2-01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Трехсторонняя стойка с крышкой с 6-ю отверстиями для крепления патрубков (углы между парами отверстий 90 и 180град.) PERCo-BH02 2-03 с крышкой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Резервированный источник питания, входное напряжение 150...250 В, выходное напряжение 12,9...14 В, номиналь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ный ток нагрузки 4 А, максимальный ток нагрузки 5 А (до 5 сек), под два аккумулятора 12 В 7(12)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Ач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, световая индикация режимов работы, диагностические выходы "открытый коллектор", защита от короткого замыкания, защита аккумулятора от глубокого разряда, диа</w:t>
            </w:r>
            <w:r>
              <w:rPr>
                <w:rFonts w:ascii="Times New Roman" w:eastAsia="Times New Roman" w:hAnsi="Times New Roman"/>
                <w:lang w:eastAsia="ru-RU"/>
              </w:rPr>
              <w:t>пазон рабочих температур - 10...+40°С, габаритные размеры 315х218х122 мм СКАТ 1200И7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Свинцово-кислотный, герметичный аккумулятор, 12В/12Ач, ножевые клеммы 6,35 мм (F2), 151х98х95мм, 3,8 кг DTM 1212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Delta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Резервированный источник питания, входное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напряжение 187...242 В, выходное напряжение 13.5...13.9 В, номинальный ток нагрузки 1,8 А, максимальный ток нагрузки 2,3 А (до 20 сек), под аккумулятор 12 В 7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Ач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, световая индикация режимов работы, диагностические выходы "открытый коллектор", защита от кор</w:t>
            </w:r>
            <w:r>
              <w:rPr>
                <w:rFonts w:ascii="Times New Roman" w:eastAsia="Times New Roman" w:hAnsi="Times New Roman"/>
                <w:lang w:eastAsia="ru-RU"/>
              </w:rPr>
              <w:t>откого замыкания, защита аккумулятора от глубокого разряда, степень защиты оболочкой IP20, диапазон рабочих температур -10...+40°С СКАТ 1200Д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Свинцово-кислотный, герметичный аккумулятор, 12В/7Ач, ножевые клеммы 6,35 мм (F2), 151х65х94мм, 2,4 кг DTM 120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Delta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Универсальный контроллер, 12В, 400 мА, LAN CT/L04.2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Perco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Считыватель бесконтактный для карт формата EMM/HID, IP67, дальность считывания - до 9 см, интерфейс связи - RS-485, Wiegand-26,34,42,58, 100 мА, -40... +45°C, 20×50×150 мм.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Цвет-светло-серый. PERCo-IR13G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Perco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Замок электромагнитный, 12В, 400 мА, -30+50 ML-180K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AccordTec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Кнопка выхода с индикацией, накладная, металл SB 2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Извещатель охранный точечный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магнитоконтактный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кабель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металлорукаве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ИО 102-40 А2М (3)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Устройство разблокировки двери с восстанавливаемой вставкой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Smartec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ST-ER115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</w:tr>
      <w:tr w:rsidR="000A2539">
        <w:trPr>
          <w:trHeight w:val="315"/>
        </w:trPr>
        <w:tc>
          <w:tcPr>
            <w:tcW w:w="2687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домофонии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и управления распашных ворот</w:t>
            </w: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Монитор домофона цветной 7" TFT LCD, PAL/NTSC, накладное крепление, без трубки, до 2-х вызывных панелей, до 2-х мониторов в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параллель, подключение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аудиотрубки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DP-4VHP, 110-240 В, 0...+40 °C, 180х179,6х28 мм, цвет белый. CDV-70H2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Commax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Цветная, накладная, 600 ТВЛ, PAL, угол обзора 74° (г)/47° (в), подсветка LED, 2 реле, козырек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НЕсъемный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уголок поворотный, 164х59х42,1 мм,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цвет темно-серый DRC-4CPN3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Commax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Резервированный источник питания, входное напряжение 187...242 В, выходное напряжение 13.5...13.9 В, номинальный ток нагрузки 1,8 А, максимальный ток нагрузки 2,3 А (до 20 сек), под аккумулятор 12 В 7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Ач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световая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индикация режимов работы,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диагностические выходы "открытый коллектор", защита от короткого замыкания, защита аккумулятора от глубокого разряда, степень защиты оболочкой IP20, диапазон рабочих температур -10...+40°С СКАТ 1200Д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Свинцово-кислотный,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герметичный аккумулятор, 12В/7Ач, ножевые клеммы 6,35 мм (F2), 151х65х94мм, 2,4 кг DTM 1207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Delta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Кнопка выхода накладная В-21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Eltis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Замок электромеханический накладной, без кнопки выхода</w:t>
            </w:r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Привод для распашных ворот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Swing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, вес створки до 1000 кг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Swing-3000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DoorHan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Блок управления для распашных приводов 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плата+корпус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), 230 В, 30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mA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максимальная коммутируемая мощность 2,2 кВт, -40…+55°C В блок управления интегрирован радиоприемник на 60 пультов дистанционного управления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DoorHan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SW-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mini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DoorHan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Лампа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DoorHan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сигнальная с антенной 220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DoorHan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Фотоэлементы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DoorHan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(приемник, передатчик) 25 м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DoorHan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Ключ-кнопка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DoorHan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0A2539">
        <w:trPr>
          <w:trHeight w:val="315"/>
        </w:trPr>
        <w:tc>
          <w:tcPr>
            <w:tcW w:w="2687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0A2539" w:rsidRDefault="000A25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Пульты дистанционного управления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Transmitter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DoorHan</w:t>
            </w:r>
            <w:proofErr w:type="spellEnd"/>
          </w:p>
        </w:tc>
        <w:tc>
          <w:tcPr>
            <w:tcW w:w="12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</w:tbl>
    <w:p w:rsidR="000A2539" w:rsidRDefault="000A2539">
      <w:pPr>
        <w:spacing w:after="0" w:line="264" w:lineRule="auto"/>
        <w:rPr>
          <w:rFonts w:eastAsia="Times New Roman" w:cs="Segoe UI"/>
          <w:sz w:val="24"/>
          <w:szCs w:val="24"/>
        </w:rPr>
      </w:pPr>
    </w:p>
    <w:p w:rsidR="000A2539" w:rsidRDefault="000A2539">
      <w:pPr>
        <w:spacing w:after="0" w:line="264" w:lineRule="auto"/>
        <w:rPr>
          <w:rFonts w:eastAsia="Times New Roman" w:cs="Segoe UI"/>
          <w:sz w:val="24"/>
          <w:szCs w:val="24"/>
        </w:rPr>
      </w:pPr>
    </w:p>
    <w:p w:rsidR="000A2539" w:rsidRDefault="0031502C">
      <w:pPr>
        <w:spacing w:after="0" w:line="264" w:lineRule="auto"/>
        <w:rPr>
          <w:rFonts w:ascii="Times New Roman" w:hAnsi="Times New Roman"/>
        </w:rPr>
      </w:pPr>
      <w:r>
        <w:rPr>
          <w:rFonts w:ascii="Times New Roman" w:eastAsia="Times New Roman" w:hAnsi="Times New Roman" w:cs="Segoe UI"/>
          <w:b/>
          <w:bCs/>
          <w:i/>
          <w:iCs/>
          <w:sz w:val="24"/>
          <w:szCs w:val="24"/>
        </w:rPr>
        <w:t>Периодичность проведения работ:</w:t>
      </w:r>
    </w:p>
    <w:p w:rsidR="000A2539" w:rsidRDefault="000A2539">
      <w:pPr>
        <w:spacing w:after="0" w:line="264" w:lineRule="auto"/>
        <w:rPr>
          <w:rFonts w:ascii="Times New Roman" w:eastAsia="Times New Roman" w:hAnsi="Times New Roman" w:cs="Segoe UI"/>
          <w:b/>
          <w:bCs/>
          <w:i/>
          <w:iCs/>
          <w:sz w:val="24"/>
          <w:szCs w:val="24"/>
        </w:rPr>
      </w:pPr>
    </w:p>
    <w:p w:rsidR="000A2539" w:rsidRDefault="0031502C">
      <w:pPr>
        <w:spacing w:after="0" w:line="264" w:lineRule="auto"/>
        <w:rPr>
          <w:rFonts w:ascii="Times New Roman" w:hAnsi="Times New Roman"/>
        </w:rPr>
      </w:pPr>
      <w:r>
        <w:rPr>
          <w:rFonts w:ascii="Times New Roman" w:eastAsia="Times New Roman" w:hAnsi="Times New Roman" w:cs="Segoe UI"/>
          <w:sz w:val="24"/>
          <w:szCs w:val="24"/>
        </w:rPr>
        <w:t xml:space="preserve">- Работы по техническому обслуживанию проводятся </w:t>
      </w:r>
      <w:r>
        <w:rPr>
          <w:rFonts w:ascii="Times New Roman" w:eastAsia="Times New Roman" w:hAnsi="Times New Roman" w:cs="Segoe UI"/>
          <w:b/>
          <w:bCs/>
          <w:sz w:val="24"/>
          <w:szCs w:val="24"/>
        </w:rPr>
        <w:t>ежемесячно.</w:t>
      </w:r>
    </w:p>
    <w:p w:rsidR="000A2539" w:rsidRDefault="000A2539">
      <w:pPr>
        <w:spacing w:after="0" w:line="264" w:lineRule="auto"/>
        <w:jc w:val="both"/>
        <w:rPr>
          <w:rFonts w:ascii="Times New Roman" w:eastAsia="Times New Roman" w:hAnsi="Times New Roman" w:cs="Segoe UI"/>
          <w:sz w:val="24"/>
          <w:szCs w:val="24"/>
        </w:rPr>
      </w:pPr>
    </w:p>
    <w:p w:rsidR="000A2539" w:rsidRDefault="0031502C">
      <w:pPr>
        <w:spacing w:after="0" w:line="264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Segoe UI"/>
          <w:sz w:val="24"/>
          <w:szCs w:val="24"/>
        </w:rPr>
        <w:t xml:space="preserve">- Подрядчик организует на объекте пост наблюдения, состоящий из квалифицированных специалистов-диспетчеров, находящихся на объекте и работающих </w:t>
      </w:r>
      <w:r>
        <w:rPr>
          <w:rFonts w:ascii="Times New Roman" w:eastAsia="Times New Roman" w:hAnsi="Times New Roman" w:cs="Segoe UI"/>
          <w:b/>
          <w:bCs/>
          <w:sz w:val="24"/>
          <w:szCs w:val="24"/>
        </w:rPr>
        <w:t>круглосуточно.</w:t>
      </w:r>
      <w:r>
        <w:rPr>
          <w:rFonts w:ascii="Times New Roman" w:eastAsia="Times New Roman" w:hAnsi="Times New Roman" w:cs="Segoe UI"/>
          <w:sz w:val="24"/>
          <w:szCs w:val="24"/>
        </w:rPr>
        <w:t xml:space="preserve"> </w:t>
      </w:r>
    </w:p>
    <w:p w:rsidR="000A2539" w:rsidRDefault="000A2539">
      <w:pPr>
        <w:spacing w:after="0" w:line="264" w:lineRule="auto"/>
        <w:jc w:val="both"/>
        <w:rPr>
          <w:rFonts w:ascii="Times New Roman" w:eastAsia="Times New Roman" w:hAnsi="Times New Roman" w:cs="Segoe UI"/>
          <w:sz w:val="24"/>
          <w:szCs w:val="24"/>
        </w:rPr>
      </w:pPr>
    </w:p>
    <w:p w:rsidR="000A2539" w:rsidRDefault="0031502C">
      <w:pPr>
        <w:spacing w:after="0" w:line="264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Segoe UI"/>
          <w:sz w:val="24"/>
          <w:szCs w:val="24"/>
        </w:rPr>
        <w:t xml:space="preserve">- Подрядчик </w:t>
      </w:r>
      <w:r>
        <w:rPr>
          <w:rFonts w:ascii="Times New Roman" w:eastAsia="Times New Roman" w:hAnsi="Times New Roman" w:cs="Segoe UI"/>
          <w:b/>
          <w:bCs/>
          <w:sz w:val="24"/>
          <w:szCs w:val="24"/>
        </w:rPr>
        <w:t xml:space="preserve">ежегодно </w:t>
      </w:r>
      <w:r>
        <w:rPr>
          <w:rFonts w:ascii="Times New Roman" w:eastAsia="Times New Roman" w:hAnsi="Times New Roman" w:cs="Segoe UI"/>
          <w:sz w:val="24"/>
          <w:szCs w:val="24"/>
        </w:rPr>
        <w:t xml:space="preserve">проводит </w:t>
      </w:r>
      <w:r>
        <w:rPr>
          <w:rFonts w:ascii="Times New Roman" w:eastAsia="Times New Roman" w:hAnsi="Times New Roman" w:cs="Segoe UI"/>
          <w:sz w:val="24"/>
          <w:szCs w:val="24"/>
        </w:rPr>
        <w:t>комплексные электрические измерения сопротивления изоляции, а также питающих кабельных линий обслуживаемых систем.</w:t>
      </w:r>
    </w:p>
    <w:p w:rsidR="000A2539" w:rsidRDefault="000A2539">
      <w:pPr>
        <w:spacing w:after="0" w:line="264" w:lineRule="auto"/>
        <w:jc w:val="both"/>
        <w:rPr>
          <w:rFonts w:ascii="Times New Roman" w:eastAsia="Times New Roman" w:hAnsi="Times New Roman" w:cs="Segoe UI"/>
          <w:sz w:val="24"/>
          <w:szCs w:val="24"/>
        </w:rPr>
      </w:pPr>
    </w:p>
    <w:p w:rsidR="000A2539" w:rsidRDefault="0031502C">
      <w:pPr>
        <w:spacing w:after="0" w:line="264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Segoe UI"/>
          <w:sz w:val="24"/>
          <w:szCs w:val="24"/>
        </w:rPr>
        <w:t>- Разработка ПО для автоматизации изменения профиля работы точек прохода системы СКУД в зависимости от установленного расписания – по запрос</w:t>
      </w:r>
      <w:r>
        <w:rPr>
          <w:rFonts w:ascii="Times New Roman" w:eastAsia="Times New Roman" w:hAnsi="Times New Roman" w:cs="Segoe UI"/>
          <w:sz w:val="24"/>
          <w:szCs w:val="24"/>
        </w:rPr>
        <w:t>у Заказчика.</w:t>
      </w:r>
    </w:p>
    <w:p w:rsidR="000A2539" w:rsidRDefault="000A2539">
      <w:pPr>
        <w:spacing w:after="0" w:line="264" w:lineRule="auto"/>
        <w:jc w:val="both"/>
        <w:rPr>
          <w:rFonts w:ascii="Times New Roman" w:eastAsia="Times New Roman" w:hAnsi="Times New Roman" w:cs="Segoe UI"/>
          <w:sz w:val="24"/>
          <w:szCs w:val="24"/>
        </w:rPr>
      </w:pPr>
    </w:p>
    <w:p w:rsidR="000A2539" w:rsidRDefault="0031502C">
      <w:pPr>
        <w:spacing w:after="0" w:line="264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Segoe UI"/>
          <w:sz w:val="24"/>
          <w:szCs w:val="24"/>
        </w:rPr>
        <w:t>- Поддержка и корректировка ПО системы диспетчеризации – по запросу Заказчика.</w:t>
      </w:r>
    </w:p>
    <w:p w:rsidR="000A2539" w:rsidRDefault="000A2539">
      <w:pPr>
        <w:spacing w:after="0" w:line="264" w:lineRule="auto"/>
        <w:rPr>
          <w:rFonts w:ascii="Times New Roman" w:eastAsia="Times New Roman" w:hAnsi="Times New Roman" w:cs="Segoe UI"/>
          <w:sz w:val="24"/>
          <w:szCs w:val="24"/>
        </w:rPr>
      </w:pPr>
    </w:p>
    <w:p w:rsidR="000A2539" w:rsidRDefault="000A2539">
      <w:pPr>
        <w:spacing w:after="0" w:line="264" w:lineRule="auto"/>
        <w:jc w:val="center"/>
        <w:rPr>
          <w:rFonts w:ascii="Times New Roman" w:eastAsia="Times New Roman" w:hAnsi="Times New Roman" w:cs="Segoe UI"/>
          <w:sz w:val="24"/>
          <w:szCs w:val="24"/>
        </w:rPr>
      </w:pPr>
    </w:p>
    <w:p w:rsidR="000A2539" w:rsidRDefault="0031502C">
      <w:pPr>
        <w:spacing w:after="0" w:line="264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Segoe UI"/>
          <w:b/>
          <w:bCs/>
          <w:i/>
          <w:iCs/>
          <w:sz w:val="24"/>
          <w:szCs w:val="24"/>
          <w:lang w:bidi="ru-RU"/>
        </w:rPr>
        <w:t xml:space="preserve">Требования к подрядчику: </w:t>
      </w:r>
    </w:p>
    <w:p w:rsidR="000A2539" w:rsidRDefault="000A2539">
      <w:pPr>
        <w:spacing w:after="0" w:line="264" w:lineRule="auto"/>
        <w:ind w:left="360"/>
        <w:jc w:val="both"/>
        <w:rPr>
          <w:rFonts w:ascii="Times New Roman" w:eastAsia="Times New Roman" w:hAnsi="Times New Roman" w:cs="Segoe UI"/>
          <w:b/>
          <w:bCs/>
          <w:i/>
          <w:iCs/>
          <w:sz w:val="24"/>
          <w:szCs w:val="24"/>
          <w:lang w:bidi="ru-RU"/>
        </w:rPr>
      </w:pPr>
    </w:p>
    <w:p w:rsidR="000A2539" w:rsidRDefault="0031502C">
      <w:pPr>
        <w:spacing w:after="0" w:line="264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Segoe UI"/>
          <w:sz w:val="24"/>
          <w:szCs w:val="24"/>
          <w:lang w:bidi="ru-RU"/>
        </w:rPr>
        <w:t>1. Подрядчик должен иметь действующую на территории Российской Федерации Лицензию, выданную Министерством Российской Федерации по дела</w:t>
      </w:r>
      <w:r>
        <w:rPr>
          <w:rFonts w:ascii="Times New Roman" w:eastAsia="Times New Roman" w:hAnsi="Times New Roman" w:cs="Segoe UI"/>
          <w:sz w:val="24"/>
          <w:szCs w:val="24"/>
          <w:lang w:bidi="ru-RU"/>
        </w:rPr>
        <w:t xml:space="preserve">м гражданской обороны, чрезвычайным ситуациям и ликвидации последствий стихийных бедствий, на осуществление производства работ по монтажу, ремонту и техническому обслуживанию средств обеспечения пожарной безопасности зданий и сооружений по следующим видам </w:t>
      </w:r>
      <w:r>
        <w:rPr>
          <w:rFonts w:ascii="Times New Roman" w:eastAsia="Times New Roman" w:hAnsi="Times New Roman" w:cs="Segoe UI"/>
          <w:sz w:val="24"/>
          <w:szCs w:val="24"/>
          <w:lang w:bidi="ru-RU"/>
        </w:rPr>
        <w:t>деятельности:</w:t>
      </w:r>
    </w:p>
    <w:p w:rsidR="000A2539" w:rsidRDefault="000A2539">
      <w:pPr>
        <w:spacing w:after="0" w:line="264" w:lineRule="auto"/>
        <w:ind w:firstLine="567"/>
        <w:jc w:val="both"/>
        <w:rPr>
          <w:rFonts w:ascii="Times New Roman" w:eastAsia="Times New Roman" w:hAnsi="Times New Roman" w:cs="Segoe UI"/>
          <w:sz w:val="24"/>
          <w:szCs w:val="24"/>
          <w:lang w:bidi="ru-RU"/>
        </w:rPr>
      </w:pPr>
      <w:bookmarkStart w:id="10" w:name="_Hlk199510037"/>
      <w:bookmarkEnd w:id="10"/>
    </w:p>
    <w:p w:rsidR="000A2539" w:rsidRDefault="0031502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Монтаж, техническое обслуживание и ремонт систем пожаротушения и их элементов, включая диспетчеризацию и проведение пусконаладочных работ.</w:t>
      </w:r>
    </w:p>
    <w:p w:rsidR="000A2539" w:rsidRDefault="0031502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Монтаж, техническое обслуживание и ремонт систем пожарной и охранно-пожарной сигнализации и их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элементов, включая диспетчеризацию и проведение пусконаладочных работ.</w:t>
      </w:r>
    </w:p>
    <w:p w:rsidR="000A2539" w:rsidRDefault="0031502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Монтаж, техническое обслуживание и ремонт систем противопожарного водоснабжения и их элементов, включая диспетчеризацию и проведение пусконаладочных работ.</w:t>
      </w:r>
    </w:p>
    <w:p w:rsidR="000A2539" w:rsidRDefault="0031502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Монтаж, техническое обслужива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ние и ремонт автоматических систем (элементов автоматических систем) противодымной вентиляции, включая диспетчеризацию и проведение пусконаладочных работ.</w:t>
      </w:r>
    </w:p>
    <w:p w:rsidR="000A2539" w:rsidRDefault="0031502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Монтаж, техническое обслуживание и ремонт противопожарных занавесов и завес, включая диспетчеризацию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проведение пусконаладочных работ.</w:t>
      </w:r>
    </w:p>
    <w:p w:rsidR="000A2539" w:rsidRDefault="0031502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Монтаж, техническое обслуживание и ремонт заполнений проемов в противопожарных преградах.</w:t>
      </w:r>
    </w:p>
    <w:p w:rsidR="000A2539" w:rsidRDefault="0031502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Выполнение работ по огнезащите материалов, изделий и конструкций.</w:t>
      </w:r>
    </w:p>
    <w:p w:rsidR="000A2539" w:rsidRDefault="0031502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Монтаж, техническое обслуживание и ремонт систем оповещения и эв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акуации при пожаре и их элементов, включая диспетчеризацию и проведение пусконаладочных работ, в том числе фотолюминесцентных эвакуационных систем и их элементов.</w:t>
      </w:r>
    </w:p>
    <w:p w:rsidR="000A2539" w:rsidRDefault="0031502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Монтаж, техническое обслуживание и ремонт автоматических систем (элементов автоматических сис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тем) передачи извещений о пожаре, включая диспетчеризацию и проведение пусконаладочных работ.</w:t>
      </w:r>
    </w:p>
    <w:p w:rsidR="000A2539" w:rsidRDefault="000A2539">
      <w:pPr>
        <w:tabs>
          <w:tab w:val="left" w:pos="567"/>
        </w:tabs>
        <w:spacing w:after="0" w:line="264" w:lineRule="auto"/>
        <w:jc w:val="both"/>
        <w:rPr>
          <w:rFonts w:ascii="Times New Roman" w:eastAsia="Times New Roman" w:hAnsi="Times New Roman" w:cs="Segoe UI"/>
          <w:sz w:val="24"/>
          <w:szCs w:val="24"/>
          <w:lang w:eastAsia="ru-RU" w:bidi="ru-RU"/>
        </w:rPr>
      </w:pPr>
      <w:bookmarkStart w:id="11" w:name="_Hlk199510037_Копия_1"/>
      <w:bookmarkEnd w:id="11"/>
    </w:p>
    <w:p w:rsidR="000A2539" w:rsidRDefault="0031502C">
      <w:pPr>
        <w:spacing w:after="0" w:line="264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Segoe UI"/>
          <w:sz w:val="24"/>
          <w:szCs w:val="24"/>
          <w:lang w:bidi="ru-RU"/>
        </w:rPr>
        <w:t>2. Подрядчик должен иметь действующее на территории Российской Федерации Свидетельство о регистрации электролаборатории.</w:t>
      </w:r>
    </w:p>
    <w:p w:rsidR="000A2539" w:rsidRDefault="000A2539">
      <w:pPr>
        <w:spacing w:after="0" w:line="264" w:lineRule="auto"/>
        <w:ind w:firstLine="567"/>
        <w:jc w:val="both"/>
        <w:rPr>
          <w:rFonts w:ascii="Times New Roman" w:eastAsia="Times New Roman" w:hAnsi="Times New Roman" w:cs="Segoe UI"/>
          <w:sz w:val="24"/>
          <w:szCs w:val="24"/>
          <w:lang w:bidi="ru-RU"/>
        </w:rPr>
      </w:pPr>
    </w:p>
    <w:p w:rsidR="000A2539" w:rsidRDefault="0031502C">
      <w:pPr>
        <w:spacing w:after="0" w:line="264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Segoe UI"/>
          <w:sz w:val="24"/>
          <w:szCs w:val="24"/>
          <w:lang w:bidi="ru-RU"/>
        </w:rPr>
        <w:t xml:space="preserve">3. Наличие в штате Подрядчика не менее </w:t>
      </w:r>
      <w:r>
        <w:rPr>
          <w:rFonts w:ascii="Times New Roman" w:eastAsia="Times New Roman" w:hAnsi="Times New Roman" w:cs="Segoe UI"/>
          <w:sz w:val="24"/>
          <w:szCs w:val="24"/>
          <w:lang w:bidi="ru-RU"/>
        </w:rPr>
        <w:t>7 (семи) сотрудников, их них: 4 диспетчера, осуществляющих круглосуточное дежурство на объекте, 2 инженера по техническому обслуживанию, 1 руководитель. Сотрудники должны иметь соответствующую квалификацию, а именно:</w:t>
      </w:r>
    </w:p>
    <w:p w:rsidR="000A2539" w:rsidRDefault="0031502C">
      <w:pPr>
        <w:spacing w:after="0" w:line="264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Segoe UI"/>
          <w:sz w:val="24"/>
          <w:szCs w:val="24"/>
          <w:lang w:bidi="ru-RU"/>
        </w:rPr>
        <w:t>- для руководителя: удостоверение о пов</w:t>
      </w:r>
      <w:r>
        <w:rPr>
          <w:rFonts w:ascii="Times New Roman" w:eastAsia="Times New Roman" w:hAnsi="Times New Roman" w:cs="Segoe UI"/>
          <w:sz w:val="24"/>
          <w:szCs w:val="24"/>
          <w:lang w:bidi="ru-RU"/>
        </w:rPr>
        <w:t>ышении квалификации по дополнительной профессиональной программе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Segoe UI"/>
          <w:sz w:val="24"/>
          <w:szCs w:val="24"/>
          <w:lang w:bidi="ru-RU"/>
        </w:rPr>
        <w:t>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</w:t>
      </w:r>
      <w:r>
        <w:rPr>
          <w:rFonts w:ascii="Times New Roman" w:eastAsia="Times New Roman" w:hAnsi="Times New Roman" w:cs="Segoe UI"/>
          <w:sz w:val="24"/>
          <w:szCs w:val="24"/>
          <w:lang w:bidi="ru-RU"/>
        </w:rPr>
        <w:t xml:space="preserve">ременно находиться 50 и более человек, объектах защиты, отнесенных к категориям повышенной </w:t>
      </w:r>
      <w:proofErr w:type="spellStart"/>
      <w:r>
        <w:rPr>
          <w:rFonts w:ascii="Times New Roman" w:eastAsia="Times New Roman" w:hAnsi="Times New Roman" w:cs="Segoe UI"/>
          <w:sz w:val="24"/>
          <w:szCs w:val="24"/>
          <w:lang w:bidi="ru-RU"/>
        </w:rPr>
        <w:t>взрывопожароопасности</w:t>
      </w:r>
      <w:proofErr w:type="spellEnd"/>
      <w:r>
        <w:rPr>
          <w:rFonts w:ascii="Times New Roman" w:eastAsia="Times New Roman" w:hAnsi="Times New Roman" w:cs="Segoe UI"/>
          <w:sz w:val="24"/>
          <w:szCs w:val="24"/>
          <w:lang w:bidi="ru-RU"/>
        </w:rPr>
        <w:t xml:space="preserve">, </w:t>
      </w:r>
      <w:proofErr w:type="spellStart"/>
      <w:r>
        <w:rPr>
          <w:rFonts w:ascii="Times New Roman" w:eastAsia="Times New Roman" w:hAnsi="Times New Roman" w:cs="Segoe UI"/>
          <w:sz w:val="24"/>
          <w:szCs w:val="24"/>
          <w:lang w:bidi="ru-RU"/>
        </w:rPr>
        <w:t>взрывопожароопасности</w:t>
      </w:r>
      <w:proofErr w:type="spellEnd"/>
      <w:r>
        <w:rPr>
          <w:rFonts w:ascii="Times New Roman" w:eastAsia="Times New Roman" w:hAnsi="Times New Roman" w:cs="Segoe UI"/>
          <w:sz w:val="24"/>
          <w:szCs w:val="24"/>
          <w:lang w:bidi="ru-RU"/>
        </w:rPr>
        <w:t>, пожароопасности»;</w:t>
      </w:r>
    </w:p>
    <w:p w:rsidR="000A2539" w:rsidRDefault="0031502C">
      <w:pPr>
        <w:spacing w:after="0" w:line="264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Segoe UI"/>
          <w:sz w:val="24"/>
          <w:szCs w:val="24"/>
          <w:lang w:bidi="ru-RU"/>
        </w:rPr>
        <w:t>- для инженерного и диспетчерского персонала: удостоверение о повышении квалификации по программам:</w:t>
      </w:r>
    </w:p>
    <w:p w:rsidR="000A2539" w:rsidRDefault="0031502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онтаж, техническое обслуживание и ремонт систем пожаротушения и их элементов, включая диспетчеризацию и проведение пусконаладочных работ.</w:t>
      </w:r>
    </w:p>
    <w:p w:rsidR="000A2539" w:rsidRDefault="0031502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Монтаж, техническое обслуживание и ремонт систем пожарной и охранно-пожарной сигнализации и их элементов, включая дисп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етчеризацию и проведение пусконаладочных работ.</w:t>
      </w:r>
    </w:p>
    <w:p w:rsidR="000A2539" w:rsidRDefault="0031502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Монтаж, техническое обслуживание и ремонт систем противопожарного водоснабжения и их элементов, включая диспетчеризацию и проведение пусконаладочных работ.</w:t>
      </w:r>
    </w:p>
    <w:p w:rsidR="000A2539" w:rsidRDefault="0031502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Монтаж, техническое обслуживание и ремонт автоматиче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ских систем (элементов автоматических систем) противодымной вентиляции, включая диспетчеризацию и проведение пусконаладочных работ.</w:t>
      </w:r>
    </w:p>
    <w:p w:rsidR="000A2539" w:rsidRDefault="0031502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Монтаж, техническое обслуживание и ремонт противопожарных занавесов и завес, включая диспетчеризацию и проведение пусконалад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очных работ.</w:t>
      </w:r>
    </w:p>
    <w:p w:rsidR="000A2539" w:rsidRDefault="0031502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Монтаж, техническое обслуживание и ремонт заполнений проемов в противопожарных преградах.</w:t>
      </w:r>
    </w:p>
    <w:p w:rsidR="000A2539" w:rsidRDefault="0031502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Выполнение работ по огнезащите материалов, изделий и конструкций.</w:t>
      </w:r>
    </w:p>
    <w:p w:rsidR="000A2539" w:rsidRDefault="0031502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Монтаж, техническое обслуживание и ремонт систем оповещения и эвакуации при пожаре и 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элементов, включая диспетчеризацию и проведение пусконаладочных работ, в том числе фотолюминесцентных эвакуационных систем и их элементов.</w:t>
      </w:r>
    </w:p>
    <w:p w:rsidR="000A2539" w:rsidRDefault="0031502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Монтаж, техническое обслуживание и ремонт автоматических систем (элементов автоматических систем) передачи извещений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 пожаре, включая диспетчеризацию и проведение пусконаладочных работ.</w:t>
      </w:r>
    </w:p>
    <w:p w:rsidR="000A2539" w:rsidRDefault="000A2539">
      <w:pPr>
        <w:spacing w:after="0" w:line="264" w:lineRule="auto"/>
        <w:jc w:val="both"/>
        <w:rPr>
          <w:rFonts w:ascii="Times New Roman" w:eastAsia="Times New Roman" w:hAnsi="Times New Roman" w:cs="Segoe UI"/>
          <w:sz w:val="24"/>
          <w:szCs w:val="24"/>
          <w:lang w:eastAsia="ru-RU" w:bidi="ru-RU"/>
        </w:rPr>
      </w:pPr>
    </w:p>
    <w:p w:rsidR="000A2539" w:rsidRDefault="0031502C">
      <w:pPr>
        <w:spacing w:after="0" w:line="264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Segoe UI"/>
          <w:sz w:val="24"/>
          <w:szCs w:val="24"/>
          <w:lang w:bidi="ru-RU"/>
        </w:rPr>
        <w:t xml:space="preserve">4. Для устранения неисправностей (отказа) установок в межрегламентный период персонал подрядчика, осуществляющий ремонтные работы, должен прибыть на обслуживаемый объект </w:t>
      </w:r>
      <w:r>
        <w:rPr>
          <w:rFonts w:ascii="Times New Roman" w:eastAsia="Times New Roman" w:hAnsi="Times New Roman" w:cs="Segoe UI"/>
          <w:b/>
          <w:bCs/>
          <w:sz w:val="24"/>
          <w:szCs w:val="24"/>
          <w:lang w:bidi="ru-RU"/>
        </w:rPr>
        <w:t xml:space="preserve">в течение 40 </w:t>
      </w:r>
      <w:r>
        <w:rPr>
          <w:rFonts w:ascii="Times New Roman" w:eastAsia="Times New Roman" w:hAnsi="Times New Roman" w:cs="Segoe UI"/>
          <w:b/>
          <w:bCs/>
          <w:sz w:val="24"/>
          <w:szCs w:val="24"/>
          <w:lang w:bidi="ru-RU"/>
        </w:rPr>
        <w:t>минут</w:t>
      </w:r>
      <w:r>
        <w:rPr>
          <w:rFonts w:ascii="Times New Roman" w:eastAsia="Times New Roman" w:hAnsi="Times New Roman" w:cs="Segoe UI"/>
          <w:sz w:val="24"/>
          <w:szCs w:val="24"/>
          <w:lang w:bidi="ru-RU"/>
        </w:rPr>
        <w:t xml:space="preserve"> с момента поступления заявки (в том числе, в выходные и праздничные дни).</w:t>
      </w:r>
    </w:p>
    <w:p w:rsidR="000A2539" w:rsidRDefault="000A2539">
      <w:pPr>
        <w:spacing w:after="0" w:line="264" w:lineRule="auto"/>
        <w:jc w:val="both"/>
        <w:rPr>
          <w:rFonts w:ascii="Times New Roman" w:eastAsia="Times New Roman" w:hAnsi="Times New Roman" w:cs="Segoe UI"/>
          <w:sz w:val="24"/>
          <w:szCs w:val="24"/>
          <w:lang w:bidi="ru-RU"/>
        </w:rPr>
      </w:pPr>
    </w:p>
    <w:p w:rsidR="000A2539" w:rsidRDefault="0031502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5. Сотрудники подрядчика при выполнении работ на территории Заказчика должны иметь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соответствующую квалификацию, удостоверения (действующие на момент проведения работ), подтве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рждающие прохождение проверки знаний (аттестаций) в области охраны труда, промышленной, электро- и пожарной безопасности, в соответствии с требованиями российского законодательства для выполняемых работ,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соблюдать технику безопасности, обеспечивать антитер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рористические и противопожарные мероприятия, подчиняться правилам внутреннего распорядка Заказчика. </w:t>
      </w:r>
    </w:p>
    <w:p w:rsidR="000A2539" w:rsidRDefault="0031502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Подрядчик обязан инструктировать персонал и следить за соблюдением требований трудовой, электро-и пожарной безопасности, а также правил нахождения на объек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 Заказчика.</w:t>
      </w:r>
    </w:p>
    <w:p w:rsidR="000A2539" w:rsidRDefault="000A253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2539" w:rsidRDefault="0031502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Подрядчик обязан иметь на складе подменный фонд оборудования (в размере не менее 10% от установленного на объекте) для замены в случае экстренного отказа установок.</w:t>
      </w:r>
    </w:p>
    <w:p w:rsidR="000A2539" w:rsidRDefault="000A253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2539" w:rsidRDefault="0031502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 Подрядчик обязан иметь в собственности материально-техническую базу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оборудования, имеющего действующие свидетельства о поверке, в следующем составе:</w:t>
      </w:r>
    </w:p>
    <w:p w:rsidR="000A2539" w:rsidRDefault="000A253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90"/>
        <w:gridCol w:w="9656"/>
      </w:tblGrid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hAnsi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ind w:right="2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Наименование</w:t>
            </w:r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ind w:right="11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Измеритель влажности</w:t>
            </w:r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Манометр/барометр</w:t>
            </w:r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Дифференциальный манометр</w:t>
            </w:r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Измеритель комбинированный</w:t>
            </w:r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Измеритель сопротивления изоляции</w:t>
            </w:r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Измеритель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толщины покрытий</w:t>
            </w:r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Измеритель уровня звука</w:t>
            </w:r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Люксметр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Testo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540 (39101154/004)</w:t>
            </w:r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Цифровой мультиметр</w:t>
            </w:r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Омметр (измеритель сопротивления заземления)</w:t>
            </w:r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Осциллограф цифровой</w:t>
            </w:r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Преобразователь термоэлектрический</w:t>
            </w:r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Рулетка измерительная металлическая</w:t>
            </w:r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Электронный секундомер</w:t>
            </w:r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Термогигрометр</w:t>
            </w:r>
            <w:proofErr w:type="spellEnd"/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Термометр</w:t>
            </w:r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Трубка Пито</w:t>
            </w:r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bookmarkStart w:id="12" w:name="_Hlk117154406"/>
            <w:bookmarkEnd w:id="12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Штангенциркуль</w:t>
            </w:r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Масляный компрессор</w:t>
            </w:r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опрессовочный</w:t>
            </w:r>
            <w:proofErr w:type="spellEnd"/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Весы электронные</w:t>
            </w:r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Пневматический краскораспылитель</w:t>
            </w:r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Дефектоскоп ультразвуковой</w:t>
            </w:r>
          </w:p>
        </w:tc>
      </w:tr>
      <w:tr w:rsidR="000A2539">
        <w:trPr>
          <w:trHeight w:val="2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Манометр</w:t>
            </w:r>
          </w:p>
        </w:tc>
      </w:tr>
    </w:tbl>
    <w:p w:rsidR="000A2539" w:rsidRDefault="000A2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2539" w:rsidRDefault="0031502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Привлечение субподрядных организаций для выполнения работ не допускается. </w:t>
      </w:r>
    </w:p>
    <w:p w:rsidR="000A2539" w:rsidRDefault="000A2539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2539" w:rsidRDefault="000A2539">
      <w:pPr>
        <w:spacing w:after="0" w:line="30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2539" w:rsidRDefault="000A2539">
      <w:pPr>
        <w:spacing w:after="0" w:line="30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2539" w:rsidRDefault="000A2539">
      <w:pPr>
        <w:spacing w:after="0" w:line="30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2539" w:rsidRDefault="000A2539">
      <w:pPr>
        <w:spacing w:after="0" w:line="30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2539" w:rsidRDefault="000A2539">
      <w:pPr>
        <w:spacing w:after="0" w:line="30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2539" w:rsidRDefault="000A2539">
      <w:pPr>
        <w:spacing w:after="0" w:line="30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2539" w:rsidRDefault="000A2539" w:rsidP="009766AC">
      <w:pPr>
        <w:tabs>
          <w:tab w:val="left" w:pos="54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2539" w:rsidRDefault="0031502C">
      <w:pPr>
        <w:tabs>
          <w:tab w:val="left" w:pos="5400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ar-SA"/>
        </w:rPr>
        <w:t xml:space="preserve">Приложение № 4 к договору № </w:t>
      </w:r>
      <w:r w:rsidR="009766AC">
        <w:rPr>
          <w:rFonts w:ascii="Times New Roman" w:eastAsia="Times New Roman" w:hAnsi="Times New Roman"/>
          <w:lang w:eastAsia="ar-SA"/>
        </w:rPr>
        <w:t>9</w:t>
      </w:r>
      <w:r>
        <w:rPr>
          <w:rFonts w:ascii="Times New Roman" w:eastAsia="Times New Roman" w:hAnsi="Times New Roman"/>
          <w:lang w:eastAsia="ar-SA"/>
        </w:rPr>
        <w:t xml:space="preserve"> от «__</w:t>
      </w:r>
      <w:proofErr w:type="gramStart"/>
      <w:r>
        <w:rPr>
          <w:rFonts w:ascii="Times New Roman" w:eastAsia="Times New Roman" w:hAnsi="Times New Roman"/>
          <w:lang w:eastAsia="ar-SA"/>
        </w:rPr>
        <w:t>_»  _</w:t>
      </w:r>
      <w:proofErr w:type="gramEnd"/>
      <w:r>
        <w:rPr>
          <w:rFonts w:ascii="Times New Roman" w:eastAsia="Times New Roman" w:hAnsi="Times New Roman"/>
          <w:lang w:eastAsia="ar-SA"/>
        </w:rPr>
        <w:t>_____ 2026 г.</w:t>
      </w:r>
      <w:r>
        <w:rPr>
          <w:rFonts w:ascii="Times New Roman" w:eastAsia="Times New Roman" w:hAnsi="Times New Roman"/>
          <w:lang w:eastAsia="ar-SA"/>
        </w:rPr>
        <w:tab/>
      </w:r>
    </w:p>
    <w:p w:rsidR="000A2539" w:rsidRDefault="000A2539">
      <w:pPr>
        <w:tabs>
          <w:tab w:val="left" w:pos="5400"/>
        </w:tabs>
        <w:spacing w:after="0" w:line="240" w:lineRule="auto"/>
        <w:rPr>
          <w:rFonts w:ascii="Times New Roman" w:eastAsia="Times New Roman" w:hAnsi="Times New Roman"/>
          <w:b/>
          <w:spacing w:val="68"/>
          <w:lang w:eastAsia="ar-SA"/>
        </w:rPr>
      </w:pPr>
    </w:p>
    <w:p w:rsidR="000A2539" w:rsidRDefault="000A2539">
      <w:pPr>
        <w:tabs>
          <w:tab w:val="left" w:pos="5400"/>
        </w:tabs>
        <w:spacing w:after="0" w:line="240" w:lineRule="auto"/>
        <w:rPr>
          <w:rFonts w:ascii="Times New Roman" w:eastAsia="Times New Roman" w:hAnsi="Times New Roman"/>
          <w:b/>
          <w:spacing w:val="68"/>
          <w:lang w:eastAsia="ar-SA"/>
        </w:rPr>
      </w:pPr>
    </w:p>
    <w:tbl>
      <w:tblPr>
        <w:tblW w:w="10563" w:type="dxa"/>
        <w:tblLayout w:type="fixed"/>
        <w:tblLook w:val="04A0" w:firstRow="1" w:lastRow="0" w:firstColumn="1" w:lastColumn="0" w:noHBand="0" w:noVBand="1"/>
      </w:tblPr>
      <w:tblGrid>
        <w:gridCol w:w="6204"/>
        <w:gridCol w:w="4359"/>
      </w:tblGrid>
      <w:tr w:rsidR="000A2539">
        <w:trPr>
          <w:trHeight w:val="394"/>
        </w:trPr>
        <w:tc>
          <w:tcPr>
            <w:tcW w:w="6203" w:type="dxa"/>
          </w:tcPr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pacing w:val="48"/>
                <w:lang w:eastAsia="ru-RU"/>
              </w:rPr>
              <w:lastRenderedPageBreak/>
              <w:t>УТВЕРЖДАЮ:</w:t>
            </w:r>
          </w:p>
        </w:tc>
        <w:tc>
          <w:tcPr>
            <w:tcW w:w="4359" w:type="dxa"/>
          </w:tcPr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pacing w:val="48"/>
                <w:lang w:eastAsia="ru-RU"/>
              </w:rPr>
              <w:t>СОГЛАСОВАНО:</w:t>
            </w:r>
          </w:p>
        </w:tc>
      </w:tr>
      <w:tr w:rsidR="000A2539">
        <w:tc>
          <w:tcPr>
            <w:tcW w:w="6203" w:type="dxa"/>
          </w:tcPr>
          <w:p w:rsidR="000A2539" w:rsidRDefault="000A2539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9" w:type="dxa"/>
          </w:tcPr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Директор МБОУ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ИнЖеЛ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» г. Кирова</w:t>
            </w:r>
          </w:p>
        </w:tc>
      </w:tr>
      <w:tr w:rsidR="000A2539">
        <w:trPr>
          <w:trHeight w:val="404"/>
        </w:trPr>
        <w:tc>
          <w:tcPr>
            <w:tcW w:w="6203" w:type="dxa"/>
            <w:vAlign w:val="bottom"/>
          </w:tcPr>
          <w:p w:rsidR="000A2539" w:rsidRDefault="000A2539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9" w:type="dxa"/>
            <w:vAlign w:val="bottom"/>
          </w:tcPr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____________________ И. Н. </w:t>
            </w:r>
            <w:r>
              <w:rPr>
                <w:rFonts w:ascii="Times New Roman" w:eastAsia="Times New Roman" w:hAnsi="Times New Roman"/>
                <w:lang w:eastAsia="ru-RU"/>
              </w:rPr>
              <w:t>Бабинцева</w:t>
            </w:r>
          </w:p>
        </w:tc>
      </w:tr>
      <w:tr w:rsidR="000A2539">
        <w:trPr>
          <w:trHeight w:val="553"/>
        </w:trPr>
        <w:tc>
          <w:tcPr>
            <w:tcW w:w="6203" w:type="dxa"/>
            <w:vAlign w:val="bottom"/>
          </w:tcPr>
          <w:p w:rsidR="000A2539" w:rsidRDefault="000A2539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9" w:type="dxa"/>
            <w:vAlign w:val="bottom"/>
          </w:tcPr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«___» __________ 2026 г.</w:t>
            </w:r>
          </w:p>
          <w:p w:rsidR="000A2539" w:rsidRDefault="0031502C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м. п.</w:t>
            </w:r>
          </w:p>
        </w:tc>
      </w:tr>
    </w:tbl>
    <w:p w:rsidR="000A2539" w:rsidRDefault="000A2539">
      <w:pPr>
        <w:spacing w:after="0" w:line="300" w:lineRule="exact"/>
        <w:jc w:val="both"/>
        <w:rPr>
          <w:rFonts w:ascii="Times New Roman" w:hAnsi="Times New Roman"/>
        </w:rPr>
      </w:pPr>
    </w:p>
    <w:p w:rsidR="000A2539" w:rsidRDefault="000A2539">
      <w:pPr>
        <w:rPr>
          <w:rFonts w:ascii="Times New Roman" w:hAnsi="Times New Roman"/>
        </w:rPr>
      </w:pPr>
    </w:p>
    <w:p w:rsidR="000A2539" w:rsidRDefault="0031502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Расчет стоимости работ</w:t>
      </w:r>
    </w:p>
    <w:p w:rsidR="000A2539" w:rsidRDefault="0031502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по техническому обслуживанию слаботочных систем и комплексному контролю посредством организации круглосуточного диспетчерского поста наблюдения на объекте: </w:t>
      </w:r>
    </w:p>
    <w:p w:rsidR="000A2539" w:rsidRDefault="0031502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МБОУ «</w:t>
      </w:r>
      <w:proofErr w:type="spellStart"/>
      <w:r>
        <w:rPr>
          <w:rFonts w:ascii="Times New Roman" w:hAnsi="Times New Roman"/>
          <w:b/>
          <w:bCs/>
        </w:rPr>
        <w:t>ИнЖеЛ</w:t>
      </w:r>
      <w:proofErr w:type="spellEnd"/>
      <w:r>
        <w:rPr>
          <w:rFonts w:ascii="Times New Roman" w:hAnsi="Times New Roman"/>
          <w:b/>
          <w:bCs/>
        </w:rPr>
        <w:t xml:space="preserve">» г. Кирова по </w:t>
      </w:r>
      <w:r>
        <w:rPr>
          <w:rFonts w:ascii="Times New Roman" w:hAnsi="Times New Roman"/>
          <w:b/>
          <w:bCs/>
        </w:rPr>
        <w:t xml:space="preserve">адресу: г. Киров, ул. </w:t>
      </w:r>
      <w:proofErr w:type="spellStart"/>
      <w:r>
        <w:rPr>
          <w:rFonts w:ascii="Times New Roman" w:hAnsi="Times New Roman"/>
          <w:b/>
          <w:bCs/>
        </w:rPr>
        <w:t>Рудницкого</w:t>
      </w:r>
      <w:proofErr w:type="spellEnd"/>
      <w:r>
        <w:rPr>
          <w:rFonts w:ascii="Times New Roman" w:hAnsi="Times New Roman"/>
          <w:b/>
          <w:bCs/>
        </w:rPr>
        <w:t>, д. 9</w:t>
      </w:r>
    </w:p>
    <w:tbl>
      <w:tblPr>
        <w:tblW w:w="1015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94"/>
        <w:gridCol w:w="8084"/>
        <w:gridCol w:w="1378"/>
      </w:tblGrid>
      <w:tr w:rsidR="000A2539">
        <w:trPr>
          <w:trHeight w:val="825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Тип системы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Стоимость</w:t>
            </w:r>
          </w:p>
          <w:p w:rsidR="000A2539" w:rsidRDefault="00315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(руб., в т. ч. НДС 5%)</w:t>
            </w:r>
          </w:p>
        </w:tc>
      </w:tr>
      <w:tr w:rsidR="000A2539">
        <w:trPr>
          <w:trHeight w:val="3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часофикации</w:t>
            </w:r>
            <w:proofErr w:type="spellEnd"/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2600</w:t>
            </w:r>
          </w:p>
        </w:tc>
      </w:tr>
      <w:tr w:rsidR="000A2539">
        <w:trPr>
          <w:trHeight w:val="3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Система подачи звонков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5200</w:t>
            </w:r>
          </w:p>
        </w:tc>
      </w:tr>
      <w:tr w:rsidR="000A2539">
        <w:trPr>
          <w:trHeight w:val="3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Система охранной сигнализации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12000</w:t>
            </w:r>
          </w:p>
        </w:tc>
      </w:tr>
      <w:tr w:rsidR="000A2539">
        <w:trPr>
          <w:trHeight w:val="251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Система диспетчеризации всех инженерных систем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5000</w:t>
            </w:r>
          </w:p>
        </w:tc>
      </w:tr>
      <w:tr w:rsidR="000A2539">
        <w:trPr>
          <w:trHeight w:val="3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Система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видеонаблюдения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8500</w:t>
            </w:r>
          </w:p>
        </w:tc>
      </w:tr>
      <w:tr w:rsidR="000A2539">
        <w:trPr>
          <w:trHeight w:val="3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Структурированные кабельные сети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5000</w:t>
            </w:r>
          </w:p>
        </w:tc>
      </w:tr>
      <w:tr w:rsidR="000A2539">
        <w:trPr>
          <w:trHeight w:val="206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Система контроля и управления доступом, турникеты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12000</w:t>
            </w:r>
          </w:p>
        </w:tc>
      </w:tr>
      <w:tr w:rsidR="000A2539">
        <w:trPr>
          <w:trHeight w:val="3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домофонии</w:t>
            </w:r>
            <w:proofErr w:type="spellEnd"/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3000</w:t>
            </w:r>
          </w:p>
        </w:tc>
      </w:tr>
      <w:tr w:rsidR="000A2539">
        <w:trPr>
          <w:trHeight w:val="3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Система радио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1500</w:t>
            </w:r>
          </w:p>
        </w:tc>
      </w:tr>
      <w:tr w:rsidR="000A2539">
        <w:trPr>
          <w:trHeight w:val="3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Система ТВ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1500</w:t>
            </w:r>
          </w:p>
        </w:tc>
      </w:tr>
      <w:tr w:rsidR="000A2539">
        <w:trPr>
          <w:trHeight w:val="294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Система обратной связи с маломобильными группами населения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2800</w:t>
            </w:r>
          </w:p>
        </w:tc>
      </w:tr>
      <w:tr w:rsidR="000A2539">
        <w:trPr>
          <w:trHeight w:val="3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Система пожарной сигнализации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95000</w:t>
            </w:r>
          </w:p>
        </w:tc>
      </w:tr>
      <w:tr w:rsidR="000A2539">
        <w:trPr>
          <w:trHeight w:val="3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Система оповещения людей о пожаре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33400</w:t>
            </w:r>
          </w:p>
        </w:tc>
      </w:tr>
      <w:tr w:rsidR="000A2539">
        <w:trPr>
          <w:trHeight w:val="3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Система передачи информации в МЧС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2500</w:t>
            </w:r>
          </w:p>
        </w:tc>
      </w:tr>
      <w:tr w:rsidR="000A2539">
        <w:trPr>
          <w:trHeight w:val="198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Система оповещения при угрозе совершения или совершении террористического акта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15000</w:t>
            </w:r>
          </w:p>
        </w:tc>
      </w:tr>
      <w:tr w:rsidR="000A2539">
        <w:trPr>
          <w:trHeight w:val="248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Система автоматики вентиляционных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систем и противодымной вентиляции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65000</w:t>
            </w:r>
          </w:p>
        </w:tc>
      </w:tr>
      <w:tr w:rsidR="000A2539">
        <w:trPr>
          <w:trHeight w:val="281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Осуществление круглосуточного диспетчерского дежурства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220000</w:t>
            </w:r>
          </w:p>
        </w:tc>
      </w:tr>
      <w:tr w:rsidR="000A2539">
        <w:trPr>
          <w:trHeight w:val="3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2539" w:rsidRDefault="000A25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ИТОГО (руб., в т. ч. НДС 5%):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490 000</w:t>
            </w:r>
          </w:p>
        </w:tc>
      </w:tr>
      <w:tr w:rsidR="000A2539">
        <w:trPr>
          <w:trHeight w:val="3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2539" w:rsidRDefault="000A253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2539" w:rsidRDefault="0031502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НДС 5%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39" w:rsidRDefault="0031502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23 333,33</w:t>
            </w:r>
          </w:p>
        </w:tc>
      </w:tr>
    </w:tbl>
    <w:p w:rsidR="000A2539" w:rsidRDefault="000A2539">
      <w:pPr>
        <w:tabs>
          <w:tab w:val="left" w:pos="1230"/>
        </w:tabs>
        <w:rPr>
          <w:rFonts w:ascii="Times New Roman" w:hAnsi="Times New Roman"/>
        </w:rPr>
      </w:pPr>
    </w:p>
    <w:sectPr w:rsidR="000A2539">
      <w:pgSz w:w="11906" w:h="16838"/>
      <w:pgMar w:top="568" w:right="720" w:bottom="568" w:left="72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502C" w:rsidRDefault="0031502C">
      <w:pPr>
        <w:spacing w:after="0" w:line="240" w:lineRule="auto"/>
      </w:pPr>
      <w:r>
        <w:separator/>
      </w:r>
    </w:p>
  </w:endnote>
  <w:endnote w:type="continuationSeparator" w:id="0">
    <w:p w:rsidR="0031502C" w:rsidRDefault="00315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;Geneva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502C" w:rsidRDefault="0031502C">
      <w:pPr>
        <w:rPr>
          <w:sz w:val="12"/>
        </w:rPr>
      </w:pPr>
      <w:r>
        <w:separator/>
      </w:r>
    </w:p>
  </w:footnote>
  <w:footnote w:type="continuationSeparator" w:id="0">
    <w:p w:rsidR="0031502C" w:rsidRDefault="0031502C">
      <w:pPr>
        <w:rPr>
          <w:sz w:val="12"/>
        </w:rPr>
      </w:pPr>
      <w:r>
        <w:continuationSeparator/>
      </w:r>
    </w:p>
  </w:footnote>
  <w:footnote w:id="1">
    <w:p w:rsidR="000A2539" w:rsidRDefault="0031502C">
      <w:pPr>
        <w:ind w:left="720" w:hanging="720"/>
        <w:jc w:val="both"/>
      </w:pPr>
      <w:r>
        <w:rPr>
          <w:rStyle w:val="aa"/>
        </w:rPr>
        <w:footnoteRef/>
      </w:r>
      <w:r>
        <w:tab/>
        <w:t xml:space="preserve"> </w:t>
      </w:r>
      <w:r>
        <w:rPr>
          <w:rStyle w:val="HTML"/>
          <w:rFonts w:ascii="Times New Roman" w:eastAsia="Calibri" w:hAnsi="Times New Roman" w:cs="Times New Roman"/>
        </w:rPr>
        <w:t xml:space="preserve">Работы по ТО-3 выполняются один раз в год.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2700B"/>
    <w:multiLevelType w:val="multilevel"/>
    <w:tmpl w:val="5D5C073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 w:val="0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0F0F3F"/>
    <w:multiLevelType w:val="multilevel"/>
    <w:tmpl w:val="2C2012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7202353"/>
    <w:multiLevelType w:val="multilevel"/>
    <w:tmpl w:val="A54843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D990C81"/>
    <w:multiLevelType w:val="multilevel"/>
    <w:tmpl w:val="BBBA484E"/>
    <w:lvl w:ilvl="0">
      <w:start w:val="4"/>
      <w:numFmt w:val="bullet"/>
      <w:lvlText w:val="-"/>
      <w:lvlJc w:val="left"/>
      <w:pPr>
        <w:tabs>
          <w:tab w:val="num" w:pos="633"/>
        </w:tabs>
        <w:ind w:left="633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03E7F6E"/>
    <w:multiLevelType w:val="multilevel"/>
    <w:tmpl w:val="071074C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30E6DED"/>
    <w:multiLevelType w:val="multilevel"/>
    <w:tmpl w:val="B9D0DEFE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Calibri" w:hAnsi="Calibri" w:cs="Tahoma"/>
        <w:b w:val="0"/>
        <w:i w:val="0"/>
        <w:caps w:val="0"/>
        <w:smallCaps w:val="0"/>
        <w:color w:val="000000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5C169F9"/>
    <w:multiLevelType w:val="multilevel"/>
    <w:tmpl w:val="6E02AA0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 w:val="0"/>
        <w:i w:val="0"/>
        <w:iCs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DEB266B"/>
    <w:multiLevelType w:val="multilevel"/>
    <w:tmpl w:val="2534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5971473"/>
    <w:multiLevelType w:val="multilevel"/>
    <w:tmpl w:val="8AB487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38B7F51"/>
    <w:multiLevelType w:val="multilevel"/>
    <w:tmpl w:val="24623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sz w:val="19"/>
        <w:szCs w:val="19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730455B"/>
    <w:multiLevelType w:val="multilevel"/>
    <w:tmpl w:val="C8C00AD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7"/>
  </w:num>
  <w:num w:numId="5">
    <w:abstractNumId w:val="9"/>
  </w:num>
  <w:num w:numId="6">
    <w:abstractNumId w:val="0"/>
  </w:num>
  <w:num w:numId="7">
    <w:abstractNumId w:val="8"/>
  </w:num>
  <w:num w:numId="8">
    <w:abstractNumId w:val="1"/>
  </w:num>
  <w:num w:numId="9">
    <w:abstractNumId w:val="6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539"/>
    <w:rsid w:val="000A2539"/>
    <w:rsid w:val="0031502C"/>
    <w:rsid w:val="0097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B0EC0"/>
  <w15:docId w15:val="{6C48C9EB-6357-4B70-AB32-3D04BBD8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Calibri" w:hAnsi="Calibri" w:cs="Tahoma"/>
      <w:b w:val="0"/>
      <w:i w:val="0"/>
      <w:caps w:val="0"/>
      <w:smallCaps w:val="0"/>
      <w:color w:val="000000"/>
      <w:sz w:val="21"/>
      <w:szCs w:val="21"/>
    </w:rPr>
  </w:style>
  <w:style w:type="character" w:customStyle="1" w:styleId="WW8Num4z0">
    <w:name w:val="WW8Num4z0"/>
    <w:qFormat/>
    <w:rPr>
      <w:rFonts w:cs="Tahoma"/>
      <w:b w:val="0"/>
      <w:bCs w:val="0"/>
    </w:rPr>
  </w:style>
  <w:style w:type="character" w:customStyle="1" w:styleId="WW8Num5z0">
    <w:name w:val="WW8Num5z0"/>
    <w:qFormat/>
    <w:rPr>
      <w:rFonts w:ascii="Tahoma" w:hAnsi="Tahoma" w:cs="Tahoma"/>
      <w:sz w:val="19"/>
      <w:szCs w:val="19"/>
    </w:rPr>
  </w:style>
  <w:style w:type="character" w:customStyle="1" w:styleId="WW8Num6z0">
    <w:name w:val="WW8Num6z0"/>
    <w:qFormat/>
    <w:rPr>
      <w:b w:val="0"/>
      <w:i w:val="0"/>
      <w:iCs/>
    </w:rPr>
  </w:style>
  <w:style w:type="character" w:customStyle="1" w:styleId="WW8Num7z0">
    <w:name w:val="WW8Num7z0"/>
    <w:qFormat/>
    <w:rPr>
      <w:i w:val="0"/>
      <w:iCs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b w:val="0"/>
      <w:i w:val="0"/>
      <w:iCs/>
      <w:color w:val="000000"/>
    </w:rPr>
  </w:style>
  <w:style w:type="character" w:customStyle="1" w:styleId="WW8Num10z0">
    <w:name w:val="WW8Num10z0"/>
    <w:qFormat/>
    <w:rPr>
      <w:i w:val="0"/>
      <w:iCs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b w:val="0"/>
      <w:i w:val="0"/>
      <w:iCs/>
      <w:color w:val="000000"/>
    </w:rPr>
  </w:style>
  <w:style w:type="character" w:customStyle="1" w:styleId="WW8Num12z0">
    <w:name w:val="WW8Num12z0"/>
    <w:qFormat/>
    <w:rPr>
      <w:i w:val="0"/>
      <w:iCs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sz w:val="20"/>
      <w:szCs w:val="20"/>
    </w:rPr>
  </w:style>
  <w:style w:type="character" w:styleId="a3">
    <w:name w:val="Placeholder Text"/>
    <w:qFormat/>
    <w:rPr>
      <w:color w:val="808080"/>
    </w:rPr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qFormat/>
    <w:rPr>
      <w:rFonts w:ascii="Times New Roman" w:eastAsia="Times New Roman" w:hAnsi="Times New Roman" w:cs="Times New Roman"/>
      <w:szCs w:val="20"/>
    </w:rPr>
  </w:style>
  <w:style w:type="character" w:customStyle="1" w:styleId="a6">
    <w:name w:val="Жирный"/>
    <w:qFormat/>
    <w:rPr>
      <w:rFonts w:ascii="Tahoma" w:hAnsi="Tahoma" w:cs="Tahoma"/>
      <w:b/>
      <w:sz w:val="20"/>
    </w:rPr>
  </w:style>
  <w:style w:type="character" w:customStyle="1" w:styleId="11">
    <w:name w:val="Стиль1"/>
    <w:qFormat/>
    <w:rPr>
      <w:rFonts w:ascii="Tahoma" w:hAnsi="Tahoma" w:cs="Tahoma"/>
      <w:b/>
      <w:sz w:val="20"/>
    </w:rPr>
  </w:style>
  <w:style w:type="character" w:customStyle="1" w:styleId="2">
    <w:name w:val="Стиль2"/>
    <w:qFormat/>
    <w:rPr>
      <w:rFonts w:ascii="Tahoma" w:hAnsi="Tahoma" w:cs="Tahoma"/>
      <w:b/>
      <w:sz w:val="20"/>
    </w:rPr>
  </w:style>
  <w:style w:type="character" w:customStyle="1" w:styleId="30">
    <w:name w:val="Стиль3"/>
    <w:qFormat/>
    <w:rPr>
      <w:rFonts w:ascii="Tahoma" w:hAnsi="Tahoma" w:cs="Tahoma"/>
      <w:b/>
      <w:sz w:val="20"/>
    </w:rPr>
  </w:style>
  <w:style w:type="character" w:customStyle="1" w:styleId="4">
    <w:name w:val="Стиль4"/>
    <w:qFormat/>
    <w:rPr>
      <w:rFonts w:ascii="Tahoma" w:hAnsi="Tahoma" w:cs="Tahoma"/>
      <w:sz w:val="20"/>
    </w:rPr>
  </w:style>
  <w:style w:type="character" w:customStyle="1" w:styleId="5">
    <w:name w:val="Стиль5"/>
    <w:qFormat/>
    <w:rPr>
      <w:rFonts w:ascii="Tahoma" w:hAnsi="Tahoma" w:cs="Tahoma"/>
      <w:sz w:val="20"/>
    </w:rPr>
  </w:style>
  <w:style w:type="character" w:customStyle="1" w:styleId="6">
    <w:name w:val="Стиль6"/>
    <w:qFormat/>
    <w:rPr>
      <w:rFonts w:ascii="Tahoma" w:hAnsi="Tahoma" w:cs="Tahoma"/>
      <w:sz w:val="20"/>
    </w:rPr>
  </w:style>
  <w:style w:type="character" w:customStyle="1" w:styleId="7">
    <w:name w:val="Стиль7"/>
    <w:qFormat/>
    <w:rPr>
      <w:rFonts w:ascii="Tahoma" w:hAnsi="Tahoma" w:cs="Tahoma"/>
      <w:sz w:val="20"/>
    </w:rPr>
  </w:style>
  <w:style w:type="character" w:customStyle="1" w:styleId="8">
    <w:name w:val="Стиль8"/>
    <w:qFormat/>
    <w:rPr>
      <w:rFonts w:ascii="Tahoma" w:hAnsi="Tahoma" w:cs="Tahoma"/>
      <w:sz w:val="20"/>
    </w:rPr>
  </w:style>
  <w:style w:type="character" w:customStyle="1" w:styleId="9">
    <w:name w:val="Стиль9"/>
    <w:qFormat/>
    <w:rPr>
      <w:rFonts w:ascii="Tahoma" w:hAnsi="Tahoma" w:cs="Tahoma"/>
      <w:sz w:val="20"/>
    </w:rPr>
  </w:style>
  <w:style w:type="character" w:customStyle="1" w:styleId="100">
    <w:name w:val="Стиль10"/>
    <w:qFormat/>
    <w:rPr>
      <w:rFonts w:ascii="Tahoma" w:hAnsi="Tahoma" w:cs="Tahoma"/>
      <w:sz w:val="20"/>
    </w:rPr>
  </w:style>
  <w:style w:type="character" w:customStyle="1" w:styleId="110">
    <w:name w:val="Стиль11"/>
    <w:qFormat/>
    <w:rPr>
      <w:rFonts w:ascii="Tahoma" w:hAnsi="Tahoma" w:cs="Tahoma"/>
      <w:sz w:val="20"/>
    </w:rPr>
  </w:style>
  <w:style w:type="character" w:customStyle="1" w:styleId="12">
    <w:name w:val="Стиль12"/>
    <w:qFormat/>
    <w:rPr>
      <w:rFonts w:ascii="Tahoma" w:hAnsi="Tahoma" w:cs="Tahoma"/>
      <w:sz w:val="20"/>
    </w:rPr>
  </w:style>
  <w:style w:type="character" w:customStyle="1" w:styleId="13">
    <w:name w:val="Стиль13"/>
    <w:qFormat/>
    <w:rPr>
      <w:rFonts w:ascii="Tahoma" w:hAnsi="Tahoma" w:cs="Tahoma"/>
      <w:sz w:val="20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14">
    <w:name w:val="Стиль14"/>
    <w:qFormat/>
    <w:rPr>
      <w:rFonts w:ascii="Tahoma" w:hAnsi="Tahoma" w:cs="Tahoma"/>
      <w:b/>
      <w:sz w:val="20"/>
    </w:rPr>
  </w:style>
  <w:style w:type="character" w:customStyle="1" w:styleId="15">
    <w:name w:val="Стиль15"/>
    <w:qFormat/>
    <w:rPr>
      <w:rFonts w:ascii="Tahoma" w:hAnsi="Tahoma" w:cs="Tahoma"/>
      <w:sz w:val="20"/>
    </w:rPr>
  </w:style>
  <w:style w:type="character" w:customStyle="1" w:styleId="16">
    <w:name w:val="Стиль16"/>
    <w:qFormat/>
    <w:rPr>
      <w:rFonts w:ascii="Tahoma" w:hAnsi="Tahoma" w:cs="Tahoma"/>
      <w:sz w:val="20"/>
    </w:rPr>
  </w:style>
  <w:style w:type="character" w:customStyle="1" w:styleId="17">
    <w:name w:val="Стиль17"/>
    <w:qFormat/>
    <w:rPr>
      <w:rFonts w:ascii="Tahoma" w:hAnsi="Tahoma" w:cs="Tahoma"/>
      <w:sz w:val="20"/>
    </w:rPr>
  </w:style>
  <w:style w:type="character" w:customStyle="1" w:styleId="18">
    <w:name w:val="Стиль18"/>
    <w:qFormat/>
    <w:rPr>
      <w:rFonts w:ascii="Arial" w:hAnsi="Arial" w:cs="Arial"/>
      <w:b/>
      <w:sz w:val="24"/>
    </w:rPr>
  </w:style>
  <w:style w:type="character" w:customStyle="1" w:styleId="19">
    <w:name w:val="Стиль19"/>
    <w:qFormat/>
    <w:rPr>
      <w:rFonts w:ascii="Tahoma" w:hAnsi="Tahoma" w:cs="Tahoma"/>
      <w:b/>
      <w:sz w:val="20"/>
    </w:rPr>
  </w:style>
  <w:style w:type="character" w:customStyle="1" w:styleId="a7">
    <w:name w:val="Верхний колонтитул Знак"/>
    <w:basedOn w:val="a0"/>
    <w:qFormat/>
  </w:style>
  <w:style w:type="character" w:customStyle="1" w:styleId="a8">
    <w:name w:val="Нижний колонтитул Знак"/>
    <w:basedOn w:val="a0"/>
    <w:qFormat/>
  </w:style>
  <w:style w:type="character" w:styleId="a9">
    <w:name w:val="Unresolved Mention"/>
    <w:qFormat/>
    <w:rPr>
      <w:color w:val="605E5C"/>
      <w:shd w:val="clear" w:color="auto" w:fill="E1DFDD"/>
    </w:rPr>
  </w:style>
  <w:style w:type="character" w:customStyle="1" w:styleId="aa">
    <w:name w:val="Символ сноски"/>
    <w:qFormat/>
    <w:rPr>
      <w:vertAlign w:val="superscript"/>
    </w:rPr>
  </w:style>
  <w:style w:type="character" w:styleId="HTML">
    <w:name w:val="HTML Code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31">
    <w:name w:val="Заголовок 3 Знак"/>
    <w:qFormat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20">
    <w:name w:val="Основной текст 2 Знак"/>
    <w:qFormat/>
    <w:rPr>
      <w:rFonts w:ascii="Courier New" w:eastAsia="Times New Roman" w:hAnsi="Courier New" w:cs="Courier New"/>
      <w:spacing w:val="-8"/>
      <w:sz w:val="28"/>
    </w:rPr>
  </w:style>
  <w:style w:type="character" w:customStyle="1" w:styleId="32">
    <w:name w:val="Основной текст 3 Знак"/>
    <w:qFormat/>
    <w:rPr>
      <w:sz w:val="16"/>
      <w:szCs w:val="16"/>
    </w:rPr>
  </w:style>
  <w:style w:type="character" w:customStyle="1" w:styleId="FootnoteReference1">
    <w:name w:val="Footnote Reference1"/>
    <w:qFormat/>
    <w:rPr>
      <w:vertAlign w:val="superscript"/>
    </w:rPr>
  </w:style>
  <w:style w:type="character" w:customStyle="1" w:styleId="1a">
    <w:name w:val="Основной шрифт абзаца1"/>
    <w:qFormat/>
  </w:style>
  <w:style w:type="character" w:customStyle="1" w:styleId="blk">
    <w:name w:val="blk"/>
    <w:basedOn w:val="1a"/>
    <w:qFormat/>
  </w:style>
  <w:style w:type="character" w:customStyle="1" w:styleId="ab">
    <w:name w:val="Символ концевой сноски"/>
    <w:qFormat/>
    <w:rPr>
      <w:vertAlign w:val="superscript"/>
    </w:rPr>
  </w:style>
  <w:style w:type="character" w:customStyle="1" w:styleId="WW-">
    <w:name w:val="WW-Символ концевой сноски"/>
    <w:qFormat/>
  </w:style>
  <w:style w:type="character" w:customStyle="1" w:styleId="FootnoteReference2">
    <w:name w:val="Footnote Reference2"/>
    <w:qFormat/>
    <w:rPr>
      <w:vertAlign w:val="superscript"/>
    </w:rPr>
  </w:style>
  <w:style w:type="character" w:customStyle="1" w:styleId="EndnoteReference1">
    <w:name w:val="Endnote Reference1"/>
    <w:qFormat/>
    <w:rPr>
      <w:vertAlign w:val="superscript"/>
    </w:rPr>
  </w:style>
  <w:style w:type="character" w:customStyle="1" w:styleId="FootnoteReference3">
    <w:name w:val="Footnote Reference3"/>
    <w:qFormat/>
    <w:rPr>
      <w:vertAlign w:val="superscript"/>
    </w:rPr>
  </w:style>
  <w:style w:type="character" w:customStyle="1" w:styleId="EndnoteReference2">
    <w:name w:val="Endnote Reference2"/>
    <w:qFormat/>
    <w:rPr>
      <w:vertAlign w:val="superscript"/>
    </w:rPr>
  </w:style>
  <w:style w:type="character" w:customStyle="1" w:styleId="FootnoteReference4">
    <w:name w:val="Footnote Reference4"/>
    <w:qFormat/>
    <w:rPr>
      <w:vertAlign w:val="superscript"/>
    </w:rPr>
  </w:style>
  <w:style w:type="character" w:customStyle="1" w:styleId="EndnoteReference3">
    <w:name w:val="Endnote Reference3"/>
    <w:qFormat/>
    <w:rPr>
      <w:vertAlign w:val="superscript"/>
    </w:rPr>
  </w:style>
  <w:style w:type="character" w:customStyle="1" w:styleId="FootnoteReference5">
    <w:name w:val="Footnote Reference5"/>
    <w:qFormat/>
    <w:rPr>
      <w:vertAlign w:val="superscript"/>
    </w:rPr>
  </w:style>
  <w:style w:type="character" w:customStyle="1" w:styleId="EndnoteReference4">
    <w:name w:val="Endnote Reference4"/>
    <w:qFormat/>
    <w:rPr>
      <w:vertAlign w:val="superscript"/>
    </w:rPr>
  </w:style>
  <w:style w:type="character" w:customStyle="1" w:styleId="FootnoteReference6">
    <w:name w:val="Footnote Reference6"/>
    <w:qFormat/>
    <w:rPr>
      <w:vertAlign w:val="superscript"/>
    </w:rPr>
  </w:style>
  <w:style w:type="character" w:customStyle="1" w:styleId="EndnoteReference5">
    <w:name w:val="Endnote Reference5"/>
    <w:qFormat/>
    <w:rPr>
      <w:vertAlign w:val="superscript"/>
    </w:rPr>
  </w:style>
  <w:style w:type="character" w:customStyle="1" w:styleId="FootnoteReference7">
    <w:name w:val="Footnote Reference7"/>
    <w:qFormat/>
    <w:rPr>
      <w:vertAlign w:val="superscript"/>
    </w:rPr>
  </w:style>
  <w:style w:type="character" w:customStyle="1" w:styleId="EndnoteReference6">
    <w:name w:val="Endnote Reference6"/>
    <w:qFormat/>
    <w:rPr>
      <w:vertAlign w:val="superscript"/>
    </w:rPr>
  </w:style>
  <w:style w:type="character" w:customStyle="1" w:styleId="FootnoteReference8">
    <w:name w:val="Footnote Reference8"/>
    <w:qFormat/>
    <w:rPr>
      <w:vertAlign w:val="superscript"/>
    </w:rPr>
  </w:style>
  <w:style w:type="character" w:customStyle="1" w:styleId="EndnoteReference7">
    <w:name w:val="Endnote Reference7"/>
    <w:qFormat/>
    <w:rPr>
      <w:vertAlign w:val="superscript"/>
    </w:rPr>
  </w:style>
  <w:style w:type="character" w:customStyle="1" w:styleId="FootnoteReference9">
    <w:name w:val="Footnote Reference9"/>
    <w:qFormat/>
    <w:rPr>
      <w:vertAlign w:val="superscript"/>
    </w:rPr>
  </w:style>
  <w:style w:type="character" w:customStyle="1" w:styleId="EndnoteReference8">
    <w:name w:val="Endnote Reference8"/>
    <w:qFormat/>
    <w:rPr>
      <w:vertAlign w:val="superscript"/>
    </w:rPr>
  </w:style>
  <w:style w:type="character" w:customStyle="1" w:styleId="FootnoteReference10">
    <w:name w:val="Footnote Reference10"/>
    <w:qFormat/>
    <w:rPr>
      <w:vertAlign w:val="superscript"/>
    </w:rPr>
  </w:style>
  <w:style w:type="character" w:customStyle="1" w:styleId="EndnoteReference9">
    <w:name w:val="Endnote Reference9"/>
    <w:qFormat/>
    <w:rPr>
      <w:vertAlign w:val="superscript"/>
    </w:rPr>
  </w:style>
  <w:style w:type="character" w:customStyle="1" w:styleId="FootnoteReference11">
    <w:name w:val="Footnote Reference11"/>
    <w:qFormat/>
    <w:rPr>
      <w:vertAlign w:val="superscript"/>
    </w:rPr>
  </w:style>
  <w:style w:type="character" w:customStyle="1" w:styleId="EndnoteReference10">
    <w:name w:val="Endnote Reference10"/>
    <w:qFormat/>
    <w:rPr>
      <w:vertAlign w:val="superscript"/>
    </w:rPr>
  </w:style>
  <w:style w:type="character" w:customStyle="1" w:styleId="FootnoteReference12">
    <w:name w:val="Footnote Reference12"/>
    <w:qFormat/>
    <w:rPr>
      <w:vertAlign w:val="superscript"/>
    </w:rPr>
  </w:style>
  <w:style w:type="character" w:customStyle="1" w:styleId="EndnoteReference11">
    <w:name w:val="Endnote Reference11"/>
    <w:qFormat/>
    <w:rPr>
      <w:vertAlign w:val="superscript"/>
    </w:rPr>
  </w:style>
  <w:style w:type="character" w:customStyle="1" w:styleId="FootnoteReference13">
    <w:name w:val="Footnote Reference13"/>
    <w:qFormat/>
    <w:rPr>
      <w:vertAlign w:val="superscript"/>
    </w:rPr>
  </w:style>
  <w:style w:type="character" w:customStyle="1" w:styleId="EndnoteReference12">
    <w:name w:val="Endnote Reference12"/>
    <w:qFormat/>
    <w:rPr>
      <w:vertAlign w:val="superscript"/>
    </w:rPr>
  </w:style>
  <w:style w:type="character" w:customStyle="1" w:styleId="FootnoteReference14">
    <w:name w:val="Footnote Reference14"/>
    <w:qFormat/>
    <w:rPr>
      <w:vertAlign w:val="superscript"/>
    </w:rPr>
  </w:style>
  <w:style w:type="character" w:customStyle="1" w:styleId="EndnoteReference13">
    <w:name w:val="Endnote Reference13"/>
    <w:qFormat/>
    <w:rPr>
      <w:vertAlign w:val="superscript"/>
    </w:rPr>
  </w:style>
  <w:style w:type="character" w:customStyle="1" w:styleId="FootnoteReference15">
    <w:name w:val="Footnote Reference15"/>
    <w:qFormat/>
    <w:rPr>
      <w:vertAlign w:val="superscript"/>
    </w:rPr>
  </w:style>
  <w:style w:type="character" w:customStyle="1" w:styleId="EndnoteReference14">
    <w:name w:val="Endnote Reference14"/>
    <w:qFormat/>
    <w:rPr>
      <w:vertAlign w:val="superscript"/>
    </w:rPr>
  </w:style>
  <w:style w:type="character" w:customStyle="1" w:styleId="FootnoteReference16">
    <w:name w:val="Footnote Reference16"/>
    <w:qFormat/>
    <w:rPr>
      <w:vertAlign w:val="superscript"/>
    </w:rPr>
  </w:style>
  <w:style w:type="character" w:customStyle="1" w:styleId="EndnoteReference15">
    <w:name w:val="Endnote Reference15"/>
    <w:qFormat/>
    <w:rPr>
      <w:vertAlign w:val="superscript"/>
    </w:rPr>
  </w:style>
  <w:style w:type="character" w:customStyle="1" w:styleId="FootnoteReference17">
    <w:name w:val="Footnote Reference17"/>
    <w:qFormat/>
    <w:rPr>
      <w:vertAlign w:val="superscript"/>
    </w:rPr>
  </w:style>
  <w:style w:type="character" w:customStyle="1" w:styleId="EndnoteReference16">
    <w:name w:val="Endnote Reference16"/>
    <w:qFormat/>
    <w:rPr>
      <w:vertAlign w:val="superscript"/>
    </w:rPr>
  </w:style>
  <w:style w:type="character" w:customStyle="1" w:styleId="FootnoteReference18">
    <w:name w:val="Footnote Reference18"/>
    <w:qFormat/>
    <w:rPr>
      <w:vertAlign w:val="superscript"/>
    </w:rPr>
  </w:style>
  <w:style w:type="character" w:customStyle="1" w:styleId="EndnoteReference17">
    <w:name w:val="Endnote Reference17"/>
    <w:qFormat/>
    <w:rPr>
      <w:vertAlign w:val="superscript"/>
    </w:rPr>
  </w:style>
  <w:style w:type="character" w:customStyle="1" w:styleId="FootnoteReference19">
    <w:name w:val="Footnote Reference19"/>
    <w:qFormat/>
    <w:rPr>
      <w:vertAlign w:val="superscript"/>
    </w:rPr>
  </w:style>
  <w:style w:type="character" w:customStyle="1" w:styleId="EndnoteReference18">
    <w:name w:val="Endnote Reference18"/>
    <w:qFormat/>
    <w:rPr>
      <w:vertAlign w:val="superscript"/>
    </w:rPr>
  </w:style>
  <w:style w:type="character" w:styleId="ac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Characters1">
    <w:name w:val="Footnote Characters1"/>
    <w:qFormat/>
    <w:rPr>
      <w:vertAlign w:val="superscript"/>
    </w:rPr>
  </w:style>
  <w:style w:type="character" w:customStyle="1" w:styleId="FootnoteCharacters11">
    <w:name w:val="Footnote Characters11"/>
    <w:qFormat/>
    <w:rPr>
      <w:vertAlign w:val="superscript"/>
    </w:rPr>
  </w:style>
  <w:style w:type="character" w:customStyle="1" w:styleId="FootnoteCharacters111">
    <w:name w:val="Footnote Characters111"/>
    <w:qFormat/>
    <w:rPr>
      <w:vertAlign w:val="superscript"/>
    </w:rPr>
  </w:style>
  <w:style w:type="character" w:customStyle="1" w:styleId="FootnoteCharacters1111">
    <w:name w:val="Footnote Characters1111"/>
    <w:qFormat/>
    <w:rPr>
      <w:vertAlign w:val="superscript"/>
    </w:rPr>
  </w:style>
  <w:style w:type="character" w:customStyle="1" w:styleId="FootnoteCharacters11111">
    <w:name w:val="Footnote Characters11111"/>
    <w:qFormat/>
    <w:rPr>
      <w:vertAlign w:val="superscript"/>
    </w:rPr>
  </w:style>
  <w:style w:type="character" w:styleId="ad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EndnoteCharacters1">
    <w:name w:val="Endnote Characters1"/>
    <w:qFormat/>
    <w:rPr>
      <w:vertAlign w:val="superscript"/>
    </w:rPr>
  </w:style>
  <w:style w:type="character" w:customStyle="1" w:styleId="EndnoteCharacters11">
    <w:name w:val="Endnote Characters11"/>
    <w:qFormat/>
    <w:rPr>
      <w:vertAlign w:val="superscript"/>
    </w:rPr>
  </w:style>
  <w:style w:type="character" w:customStyle="1" w:styleId="EndnoteCharacters111">
    <w:name w:val="Endnote Characters111"/>
    <w:qFormat/>
    <w:rPr>
      <w:vertAlign w:val="superscript"/>
    </w:rPr>
  </w:style>
  <w:style w:type="character" w:customStyle="1" w:styleId="EndnoteCharacters1111">
    <w:name w:val="Endnote Characters1111"/>
    <w:qFormat/>
    <w:rPr>
      <w:vertAlign w:val="superscript"/>
    </w:rPr>
  </w:style>
  <w:style w:type="character" w:customStyle="1" w:styleId="EndnoteCharacters11111">
    <w:name w:val="Endnote Characters11111"/>
    <w:qFormat/>
    <w:rPr>
      <w:vertAlign w:val="superscript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31">
    <w:name w:val="Internet Link31"/>
    <w:qFormat/>
    <w:rPr>
      <w:color w:val="000080"/>
      <w:u w:val="single"/>
    </w:rPr>
  </w:style>
  <w:style w:type="character" w:styleId="ae">
    <w:name w:val="Hyperlink"/>
    <w:rPr>
      <w:color w:val="000080"/>
      <w:u w:val="single"/>
    </w:rPr>
  </w:style>
  <w:style w:type="paragraph" w:styleId="af">
    <w:name w:val="Title"/>
    <w:basedOn w:val="a"/>
    <w:next w:val="af0"/>
    <w:uiPriority w:val="10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af0"/>
    <w:rPr>
      <w:rFonts w:cs="Ari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qFormat/>
    <w:pPr>
      <w:spacing w:after="0" w:line="240" w:lineRule="auto"/>
      <w:ind w:firstLine="567"/>
      <w:jc w:val="both"/>
    </w:pPr>
    <w:rPr>
      <w:rFonts w:ascii="Times New Roman" w:eastAsia="Times New Roman" w:hAnsi="Times New Roman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spacing w:after="0" w:line="240" w:lineRule="auto"/>
    </w:pPr>
  </w:style>
  <w:style w:type="paragraph" w:styleId="af6">
    <w:name w:val="footer"/>
    <w:basedOn w:val="a"/>
    <w:pPr>
      <w:spacing w:after="0" w:line="240" w:lineRule="auto"/>
    </w:pPr>
  </w:style>
  <w:style w:type="paragraph" w:styleId="af7">
    <w:name w:val="List Paragraph"/>
    <w:basedOn w:val="a"/>
    <w:qFormat/>
    <w:pPr>
      <w:spacing w:after="160" w:line="252" w:lineRule="auto"/>
      <w:ind w:left="720"/>
      <w:contextualSpacing/>
    </w:pPr>
  </w:style>
  <w:style w:type="paragraph" w:styleId="21">
    <w:name w:val="Body Text 2"/>
    <w:basedOn w:val="a"/>
    <w:qFormat/>
    <w:pPr>
      <w:spacing w:after="0" w:line="240" w:lineRule="auto"/>
      <w:ind w:right="-524"/>
      <w:jc w:val="both"/>
    </w:pPr>
    <w:rPr>
      <w:rFonts w:ascii="Courier New" w:eastAsia="Times New Roman" w:hAnsi="Courier New" w:cs="Courier New"/>
      <w:spacing w:val="-8"/>
      <w:sz w:val="28"/>
      <w:szCs w:val="20"/>
    </w:rPr>
  </w:style>
  <w:style w:type="paragraph" w:styleId="33">
    <w:name w:val="Body Text 3"/>
    <w:basedOn w:val="a"/>
    <w:qFormat/>
    <w:pPr>
      <w:spacing w:after="120" w:line="252" w:lineRule="auto"/>
    </w:pPr>
    <w:rPr>
      <w:sz w:val="16"/>
      <w:szCs w:val="16"/>
    </w:rPr>
  </w:style>
  <w:style w:type="paragraph" w:customStyle="1" w:styleId="ConsNonformat">
    <w:name w:val="ConsNonformat"/>
    <w:qFormat/>
    <w:pPr>
      <w:widowControl w:val="0"/>
      <w:suppressAutoHyphens/>
      <w:ind w:right="19772"/>
    </w:pPr>
    <w:rPr>
      <w:rFonts w:ascii="Courier New" w:eastAsia="Times New Roman" w:hAnsi="Courier New" w:cs="Courier New"/>
      <w:lang w:eastAsia="zh-CN"/>
    </w:rPr>
  </w:style>
  <w:style w:type="paragraph" w:styleId="af8">
    <w:name w:val="No Spacing"/>
    <w:qFormat/>
    <w:pPr>
      <w:suppressAutoHyphens/>
    </w:pPr>
    <w:rPr>
      <w:rFonts w:ascii="Calibri" w:eastAsia="Times New Roman" w:hAnsi="Calibri" w:cs="Times New Roman"/>
      <w:sz w:val="22"/>
      <w:szCs w:val="22"/>
      <w:lang w:eastAsia="zh-CN"/>
    </w:rPr>
  </w:style>
  <w:style w:type="paragraph" w:customStyle="1" w:styleId="msonormal0">
    <w:name w:val="msonormal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paragraph" w:styleId="afb">
    <w:name w:val="footnote text"/>
    <w:basedOn w:val="a"/>
    <w:pPr>
      <w:suppressLineNumbers/>
      <w:ind w:left="340" w:hanging="340"/>
    </w:pPr>
    <w:rPr>
      <w:sz w:val="20"/>
      <w:szCs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23</Pages>
  <Words>9293</Words>
  <Characters>52972</Characters>
  <Application>Microsoft Office Word</Application>
  <DocSecurity>0</DocSecurity>
  <Lines>441</Lines>
  <Paragraphs>124</Paragraphs>
  <ScaleCrop>false</ScaleCrop>
  <Company/>
  <LinksUpToDate>false</LinksUpToDate>
  <CharactersWithSpaces>62141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2</cp:revision>
  <dcterms:created xsi:type="dcterms:W3CDTF">2026-08-31T07:46:00Z</dcterms:created>
  <dcterms:modified xsi:type="dcterms:W3CDTF">2026-08-31T07:51:00Z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2025-09-12T10:50:00Z</dcterms:created>
  <dc:creator>user</dc:creator>
  <dc:description>ООО «УК «Наш дом»</dc:description>
  <dc:language>ru-RU</dc:language>
  <cp:lastModifiedBy/>
  <cp:lastPrinted>2025-06-09T07:19:00Z</cp:lastPrinted>
  <dcterms:modified xsi:type="dcterms:W3CDTF">2026-07-29T10:37:21Z</dcterms:modified>
  <cp:revision>94</cp:revision>
  <dc:subject/>
  <dc:title/>
</cp:coreProperties>
</file>