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jpeg" ContentType="image/jpeg"/>
  <Override PartName="/word/media/image1.jpeg" ContentType="image/jpeg"/>
  <Override PartName="/word/media/image4.jpeg" ContentType="image/jpeg"/>
  <Override PartName="/word/media/image3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ab/>
      </w:r>
    </w:p>
    <w:tbl>
      <w:tblPr>
        <w:tblW w:w="14519" w:type="dxa"/>
        <w:jc w:val="left"/>
        <w:tblInd w:w="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69"/>
        <w:gridCol w:w="1321"/>
        <w:gridCol w:w="2085"/>
        <w:gridCol w:w="1526"/>
        <w:gridCol w:w="1311"/>
        <w:gridCol w:w="1636"/>
        <w:gridCol w:w="2156"/>
        <w:gridCol w:w="2306"/>
        <w:gridCol w:w="1507"/>
      </w:tblGrid>
      <w:tr>
        <w:trPr>
          <w:trHeight w:val="510" w:hRule="atLeast"/>
        </w:trPr>
        <w:tc>
          <w:tcPr>
            <w:tcW w:w="145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Описание объекта закупки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По общему правилу наименование и описание объекта закупки указывается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Государственным з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аказчиком в соответствии с каталогом товаров, работ, услуг для обеспечения государственных и муниципальных нужд (далее - КТРУ), размещаемым в единой информационной системе (ЕИС).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shd w:fill="FFFFFF" w:val="clear"/>
                <w:lang w:eastAsia="ru-RU"/>
              </w:rPr>
              <w:t xml:space="preserve">В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случае отсутствия соответствующих позиций в КТРУ описание объекта закупки осуществляется 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8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объекта закупки</w:t>
            </w:r>
          </w:p>
        </w:tc>
      </w:tr>
      <w:tr>
        <w:trPr>
          <w:trHeight w:val="480" w:hRule="atLeast"/>
        </w:trPr>
        <w:tc>
          <w:tcPr>
            <w:tcW w:w="145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ind w:firstLine="737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</w:rPr>
              <w:t>Изготовление и поставка информационных стендов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ind w:firstLine="737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для нужд Главного управления МЧС России по Астраханской области</w:t>
            </w:r>
          </w:p>
        </w:tc>
      </w:tr>
      <w:tr>
        <w:trPr>
          <w:trHeight w:val="611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8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Описание объекта закупки и обоснование необходимости включения в описание товара, работы, услуги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(при наличии описания товара, работы, услуги в позиции каталога товаров, работ услуг)</w:t>
            </w:r>
          </w:p>
        </w:tc>
      </w:tr>
      <w:tr>
        <w:trPr>
          <w:trHeight w:val="268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138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При закупке работ, услуг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344" w:hRule="atLeast"/>
        </w:trPr>
        <w:tc>
          <w:tcPr>
            <w:tcW w:w="145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>
        <w:trPr>
          <w:trHeight w:val="566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138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При закупке товара (в том числе поставляемого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Государственному з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аказчику при выполнении закупаемых работ, оказании закупаемых услуг)</w:t>
            </w:r>
          </w:p>
        </w:tc>
      </w:tr>
      <w:tr>
        <w:trPr>
          <w:trHeight w:val="1784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п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val="en-US"/>
              </w:rPr>
              <w:t>/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п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7" w:right="-46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98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Номер позиции Каталога товаров, работ, услуг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3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характеристики товара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3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211" w:right="-108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Инструкция по заполнению характеристики в заявке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Обоснование включения дополнительной информации в сведения о товаре, работе, услуге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измерения, Количество товара</w:t>
            </w:r>
          </w:p>
        </w:tc>
      </w:tr>
      <w:tr>
        <w:trPr>
          <w:trHeight w:val="659" w:hRule="atLeast"/>
        </w:trPr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Cs/>
                <w:sz w:val="26"/>
                <w:szCs w:val="26"/>
              </w:rPr>
              <w:t>Информационный стенд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Cs/>
                <w:sz w:val="26"/>
                <w:szCs w:val="26"/>
                <w:lang w:val="ru-RU"/>
              </w:rPr>
              <w:t>ОКПД</w:t>
            </w:r>
            <w:r>
              <w:rPr>
                <w:rFonts w:eastAsia="Times New Roman" w:ascii="Times New Roman" w:hAnsi="Times New Roman"/>
                <w:bCs/>
                <w:sz w:val="26"/>
                <w:szCs w:val="26"/>
              </w:rPr>
              <w:t>:2 32.99.53.190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Модели,макеты и аналогичные изделия демонстрационные прочие.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Высота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1250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Миллиметр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шт.</w:t>
            </w:r>
          </w:p>
        </w:tc>
      </w:tr>
      <w:tr>
        <w:trPr>
          <w:trHeight w:val="620" w:hRule="atLeast"/>
        </w:trPr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Количество информационных карманов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67" w:hRule="atLeast"/>
        </w:trPr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Материал основы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Пластик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460" w:hRule="atLeast"/>
        </w:trPr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Тип стенда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Настенный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Ширина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1500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Миллиметр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"/>
                <w:color w:val="111111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111111"/>
                <w:kern w:val="0"/>
                <w:sz w:val="26"/>
                <w:szCs w:val="26"/>
                <w:lang w:val="ru-RU" w:eastAsia="en-US" w:bidi="ar-SA"/>
              </w:rPr>
              <w:t>Оформление информационного стенда*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"/>
                <w:color w:val="111111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111111"/>
                <w:kern w:val="0"/>
                <w:sz w:val="26"/>
                <w:szCs w:val="26"/>
                <w:lang w:val="ru-RU" w:eastAsia="en-US" w:bidi="ar-SA"/>
              </w:rPr>
              <w:t>В соответствии с макетом № 1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left" w:pos="284" w:leader="none"/>
                <w:tab w:val="left" w:pos="708" w:leader="none"/>
              </w:tabs>
              <w:spacing w:before="0" w:after="200"/>
              <w:ind w:left="0" w:hanging="0"/>
              <w:jc w:val="center"/>
              <w:outlineLvl w:val="1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Cs/>
                <w:sz w:val="26"/>
                <w:szCs w:val="26"/>
              </w:rPr>
              <w:t>Информационный стенд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Cs/>
                <w:sz w:val="26"/>
                <w:szCs w:val="26"/>
                <w:lang w:val="ru-RU"/>
              </w:rPr>
              <w:t>ОКПД</w:t>
            </w:r>
            <w:r>
              <w:rPr>
                <w:rFonts w:eastAsia="Times New Roman" w:ascii="Times New Roman" w:hAnsi="Times New Roman"/>
                <w:bCs/>
                <w:sz w:val="26"/>
                <w:szCs w:val="26"/>
              </w:rPr>
              <w:t>:2 32.99.53.190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Модели,макеты и аналогичные изделия демонстрационные прочие.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Высота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1250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Миллиметр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шт.</w:t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Количество информационных карманов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0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Материал основы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Пластик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Тип стенда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Настенный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Ширина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1500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Миллиметр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"/>
                <w:color w:val="111111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111111"/>
                <w:kern w:val="0"/>
                <w:sz w:val="26"/>
                <w:szCs w:val="26"/>
                <w:lang w:val="ru-RU" w:eastAsia="en-US" w:bidi="ar-SA"/>
              </w:rPr>
              <w:t>Оформление информационного стенда*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"/>
                <w:color w:val="111111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111111"/>
                <w:kern w:val="0"/>
                <w:sz w:val="26"/>
                <w:szCs w:val="26"/>
                <w:lang w:val="ru-RU" w:eastAsia="en-US" w:bidi="ar-SA"/>
              </w:rPr>
              <w:t>В соответствии с макетом № 2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left" w:pos="284" w:leader="none"/>
                <w:tab w:val="left" w:pos="708" w:leader="none"/>
              </w:tabs>
              <w:spacing w:before="0" w:after="200"/>
              <w:ind w:left="0" w:hanging="0"/>
              <w:jc w:val="center"/>
              <w:outlineLvl w:val="1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Cs/>
                <w:sz w:val="26"/>
                <w:szCs w:val="26"/>
              </w:rPr>
              <w:t>Информационный стенд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Cs/>
                <w:sz w:val="26"/>
                <w:szCs w:val="26"/>
                <w:lang w:val="ru-RU"/>
              </w:rPr>
              <w:t>ОКПД</w:t>
            </w:r>
            <w:r>
              <w:rPr>
                <w:rFonts w:eastAsia="Times New Roman" w:ascii="Times New Roman" w:hAnsi="Times New Roman"/>
                <w:bCs/>
                <w:sz w:val="26"/>
                <w:szCs w:val="26"/>
              </w:rPr>
              <w:t>:2 32.99.53.190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Модели,макеты и аналогичные изделия демонстрационные прочие.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Высота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1250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Миллиметр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шт.</w:t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Количество информационных карманов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0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Материал основы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Пластик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Тип стенда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Настенный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Ширина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1500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Миллиметр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left" w:pos="284" w:leader="none"/>
                <w:tab w:val="left" w:pos="708" w:leader="none"/>
              </w:tabs>
              <w:spacing w:before="0" w:after="200"/>
              <w:ind w:left="0" w:hanging="0"/>
              <w:jc w:val="center"/>
              <w:outlineLvl w:val="1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"/>
                <w:color w:val="111111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111111"/>
                <w:kern w:val="0"/>
                <w:sz w:val="26"/>
                <w:szCs w:val="26"/>
                <w:lang w:val="ru-RU" w:eastAsia="en-US" w:bidi="ar-SA"/>
              </w:rPr>
              <w:t>Оформление информационного стенда*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"/>
                <w:color w:val="111111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111111"/>
                <w:kern w:val="0"/>
                <w:sz w:val="26"/>
                <w:szCs w:val="26"/>
                <w:lang w:val="ru-RU" w:eastAsia="en-US" w:bidi="ar-SA"/>
              </w:rPr>
              <w:t>В соответствии с макетом № 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left" w:pos="284" w:leader="none"/>
                <w:tab w:val="left" w:pos="708" w:leader="none"/>
              </w:tabs>
              <w:spacing w:before="0" w:after="200"/>
              <w:ind w:left="0" w:hanging="0"/>
              <w:jc w:val="center"/>
              <w:outlineLvl w:val="1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Cs/>
                <w:sz w:val="26"/>
                <w:szCs w:val="26"/>
              </w:rPr>
              <w:t>Информационный стенд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Cs/>
                <w:sz w:val="26"/>
                <w:szCs w:val="26"/>
                <w:lang w:val="ru-RU"/>
              </w:rPr>
              <w:t>ОКПД</w:t>
            </w:r>
            <w:r>
              <w:rPr>
                <w:rFonts w:eastAsia="Times New Roman" w:ascii="Times New Roman" w:hAnsi="Times New Roman"/>
                <w:bCs/>
                <w:sz w:val="26"/>
                <w:szCs w:val="26"/>
              </w:rPr>
              <w:t>:2 32.99.53.190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Модели,макеты и аналогичные изделия демонстрационные прочие.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Высота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111111"/>
                <w:sz w:val="26"/>
                <w:szCs w:val="26"/>
                <w:lang w:val="en-US"/>
              </w:rPr>
              <w:t>300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Миллиметр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left" w:pos="284" w:leader="none"/>
                <w:tab w:val="left" w:pos="708" w:leader="none"/>
              </w:tabs>
              <w:spacing w:before="0" w:after="200"/>
              <w:ind w:left="0" w:hanging="0"/>
              <w:jc w:val="center"/>
              <w:outlineLvl w:val="1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шт.</w:t>
            </w:r>
          </w:p>
        </w:tc>
      </w:tr>
      <w:tr>
        <w:trPr>
          <w:trHeight w:val="1021" w:hRule="atLeast"/>
        </w:trPr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Количество информационных карманов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Материал основы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Пластик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37" w:hRule="atLeast"/>
        </w:trPr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Тип стенда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Настенный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160"/>
              <w:ind w:left="0" w:hanging="0"/>
              <w:jc w:val="center"/>
              <w:outlineLvl w:val="1"/>
              <w:rPr>
                <w:bCs/>
                <w:iCs/>
                <w:color w:val="00000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6"/>
                <w:szCs w:val="2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>Ширина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6"/>
                <w:szCs w:val="26"/>
                <w:lang w:val="en-US"/>
              </w:rPr>
              <w:t>2200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Миллиметр.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03" w:hRule="atLeast"/>
        </w:trPr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160"/>
              <w:ind w:left="0" w:hanging="0"/>
              <w:jc w:val="center"/>
              <w:outlineLvl w:val="1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498" w:leader="none"/>
              </w:tabs>
              <w:spacing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6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"/>
                <w:color w:val="111111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111111"/>
                <w:kern w:val="0"/>
                <w:sz w:val="26"/>
                <w:szCs w:val="26"/>
                <w:lang w:val="ru-RU" w:eastAsia="en-US" w:bidi="ar-SA"/>
              </w:rPr>
              <w:t>Оформление информационного стенда*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"/>
                <w:color w:val="111111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111111"/>
                <w:kern w:val="0"/>
                <w:sz w:val="26"/>
                <w:szCs w:val="26"/>
                <w:lang w:val="ru-RU" w:eastAsia="en-US" w:bidi="ar-SA"/>
              </w:rPr>
              <w:t>В соответствии с макетом № 4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left" w:pos="284" w:leader="none"/>
                <w:tab w:val="left" w:pos="708" w:leader="none"/>
              </w:tabs>
              <w:spacing w:before="0" w:after="200"/>
              <w:ind w:left="0" w:hanging="0"/>
              <w:jc w:val="center"/>
              <w:outlineLvl w:val="1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6"/>
                <w:szCs w:val="2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420" w:hRule="atLeast"/>
        </w:trPr>
        <w:tc>
          <w:tcPr>
            <w:tcW w:w="130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833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8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обслуживанию.</w:t>
            </w:r>
          </w:p>
        </w:tc>
      </w:tr>
      <w:tr>
        <w:trPr>
          <w:trHeight w:val="773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8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Гарантийный срок на товар не менее 6 месяцев со дня подписания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Государственным з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аказчиком документа о приемке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Срок поставки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: в течении 10 (десяти) </w:t>
      </w:r>
      <w:r>
        <w:rPr>
          <w:rFonts w:eastAsia="Times New Roman" w:cs="Times New Roman" w:ascii="Times New Roman" w:hAnsi="Times New Roman"/>
          <w:b w:val="false"/>
          <w:bCs w:val="false"/>
          <w:iCs/>
          <w:color w:val="000000"/>
          <w:sz w:val="24"/>
          <w:szCs w:val="24"/>
        </w:rPr>
        <w:t>рабочих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дней с момента заключения договора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.</w:t>
      </w:r>
    </w:p>
    <w:p>
      <w:pPr>
        <w:pStyle w:val="Normal"/>
        <w:spacing w:lineRule="auto" w:line="276" w:before="0" w:after="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ab/>
        <w:t xml:space="preserve">Место поставки товара: </w:t>
      </w:r>
      <w:r>
        <w:rPr>
          <w:rFonts w:eastAsia="Times New Roman" w:cs="Times New Roman" w:ascii="Times New Roman" w:hAnsi="Times New Roman"/>
          <w:bCs/>
          <w:color w:val="000000"/>
          <w:sz w:val="26"/>
          <w:szCs w:val="26"/>
          <w:lang w:eastAsia="ru-RU"/>
        </w:rPr>
        <w:t xml:space="preserve">Астраханская область г. Астрахань, ул. Тамбовская 3. </w:t>
      </w:r>
    </w:p>
    <w:p>
      <w:pPr>
        <w:pStyle w:val="Normal"/>
        <w:spacing w:lineRule="auto" w:line="276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Поставка товара осуществляется в рабочие дни: с понедельника по четверг с 09:30 до 17:00, в пятницу с 09:30 до 16:00 (перерыв на обеденное время с 13:00 до 13:45) время местное. Перед тем как осуществить поставку товара Поставщик должен уведомить </w:t>
      </w:r>
      <w:r>
        <w:rPr>
          <w:rFonts w:eastAsia="Times New Roman" w:cs="Times New Roman" w:ascii="Times New Roman" w:hAnsi="Times New Roman"/>
          <w:sz w:val="26"/>
          <w:szCs w:val="26"/>
        </w:rPr>
        <w:t>Государственного з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аказчика о планируемой доставке товара не позднее, чем за 2 (два) рабочих дня. Уведомление должно содержать дату и планируемое время доставки товара </w:t>
      </w:r>
      <w:r>
        <w:rPr>
          <w:rFonts w:eastAsia="Times New Roman" w:cs="Times New Roman" w:ascii="Times New Roman" w:hAnsi="Times New Roman"/>
          <w:sz w:val="26"/>
          <w:szCs w:val="26"/>
        </w:rPr>
        <w:t>Государственному з</w:t>
      </w:r>
      <w:r>
        <w:rPr>
          <w:rFonts w:eastAsia="Times New Roman" w:cs="Times New Roman" w:ascii="Times New Roman" w:hAnsi="Times New Roman"/>
          <w:sz w:val="26"/>
          <w:szCs w:val="26"/>
        </w:rPr>
        <w:t>аказчику. Уведомление может быть направлено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 по электронной почте </w:t>
      </w:r>
      <w:hyperlink r:id="rId2">
        <w:r>
          <w:rPr>
            <w:rFonts w:eastAsia="Times New Roman" w:cs="Times New Roman" w:ascii="Times New Roman" w:hAnsi="Times New Roman"/>
            <w:color w:val="000000"/>
            <w:sz w:val="26"/>
            <w:szCs w:val="26"/>
          </w:rPr>
          <w:t>info@mail.30.mchs.gov.ru</w:t>
        </w:r>
      </w:hyperlink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 или в  телефонном режиме: 8(8512) 44-12-55 доб.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 (30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en-US"/>
        </w:rPr>
        <w:t>8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) 8-908-617-28-95</w:t>
      </w:r>
    </w:p>
    <w:p>
      <w:pPr>
        <w:pStyle w:val="Normal"/>
        <w:spacing w:lineRule="auto" w:line="276" w:before="0" w:after="0"/>
        <w:ind w:firstLine="708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Поставляемый товар должен быть новым, изготовленным не ранее 2026 года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>
      <w:pPr>
        <w:pStyle w:val="Normal"/>
        <w:spacing w:lineRule="auto" w:line="276" w:before="0" w:after="0"/>
        <w:ind w:firstLine="708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Товар сопровождается комплектом установленных документов, если они предусмотрены производителем — сертификатами, удостоверениями техническими паспортами и другими документами, подтверждающими качество товара, его происхождение, и указывающие условия, и сроки гарантии.</w:t>
      </w:r>
    </w:p>
    <w:p>
      <w:pPr>
        <w:pStyle w:val="Normal"/>
        <w:spacing w:lineRule="auto" w:line="276" w:before="0" w:after="0"/>
        <w:ind w:firstLine="708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Требования к упаковке товара: товар поставлен в упаковке производителя. Упаковка обеспечивает сохранность товара от всякого рода повреждений при перевозке любыми видами транспорта, а также предохраняет поставляемый товар от внешних воздействий. Не допущено наличия замятий на упаковке, разрывов, попадания влаги и прочих повреждений. Маркировка и упаковка товара соответствует требованиям нормативно-технической документации в соответствии с законодательством Российской Федерации.</w:t>
      </w:r>
    </w:p>
    <w:p>
      <w:pPr>
        <w:pStyle w:val="Normal"/>
        <w:spacing w:lineRule="auto" w:line="276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Поставщик гарантирует соответствие товара требованиям настоящего технического задания, при соблюдении Государственным заказчиком правил эксплуатации, транспортирования и хранения. </w:t>
      </w:r>
    </w:p>
    <w:p>
      <w:pPr>
        <w:pStyle w:val="Standard"/>
        <w:widowControl w:val="false"/>
        <w:spacing w:lineRule="auto" w:line="240" w:before="0" w:after="0"/>
        <w:ind w:left="12049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widowControl w:val="false"/>
        <w:spacing w:lineRule="auto" w:line="240" w:before="0" w:after="0"/>
        <w:ind w:left="12049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widowControl w:val="false"/>
        <w:spacing w:lineRule="auto" w:line="240" w:before="0" w:after="0"/>
        <w:ind w:left="12049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widowControl w:val="false"/>
        <w:spacing w:lineRule="auto" w:line="240" w:before="0" w:after="0"/>
        <w:ind w:left="12049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widowControl w:val="false"/>
        <w:spacing w:lineRule="auto" w:line="240" w:before="0" w:after="0"/>
        <w:ind w:left="12049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jc w:val="right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jc w:val="right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jc w:val="right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jc w:val="right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jc w:val="right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jc w:val="right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color w:val="auto"/>
          <w:kern w:val="0"/>
          <w:sz w:val="26"/>
          <w:szCs w:val="26"/>
          <w:lang w:val="ru-RU" w:eastAsia="en-US" w:bidi="ar-SA"/>
        </w:rPr>
        <w:t xml:space="preserve">Приложение к описанию 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left="12049" w:right="0" w:hanging="0"/>
        <w:jc w:val="right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color w:val="auto"/>
          <w:kern w:val="0"/>
          <w:sz w:val="26"/>
          <w:szCs w:val="26"/>
          <w:lang w:val="ru-RU" w:eastAsia="en-US" w:bidi="ar-SA"/>
        </w:rPr>
        <w:t>объекта закупки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color w:val="auto"/>
          <w:kern w:val="0"/>
          <w:sz w:val="26"/>
          <w:szCs w:val="26"/>
          <w:lang w:val="ru-RU" w:eastAsia="en-US" w:bidi="ar-SA"/>
        </w:rPr>
        <w:t xml:space="preserve">Макет №1 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/>
        <w:drawing>
          <wp:inline distT="0" distB="0" distL="0" distR="0">
            <wp:extent cx="6729095" cy="3779520"/>
            <wp:effectExtent l="0" t="0" r="0" b="0"/>
            <wp:docPr id="1" name="Рисунок 1" descr="C:\Users\admin\Desktop\главное\1я перевоз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главное\1я перевозн\1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095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b/>
          <w:b/>
          <w:bCs/>
        </w:rPr>
      </w:pPr>
      <w:r>
        <w:rPr>
          <w:rFonts w:eastAsia="Calibri" w:cs="" w:ascii="Times New Roman" w:hAnsi="Times New Roman" w:cstheme="minorBidi" w:eastAsiaTheme="minorHAnsi"/>
          <w:b/>
          <w:bCs/>
          <w:color w:val="auto"/>
          <w:kern w:val="0"/>
          <w:sz w:val="26"/>
          <w:szCs w:val="26"/>
          <w:lang w:val="ru-RU" w:eastAsia="en-US" w:bidi="ar-SA"/>
        </w:rPr>
        <w:t xml:space="preserve">Текст к Макету №1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Триптих Президент –Конституция Флаг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b/>
          <w:sz w:val="24"/>
          <w:szCs w:val="24"/>
        </w:rPr>
        <w:t>. ПРЕЗИДЕНТ Российской Федерации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Владимир Владимирович Путин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«Президент Российской Федерации является главой государства. Президент Российской Федерации является гарантом Конституции Российской Федерации, прав и свобод человека и гражданина. В установленном Конституцией Российской Федерации порядке он принимает меры по охране суверенитета Российской Федерации, ее независимости и государственной целостности, обеспечивает согласованное функционирование и взаимодействие органов государственной власти.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Президент Российской Федерации как глава государства представляет Российскую Федерацию внутри страны и в международных отношениях»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Конституция Российской Федерации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color w:val="auto"/>
          <w:kern w:val="0"/>
          <w:sz w:val="26"/>
          <w:szCs w:val="26"/>
          <w:lang w:val="ru-RU" w:eastAsia="en-US" w:bidi="ar-SA"/>
        </w:rPr>
        <w:t xml:space="preserve">Макет № 2 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6501130" cy="3799205"/>
            <wp:effectExtent l="0" t="0" r="0" b="0"/>
            <wp:docPr id="2" name="Рисунок 2" descr="C:\Users\admin\Desktop\главное\1я перевоз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Desktop\главное\1я перевозн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3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b/>
          <w:color w:val="auto"/>
          <w:kern w:val="0"/>
          <w:sz w:val="26"/>
          <w:szCs w:val="26"/>
          <w:lang w:val="ru-RU" w:eastAsia="en-US" w:bidi="ar-SA"/>
        </w:rPr>
        <w:t>Текст к Макету 2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 КОНСТИТУЦИЯ Российской Федерации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Принята всенародным голосованием 12 декабря 1993 года с изменениями, одобренными в ходе общероссийского голосования 1 июля 2020 года.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«Мы, многонациональный народ Российской Федерации, соединенные общей судьбой на своей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 любовь и уважение к Отечеству, веру в добро и справедливость, возрождая суверенную государственность России и утверждая незыблемость ее демократической основы, стремясь обеспечить благополучие и процветание России, исходя из ответственности за свою Родину перед нынешним и будущими поколениями, сознавая себя частью мирового сообщества, принимаем КОНСТИТУЦИЮ РОССИЙСКОЙ ФЕДЕРАЦИИ».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(справка)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4"/>
          <w:szCs w:val="24"/>
          <w:lang w:val="ru-RU" w:eastAsia="en-US" w:bidi="ar-SA"/>
        </w:rPr>
        <w:t>Конституция обладает высшей юридической силой, закрепляющей основы конституционного строя России, государственное устройство, образование представительных, исполнительных, судебных органов власти и систему местного самоуправления, права и свободы человека и гражданина.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>Макет № 3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/>
        <w:drawing>
          <wp:inline distT="0" distB="0" distL="0" distR="0">
            <wp:extent cx="6612255" cy="3848100"/>
            <wp:effectExtent l="0" t="0" r="0" b="0"/>
            <wp:docPr id="3" name="Рисунок 3" descr="C:\Users\admin\Desktop\главное\1я перевоз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dmin\Desktop\главное\1я перевозн\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2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b/>
          <w:bCs w:val="false"/>
          <w:color w:val="auto"/>
          <w:kern w:val="0"/>
          <w:sz w:val="26"/>
          <w:szCs w:val="26"/>
          <w:lang w:val="ru-RU" w:eastAsia="en-US" w:bidi="ar-SA"/>
        </w:rPr>
        <w:t>Текст к Макету  3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 ГОСУДАРСТВЕННЫЙ ФЛАГ Российской Федерации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Государственный флаг Российской Федерации представляет собой прямоугольное полотнище из трех равновеликих горизонтальных полос: верхней - белого, средней - синего и нижней - красного цвета. Отношение ширины флага к его длине 2:3.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Государственный флаг Российской Федерации поднят постоянно (один или вместе с соответствующими флагами) на зданиях федеральных органов исполнительной власти, на резиденциях полномочных представителей Президента Российской Федерации в федеральных округах, а также на зданиях органов государственной власти субъектов Российской Федерации и органов местного самоуправления.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(Историческая справка)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Российский флаг родился вместе с первыми российскими военными кораблями и до XIX века оставался принадлежностью главным образом флотской культуры. Начало применения российского триколора на суше связано с географическими открытиями русских мореплавателей. В течение почти полутора столетий флаг нашей страны многократно изменялся. В ноябре 1990 года правительственная комиссия по разработке новой государственной символики решила: Россия имела бело-сине-красный флаг с более чем 300-летней историей, и этот флаг должен был вернуться.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25 декабря 2000 года принят Федеральный конституционный закон «О Государственном флаге Российской Федерации».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b/>
          <w:bCs w:val="false"/>
          <w:color w:val="auto"/>
          <w:kern w:val="0"/>
          <w:sz w:val="26"/>
          <w:szCs w:val="26"/>
          <w:lang w:val="ru-RU" w:eastAsia="en-US" w:bidi="ar-SA"/>
        </w:rPr>
        <w:t>Макет № 4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/>
        <w:drawing>
          <wp:inline distT="0" distB="0" distL="0" distR="0">
            <wp:extent cx="7340600" cy="3371850"/>
            <wp:effectExtent l="0" t="0" r="0" b="0"/>
            <wp:docPr id="4" name="Рисунок 4" descr="C:\Users\admin\Desktop\главное\1я перевозн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admin\Desktop\главное\1я перевозн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b/>
          <w:b/>
          <w:bCs/>
        </w:rPr>
      </w:pPr>
      <w:r>
        <w:rPr>
          <w:rFonts w:eastAsia="Calibri" w:cs="" w:ascii="Times New Roman" w:hAnsi="Times New Roman" w:cstheme="minorBidi" w:eastAsiaTheme="minorHAnsi"/>
          <w:b/>
          <w:bCs/>
          <w:color w:val="auto"/>
          <w:kern w:val="0"/>
          <w:sz w:val="26"/>
          <w:szCs w:val="26"/>
          <w:lang w:val="ru-RU" w:eastAsia="en-US" w:bidi="ar-SA"/>
        </w:rPr>
        <w:t>Текст к Макету 4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Стенд на вторую стену:</w:t>
      </w:r>
      <w:r>
        <w:rPr/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На фоне этого стенда сделайте герб РФ контур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ГОСУДАРСТВЕННЫЙ ГЕРБ Российской Федерации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Государственный герб Российской Федерации является официальным государственным символом Российской Федерации.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Государственный герб Российской Федерации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 - над ними - одной большой короной, соединенными лентой. В правой лапе орла - скипетр, в левой - держава. На груди орла, в красном щите, - серебряный всадник в синем плаще на серебряном коне, поражающий серебряным копьем черного опрокинутого навзничь и попранного конем дракона.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(Историческая справка)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Изобразительный опознавательный знак нашей страны ведет свою историю с 1497 года и служит России уже более 500 лет. Современный герб РФ был утвержден указом Президента от 30 ноября 1993 года. Его внешний вид закреплен в Конституции Российской Федерации.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ГОСУДАРСТВЕННЫЙ ГИМН Российской Федерации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Государственный гимн Российской Федерации является официальным государственным символом Российской Федерации.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Россия - священная наша держава,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Россия - любимая наша страна.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Могучая воля, великая слава -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Твое достоянье на все времена!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Славься, Отечество наше свободное,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Братских народов союз вековой,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Предками данная мудрость народная!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Славься, страна! Мы гордимся тобой!</w:t>
      </w:r>
      <w:bookmarkStart w:id="1" w:name="_GoBack2"/>
      <w:bookmarkEnd w:id="1"/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южных морей до полярного края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Раскинулись наши леса и поля.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Одна ты на свете! Одна ты такая -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Хранимая Богом родная земля!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Славься, Отечество наше свободное,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Братских народов союз вековой,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Предками данная мудрость народная!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Славься, страна! Мы гордимся тобой!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Широкий простор для мечты и для жизни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Грядущие нам открывают года.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Нам силу дает наша верность Отчизне.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Так было, так есть и так будет всегда!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Славься, Отечество наше свободное,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Братских народов союз вековой,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Предками данная мудрость народная!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Славься, страна! Мы гордимся тобой!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(справка)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Государственный гимн Российской Федерации должен исполняться в точном соответствии с утвержденными музыкальной редакцией и текстом.</w:t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официальном исполнении Государственного гимна Российской Федерации присутствующие выслушивают его стоя, мужчины — без головных уборов. В случае, если исполнение Государственного гимна Российской Федерации сопровождается поднятием Государственного флага Российской Федерации, присутствующие поворачиваются к нему лицом.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right="0" w:hanging="0"/>
        <w:jc w:val="center"/>
        <w:rPr>
          <w:b/>
          <w:b/>
          <w:bCs/>
        </w:rPr>
      </w:pPr>
      <w:r>
        <w:rPr/>
      </w:r>
    </w:p>
    <w:sectPr>
      <w:type w:val="nextPage"/>
      <w:pgSz w:orient="landscape" w:w="16838" w:h="11906"/>
      <w:pgMar w:left="1134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4676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sid w:val="00746768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20" w:customStyle="1">
    <w:name w:val="Содержимое таблицы"/>
    <w:basedOn w:val="Normal"/>
    <w:qFormat/>
    <w:rsid w:val="00746768"/>
    <w:pPr>
      <w:widowControl w:val="false"/>
      <w:suppressLineNumbers/>
    </w:pPr>
    <w:rPr/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mail.30.mchs.gov.ru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Application>LibreOffice/7.2.7.2$Linux_X86_64 LibreOffice_project/20$Build-2</Application>
  <AppVersion>15.0000</AppVersion>
  <Pages>16</Pages>
  <Words>1596</Words>
  <Characters>11096</Characters>
  <CharactersWithSpaces>12479</CharactersWithSpaces>
  <Paragraphs>236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2026-03-16T08:07:00Z</dcterms:created>
  <dc:creator>User</dc:creator>
  <dc:description/>
  <dc:language>ru-RU</dc:language>
  <cp:lastModifiedBy/>
  <dcterms:modified xsi:type="dcterms:W3CDTF">2026-08-06T14:14:38Z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