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highlight w:val="white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highlight w:val="white"/>
        </w:rPr>
      </w:r>
      <w:r/>
    </w:p>
    <w:p>
      <w:pPr>
        <w:jc w:val="center"/>
        <w:spacing w:after="0" w:line="240" w:lineRule="auto"/>
        <w:tabs>
          <w:tab w:val="left" w:pos="426" w:leader="none"/>
        </w:tabs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 xml:space="preserve">Государственный контракт</w:t>
      </w:r>
      <w:r/>
    </w:p>
    <w:p>
      <w:pPr>
        <w:spacing w:after="0" w:line="240" w:lineRule="auto"/>
        <w:tabs>
          <w:tab w:val="left" w:pos="426" w:leader="none"/>
        </w:tabs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  <w:tab/>
        <w:t xml:space="preserve">№ ______________</w:t>
      </w:r>
      <w:r/>
    </w:p>
    <w:p>
      <w:pPr>
        <w:jc w:val="center"/>
        <w:spacing w:after="160" w:line="254" w:lineRule="auto"/>
        <w:rPr>
          <w:rFonts w:ascii="Times New Roman" w:hAnsi="Times New Roman" w:eastAsia="SimSun"/>
          <w:b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SimSun"/>
          <w:b/>
          <w:color w:val="000000" w:themeColor="text1"/>
          <w:sz w:val="24"/>
          <w:szCs w:val="24"/>
          <w:highlight w:val="white"/>
          <w:lang w:eastAsia="en-US"/>
        </w:rPr>
        <w:t xml:space="preserve">на оказание услуг</w:t>
      </w:r>
      <w:r>
        <w:rPr>
          <w:rFonts w:ascii="Times New Roman" w:hAnsi="Times New Roman" w:eastAsia="SimSun"/>
          <w:b/>
          <w:color w:val="000000" w:themeColor="text1"/>
          <w:sz w:val="24"/>
          <w:szCs w:val="24"/>
          <w:highlight w:val="white"/>
          <w:lang w:eastAsia="en-US"/>
        </w:rPr>
        <w:t xml:space="preserve"> п</w:t>
      </w:r>
      <w:r>
        <w:rPr>
          <w:rFonts w:ascii="Times New Roman" w:hAnsi="Times New Roman" w:eastAsia="SimSun"/>
          <w:b/>
          <w:color w:val="000000" w:themeColor="text1"/>
          <w:sz w:val="24"/>
          <w:szCs w:val="24"/>
          <w:highlight w:val="white"/>
          <w:lang w:eastAsia="en-US"/>
        </w:rPr>
        <w:t xml:space="preserve">о</w:t>
      </w:r>
      <w:r>
        <w:rPr>
          <w:rFonts w:ascii="Times New Roman" w:hAnsi="Times New Roman" w:eastAsia="SimSun"/>
          <w:b/>
          <w:color w:val="000000" w:themeColor="text1"/>
          <w:sz w:val="24"/>
          <w:szCs w:val="24"/>
          <w:lang w:eastAsia="en-US"/>
        </w:rPr>
        <w:t xml:space="preserve"> эксплуатации линий ЛВС</w:t>
      </w:r>
      <w:r/>
    </w:p>
    <w:p>
      <w:pPr>
        <w:pStyle w:val="893"/>
        <w:rPr>
          <w:bCs w:val="0"/>
          <w:sz w:val="24"/>
          <w:szCs w:val="24"/>
          <w:highlight w:val="white"/>
        </w:rPr>
      </w:pPr>
      <w:r>
        <w:rPr>
          <w:bCs w:val="0"/>
          <w:sz w:val="24"/>
          <w:szCs w:val="24"/>
          <w:highlight w:val="white"/>
        </w:rPr>
        <w:t xml:space="preserve">г. Москва                                                                                             « ___ » </w:t>
      </w:r>
      <w:r>
        <w:rPr>
          <w:bCs w:val="0"/>
          <w:sz w:val="24"/>
          <w:szCs w:val="24"/>
          <w:highlight w:val="white"/>
        </w:rPr>
        <w:t xml:space="preserve">__________ 2026 </w:t>
      </w:r>
      <w:r>
        <w:rPr>
          <w:bCs w:val="0"/>
          <w:sz w:val="24"/>
          <w:szCs w:val="24"/>
          <w:highlight w:val="white"/>
        </w:rPr>
        <w:t xml:space="preserve">г.</w:t>
      </w:r>
      <w:r/>
    </w:p>
    <w:p>
      <w:pPr>
        <w:pStyle w:val="893"/>
        <w:rPr>
          <w:bCs w:val="0"/>
          <w:sz w:val="24"/>
          <w:szCs w:val="24"/>
          <w:highlight w:val="white"/>
        </w:rPr>
      </w:pPr>
      <w:r>
        <w:rPr>
          <w:bCs w:val="0"/>
          <w:sz w:val="24"/>
          <w:szCs w:val="24"/>
          <w:highlight w:val="white"/>
        </w:rPr>
      </w:r>
      <w:r/>
    </w:p>
    <w:p>
      <w:pPr>
        <w:ind w:firstLine="709"/>
        <w:jc w:val="both"/>
        <w:spacing w:before="40" w:after="0" w:line="247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Федеральное агентство воздушного транспорта</w:t>
      </w:r>
      <w:r>
        <w:rPr>
          <w:rFonts w:ascii="Times New Roman" w:hAnsi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 xml:space="preserve">заместителя </w:t>
      </w:r>
      <w:r>
        <w:rPr>
          <w:rFonts w:ascii="Times New Roman" w:hAnsi="Times New Roman"/>
          <w:sz w:val="24"/>
          <w:szCs w:val="24"/>
        </w:rPr>
        <w:t xml:space="preserve">руководителя </w:t>
      </w:r>
      <w:r>
        <w:rPr>
          <w:rFonts w:ascii="Times New Roman" w:hAnsi="Times New Roman"/>
          <w:sz w:val="24"/>
          <w:szCs w:val="24"/>
        </w:rPr>
        <w:t xml:space="preserve">Потемкина Андрея Александровича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доверенности от 17 июня 2024 г. № </w:t>
      </w:r>
      <w:r>
        <w:rPr>
          <w:rFonts w:ascii="Times New Roman" w:hAnsi="Times New Roman"/>
          <w:sz w:val="24"/>
          <w:szCs w:val="24"/>
        </w:rPr>
        <w:t xml:space="preserve">Д-14.2/55</w:t>
      </w:r>
      <w:r>
        <w:rPr>
          <w:rFonts w:ascii="Times New Roman" w:hAnsi="Times New Roman"/>
          <w:sz w:val="24"/>
          <w:szCs w:val="24"/>
          <w:highlight w:val="white"/>
        </w:rPr>
        <w:t xml:space="preserve">, именуемое в дальнейшем</w:t>
      </w:r>
      <w:r>
        <w:rPr>
          <w:rFonts w:ascii="Times New Roman" w:hAnsi="Times New Roman"/>
          <w:sz w:val="24"/>
          <w:szCs w:val="24"/>
          <w:highlight w:val="white"/>
        </w:rPr>
        <w:t xml:space="preserve"> «Заказчик», с одной стороны, и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___________________________</w:t>
      </w:r>
      <w:r>
        <w:rPr>
          <w:rFonts w:ascii="Times New Roman" w:hAnsi="Times New Roman"/>
          <w:sz w:val="24"/>
          <w:szCs w:val="24"/>
          <w:highlight w:val="white"/>
        </w:rPr>
        <w:t xml:space="preserve">, в лице </w:t>
      </w:r>
      <w:r>
        <w:rPr>
          <w:rFonts w:ascii="Times New Roman" w:hAnsi="Times New Roman"/>
          <w:sz w:val="24"/>
          <w:szCs w:val="24"/>
          <w:highlight w:val="white"/>
          <w:shd w:val="clear" w:color="auto" w:fill="ffffff"/>
        </w:rPr>
        <w:t xml:space="preserve">_________________________</w:t>
      </w:r>
      <w:r>
        <w:rPr>
          <w:rFonts w:ascii="Times New Roman" w:hAnsi="Times New Roman"/>
          <w:sz w:val="24"/>
          <w:szCs w:val="24"/>
          <w:highlight w:val="white"/>
        </w:rPr>
        <w:t xml:space="preserve">, действующего на основании ________, именуемое в дальнейшем «Поставщик», с другой стороны, а вместе именуемые «Сторо</w:t>
      </w:r>
      <w:r>
        <w:rPr>
          <w:rFonts w:ascii="Times New Roman" w:hAnsi="Times New Roman"/>
          <w:sz w:val="24"/>
          <w:szCs w:val="24"/>
          <w:highlight w:val="white"/>
        </w:rPr>
        <w:t xml:space="preserve">ны», в соответствии с п. 4 ч. 1 </w:t>
      </w:r>
      <w:r>
        <w:rPr>
          <w:rFonts w:ascii="Times New Roman" w:hAnsi="Times New Roman"/>
          <w:sz w:val="24"/>
          <w:szCs w:val="24"/>
          <w:highlight w:val="white"/>
        </w:rPr>
        <w:t xml:space="preserve">ст. 93 Федерального закона от 5</w:t>
      </w:r>
      <w:r>
        <w:rPr>
          <w:rFonts w:ascii="Times New Roman" w:hAnsi="Times New Roman"/>
          <w:sz w:val="24"/>
          <w:szCs w:val="24"/>
          <w:highlight w:val="white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 (далее – Закон  № 44-ФЗ) заключили настоящий Государственн</w:t>
      </w:r>
      <w:r>
        <w:rPr>
          <w:rFonts w:ascii="Times New Roman" w:hAnsi="Times New Roman"/>
          <w:sz w:val="24"/>
          <w:szCs w:val="24"/>
          <w:highlight w:val="white"/>
        </w:rPr>
        <w:t xml:space="preserve">ый контракт (далее – Контракт) </w:t>
      </w:r>
      <w:r>
        <w:rPr>
          <w:rFonts w:ascii="Times New Roman" w:hAnsi="Times New Roman"/>
          <w:sz w:val="24"/>
          <w:szCs w:val="24"/>
          <w:highlight w:val="white"/>
        </w:rPr>
        <w:t xml:space="preserve">о нижеследующем.</w:t>
      </w: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jc w:val="both"/>
        <w:spacing w:before="40" w:after="0" w:line="247" w:lineRule="auto"/>
        <w:widowControl w:val="off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5"/>
        </w:numPr>
        <w:contextualSpacing w:val="0"/>
        <w:ind w:left="0"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ПРЕДМЕТ И УСЛОВИЯ КОНТРАКТА</w:t>
      </w:r>
      <w:r/>
    </w:p>
    <w:p>
      <w:pPr>
        <w:pStyle w:val="893"/>
        <w:ind w:firstLine="709"/>
        <w:jc w:val="both"/>
        <w:spacing w:line="247" w:lineRule="auto"/>
        <w:rPr>
          <w:b w:val="0"/>
          <w:sz w:val="24"/>
          <w:szCs w:val="24"/>
          <w:highlight w:val="white"/>
        </w:rPr>
      </w:pPr>
      <w:r>
        <w:rPr>
          <w:b w:val="0"/>
          <w:sz w:val="24"/>
          <w:szCs w:val="24"/>
          <w:highlight w:val="white"/>
        </w:rPr>
        <w:t xml:space="preserve">1.1. Исполнитель обязуется</w:t>
      </w:r>
      <w:r>
        <w:rPr>
          <w:sz w:val="24"/>
          <w:szCs w:val="24"/>
          <w:highlight w:val="white"/>
        </w:rPr>
        <w:t xml:space="preserve"> </w:t>
      </w:r>
      <w:r>
        <w:rPr>
          <w:b w:val="0"/>
          <w:sz w:val="24"/>
          <w:szCs w:val="24"/>
          <w:highlight w:val="white"/>
        </w:rPr>
        <w:t xml:space="preserve">оказать услуги</w:t>
      </w:r>
      <w:r>
        <w:rPr>
          <w:b w:val="0"/>
          <w:bCs w:val="0"/>
          <w:sz w:val="24"/>
          <w:szCs w:val="24"/>
          <w:highlight w:val="white"/>
        </w:rPr>
        <w:t xml:space="preserve"> </w:t>
      </w:r>
      <w:r>
        <w:rPr>
          <w:b w:val="0"/>
          <w:sz w:val="24"/>
          <w:szCs w:val="24"/>
        </w:rPr>
        <w:t xml:space="preserve">по эксплуатации линий ЛВС</w:t>
      </w:r>
      <w:r>
        <w:rPr>
          <w:b w:val="0"/>
          <w:sz w:val="24"/>
          <w:szCs w:val="24"/>
          <w:highlight w:val="white"/>
        </w:rPr>
        <w:t xml:space="preserve"> (согласно техническому заданию к настоящему Контракту), а Заказчик обязуется принять и оплатить такие услуги.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1.2. Требования и перечень оказываемых услуг определяются техническим заданием (приложение № 1 настоящему Контракту).</w:t>
      </w:r>
      <w:r/>
    </w:p>
    <w:p>
      <w:pPr>
        <w:ind w:firstLine="709"/>
        <w:jc w:val="both"/>
        <w:spacing w:after="0" w:line="247" w:lineRule="auto"/>
        <w:widowControl w:val="off"/>
        <w:rPr>
          <w:rFonts w:ascii="Times New Roman" w:hAnsi="Times New Roman"/>
          <w:bCs/>
          <w:i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1.3. Срок оказания услуг: </w:t>
      </w:r>
      <w:r>
        <w:rPr>
          <w:rFonts w:ascii="Times New Roman" w:hAnsi="Times New Roman"/>
          <w:sz w:val="24"/>
          <w:szCs w:val="24"/>
        </w:rPr>
        <w:t xml:space="preserve">в течение 10 (десяти) рабочих дней </w:t>
      </w:r>
      <w:r>
        <w:rPr>
          <w:rFonts w:ascii="Times New Roman" w:hAnsi="Times New Roman"/>
          <w:spacing w:val="-4"/>
          <w:sz w:val="24"/>
          <w:szCs w:val="24"/>
        </w:rPr>
        <w:t xml:space="preserve">с момента заключени</w:t>
      </w:r>
      <w:r>
        <w:rPr>
          <w:rFonts w:ascii="Times New Roman" w:hAnsi="Times New Roman"/>
          <w:spacing w:val="-4"/>
          <w:sz w:val="24"/>
          <w:szCs w:val="24"/>
        </w:rPr>
        <w:t xml:space="preserve">я Государственного контракта.</w:t>
      </w:r>
      <w:r/>
    </w:p>
    <w:p>
      <w:pPr>
        <w:ind w:firstLine="709"/>
        <w:jc w:val="both"/>
        <w:spacing w:after="0" w:line="247" w:lineRule="auto"/>
        <w:widowControl w:val="off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1.4. Место оказания услуг: 125167, г. Москва, Ленинградский проспект, д. 37, корп. 1, 2.</w:t>
      </w:r>
      <w:r/>
    </w:p>
    <w:p>
      <w:pPr>
        <w:ind w:firstLine="709"/>
        <w:jc w:val="both"/>
        <w:spacing w:after="0" w:line="240" w:lineRule="auto"/>
        <w:widowControl w:val="off"/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1.5. </w:t>
      </w:r>
      <w:r>
        <w:rPr>
          <w:rFonts w:ascii="Times New Roman" w:hAnsi="Times New Roman"/>
          <w:sz w:val="24"/>
          <w:szCs w:val="24"/>
          <w:highlight w:val="white"/>
        </w:rPr>
        <w:t xml:space="preserve">ИКЗ: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  <w:t xml:space="preserve">26 1 7714549744 771401001 0019 001 0000 244</w:t>
      </w:r>
      <w:r>
        <w:rPr>
          <w:rFonts w:ascii="Times New Roman" w:hAnsi="Times New Roman"/>
          <w:sz w:val="24"/>
          <w:szCs w:val="24"/>
          <w:lang w:eastAsia="ar-SA"/>
        </w:rPr>
      </w:r>
      <w:r>
        <w:rPr>
          <w:rFonts w:ascii="Times New Roman" w:hAnsi="Times New Roman"/>
          <w:sz w:val="24"/>
          <w:szCs w:val="24"/>
          <w:lang w:eastAsia="ar-SA"/>
        </w:rPr>
        <w:t xml:space="preserve">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1.6. КБК: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107 0408 24 4 04 90020 242.</w:t>
      </w:r>
      <w:r/>
    </w:p>
    <w:p>
      <w:pPr>
        <w:jc w:val="both"/>
        <w:spacing w:after="0" w:line="247" w:lineRule="auto"/>
        <w:widowControl w:val="off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5"/>
        </w:numPr>
        <w:contextualSpacing w:val="0"/>
        <w:ind w:left="0"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ЦЕНА КОНТРАКТА. УСЛОВИЯ ПЛАТЕЖА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2.1. </w:t>
      </w:r>
      <w:r>
        <w:rPr>
          <w:rFonts w:ascii="Times New Roman" w:hAnsi="Times New Roman"/>
          <w:sz w:val="24"/>
          <w:szCs w:val="24"/>
          <w:highlight w:val="white"/>
        </w:rPr>
        <w:t xml:space="preserve">Цена Контракта составляет ______ (___________________</w:t>
      </w:r>
      <w:r>
        <w:rPr>
          <w:rFonts w:ascii="Times New Roman" w:hAnsi="Times New Roman"/>
          <w:sz w:val="24"/>
          <w:szCs w:val="24"/>
          <w:highlight w:val="white"/>
        </w:rPr>
        <w:t xml:space="preserve">) рублей 00 копеек</w:t>
      </w:r>
      <w:r>
        <w:rPr>
          <w:rStyle w:val="932"/>
          <w:rFonts w:ascii="Times New Roman" w:hAnsi="Times New Roman"/>
          <w:sz w:val="24"/>
          <w:szCs w:val="24"/>
          <w:highlight w:val="white"/>
        </w:rPr>
        <w:footnoteReference w:id="2"/>
      </w:r>
      <w:r>
        <w:rPr>
          <w:rFonts w:ascii="Times New Roman" w:hAnsi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 НДС 22% ______________ рублей/ НДС не облагается в соответствии</w:t>
      </w:r>
      <w:r>
        <w:rPr>
          <w:rFonts w:ascii="Times New Roman" w:hAnsi="Times New Roman"/>
          <w:sz w:val="24"/>
          <w:szCs w:val="24"/>
          <w:highlight w:val="white"/>
        </w:rPr>
        <w:t xml:space="preserve"> с </w:t>
      </w:r>
      <w:r>
        <w:rPr>
          <w:rFonts w:ascii="Times New Roman" w:hAnsi="Times New Roman"/>
          <w:sz w:val="24"/>
          <w:szCs w:val="24"/>
          <w:highlight w:val="white"/>
          <w:lang w:eastAsia="zh-CN"/>
        </w:rPr>
        <w:t xml:space="preserve">________________ Налогового Кодекса Российской Федерации.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2.2. Цена Контракта является твердой и определяется на весь срок исполнения Контракта. Цена Контракта включает в себя все налоги, сборы и расходы Исполнителя, необходимые для оказания услуг.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2.3. </w:t>
      </w:r>
      <w:r>
        <w:rPr>
          <w:rFonts w:ascii="Times New Roman" w:hAnsi="Times New Roman"/>
          <w:sz w:val="24"/>
          <w:szCs w:val="24"/>
          <w:highlight w:val="white"/>
        </w:rPr>
        <w:t xml:space="preserve">Стороны</w:t>
      </w:r>
      <w:r>
        <w:rPr>
          <w:rFonts w:ascii="Times New Roman" w:hAnsi="Times New Roman"/>
          <w:sz w:val="24"/>
          <w:szCs w:val="24"/>
          <w:highlight w:val="white"/>
        </w:rPr>
        <w:t xml:space="preserve"> безусловно установили, что стоимость Контракта является достаточной для возмещения всех возможных убытков и расходов Исполнителя, осуществ</w:t>
      </w:r>
      <w:r>
        <w:rPr>
          <w:rFonts w:ascii="Times New Roman" w:hAnsi="Times New Roman"/>
          <w:sz w:val="24"/>
          <w:szCs w:val="24"/>
          <w:highlight w:val="white"/>
        </w:rPr>
        <w:t xml:space="preserve">ляемых в целях и в связи с исполнением Контракта, в том числе расходов на оказание Исполнителем всех видов услуг в точном соответствии с Техническим заданием, а также любых иных расходов Исполнителя, которые он может понести в рамках исполнения Контракта. 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2.4. Оплата услуг, оказываемых Исполнителем, производится по факту оказания услуг,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не позднее 10 (десяти) рабочих дней после подписания Заказчиком Акта сдачи-приемки услуг, на основании выставленного Исполнителем счета, с приложением счета-фактуры, платежным поручением, путем перечисления денежных средств на расчетный счет Исполнителя. </w:t>
      </w:r>
      <w:r/>
    </w:p>
    <w:p>
      <w:pPr>
        <w:ind w:left="567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Если оказание услуг приходится на период:</w:t>
      </w:r>
      <w:r/>
    </w:p>
    <w:p>
      <w:pPr>
        <w:ind w:firstLine="567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- с 1 по 20 декабря финансового года включительно, - оплата оказанных услуг осуществляется в соответствующем финансовом году в пределах лимитов бюджетных обязательств, доведенных до Заказчика на указанный финансовый год, и не </w:t>
      </w:r>
      <w:r>
        <w:rPr>
          <w:rFonts w:ascii="Times New Roman" w:hAnsi="Times New Roman"/>
          <w:sz w:val="24"/>
          <w:szCs w:val="24"/>
          <w:highlight w:val="white"/>
        </w:rPr>
        <w:t xml:space="preserve">позднее</w:t>
      </w:r>
      <w:r>
        <w:rPr>
          <w:rFonts w:ascii="Times New Roman" w:hAnsi="Times New Roman"/>
          <w:sz w:val="24"/>
          <w:szCs w:val="24"/>
          <w:highlight w:val="white"/>
        </w:rPr>
        <w:t xml:space="preserve">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год;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- с 21 по 31 декабря финансового года включительно, - оплата оказанных услуг осуществляется в очередном финансовом году в пределах лимитов бюджетных обязательств на соответствующий финансовый год.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2.5. Услуги, оказанные с изменением или отклонением от условий настоящего Контракта, а также не оформленные в установленном порядке, оплате не подлежат. 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2.6. Цена настоящего Контракта может быть снижена по соглашению Сторон без </w:t>
      </w:r>
      <w:r>
        <w:rPr>
          <w:rFonts w:ascii="Times New Roman" w:hAnsi="Times New Roman"/>
          <w:sz w:val="24"/>
          <w:szCs w:val="24"/>
          <w:highlight w:val="white"/>
        </w:rPr>
        <w:t xml:space="preserve">изменения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предусмотренного Контрактом объема оказываемых услуг.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 w:eastAsia="Calibri"/>
          <w:sz w:val="24"/>
          <w:szCs w:val="24"/>
          <w:highlight w:val="white"/>
        </w:rPr>
      </w:pPr>
      <w:r>
        <w:rPr>
          <w:rFonts w:ascii="Times New Roman" w:hAnsi="Times New Roman" w:eastAsia="Calibri"/>
          <w:sz w:val="24"/>
          <w:szCs w:val="24"/>
          <w:highlight w:val="white"/>
        </w:rPr>
        <w:t xml:space="preserve">Оплата производится Заказчиком путем перечисления денежных средств на расчетный счет Исп</w:t>
      </w:r>
      <w:r>
        <w:rPr>
          <w:rFonts w:ascii="Times New Roman" w:hAnsi="Times New Roman" w:eastAsia="Calibri"/>
          <w:sz w:val="24"/>
          <w:szCs w:val="24"/>
          <w:highlight w:val="white"/>
        </w:rPr>
        <w:t xml:space="preserve">олнителя, указанный в разделе 13</w:t>
      </w:r>
      <w:r>
        <w:rPr>
          <w:rFonts w:ascii="Times New Roman" w:hAnsi="Times New Roman" w:eastAsia="Calibri"/>
          <w:sz w:val="24"/>
          <w:szCs w:val="24"/>
          <w:highlight w:val="white"/>
        </w:rPr>
        <w:t xml:space="preserve"> Контракта. Моментом оплаты считается списание денежных средств со счета Заказчика.</w:t>
      </w:r>
      <w:r/>
    </w:p>
    <w:p>
      <w:pPr>
        <w:jc w:val="both"/>
        <w:spacing w:after="0" w:line="247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3. ПРАВА И ОБЯЗАННОСТИ СТОРОН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3.1.Заказчик обязуется: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3.1.1. </w:t>
      </w:r>
      <w:r>
        <w:rPr>
          <w:rFonts w:ascii="Times New Roman" w:hAnsi="Times New Roman"/>
          <w:sz w:val="24"/>
          <w:szCs w:val="24"/>
          <w:highlight w:val="white"/>
        </w:rPr>
        <w:t xml:space="preserve">Обеспечить приемку оказанных услуг надлежащим образом в соответствии с Гражданским кодексом Российской Федерации (далее – ГК РФ), настоящим Контрактом и ст. 94 Закона № 44-ФЗ.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3.1.2. Оплатить оказанные и принятые услуги в соответствии с условиями настоящего Контрактом.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3.1.3. Сообщить Исполнителю о выявленных при приемке оказанных услуг недостатках.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3.1.4. Требовать уплаты неустоек, штрафов, пеней в соответствии с разделом 6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3.1.5. Проводить экспертизу результатов оказанных услуг своими силами или с привлечением эксперта и (или) экспертной организации в соответствии с Законом № 44-ФЗ.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3.1.6. Предоставлять по запросу Исполнителя в соответствии с п. 3.4.5 Контракта документы и информацию, необходимые для надлежащего оказания услуг или направлять мотивированный отказ в предоставлении таких документов и информации</w:t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</w:pPr>
      <w:r>
        <w:rPr>
          <w:rFonts w:ascii="Times New Roman" w:hAnsi="Times New Roman"/>
          <w:sz w:val="24"/>
          <w:szCs w:val="24"/>
        </w:rPr>
        <w:t xml:space="preserve">3.1.7. Уведомлять Исполнителя в течение 2 (двух) рабочих дней об изменении условий финансировани</w:t>
      </w:r>
      <w:r>
        <w:rPr>
          <w:rFonts w:ascii="Times New Roman" w:hAnsi="Times New Roman"/>
          <w:sz w:val="24"/>
          <w:szCs w:val="24"/>
          <w:highlight w:val="white"/>
        </w:rPr>
        <w:t xml:space="preserve">я, в том числе в случае отсутствия лимитов бюджетных обязательств на оплату по Контракту полностью или частично</w:t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3.1.8.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Проверять информацию об Исполнителе в соответствии с п.п. 1 и 7.1, п. 10, п. 10.1 ч. 1 и ч. 1.1 ст. 31 Закона № 44-ФЗ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3.1.9. </w:t>
      </w:r>
      <w:r>
        <w:rPr>
          <w:rFonts w:ascii="Times New Roman" w:hAnsi="Times New Roman"/>
          <w:sz w:val="24"/>
          <w:szCs w:val="24"/>
          <w:highlight w:val="white"/>
        </w:rPr>
        <w:t xml:space="preserve">Выполнять иные обязательства, предусмотренные настоящим Контрактом и законодательством Российской Федерации.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 Заказчик вправе: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3.2.1. Требовать от Исполнителя надлежащего исполнения обязательств по Контракту</w:t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3.2.2. Требовать от Исполнителя своевременного устранения недостатков, выявленных в ходе приемки</w:t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3.2.3. Проверять ход и качество выполнения Исполнителем условий Контракта без вмешательства в оперативно-хозяйственную деятельность Исполнителя</w:t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3.2.4. Направлять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заявки Исполнителю в порядке и сроки, установленные настоящим Контрактом и Техническим заданием.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3.2.5.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Проверять информацию об Исполнителе в соответствии с п.п. 3 - 5, 7, 8, 9, 11 ч. 1 ст. 31 Закона № 44-ФЗ.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3.2.6. </w:t>
      </w:r>
      <w:r>
        <w:rPr>
          <w:rFonts w:ascii="Times New Roman" w:hAnsi="Times New Roman"/>
          <w:sz w:val="24"/>
          <w:szCs w:val="24"/>
          <w:highlight w:val="white"/>
        </w:rPr>
        <w:t xml:space="preserve">Осуществлять иные права, предусмотренные настоящим Контрактом и законодательством Российской Федерации.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 Исполнитель обязан: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3.3.1. Своевременно оказать Заказчику услуги, в соответствии с условиями настоящего Контракта и требованиями Технического задания.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3.3.2. </w:t>
      </w:r>
      <w:r>
        <w:rPr>
          <w:rFonts w:ascii="Times New Roman" w:hAnsi="Times New Roman"/>
          <w:sz w:val="24"/>
          <w:highlight w:val="white"/>
        </w:rPr>
        <w:t xml:space="preserve">Обеспечить за свой счет устранение выявленных недостатков оказанных услуг, предусмотренных условиями настоящего Контракта и требованиями Технического задания.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3.3.3. </w:t>
      </w:r>
      <w:r>
        <w:rPr>
          <w:rFonts w:ascii="Times New Roman" w:hAnsi="Times New Roman"/>
          <w:sz w:val="24"/>
          <w:highlight w:val="white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3.3.4. Предоставлять Заказчику необходимые свидетельства и документы, регламентирующие правомочность соисполнителя (при привлечении), оказывать возложенные на него услуги.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3.3.5. Незамедлительно (или в иные установленные настоящим Контрактом или Техническим заданием сроки) исполнять заявки и иные законные требования Заказчика, направленные согласно п. 3.2.4 настоящего Контракта, или направлять мотивированный отказ.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3.3.6. Обеспечивать исполнения требований к оказанию услуг, установленных в Техническом задании.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3.3.7. Предоставлять доверенности на лиц, осуществляющих взаимодействие в рамках исполнения Контракта, за исключением п. 12.4 Контракта: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3.3.7.1. на право представления интересов по месту оказания услуг Заказчику не </w:t>
      </w:r>
      <w:r>
        <w:rPr>
          <w:rFonts w:ascii="Times New Roman" w:hAnsi="Times New Roman"/>
          <w:sz w:val="24"/>
          <w:szCs w:val="24"/>
          <w:highlight w:val="white"/>
        </w:rPr>
        <w:t xml:space="preserve">позднее</w:t>
      </w:r>
      <w:r>
        <w:rPr>
          <w:rFonts w:ascii="Times New Roman" w:hAnsi="Times New Roman"/>
          <w:sz w:val="24"/>
          <w:szCs w:val="24"/>
          <w:highlight w:val="white"/>
        </w:rPr>
        <w:t xml:space="preserve"> чем за 1 рабочий день до прибытия таких лиц.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3.3.7.2. на подписание Актов сдачи-приемки услуг и иных документов непосредственно в момент подписания.</w:t>
      </w:r>
      <w:r/>
    </w:p>
    <w:p>
      <w:pPr>
        <w:ind w:right="-1" w:firstLine="709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3.3.7.3. совершения иных юридически значимых действий, непоименованных в Контракте.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3.3.8</w:t>
      </w:r>
      <w:r>
        <w:rPr>
          <w:rFonts w:ascii="Times New Roman" w:hAnsi="Times New Roman"/>
          <w:sz w:val="24"/>
          <w:szCs w:val="24"/>
          <w:highlight w:val="white"/>
        </w:rPr>
        <w:t xml:space="preserve">. Выполнять иные обязательства, предусмотренные настоящим Контрактом и законодательством Российской Федерации.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 Исполнитель вправе: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3.4.1. Требовать от Заказчика произвести приемку оказанных услуг в порядке и в сроки, предусмотренные Контрактом.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3.4.2. Требовать своевременной оплаты на условиях, установленных Контрактом.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3.4.3. Требовать возмещения убытков, уплаты неустоек (штрафов, пеней) в соответствии с разделом 6 Контракта.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3.4.4. Привлекать к исполнению настоящего Контракта третьих лиц. 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3.4.5. Направлять запросы Заказчику о предоставлении необходимых документов и информации, необходимые для надлежащего оказания услуг.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3.4.6. Осуществлять иные права, предусмотренные настоящим Контрактом и законодательством Российской Федерации.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3.5. В случае привлечения соисполнителей для оказания услуг по предмету настоящего контракта, Исполните</w:t>
      </w:r>
      <w:r>
        <w:rPr>
          <w:rFonts w:ascii="Times New Roman" w:hAnsi="Times New Roman"/>
          <w:sz w:val="24"/>
          <w:szCs w:val="24"/>
          <w:highlight w:val="white"/>
        </w:rPr>
        <w:t xml:space="preserve">ль несет ответственность перед Заказчиком за неисполнение или ненадлежащее исполнение обязательств соисполнителями как за свои собственные действия. Привлечение соисполнителей не влечет за собой изменения стоимости и объемов услуг по настоящему Контракту. </w:t>
      </w:r>
      <w:r>
        <w:rPr>
          <w:rFonts w:ascii="Times New Roman" w:hAnsi="Times New Roman"/>
          <w:sz w:val="24"/>
          <w:szCs w:val="24"/>
          <w:highlight w:val="white"/>
        </w:rPr>
        <w:t xml:space="preserve">До начала оказания услуг предоставить Заказчику необходимые свидетельства и документы, регламентирующее правомочность соисполнителя (при привлечении), выполнять (оказывать) возложенные Исполнителем на него услуги.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3.6. Исполнитель обеспечивает наличие соответствующих лицензий, свидетельств и (или) иных документов (в случаях, предусмотренных законодательством Российской Федерации) для оказания услуг, в том числе у соисполнителя (ей).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3.6.1. Предоставляет лицензии/выписки из реестра лицензии, свидетельства и (или) иные документы необходимые для оказания услуг, до начала момента оказания услуг, в том числе соисполнителя (ей).</w:t>
      </w:r>
      <w:r/>
    </w:p>
    <w:p>
      <w:pPr>
        <w:ind w:firstLine="709"/>
        <w:jc w:val="both"/>
        <w:spacing w:after="0" w:line="247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3.7. Исполнитель подтверждает соответствие единым требованиям, установленным в ч. 1 ст. 31 Закона № 44-ФЗ. Подтверждением указанного соответствия является заключение настоящего Контракта.</w:t>
      </w:r>
      <w:r/>
    </w:p>
    <w:p>
      <w:pPr>
        <w:ind w:firstLine="709"/>
        <w:spacing w:after="0" w:line="247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ind w:firstLine="709"/>
        <w:spacing w:after="0" w:line="247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4. ПОРЯДОК СДАЧИ И ПРИЕМКИ ОКАЗАННЫХ УСЛУГ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4.1. Исполнитель в течение 3 (трех</w:t>
      </w:r>
      <w:r>
        <w:rPr>
          <w:rFonts w:ascii="Times New Roman" w:hAnsi="Times New Roman"/>
          <w:sz w:val="24"/>
          <w:szCs w:val="24"/>
          <w:highlight w:val="white"/>
        </w:rPr>
        <w:t xml:space="preserve">) рабочих дней с момента окончания услуг представляет Заказчику два экземпляра подписанного Исполнителем Акта сдачи-приемки услуг.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bCs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4.2. 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Для проверки оказанных Исполнителем </w:t>
      </w:r>
      <w:r>
        <w:rPr>
          <w:rFonts w:ascii="Times New Roman" w:hAnsi="Times New Roman"/>
          <w:sz w:val="24"/>
          <w:szCs w:val="24"/>
          <w:highlight w:val="white"/>
        </w:rPr>
        <w:t xml:space="preserve">услуг</w:t>
      </w:r>
      <w:r>
        <w:rPr>
          <w:rFonts w:ascii="Times New Roman" w:hAnsi="Times New Roman"/>
          <w:bCs/>
          <w:sz w:val="24"/>
          <w:szCs w:val="24"/>
          <w:highlight w:val="white"/>
        </w:rPr>
        <w:t xml:space="preserve">, предусмотренных Контрактом,</w:t>
      </w:r>
      <w:r>
        <w:rPr>
          <w:rFonts w:ascii="Times New Roman" w:hAnsi="Times New Roman"/>
          <w:bCs/>
          <w:sz w:val="24"/>
          <w:szCs w:val="24"/>
          <w:highlight w:val="white"/>
        </w:rPr>
        <w:br/>
        <w:t xml:space="preserve">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 и/или экспертные организации.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4.3. Заказчик в течение 5 (пяти</w:t>
      </w:r>
      <w:r>
        <w:rPr>
          <w:rFonts w:ascii="Times New Roman" w:hAnsi="Times New Roman"/>
          <w:sz w:val="24"/>
          <w:szCs w:val="24"/>
          <w:highlight w:val="white"/>
        </w:rPr>
        <w:t xml:space="preserve">) рабочих дней со дня получения Акта сдачи-приемки оказанных услуг, обязан направить Исполнителю один экземпляр подписанного Заказчиком Акта сдачи-приемки оказанных услуг или мотивированный отказ.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4.4. В случае обнаружения по результатам экспертизы недостатков в оказании услуг, в течение 10 (десяти) рабочих дней после получения Акта сдачи-приемки оказанных услуг Заказчик обязан представить Исполнителю Акт с перечнем </w:t>
      </w:r>
      <w:r>
        <w:rPr>
          <w:rFonts w:ascii="Times New Roman" w:hAnsi="Times New Roman"/>
          <w:sz w:val="24"/>
          <w:szCs w:val="24"/>
          <w:highlight w:val="white"/>
        </w:rPr>
        <w:t xml:space="preserve">допущенных нарушений. Исполнитель в течение 3 (трех) рабочих дней после получения данного Акта без дополнительной оплаты обязан исправить допущенные нарушения. После исправления нарушений Исполнителем Заказчик подписывает Акт сдачи-приемки оказанных услуг.</w:t>
      </w:r>
      <w:r/>
    </w:p>
    <w:p>
      <w:pPr>
        <w:ind w:firstLine="709"/>
        <w:jc w:val="both"/>
        <w:spacing w:after="0" w:line="240" w:lineRule="auto"/>
        <w:shd w:val="clear" w:color="auto" w:fill="ffffff"/>
      </w:pPr>
      <w:r>
        <w:rPr>
          <w:rFonts w:ascii="Times New Roman" w:hAnsi="Times New Roman"/>
          <w:sz w:val="24"/>
          <w:szCs w:val="24"/>
          <w:highlight w:val="white"/>
        </w:rPr>
        <w:t xml:space="preserve">4.5. Результатом оказанных услуг является </w:t>
      </w:r>
      <w:r>
        <w:rPr>
          <w:rFonts w:ascii="Times New Roman" w:hAnsi="Times New Roman"/>
          <w:sz w:val="24"/>
          <w:szCs w:val="24"/>
        </w:rPr>
        <w:t xml:space="preserve"> эксплуатация линий ЛВС, которая включает в себя диагностику линий ЛВС, а в случае обнаружения дефектов прокладку новых линий ЛВС</w:t>
      </w:r>
      <w:r>
        <w:rPr>
          <w:rFonts w:ascii="Times New Roman" w:hAnsi="Times New Roman"/>
          <w:bCs/>
          <w:sz w:val="24"/>
          <w:szCs w:val="24"/>
        </w:rPr>
        <w:t xml:space="preserve"> дополнительно и взамен вышедших из строя.</w:t>
      </w:r>
      <w:r>
        <w:rPr>
          <w:rFonts w:ascii="Times New Roman" w:hAnsi="Times New Roman"/>
          <w:sz w:val="24"/>
          <w:szCs w:val="24"/>
        </w:rPr>
      </w:r>
      <w:r/>
    </w:p>
    <w:p>
      <w:pPr>
        <w:jc w:val="both"/>
        <w:spacing w:after="0" w:line="247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910"/>
        <w:contextualSpacing w:val="0"/>
        <w:ind w:left="0" w:firstLine="709"/>
        <w:jc w:val="both"/>
        <w:spacing w:after="0" w:line="247" w:lineRule="auto"/>
        <w:widowControl w:val="off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5.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КОНТРОЛЬ ЗА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ОКАЗАНИЕМ УСЛУГ</w:t>
      </w:r>
      <w:r/>
    </w:p>
    <w:p>
      <w:pPr>
        <w:ind w:firstLine="709"/>
        <w:jc w:val="both"/>
        <w:spacing w:after="0" w:line="247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5.1. Заказчик вправе осуществлять контроль и надзор за ходом и качеством оказания услуг, соблюдением сроков и способов их выполнения, не вмешиваясь в оперативно-хозяйственную деятельность Исполнителя.</w:t>
      </w:r>
      <w:r/>
    </w:p>
    <w:p>
      <w:pPr>
        <w:ind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5.2. Для осуществления </w:t>
      </w:r>
      <w:r>
        <w:rPr>
          <w:rFonts w:ascii="Times New Roman" w:hAnsi="Times New Roman"/>
          <w:sz w:val="24"/>
          <w:szCs w:val="24"/>
          <w:highlight w:val="white"/>
        </w:rPr>
        <w:t xml:space="preserve">контроля за</w:t>
      </w:r>
      <w:r>
        <w:rPr>
          <w:rFonts w:ascii="Times New Roman" w:hAnsi="Times New Roman"/>
          <w:sz w:val="24"/>
          <w:szCs w:val="24"/>
          <w:highlight w:val="white"/>
        </w:rPr>
        <w:t xml:space="preserve"> оказанием услуг Заказчик назначает ответственное лицо, которое имеет право беспрепятственного доступа в любое время к месту оказания услуг Исполнителем в течение всего периода их выполнения.</w:t>
      </w:r>
      <w:r/>
    </w:p>
    <w:p>
      <w:pPr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"/>
        </w:numPr>
        <w:contextualSpacing w:val="0"/>
        <w:ind w:left="0"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ОТВЕТСТВЕННОСТЬ СТОРОН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6.1. 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6.2. Невыполнение или ненадлежащее исполнение Исполнителем обязательств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по Контракту является основанием для обращения Заказчика в суд с требованием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о расторжении настоящего Контракта или расторжения Контракта в связи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с односторонним отказом Заказчика от исполнения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6.3.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</w:t>
      </w:r>
      <w:r>
        <w:rPr>
          <w:rFonts w:ascii="Times New Roman" w:hAnsi="Times New Roman"/>
          <w:sz w:val="24"/>
          <w:szCs w:val="24"/>
          <w:highlight w:val="white"/>
        </w:rPr>
        <w:t xml:space="preserve">чиком обязательств, предусмотренных Контрактом, Исполнитель вправе потребовать уплаты штрафов.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</w:t>
      </w:r>
      <w:r>
        <w:rPr>
          <w:rFonts w:ascii="Times New Roman" w:hAnsi="Times New Roman"/>
          <w:sz w:val="24"/>
          <w:szCs w:val="24"/>
          <w:highlight w:val="white"/>
        </w:rPr>
        <w:t xml:space="preserve">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</w:t>
      </w:r>
      <w:r>
        <w:rPr>
          <w:rFonts w:ascii="Times New Roman" w:hAnsi="Times New Roman"/>
          <w:sz w:val="24"/>
          <w:szCs w:val="24"/>
          <w:highlight w:val="white"/>
        </w:rPr>
        <w:t xml:space="preserve">щее исполнение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 1042, и составляют: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6.4. В случае просрочки исполнения Исполнителем обязательств (в том числе </w:t>
      </w:r>
      <w:r>
        <w:rPr>
          <w:rFonts w:ascii="Times New Roman" w:hAnsi="Times New Roman"/>
          <w:sz w:val="24"/>
          <w:szCs w:val="24"/>
          <w:highlight w:val="white"/>
        </w:rPr>
        <w:t xml:space="preserve">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6.5. </w:t>
      </w:r>
      <w:r>
        <w:rPr>
          <w:rFonts w:ascii="Times New Roman" w:hAnsi="Times New Roman"/>
          <w:sz w:val="24"/>
          <w:szCs w:val="24"/>
          <w:highlight w:val="white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</w:t>
      </w:r>
      <w:r>
        <w:rPr>
          <w:rFonts w:ascii="Times New Roman" w:hAnsi="Times New Roman"/>
          <w:sz w:val="24"/>
          <w:szCs w:val="24"/>
          <w:highlight w:val="white"/>
        </w:rPr>
        <w:t xml:space="preserve">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на сумму, пропорциональную объему обязательств, предусмотренных Контрактом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и фактически исполненных Исполнителем, за исключением случаев, если</w:t>
      </w:r>
      <w:r>
        <w:rPr>
          <w:rFonts w:ascii="Times New Roman" w:hAnsi="Times New Roman"/>
          <w:sz w:val="24"/>
          <w:szCs w:val="24"/>
          <w:highlight w:val="white"/>
        </w:rPr>
        <w:t xml:space="preserve"> законодательством Российской Федерации установлен иной порядок начисления пени.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6.6. 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</w:t>
      </w:r>
      <w:r>
        <w:rPr>
          <w:rFonts w:ascii="Times New Roman" w:hAnsi="Times New Roman"/>
          <w:sz w:val="24"/>
          <w:szCs w:val="24"/>
          <w:highlight w:val="white"/>
        </w:rPr>
        <w:t xml:space="preserve">льства), предусмотренных Контрактом, в порядке и размере, установленном постановлением Правительством Российской Федерации от 30.08.2017 № 1042 (за исключение случаев, если законодательством Российской Федерации установлен иной порядок начисления штрафов):</w:t>
      </w:r>
      <w:r/>
    </w:p>
    <w:p>
      <w:pPr>
        <w:ind w:firstLine="709"/>
        <w:jc w:val="both"/>
        <w:spacing w:after="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6.7. 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(непредставления документов по Контракту, нарушение сроков представления документов, в том числе,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не ограничиваясь, документов о приемке)</w:t>
      </w:r>
      <w:r>
        <w:rPr>
          <w:rFonts w:ascii="Times New Roman" w:hAnsi="Times New Roman"/>
          <w:sz w:val="24"/>
          <w:szCs w:val="24"/>
          <w:highlight w:val="white"/>
        </w:rPr>
        <w:t xml:space="preserve">, размер штрафа устанавливается, в порядке, установленном постановлением Правительством Российской Федерации от 30.08.2017 № 1042, за исключение случаев, если законодательством Российской Федерации установлен иной порядок начисления штрафов:</w:t>
      </w:r>
      <w:r/>
    </w:p>
    <w:p>
      <w:pPr>
        <w:ind w:firstLine="709"/>
        <w:spacing w:after="0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а) 1000 рублей, если цена контракта не превышает 3 млн. рублей.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6.8. Сторона освобождается от уплаты неустойки (штрафа, пени), если докажет,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6.9. 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6.10.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6.11. Применение штрафных санкций не освобождает Стороны от исполнения обязательств по настоящему Контракту.</w:t>
      </w:r>
      <w:r/>
    </w:p>
    <w:p>
      <w:pPr>
        <w:ind w:firstLine="709"/>
        <w:jc w:val="both"/>
        <w:spacing w:after="0" w:line="247" w:lineRule="auto"/>
        <w:tabs>
          <w:tab w:val="left" w:pos="426" w:leader="none"/>
          <w:tab w:val="left" w:pos="1276" w:leader="none"/>
          <w:tab w:val="left" w:pos="10206" w:leader="none"/>
          <w:tab w:val="left" w:pos="10773" w:leader="none"/>
        </w:tabs>
      </w:pPr>
      <w:r>
        <w:rPr>
          <w:rFonts w:ascii="Times New Roman" w:hAnsi="Times New Roman"/>
          <w:sz w:val="24"/>
          <w:szCs w:val="24"/>
          <w:highlight w:val="white"/>
        </w:rPr>
        <w:t xml:space="preserve">6.12. Заказчик вправе удержать суммы неисполненных Исполнителем требований об уплате неустоек (штрафов, пеней), предъявленных Заказчиком в соответствии с Законом </w:t>
      </w:r>
      <w:r>
        <w:rPr>
          <w:rFonts w:ascii="Times New Roman" w:hAnsi="Times New Roman"/>
          <w:sz w:val="24"/>
          <w:szCs w:val="24"/>
          <w:highlight w:val="white"/>
        </w:rPr>
        <w:br/>
        <w:t xml:space="preserve">№ 44-ФЗ, из суммы, подлежащей оплате Исполнителю.</w:t>
      </w:r>
      <w:r/>
    </w:p>
    <w:p>
      <w:pPr>
        <w:contextualSpacing/>
        <w:ind w:firstLine="709"/>
        <w:jc w:val="both"/>
        <w:shd w:val="clear" w:color="auto" w:fill="ffffff"/>
        <w:tabs>
          <w:tab w:val="left" w:pos="1260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6.13.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Заказчик освобождается от ответственности за нарушение сроков при наступлении события, указанного в п. 3.1.7 настоящего Контракта.</w:t>
      </w:r>
      <w:r/>
    </w:p>
    <w:p>
      <w:pPr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ind w:left="0"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ОБСТОЯТЕЛЬСТВА НЕПРЕОДОЛИМОЙ СИЛЫ (форс-мажорные обстоятельства)</w:t>
      </w:r>
      <w:r/>
    </w:p>
    <w:p>
      <w:pPr>
        <w:ind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7.1. Ни одна из сторон не несет ответственности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Контракта, таких как: наводнение, пожар, </w:t>
      </w:r>
      <w:r>
        <w:rPr>
          <w:rFonts w:ascii="Times New Roman" w:hAnsi="Times New Roman"/>
          <w:sz w:val="24"/>
          <w:szCs w:val="24"/>
          <w:highlight w:val="white"/>
        </w:rPr>
        <w:t xml:space="preserve">землетрясение и другие природные явления, а также война, боевые действия, блокады и действие государственных органов. В случае возникновения таких обстоятельств, срок выполнения обязательств, продлевается на срок действия форс-мажорных обстоятельств.</w:t>
      </w:r>
      <w:r/>
    </w:p>
    <w:p>
      <w:pPr>
        <w:ind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7.2. Ст</w:t>
      </w:r>
      <w:r>
        <w:rPr>
          <w:rFonts w:ascii="Times New Roman" w:hAnsi="Times New Roman"/>
          <w:sz w:val="24"/>
          <w:szCs w:val="24"/>
          <w:highlight w:val="white"/>
        </w:rPr>
        <w:t xml:space="preserve">орона, для которой создалась невозможность выполнения обязательств по настоящему Контракту, должна письменно известить об этом другую Сторону в течение 3 (трех) дней с момента наступления таких обстоятельств, о предполагаемых сроках действия данных обстоят</w:t>
      </w:r>
      <w:r>
        <w:rPr>
          <w:rFonts w:ascii="Times New Roman" w:hAnsi="Times New Roman"/>
          <w:sz w:val="24"/>
          <w:szCs w:val="24"/>
          <w:highlight w:val="white"/>
        </w:rPr>
        <w:t xml:space="preserve">ельств, а также об окончании их действия. Достаточным подтверждением наличия вышеуказанных обстоятельств будут служить справки, выданные Торгово-промышленной палатой Российской Федерации или иные документы, выданные компетентными государственными органами.</w:t>
      </w:r>
      <w:r/>
    </w:p>
    <w:p>
      <w:pPr>
        <w:ind w:firstLine="709"/>
        <w:jc w:val="both"/>
        <w:spacing w:after="0" w:line="247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7.3.  </w:t>
      </w:r>
      <w:r>
        <w:rPr>
          <w:rFonts w:ascii="Times New Roman" w:hAnsi="Times New Roman"/>
          <w:sz w:val="24"/>
          <w:szCs w:val="24"/>
          <w:highlight w:val="white"/>
        </w:rPr>
        <w:t xml:space="preserve">Неизвещение</w:t>
      </w:r>
      <w:r>
        <w:rPr>
          <w:rFonts w:ascii="Times New Roman" w:hAnsi="Times New Roman"/>
          <w:sz w:val="24"/>
          <w:szCs w:val="24"/>
          <w:highlight w:val="white"/>
        </w:rPr>
        <w:t xml:space="preserve"> или несвоевременное извещение другой Стороны согласно п. 7.2 Контракта влечет за собой утрату права ссылаться на эти обстоятельства.</w:t>
      </w:r>
      <w:r/>
    </w:p>
    <w:p>
      <w:pPr>
        <w:jc w:val="both"/>
        <w:spacing w:after="0" w:line="247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ind w:left="0" w:firstLine="709"/>
        <w:jc w:val="both"/>
        <w:spacing w:after="0" w:line="250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АНТИКОРРУПЦИОННАЯ ОГОВОРКА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8.1. </w:t>
      </w:r>
      <w:r>
        <w:rPr>
          <w:rFonts w:ascii="Times New Roman" w:hAnsi="Times New Roman"/>
          <w:sz w:val="24"/>
          <w:szCs w:val="24"/>
          <w:highlight w:val="white"/>
        </w:rPr>
        <w:t xml:space="preserve">При исполнении своих обязательств по настоящему Контракту Стороны, их аффилированные лица, работники или посредники не выплачивают, не предлагают вып</w:t>
      </w:r>
      <w:r>
        <w:rPr>
          <w:rFonts w:ascii="Times New Roman" w:hAnsi="Times New Roman"/>
          <w:sz w:val="24"/>
          <w:szCs w:val="24"/>
          <w:highlight w:val="white"/>
        </w:rPr>
        <w:t xml:space="preserve">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8.2. При исполнении своих обязательств по настоящему Контракту Стороны, их аффилированные лица, работники или посредники не осуществляют де</w:t>
      </w:r>
      <w:r>
        <w:rPr>
          <w:rFonts w:ascii="Times New Roman" w:hAnsi="Times New Roman"/>
          <w:sz w:val="24"/>
          <w:szCs w:val="24"/>
          <w:highlight w:val="white"/>
        </w:rPr>
        <w:t xml:space="preserve">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8.3. В случае возникновения у Стороны подозрений, что произошло или может произойти нарушение каких-либо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Контракта, соответствующая Сторона обязуется уведомить о</w:t>
      </w:r>
      <w:r>
        <w:rPr>
          <w:rFonts w:ascii="Times New Roman" w:hAnsi="Times New Roman"/>
          <w:sz w:val="24"/>
          <w:szCs w:val="24"/>
          <w:highlight w:val="white"/>
        </w:rPr>
        <w:t xml:space="preserve">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 другой Стороной, ее аффилированными лицами, работниками или посредниками.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8.4. Каналы уведомления Заказчика о нарушениях каких-либо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Контракта: </w:t>
      </w:r>
      <w:r>
        <w:rPr>
          <w:rFonts w:ascii="Times New Roman" w:hAnsi="Times New Roman"/>
          <w:sz w:val="24"/>
          <w:szCs w:val="24"/>
        </w:rPr>
        <w:t xml:space="preserve">Управление цифровой трансформации и обеспечения, 125167, </w:t>
      </w:r>
      <w:r>
        <w:rPr>
          <w:rFonts w:ascii="Times New Roman" w:hAnsi="Times New Roman"/>
          <w:sz w:val="24"/>
          <w:szCs w:val="24"/>
        </w:rPr>
        <w:br/>
        <w:t xml:space="preserve">г. Москва, Ленинградский пр-т, д. 37.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8.5. Каналы уведомления Исполнителя о нарушениях каких-либо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Контракта: ______________________________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8.6. Сторона, получившая уведомление о нарушении каких-либо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Контракта, обязана рассмотреть уведомление и сообщить другой Стороне об итогах его рассмотрения в течение 10 (десяти) рабочих дней </w:t>
      </w:r>
      <w:r>
        <w:rPr>
          <w:rFonts w:ascii="Times New Roman" w:hAnsi="Times New Roman"/>
          <w:sz w:val="24"/>
          <w:szCs w:val="24"/>
          <w:highlight w:val="white"/>
        </w:rPr>
        <w:t xml:space="preserve">с даты получения</w:t>
      </w:r>
      <w:r>
        <w:rPr>
          <w:rFonts w:ascii="Times New Roman" w:hAnsi="Times New Roman"/>
          <w:sz w:val="24"/>
          <w:szCs w:val="24"/>
          <w:highlight w:val="white"/>
        </w:rPr>
        <w:t xml:space="preserve"> письменного уведомления.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8.7. Стороны гарантируют осуществление надлежащего разбирательства по фактам нарушения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настоящего Контракта с соблюдением принципов конфиденциально</w:t>
      </w:r>
      <w:r>
        <w:rPr>
          <w:rFonts w:ascii="Times New Roman" w:hAnsi="Times New Roman"/>
          <w:sz w:val="24"/>
          <w:szCs w:val="24"/>
          <w:highlight w:val="white"/>
        </w:rPr>
        <w:t xml:space="preserve">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  <w:r/>
    </w:p>
    <w:p>
      <w:pPr>
        <w:ind w:firstLine="709"/>
        <w:jc w:val="both"/>
        <w:spacing w:after="0" w:line="25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8.8. В случае подтверждения факта нарушения одной Стороной положений </w:t>
      </w:r>
      <w:r>
        <w:rPr>
          <w:rFonts w:ascii="Times New Roman" w:hAnsi="Times New Roman"/>
          <w:sz w:val="24"/>
          <w:szCs w:val="24"/>
          <w:highlight w:val="white"/>
        </w:rPr>
        <w:t xml:space="preserve">п.п</w:t>
      </w:r>
      <w:r>
        <w:rPr>
          <w:rFonts w:ascii="Times New Roman" w:hAnsi="Times New Roman"/>
          <w:sz w:val="24"/>
          <w:szCs w:val="24"/>
          <w:highlight w:val="white"/>
        </w:rPr>
        <w:t xml:space="preserve">. 8.1 и 8.2 на</w:t>
      </w:r>
      <w:r>
        <w:rPr>
          <w:rFonts w:ascii="Times New Roman" w:hAnsi="Times New Roman"/>
          <w:sz w:val="24"/>
          <w:szCs w:val="24"/>
          <w:highlight w:val="white"/>
        </w:rPr>
        <w:t xml:space="preserve">стоящего Контракта и/или неполучения другой Стороной информации об итогах рассмотрения уведомления о нарушении в соответствии с п. 8.3 настоящего Контракта другая Сторона имеет право расторгнуть настоящий Контракт в одностороннем внесудебном порядке путем </w:t>
      </w:r>
      <w:r>
        <w:rPr>
          <w:rFonts w:ascii="Times New Roman" w:hAnsi="Times New Roman"/>
          <w:sz w:val="24"/>
          <w:szCs w:val="24"/>
          <w:highlight w:val="white"/>
        </w:rPr>
        <w:t xml:space="preserve">направления письменного уведомления не </w:t>
      </w:r>
      <w:r>
        <w:rPr>
          <w:rFonts w:ascii="Times New Roman" w:hAnsi="Times New Roman"/>
          <w:sz w:val="24"/>
          <w:szCs w:val="24"/>
          <w:highlight w:val="white"/>
        </w:rPr>
        <w:t xml:space="preserve">позднее</w:t>
      </w:r>
      <w:r>
        <w:rPr>
          <w:rFonts w:ascii="Times New Roman" w:hAnsi="Times New Roman"/>
          <w:sz w:val="24"/>
          <w:szCs w:val="24"/>
          <w:highlight w:val="white"/>
        </w:rPr>
        <w:t xml:space="preserve"> чем за 15 (пятнадцать) календарных дней до даты прекращения действия настоящего Контракта.</w:t>
      </w:r>
      <w:r/>
    </w:p>
    <w:p>
      <w:pPr>
        <w:jc w:val="both"/>
        <w:spacing w:after="0" w:line="250" w:lineRule="auto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4"/>
        <w:numPr>
          <w:ilvl w:val="0"/>
          <w:numId w:val="16"/>
        </w:numPr>
        <w:ind w:left="0" w:firstLine="709"/>
        <w:spacing w:line="250" w:lineRule="auto"/>
        <w:tabs>
          <w:tab w:val="left" w:pos="0" w:leader="none"/>
        </w:tabs>
        <w:rPr>
          <w:rFonts w:eastAsia="Calibri"/>
          <w:b/>
          <w:szCs w:val="24"/>
          <w:highlight w:val="white"/>
        </w:rPr>
      </w:pPr>
      <w:r>
        <w:rPr>
          <w:rFonts w:eastAsia="Calibri"/>
          <w:b/>
          <w:szCs w:val="24"/>
          <w:highlight w:val="white"/>
        </w:rPr>
        <w:t xml:space="preserve">ПРЕТЕНЗИОННЫЙ ПОРЯДОК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9.1. В случае возникновения любых противоречий, претензий и разногласий, а также споров, связанных с исполнением Контракта (далее – спор), Стороны </w:t>
      </w:r>
      <w:r>
        <w:rPr>
          <w:rFonts w:ascii="Times New Roman" w:hAnsi="Times New Roman"/>
          <w:sz w:val="24"/>
          <w:szCs w:val="24"/>
          <w:highlight w:val="white"/>
        </w:rPr>
        <w:t xml:space="preserve">предпринимают все возможные усилия</w:t>
      </w:r>
      <w:r>
        <w:rPr>
          <w:rFonts w:ascii="Times New Roman" w:hAnsi="Times New Roman"/>
          <w:sz w:val="24"/>
          <w:szCs w:val="24"/>
          <w:highlight w:val="white"/>
        </w:rPr>
        <w:t xml:space="preserve"> для урегулирования спора в добровольном порядке. 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В случае невозможности решить спор путем переговоров он рассматривается в Арбитражном суде города Москвы.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 До передачи спора на разрешение Арбитражного суда города Москвы Стороны принимают меры к его урегулированию в претензионном порядке.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9.2.1. Претензия должна быть направлена заказным письмом с уведомлением и по электронным адресам, указанным в п. 12.4 настоящего Контракта. 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Срок ответа на претензию по существу (выполнение требов</w:t>
      </w:r>
      <w:r>
        <w:rPr>
          <w:rFonts w:ascii="Times New Roman" w:hAnsi="Times New Roman"/>
          <w:sz w:val="24"/>
          <w:szCs w:val="24"/>
          <w:highlight w:val="white"/>
        </w:rPr>
        <w:t xml:space="preserve">аний, указанных в претензии) – </w:t>
      </w:r>
      <w:r>
        <w:rPr>
          <w:rFonts w:ascii="Times New Roman" w:hAnsi="Times New Roman"/>
          <w:sz w:val="24"/>
          <w:szCs w:val="24"/>
          <w:highlight w:val="white"/>
        </w:rPr>
        <w:t xml:space="preserve">не позднее 15 (пятнадцати) календарных дней с момента ее получения или в иной срок, установленный в самой претензии.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9.2.2. Если претензионные требования подлежат денежной оценке, в претензии указывается </w:t>
      </w:r>
      <w:r>
        <w:rPr>
          <w:rFonts w:ascii="Times New Roman" w:hAnsi="Times New Roman"/>
          <w:sz w:val="24"/>
          <w:szCs w:val="24"/>
          <w:highlight w:val="white"/>
        </w:rPr>
        <w:t xml:space="preserve">истребуемая</w:t>
      </w:r>
      <w:r>
        <w:rPr>
          <w:rFonts w:ascii="Times New Roman" w:hAnsi="Times New Roman"/>
          <w:sz w:val="24"/>
          <w:szCs w:val="24"/>
          <w:highlight w:val="white"/>
        </w:rPr>
        <w:t xml:space="preserve"> сумма и ее полный и обоснованный расчет.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9.2.3. В подтверждение заявленных требований к претензии должны быть (при необходимости) приложены надлежащим образом оформленные и заверенные необходимые документы, либо выписки из них.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9.2.4. В претензии могут быть указаны иные сведения, которые, по мнению Сторон, будут способствовать более быстрому и правильному ее рассмотрению, объективному урегулированию спора.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9.2.5. Претензия должна быть подписана уполномоченным лицом Стороны, к претензии должна быть приложена доверенность с правом подписания претензий по государственным контрактам (в случае подписания по доверенности).</w:t>
      </w:r>
      <w:r/>
    </w:p>
    <w:p>
      <w:pPr>
        <w:jc w:val="both"/>
        <w:spacing w:after="0" w:line="250" w:lineRule="auto"/>
        <w:tabs>
          <w:tab w:val="left" w:pos="426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contextualSpacing w:val="0"/>
        <w:ind w:left="0"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ПОРЯДОК ИЗМЕНЕНИЯ И РАСТОРЖЕНИЯ КОНТРАКТА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10.1. Все изменения и дополнения к Контракту имеют силу только в том случае, если они оформляются письменно в виде дополнительных соглашений, подписанных уполномоченными представителями Сторон.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10.2. Изменение существенных условий Контракта при его исполнении не допускается, за исключением их изменения по соглашению Сторон в случаях, установленных частью 1 статьи 95 Закона № 44-ФЗ.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10.3. 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с гражданским законодательством и статьями 34 и 95 Закона № 44-ФЗ.</w:t>
      </w:r>
      <w:r/>
    </w:p>
    <w:p>
      <w:pPr>
        <w:pStyle w:val="914"/>
        <w:ind w:firstLine="709"/>
        <w:spacing w:line="250" w:lineRule="auto"/>
        <w:tabs>
          <w:tab w:val="left" w:pos="0" w:leader="none"/>
          <w:tab w:val="clear" w:pos="227" w:leader="none"/>
          <w:tab w:val="left" w:pos="567" w:leader="none"/>
          <w:tab w:val="num" w:pos="1440" w:leader="none"/>
        </w:tabs>
        <w:rPr>
          <w:szCs w:val="24"/>
          <w:highlight w:val="white"/>
        </w:rPr>
      </w:pPr>
      <w:r>
        <w:rPr>
          <w:szCs w:val="24"/>
          <w:highlight w:val="white"/>
        </w:rPr>
        <w:t xml:space="preserve">10.3.1. Сторона вправе иниц</w:t>
      </w:r>
      <w:r>
        <w:rPr>
          <w:szCs w:val="24"/>
          <w:highlight w:val="white"/>
        </w:rPr>
        <w:t xml:space="preserve">иировать расторжение Контракта в одностороннем порядке в соответствии с гражданским законодательством, с учетом положений статьи 95 Закона                № 44-ФЗ, а также в случае неоказания услуг Исполнителем в срок более 15 (пятнадцати) календарных дней.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10.3.2. Расторжение Контракта по соглашению Сторон совершается в письменной форме и возможно, в том числе в случае наступления условий, при которых для</w:t>
      </w:r>
      <w:r>
        <w:rPr>
          <w:rFonts w:ascii="Times New Roman" w:hAnsi="Times New Roman"/>
          <w:sz w:val="24"/>
          <w:szCs w:val="24"/>
          <w:highlight w:val="white"/>
        </w:rPr>
        <w:t xml:space="preserve"> одной из Сторон или обеих Сторон дальнейшее исполнение обязательств по Контракту невозможно, либо возникает нецелесообразность исполнения Контракта. При этом оплате подлежат только фактически оказанные Исполнителем услуги до момента расторжения Контракта.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10.3.3. Стороны соглашаются на расторжение Контракта по соглашению Сторон в случае изменения условий финансирования Контракта, в том числе в случае отсутствия лимитов бюджетных обязательств на оплату по Контракту полностью или частично.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10.3.4. </w:t>
      </w:r>
      <w:r>
        <w:rPr>
          <w:rFonts w:ascii="Times New Roman" w:hAnsi="Times New Roman" w:eastAsia="Arial" w:cs="Times New Roman"/>
          <w:color w:val="000000"/>
          <w:sz w:val="24"/>
          <w:szCs w:val="24"/>
          <w:highlight w:val="none"/>
        </w:rPr>
        <w:t xml:space="preserve">В случае несоответствия Подрядчика требованиям установленным в п.п. 3.1.8, 3.2.5. настоящего Контракта Заказчик принимает решение об одностороннем отказе от исполнения контракта в соответствии с п. 1 ч. 15 ст. 95 Закона № 44-ФЗ.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  <w:r/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10.5. </w:t>
      </w:r>
      <w:r>
        <w:rPr>
          <w:rFonts w:ascii="Times New Roman" w:hAnsi="Times New Roman"/>
          <w:sz w:val="24"/>
          <w:szCs w:val="24"/>
          <w:highlight w:val="white"/>
        </w:rPr>
        <w:t xml:space="preserve">В случае привлечения Заказчиком для проведения указанной экспертизы экспертов, экспертных организаций, при принятии решения о приемке, о частичной прием</w:t>
      </w:r>
      <w:r>
        <w:rPr>
          <w:rFonts w:ascii="Times New Roman" w:hAnsi="Times New Roman"/>
          <w:sz w:val="24"/>
          <w:szCs w:val="24"/>
          <w:highlight w:val="white"/>
        </w:rPr>
        <w:t xml:space="preserve">ке результатов оказанных услуг, об отказе в приемке результатов оказанных услуг,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ind w:hanging="11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КОНФИДЕНЦИАЛЬНОСТЬ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11.1. </w:t>
      </w:r>
      <w:r>
        <w:rPr>
          <w:rFonts w:ascii="Times New Roman" w:hAnsi="Times New Roman"/>
          <w:sz w:val="24"/>
          <w:szCs w:val="24"/>
          <w:highlight w:val="white"/>
        </w:rPr>
        <w:t xml:space="preserve">Стороны обязуются соблюдать конфиденциальность любой информации и сведений, предоставленных каждой из Сторон в связи с исполнением настоящего </w:t>
      </w:r>
      <w:r>
        <w:rPr>
          <w:rFonts w:ascii="Times New Roman" w:hAnsi="Times New Roman"/>
          <w:sz w:val="24"/>
          <w:szCs w:val="24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3" cy="4574"/>
                <wp:effectExtent l="0" t="0" r="0" b="0"/>
                <wp:docPr id="1" name="image8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jpg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573" cy="45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0.4pt;height:0.4pt;mso-wrap-distance-left:0.0pt;mso-wrap-distance-top:0.0pt;mso-wrap-distance-right:0.0pt;mso-wrap-distance-bottom:0.0pt;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highlight w:val="white"/>
        </w:rPr>
        <w:t xml:space="preserve">Контракта, не раскрывать и не разглашать данную информацию и сведения как</w:t>
      </w:r>
      <w:r>
        <w:rPr>
          <w:rFonts w:ascii="Times New Roman" w:hAnsi="Times New Roman"/>
          <w:sz w:val="24"/>
          <w:szCs w:val="24"/>
          <w:highlight w:val="white"/>
        </w:rPr>
        <w:t xml:space="preserve">ой-либо третьей стороне без предварительного письменного согласия другой Стороны Контракта, за исключением информации и сведений, размещаемых в информационно-телекоммуникационной сети «Интернет» в соответствии с Законом № 44-ФЗ, и иной открытой информации.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11.2. Любая информация, предоставляемая Исполнителю Заказчиком, а также информация, к которой Исполнитель получает доступ, либо которая становится известной Исполнителю в связи с оказанием услуг по настоящему Контракту, вне зависимости от формы ее </w:t>
      </w:r>
      <w:r>
        <w:rPr>
          <w:rFonts w:ascii="Times New Roman" w:hAnsi="Times New Roman"/>
          <w:sz w:val="24"/>
          <w:szCs w:val="24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74" cy="4574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574" cy="4574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0.4pt;height:0.4pt;mso-wrap-distance-left:0.0pt;mso-wrap-distance-top:0.0pt;mso-wrap-distance-right:0.0pt;mso-wrap-distance-bottom:0.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highlight w:val="white"/>
        </w:rPr>
        <w:t xml:space="preserve">хранения и способа документирования, является конфиденциальной.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11.3. Информация не будет считаться конфиденциальной, если Исполнитель докажет, что она была им получена из публичных источников.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11.4. За действия </w:t>
      </w:r>
      <w:r>
        <w:rPr>
          <w:rFonts w:ascii="Times New Roman" w:hAnsi="Times New Roman"/>
          <w:sz w:val="24"/>
          <w:szCs w:val="24"/>
          <w:highlight w:val="white"/>
        </w:rPr>
        <w:t xml:space="preserve">(бездействия) своих сотрудников Исполнитель несет перед Заказчиком и третьими лицами ответственность в полном объеме, и в случае причинения его сотрудниками ущерба, обязан возместить Заказчику и (или) третьим лицам все причиненные такими действиями убытки.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11.5. Обязательство о соблюдении конфиденци</w:t>
      </w:r>
      <w:r>
        <w:rPr>
          <w:rFonts w:ascii="Times New Roman" w:hAnsi="Times New Roman"/>
          <w:sz w:val="24"/>
          <w:szCs w:val="24"/>
          <w:highlight w:val="white"/>
        </w:rPr>
        <w:t xml:space="preserve">альности информации, указанной в п. 11.2 настоящего Контракта, наступает с момента фактического получения Исполнителем этой информации и действует без ограничения срока, независимо от обязательств Исполнителя и Заказчика по исполнению настоящего Контракта.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60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11.6. Исполнитель обеспечивает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</w:t>
      </w:r>
      <w:r>
        <w:rPr>
          <w:rFonts w:ascii="Times New Roman" w:hAnsi="Times New Roman"/>
          <w:sz w:val="24"/>
          <w:szCs w:val="24"/>
          <w:highlight w:val="white"/>
        </w:rPr>
        <w:t xml:space="preserve">законом от 27.07.2006 № 149-ФЗ «Об информации, информационных технологиях и о защите информации». В случае нарушения данного пункта  Исполнитель несет ответственность в порядке и в размерах, установленных действующим законодательством Российской Федерации.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600" w:leader="none"/>
        </w:tabs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11.7. В рамках исполнения Контракта Заказчиком возможна передача, разглашение (распространение) служебной информации ограниченного распространения Исполнителю в объеме, необходимом для его исполнения.</w:t>
      </w:r>
      <w:r/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11.7.1. </w:t>
      </w:r>
      <w:r>
        <w:rPr>
          <w:rFonts w:ascii="Times New Roman" w:hAnsi="Times New Roman"/>
          <w:sz w:val="24"/>
          <w:szCs w:val="24"/>
          <w:highlight w:val="white"/>
        </w:rPr>
        <w:t xml:space="preserve">Исполнитель обяз</w:t>
      </w:r>
      <w:r>
        <w:rPr>
          <w:rFonts w:ascii="Times New Roman" w:hAnsi="Times New Roman"/>
          <w:sz w:val="24"/>
          <w:szCs w:val="24"/>
          <w:highlight w:val="white"/>
        </w:rPr>
        <w:t xml:space="preserve">ан при обращении с информацией, указанной в п. 11.7 Контракта, соблюдать Указ Президента Российской Федерации от 06.03.1997 № 188 «Об утверждении Перечня сведений конфиденциального характера», постановление Правительства Российской Федерации от 03.11.1994 </w:t>
      </w:r>
      <w:r>
        <w:rPr>
          <w:rFonts w:ascii="Times New Roman" w:hAnsi="Times New Roman"/>
          <w:sz w:val="24"/>
          <w:szCs w:val="24"/>
          <w:highlight w:val="white"/>
        </w:rPr>
        <w:t xml:space="preserve">№ 1233 «Об утверждении Положения о порядке обращения со служебной информацией ограниченного распространения в федеральных органах исполнительной власти и уполномоченном органе управления использования атомной энергии», Приказ Росавиации от 18.12.2014 № 841</w:t>
      </w:r>
      <w:r>
        <w:rPr>
          <w:rFonts w:ascii="Times New Roman" w:hAnsi="Times New Roman"/>
          <w:sz w:val="24"/>
          <w:szCs w:val="24"/>
          <w:highlight w:val="white"/>
        </w:rPr>
        <w:t xml:space="preserve"> «Об утверждении Положения о порядке учета, обращения и хранения документов, содержащих служебную информацию ограниченного распространения, в Федеральном агентстве воздушного транспорта (Росавиации) и его территориальных органах» и иные правовые акты.</w:t>
      </w:r>
      <w:r/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11.7.2. Исполнителю запрещено передавать, разглашать (распространять) служебную информацию ограниченного распространения, в том числе соисполнителям, без разрешения уполномоченного лица Заказчика, полученного в письменной форме.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  <w:tab w:val="left" w:pos="600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11.7.3. За нарушение порядка обращения со служебной информацией ограниченного распространения Исполнитель несет административную, гражданскую и уголовную ответственность в соответствии с законодательством Российской Федерации. </w:t>
      </w:r>
      <w:r/>
    </w:p>
    <w:p>
      <w:pPr>
        <w:jc w:val="both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contextualSpacing w:val="0"/>
        <w:ind w:left="0"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ПРОЧИЕ УСЛОВИЯ</w:t>
      </w:r>
      <w:r/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12.1. Срок действия настоящего Контракта устанавливается с </w:t>
      </w:r>
      <w:r>
        <w:rPr>
          <w:rFonts w:ascii="Times New Roman" w:hAnsi="Times New Roman"/>
          <w:sz w:val="24"/>
          <w:szCs w:val="24"/>
          <w:highlight w:val="white"/>
        </w:rPr>
        <w:t xml:space="preserve">момента заключения Контракта</w:t>
      </w:r>
      <w:r>
        <w:rPr>
          <w:rFonts w:ascii="Times New Roman" w:hAnsi="Times New Roman"/>
          <w:sz w:val="24"/>
          <w:szCs w:val="24"/>
        </w:rPr>
        <w:t xml:space="preserve"> до 31.12.2026</w:t>
      </w:r>
      <w:r>
        <w:rPr>
          <w:rFonts w:ascii="Times New Roman" w:hAnsi="Times New Roman"/>
          <w:bCs/>
          <w:iCs/>
          <w:sz w:val="24"/>
          <w:szCs w:val="24"/>
          <w:highlight w:val="white"/>
        </w:rPr>
        <w:t xml:space="preserve">,</w:t>
      </w:r>
      <w:r>
        <w:rPr>
          <w:rFonts w:ascii="Times New Roman" w:hAnsi="Times New Roman"/>
          <w:sz w:val="24"/>
          <w:szCs w:val="24"/>
          <w:highlight w:val="white"/>
        </w:rPr>
        <w:t xml:space="preserve"> а в случае неисполнения обязательств – до полного исполнения Сторонами своих обязательств или расторжения настоящего Контракта.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12.2. Окончание срока действия настоящего Контракта не освобождает Стороны от ответственности за его нарушение.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12.3. Стороны обязаны письменно уведомить друг друга об изменении своих адреса и банковских реквизитов. Документы, направленные до получения такого уведомления, считаются направленными надлежащим образом.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12.4. Стороны договорились, что все юридически значимые сообщения могут быть направлены, в том числе посредством электронной почты, факсимильной и другой связи.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Для взаимодействия в рамках исполнения настоящего контракта используются следующие установленные электронные адреса, по которым можно достоверно установить направление (получение) юридически значимого сообщения: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– Заказчика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shiryaevaa@favt.gov.ru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– Исполнителя: </w:t>
      </w:r>
      <w:r>
        <w:rPr>
          <w:highlight w:val="white"/>
        </w:rPr>
        <w:t xml:space="preserve">___________________.</w:t>
      </w:r>
      <w:r/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color w:val="000000"/>
          <w:highlight w:val="whit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12.4.1. Стороны признают, что запросы,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заявки и иные официальные письма, подписанные заместителями руководителя Росавиации и исполняющими обязанности руководителя Росавиации, признаются подписанными уполномоченными лицами от имени Росавиации без предоставления доверенности на такое подписание. </w:t>
      </w:r>
      <w:r/>
    </w:p>
    <w:p>
      <w:pPr>
        <w:ind w:firstLine="709"/>
        <w:jc w:val="both"/>
        <w:spacing w:after="0" w:line="250" w:lineRule="auto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12.5. Настоящий Контракт заключен в электронном виде при помощи программно-аппаратных средств единой информационной системы и электронной площадки </w:t>
      </w:r>
      <w:hyperlink r:id="rId12" w:tooltip="http://www.agregatoreat.ru/" w:history="1">
        <w:r>
          <w:rPr>
            <w:rStyle w:val="898"/>
            <w:rFonts w:ascii="Times New Roman" w:hAnsi="Times New Roman"/>
            <w:color w:val="auto"/>
            <w:sz w:val="24"/>
            <w:szCs w:val="24"/>
            <w:highlight w:val="white"/>
            <w:u w:val="none"/>
          </w:rPr>
          <w:t xml:space="preserve">http://www.</w:t>
        </w:r>
        <w:r>
          <w:rPr>
            <w:rStyle w:val="898"/>
            <w:rFonts w:ascii="Times New Roman" w:hAnsi="Times New Roman"/>
            <w:color w:val="auto"/>
            <w:sz w:val="24"/>
            <w:szCs w:val="24"/>
            <w:highlight w:val="white"/>
            <w:u w:val="none"/>
            <w:lang w:val="en-US"/>
          </w:rPr>
          <w:t xml:space="preserve">agregatoreat</w:t>
        </w:r>
        <w:r>
          <w:rPr>
            <w:rStyle w:val="898"/>
            <w:rFonts w:ascii="Times New Roman" w:hAnsi="Times New Roman"/>
            <w:color w:val="auto"/>
            <w:sz w:val="24"/>
            <w:szCs w:val="24"/>
            <w:highlight w:val="white"/>
            <w:u w:val="none"/>
          </w:rPr>
          <w:t xml:space="preserve">.</w:t>
        </w:r>
        <w:r>
          <w:rPr>
            <w:rStyle w:val="898"/>
            <w:rFonts w:ascii="Times New Roman" w:hAnsi="Times New Roman"/>
            <w:color w:val="auto"/>
            <w:sz w:val="24"/>
            <w:szCs w:val="24"/>
            <w:highlight w:val="white"/>
            <w:u w:val="none"/>
          </w:rPr>
          <w:t xml:space="preserve">ru</w:t>
        </w:r>
        <w:r>
          <w:rPr>
            <w:rStyle w:val="898"/>
            <w:rFonts w:ascii="Times New Roman" w:hAnsi="Times New Roman"/>
            <w:color w:val="auto"/>
            <w:sz w:val="24"/>
            <w:szCs w:val="24"/>
            <w:highlight w:val="white"/>
            <w:u w:val="none"/>
          </w:rPr>
          <w:t xml:space="preserve">/</w:t>
        </w:r>
      </w:hyperlink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/>
    </w:p>
    <w:p>
      <w:pPr>
        <w:contextualSpacing/>
        <w:ind w:firstLine="709"/>
        <w:spacing w:after="0"/>
        <w:widowControl w:val="off"/>
        <w:tabs>
          <w:tab w:val="left" w:pos="426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12.6. Все приложения к Контракту, являются неотъемлемой его частью:</w:t>
      </w:r>
      <w:r/>
    </w:p>
    <w:p>
      <w:pPr>
        <w:contextualSpacing/>
        <w:ind w:firstLine="709"/>
        <w:spacing w:after="0" w:line="250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Приложение к Контракту:</w:t>
      </w:r>
      <w:r>
        <w:rPr>
          <w:rFonts w:ascii="Times New Roman" w:hAnsi="Times New Roman"/>
          <w:sz w:val="24"/>
          <w:szCs w:val="24"/>
          <w:highlight w:val="white"/>
        </w:rPr>
        <w:tab/>
        <w:t xml:space="preserve">Приложение № 1 – «Техническое задание».</w:t>
      </w:r>
      <w:r/>
    </w:p>
    <w:p>
      <w:pPr>
        <w:contextualSpacing/>
        <w:ind w:firstLine="709"/>
        <w:spacing w:after="0" w:line="250" w:lineRule="auto"/>
        <w:widowControl w:val="off"/>
        <w:tabs>
          <w:tab w:val="left" w:pos="0" w:leader="none"/>
        </w:tabs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</w:r>
      <w:r/>
    </w:p>
    <w:p>
      <w:pPr>
        <w:pStyle w:val="910"/>
        <w:numPr>
          <w:ilvl w:val="0"/>
          <w:numId w:val="16"/>
        </w:numPr>
        <w:ind w:left="0" w:firstLine="709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Юридические адреса и банковские реквизиты Сторон</w:t>
      </w:r>
      <w:r/>
    </w:p>
    <w:p>
      <w:pPr>
        <w:pStyle w:val="910"/>
        <w:ind w:left="1066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62"/>
        <w:gridCol w:w="354"/>
        <w:gridCol w:w="5190"/>
      </w:tblGrid>
      <w:tr>
        <w:trPr>
          <w:trHeight w:val="20"/>
        </w:trPr>
        <w:tc>
          <w:tcPr>
            <w:tcW w:w="4662" w:type="dxa"/>
            <w:textDirection w:val="lrTb"/>
            <w:noWrap w:val="false"/>
          </w:tcPr>
          <w:p>
            <w:pPr>
              <w:contextualSpacing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ЗАКАЗЧИК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:</w:t>
            </w:r>
            <w:r/>
          </w:p>
          <w:p>
            <w:pPr>
              <w:pStyle w:val="893"/>
              <w:contextualSpacing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Федеральное агентство воздушного транспорта</w:t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Место нахождения: 125167, г. Москва, Ленинградский проспект, д.37 </w:t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Почтовый адрес: 125167, г. Москва, Ленинградский проспект, д.37 корп. 2</w:t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ИНН 7714549744, КПП 771401001</w:t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л/счет: 03951001070 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Межрегиональном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операционном УФК г. Москва</w:t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Номер казначейского счета: 03211643000000019503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Номер банковского счета, входящего в состав единого казначейского счета: 40102810045370000002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Операционный департамент Банка России//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Межрегиональное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операционное УФК г. Москва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БИК 024501901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Адрес электронной почты: </w:t>
            </w:r>
            <w:hyperlink r:id="rId13" w:tooltip="mailto:rusavia@favt.gov.ru" w:history="1"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</w:rPr>
                <w:t xml:space="preserve">rusavia@</w:t>
              </w:r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  <w:lang w:val="en-US"/>
                </w:rPr>
                <w:t xml:space="preserve">favt</w:t>
              </w:r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</w:rPr>
                <w:t xml:space="preserve">.</w:t>
              </w:r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  <w:lang w:val="en-US"/>
                </w:rPr>
                <w:t xml:space="preserve">gov</w:t>
              </w:r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</w:rPr>
                <w:t xml:space="preserve">.</w:t>
              </w:r>
              <w:r>
                <w:rPr>
                  <w:rStyle w:val="898"/>
                  <w:rFonts w:ascii="Times New Roman" w:hAnsi="Times New Roman"/>
                  <w:color w:val="000000" w:themeColor="text1"/>
                  <w:sz w:val="24"/>
                  <w:szCs w:val="24"/>
                  <w:highlight w:val="white"/>
                  <w:u w:val="non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 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Номер контактного телефона: 8 (495) 645 85 55 доб.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6632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Ответственное должностное лицо: </w:t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Ширяев А.А.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/>
          </w:p>
          <w:p>
            <w:pPr>
              <w:contextualSpacing/>
              <w:spacing w:after="0"/>
              <w:widowControl w:val="off"/>
              <w:tabs>
                <w:tab w:val="left" w:pos="10206" w:leader="none"/>
                <w:tab w:val="left" w:pos="10773" w:leader="none"/>
              </w:tabs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/>
          </w:p>
          <w:p>
            <w:pPr>
              <w:pStyle w:val="919"/>
              <w:contextualSpacing/>
              <w:jc w:val="left"/>
              <w:spacing w:after="0"/>
              <w:widowControl w:val="off"/>
              <w:rPr>
                <w:rFonts w:ascii="Times New Roman" w:hAnsi="Times New Roman"/>
                <w:bCs/>
                <w:spacing w:val="-1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Cs/>
                <w:spacing w:val="-12"/>
                <w:sz w:val="24"/>
                <w:szCs w:val="24"/>
                <w:highlight w:val="white"/>
              </w:rPr>
            </w:r>
            <w:r/>
          </w:p>
        </w:tc>
        <w:tc>
          <w:tcPr>
            <w:tcW w:w="354" w:type="dxa"/>
            <w:textDirection w:val="lrTb"/>
            <w:noWrap w:val="false"/>
          </w:tcPr>
          <w:p>
            <w:pPr>
              <w:contextualSpacing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5190" w:type="dxa"/>
            <w:textDirection w:val="lrTb"/>
            <w:noWrap w:val="false"/>
          </w:tcPr>
          <w:p>
            <w:pPr>
              <w:contextualSpacing/>
              <w:spacing w:after="0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ИСПОЛНИТЕЛЬ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:</w:t>
            </w:r>
            <w:r/>
          </w:p>
          <w:p>
            <w:pPr>
              <w:contextualSpacing/>
              <w:spacing w:after="0"/>
              <w:widowControl w:val="off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_______________________________</w:t>
            </w:r>
            <w:r/>
          </w:p>
          <w:p>
            <w:pPr>
              <w:contextualSpacing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_______________________________</w:t>
            </w:r>
            <w:r/>
          </w:p>
          <w:p>
            <w:pPr>
              <w:contextualSpacing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_______________________________</w:t>
            </w:r>
            <w:r/>
          </w:p>
        </w:tc>
      </w:tr>
      <w:tr>
        <w:trPr>
          <w:trHeight w:val="20"/>
        </w:trPr>
        <w:tc>
          <w:tcPr>
            <w:tcW w:w="4662" w:type="dxa"/>
            <w:textDirection w:val="lrTb"/>
            <w:noWrap w:val="false"/>
          </w:tcPr>
          <w:p>
            <w:pPr>
              <w:spacing w:after="0"/>
              <w:widowControl w:val="off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Заместитель руководителя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 Федерального агентства воздушного транспорта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spacing w:after="0"/>
              <w:widowControl w:val="off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spacing w:after="0"/>
              <w:widowControl w:val="off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spacing w:after="0"/>
              <w:widowControl w:val="off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____________________ А.А. Потемкин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spacing w:after="0"/>
              <w:widowControl w:val="off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М.П.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</w:tc>
        <w:tc>
          <w:tcPr>
            <w:tcW w:w="354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/>
          </w:p>
        </w:tc>
        <w:tc>
          <w:tcPr>
            <w:tcW w:w="5190" w:type="dxa"/>
            <w:textDirection w:val="lrTb"/>
            <w:noWrap w:val="false"/>
          </w:tcPr>
          <w:p>
            <w:pPr>
              <w:ind w:left="688"/>
              <w:jc w:val="both"/>
              <w:spacing w:after="0"/>
              <w:shd w:val="clear" w:color="auto" w:fill="ffffff"/>
              <w:widowControl w:val="off"/>
              <w:tabs>
                <w:tab w:val="left" w:pos="9781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ind w:left="688"/>
              <w:jc w:val="both"/>
              <w:spacing w:after="0"/>
              <w:shd w:val="clear" w:color="auto" w:fill="ffffff"/>
              <w:widowControl w:val="off"/>
              <w:tabs>
                <w:tab w:val="left" w:pos="9781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ind w:left="688"/>
              <w:jc w:val="both"/>
              <w:spacing w:after="0"/>
              <w:shd w:val="clear" w:color="auto" w:fill="ffffff"/>
              <w:widowControl w:val="off"/>
              <w:tabs>
                <w:tab w:val="left" w:pos="9781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ind w:left="688"/>
              <w:jc w:val="both"/>
              <w:spacing w:after="0"/>
              <w:shd w:val="clear" w:color="auto" w:fill="ffffff"/>
              <w:widowControl w:val="off"/>
              <w:tabs>
                <w:tab w:val="left" w:pos="9781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r>
            <w:r/>
          </w:p>
          <w:p>
            <w:pPr>
              <w:jc w:val="both"/>
              <w:spacing w:after="0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/>
          </w:p>
          <w:p>
            <w:pPr>
              <w:ind w:left="688"/>
              <w:jc w:val="both"/>
              <w:spacing w:after="0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_____________________________</w:t>
            </w:r>
            <w:r>
              <w:rPr>
                <w:b/>
                <w:bCs/>
              </w:rPr>
            </w:r>
            <w:r/>
          </w:p>
          <w:p>
            <w:pPr>
              <w:ind w:left="688"/>
              <w:jc w:val="both"/>
              <w:spacing w:after="0"/>
              <w:widowControl w:val="off"/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М.П.</w:t>
            </w:r>
            <w:r>
              <w:rPr>
                <w:b/>
                <w:bCs/>
              </w:rPr>
            </w:r>
            <w:r/>
          </w:p>
        </w:tc>
      </w:tr>
    </w:tbl>
    <w:p>
      <w:pPr>
        <w:rPr>
          <w:highlight w:val="white"/>
        </w:rPr>
        <w:sectPr>
          <w:footnotePr/>
          <w:endnotePr/>
          <w:type w:val="nextPage"/>
          <w:pgSz w:w="11906" w:h="16838" w:orient="portrait"/>
          <w:pgMar w:top="1134" w:right="707" w:bottom="1134" w:left="1134" w:header="709" w:footer="709" w:gutter="0"/>
          <w:cols w:num="1" w:sep="0" w:space="708" w:equalWidth="1"/>
          <w:docGrid w:linePitch="360"/>
        </w:sectPr>
      </w:pPr>
      <w:r>
        <w:rPr>
          <w:highlight w:val="white"/>
        </w:rPr>
      </w:r>
      <w:r/>
    </w:p>
    <w:p>
      <w:pPr>
        <w:ind w:left="5812" w:right="0" w:firstLine="991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Приложение № 1 </w:t>
      </w:r>
      <w:r/>
    </w:p>
    <w:p>
      <w:pPr>
        <w:ind w:left="5812" w:right="0" w:firstLine="991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к Контракту № ____________</w:t>
      </w:r>
      <w:r/>
    </w:p>
    <w:p>
      <w:pPr>
        <w:ind w:left="5812" w:right="0" w:firstLine="991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от «__» __________2026</w:t>
      </w:r>
      <w:r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г.</w:t>
      </w:r>
      <w:r/>
    </w:p>
    <w:p>
      <w:pPr>
        <w:ind w:left="5812" w:right="0" w:firstLine="991"/>
        <w:jc w:val="center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ind w:left="5812" w:right="0" w:firstLine="991"/>
        <w:spacing w:after="0" w:line="240" w:lineRule="auto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</w:r>
      <w:r/>
    </w:p>
    <w:p>
      <w:pPr>
        <w:jc w:val="center"/>
        <w:spacing w:before="60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ТЕХНИЧЕСКОЕ ЗАДАНИЕ 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оказание услуг по эксплуатации линий ЛВС</w:t>
      </w:r>
      <w:r/>
    </w:p>
    <w:p>
      <w:pPr>
        <w:pStyle w:val="986"/>
        <w:jc w:val="center"/>
        <w:rPr>
          <w:b/>
          <w:highlight w:val="white"/>
        </w:rPr>
      </w:pPr>
      <w:r>
        <w:rPr>
          <w:b/>
          <w:highlight w:val="white"/>
        </w:rPr>
      </w:r>
      <w:r/>
    </w:p>
    <w:p>
      <w:pPr>
        <w:jc w:val="center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ОБЩИЕ ПОЛОЖЕНИЯ.</w:t>
      </w:r>
      <w:r/>
    </w:p>
    <w:p>
      <w:pPr>
        <w:ind w:firstLine="709"/>
        <w:jc w:val="both"/>
        <w:spacing w:after="0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1.1. Адрес исполнения услуг: г. Москва, Ленинградский пр-т, д. 37, корп. 1, 2.</w:t>
      </w:r>
      <w:r/>
    </w:p>
    <w:p>
      <w:pPr>
        <w:ind w:firstLine="709"/>
        <w:jc w:val="both"/>
        <w:spacing w:after="0" w:line="247" w:lineRule="auto"/>
        <w:widowControl w:val="off"/>
        <w:rPr>
          <w:rFonts w:ascii="Times New Roman" w:hAnsi="Times New Roman"/>
          <w:bCs/>
          <w:i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1.2. Срок оказания услуг: </w:t>
      </w:r>
      <w:r>
        <w:rPr>
          <w:rFonts w:ascii="Times New Roman" w:hAnsi="Times New Roman"/>
          <w:sz w:val="24"/>
          <w:szCs w:val="24"/>
        </w:rPr>
        <w:t xml:space="preserve">в течение 10 (десяти) рабочих дней </w:t>
      </w:r>
      <w:r>
        <w:rPr>
          <w:rFonts w:ascii="Times New Roman" w:hAnsi="Times New Roman"/>
          <w:spacing w:val="-4"/>
          <w:sz w:val="24"/>
          <w:szCs w:val="24"/>
        </w:rPr>
        <w:t xml:space="preserve">с момента заключения Государственного контракта.</w:t>
      </w:r>
      <w:r/>
    </w:p>
    <w:p>
      <w:pPr>
        <w:ind w:firstLine="709"/>
        <w:jc w:val="both"/>
        <w:spacing w:after="0" w:line="247" w:lineRule="auto"/>
        <w:widowControl w:val="off"/>
        <w:rPr>
          <w:rFonts w:ascii="Times New Roman" w:hAnsi="Times New Roman"/>
          <w:bCs/>
          <w:i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/>
          <w:bCs/>
          <w:i/>
          <w:color w:val="000000" w:themeColor="text1"/>
          <w:sz w:val="24"/>
          <w:szCs w:val="24"/>
          <w:highlight w:val="white"/>
        </w:rPr>
      </w:r>
      <w:r/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ТРЕБОВАНИЯ К УСЛУГАМ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 Оказать </w:t>
      </w:r>
      <w:r>
        <w:rPr>
          <w:rFonts w:ascii="Times New Roman" w:hAnsi="Times New Roman"/>
          <w:sz w:val="24"/>
          <w:szCs w:val="24"/>
        </w:rPr>
        <w:t xml:space="preserve">услуги по эксплуатации линий ЛВС</w:t>
      </w:r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/>
          <w:sz w:val="24"/>
          <w:szCs w:val="24"/>
          <w:lang w:val="ru-RU"/>
        </w:rPr>
        <w:t xml:space="preserve">ОКПД2 62.03.11.000)</w:t>
      </w:r>
      <w:r>
        <w:rPr>
          <w:rFonts w:ascii="Times New Roman" w:hAnsi="Times New Roman"/>
          <w:sz w:val="24"/>
          <w:szCs w:val="24"/>
        </w:rPr>
        <w:t xml:space="preserve">, которые включают в себя диагностику линий ЛВС, а в случае обнаружения дефектов прокладку новых линий ЛВС.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Проложить линии ЛВС дополнительно и взамен вышедших из строя в следующих кабинетах: </w:t>
      </w:r>
      <w:r>
        <w:rPr>
          <w:rFonts w:ascii="Times New Roman" w:hAnsi="Times New Roman"/>
          <w:bCs/>
          <w:sz w:val="24"/>
          <w:szCs w:val="24"/>
          <w:highlight w:val="none"/>
        </w:rPr>
        <w:t xml:space="preserve">№ 182 – 5 шт.</w:t>
      </w:r>
      <w:r>
        <w:rPr>
          <w:rFonts w:ascii="Times New Roman" w:hAnsi="Times New Roman"/>
          <w:bCs/>
          <w:sz w:val="24"/>
          <w:szCs w:val="24"/>
          <w:highlight w:val="none"/>
        </w:rPr>
        <w:t xml:space="preserve">, № 266 – 1 шт., № 353 – 1 шт.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pacing w:val="-4"/>
          <w:sz w:val="24"/>
          <w:szCs w:val="24"/>
          <w:highlight w:val="none"/>
        </w:rPr>
      </w:pPr>
      <w:r>
        <w:rPr>
          <w:rFonts w:ascii="Times New Roman" w:hAnsi="Times New Roman"/>
          <w:spacing w:val="-4"/>
          <w:sz w:val="24"/>
          <w:szCs w:val="24"/>
          <w:highlight w:val="none"/>
        </w:rPr>
        <w:t xml:space="preserve">2.2. Количество портов/линий ЛВС: 7 (семь) шт.</w:t>
      </w:r>
      <w:r>
        <w:rPr>
          <w:highlight w:val="none"/>
        </w:rPr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2.3. Длина кабеля: не более 90 метров на линию.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2.4. Трассы проложить в </w:t>
      </w:r>
      <w:r>
        <w:rPr>
          <w:rFonts w:ascii="Times New Roman" w:hAnsi="Times New Roman"/>
          <w:spacing w:val="-4"/>
          <w:sz w:val="24"/>
          <w:szCs w:val="24"/>
        </w:rPr>
        <w:t xml:space="preserve">запотолочном</w:t>
      </w:r>
      <w:r>
        <w:rPr>
          <w:rFonts w:ascii="Times New Roman" w:hAnsi="Times New Roman"/>
          <w:spacing w:val="-4"/>
          <w:sz w:val="24"/>
          <w:szCs w:val="24"/>
        </w:rPr>
        <w:t xml:space="preserve"> пространстве в лотках, ответвления выполнить в гофрированной трубе. </w:t>
      </w:r>
      <w:r>
        <w:rPr>
          <w:rFonts w:ascii="Times New Roman" w:hAnsi="Times New Roman"/>
          <w:spacing w:val="-4"/>
          <w:sz w:val="24"/>
          <w:szCs w:val="24"/>
        </w:rPr>
        <w:t xml:space="preserve">Опуски</w:t>
      </w:r>
      <w:r>
        <w:rPr>
          <w:rFonts w:ascii="Times New Roman" w:hAnsi="Times New Roman"/>
          <w:spacing w:val="-4"/>
          <w:sz w:val="24"/>
          <w:szCs w:val="24"/>
        </w:rPr>
        <w:t xml:space="preserve"> организовать в настенном кабельном канале.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2.5. Установить розетки СКС настенного/внешнего исполнения. При необходимости</w:t>
      </w:r>
      <w:r>
        <w:rPr>
          <w:rFonts w:ascii="Times New Roman" w:hAnsi="Times New Roman"/>
          <w:spacing w:val="-4"/>
          <w:sz w:val="24"/>
          <w:szCs w:val="24"/>
        </w:rPr>
        <w:br/>
        <w:t xml:space="preserve">со стороны коммутационных шкафов установить новые </w:t>
      </w:r>
      <w:r>
        <w:rPr>
          <w:rFonts w:ascii="Times New Roman" w:hAnsi="Times New Roman"/>
          <w:spacing w:val="-4"/>
          <w:sz w:val="24"/>
          <w:szCs w:val="24"/>
        </w:rPr>
        <w:t xml:space="preserve">патч</w:t>
      </w:r>
      <w:r>
        <w:rPr>
          <w:rFonts w:ascii="Times New Roman" w:hAnsi="Times New Roman"/>
          <w:spacing w:val="-4"/>
          <w:sz w:val="24"/>
          <w:szCs w:val="24"/>
        </w:rPr>
        <w:t xml:space="preserve">-панели.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2.6. Требования к кабельной продукции: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Медная подсистема должна быть построена в соответствии с требованиями международных стандартов для категории 5e и рекомендациями стандарта EIA/TIA 569 «Типовые способы прокладки кабелей и каб</w:t>
      </w:r>
      <w:r>
        <w:rPr>
          <w:rFonts w:ascii="Times New Roman" w:hAnsi="Times New Roman"/>
          <w:spacing w:val="-4"/>
          <w:sz w:val="24"/>
          <w:szCs w:val="24"/>
        </w:rPr>
        <w:t xml:space="preserve">еле проводов». Все компоненты СКС должны удовлетворять соответствующим требованиям к данной категории и быть от одного производителя. Кабельную горизонтальную разводку осуществить с применением кабеля типа UTP 4x2x0,5 категории 5e с внешней оболочкой LSZH.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Параметры кабеля должны быть гарантированно защищены производителем СКС </w:t>
      </w:r>
      <w:r>
        <w:rPr>
          <w:rFonts w:ascii="Times New Roman" w:hAnsi="Times New Roman"/>
          <w:spacing w:val="-4"/>
          <w:sz w:val="24"/>
          <w:szCs w:val="24"/>
        </w:rPr>
        <w:br/>
        <w:t xml:space="preserve">в процессе его монтажа и прокладки.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Используемый кабель должен иметь структуру в виде симметричной 4-х парной конструкции с диаметром медной жилы AWG 24.</w:t>
      </w:r>
      <w:r/>
    </w:p>
    <w:p>
      <w:pPr>
        <w:pStyle w:val="999"/>
        <w:numPr>
          <w:ilvl w:val="0"/>
          <w:numId w:val="31"/>
        </w:numPr>
        <w:ind w:left="0" w:right="-1" w:firstLine="709"/>
        <w:keepNext/>
        <w:spacing w:line="240" w:lineRule="auto"/>
        <w:tabs>
          <w:tab w:val="left" w:pos="284" w:leader="none"/>
          <w:tab w:val="left" w:pos="993" w:leader="none"/>
        </w:tabs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Внешняя оболочка кабеля должна быть изготовлена из не галогенсодержащего полимера (LSZH), который устойчив к возгоранию и при нагреве не выделяет токсичных веществ. </w:t>
      </w:r>
      <w:r/>
    </w:p>
    <w:p>
      <w:pPr>
        <w:pStyle w:val="999"/>
        <w:numPr>
          <w:ilvl w:val="0"/>
          <w:numId w:val="31"/>
        </w:numPr>
        <w:ind w:left="0" w:right="-1" w:firstLine="709"/>
        <w:keepNext/>
        <w:spacing w:line="240" w:lineRule="auto"/>
        <w:tabs>
          <w:tab w:val="left" w:pos="993" w:leader="none"/>
        </w:tabs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Все пары должны иметь строгое соответствие по параметру волнового сопротивления,  указанному в характеристиках. </w:t>
      </w:r>
      <w:r/>
    </w:p>
    <w:p>
      <w:pPr>
        <w:pStyle w:val="999"/>
        <w:numPr>
          <w:ilvl w:val="0"/>
          <w:numId w:val="31"/>
        </w:numPr>
        <w:ind w:left="0" w:right="-1" w:firstLine="709"/>
        <w:keepNext/>
        <w:spacing w:line="240" w:lineRule="auto"/>
        <w:tabs>
          <w:tab w:val="left" w:pos="993" w:leader="none"/>
        </w:tabs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В конструкции кабеля используются стандартные цветовые обозначения проводников: </w:t>
      </w:r>
      <w:r>
        <w:rPr>
          <w:rFonts w:ascii="Times New Roman" w:hAnsi="Times New Roman"/>
          <w:spacing w:val="-4"/>
          <w:szCs w:val="24"/>
        </w:rPr>
        <w:t xml:space="preserve">Голубой</w:t>
      </w:r>
      <w:r>
        <w:rPr>
          <w:rFonts w:ascii="Times New Roman" w:hAnsi="Times New Roman"/>
          <w:spacing w:val="-4"/>
          <w:szCs w:val="24"/>
        </w:rPr>
        <w:t xml:space="preserve">/Белый, Оранжевый/Белый, Зеленый/Белый, Коричневый/Белый.</w:t>
      </w:r>
      <w:r/>
    </w:p>
    <w:p>
      <w:pPr>
        <w:ind w:right="-1"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2.7. Требования к информационным розеткам:</w:t>
      </w:r>
      <w:r/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Информационные розетки должны обеспечивать схему цветовой разводки проводников в соответствии с требованиями действующей редакции Стандарта: T568B. Применение других схем запрещается.</w:t>
      </w:r>
      <w:r/>
    </w:p>
    <w:p>
      <w:pPr>
        <w:pStyle w:val="999"/>
        <w:numPr>
          <w:ilvl w:val="0"/>
          <w:numId w:val="31"/>
        </w:numPr>
        <w:ind w:left="0" w:firstLine="709"/>
        <w:keepNext/>
        <w:spacing w:line="240" w:lineRule="auto"/>
        <w:tabs>
          <w:tab w:val="left" w:pos="709" w:leader="none"/>
          <w:tab w:val="left" w:pos="993" w:leader="none"/>
        </w:tabs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Все проводники 4-х парного кабеля должны быть заделаны в коннектор информационной розетки. Во избежание ошибок, возникающих в процессе монтажа</w:t>
      </w:r>
      <w:r>
        <w:rPr>
          <w:rFonts w:ascii="Times New Roman" w:hAnsi="Times New Roman"/>
          <w:spacing w:val="-4"/>
          <w:szCs w:val="24"/>
        </w:rPr>
        <w:br/>
        <w:t xml:space="preserve">и инсталляции, организатор проводников коннектора должен строго соответствовать используемой цветовой разводке проводников кабеля. </w:t>
      </w:r>
      <w:r/>
    </w:p>
    <w:p>
      <w:pPr>
        <w:pStyle w:val="999"/>
        <w:numPr>
          <w:ilvl w:val="0"/>
          <w:numId w:val="31"/>
        </w:numPr>
        <w:ind w:left="0" w:firstLine="709"/>
        <w:keepNext/>
        <w:spacing w:line="240" w:lineRule="auto"/>
        <w:tabs>
          <w:tab w:val="left" w:pos="851" w:leader="none"/>
          <w:tab w:val="left" w:pos="993" w:leader="none"/>
        </w:tabs>
        <w:rPr>
          <w:rFonts w:ascii="Times New Roman" w:hAnsi="Times New Roman"/>
          <w:spacing w:val="-4"/>
          <w:szCs w:val="24"/>
        </w:rPr>
      </w:pPr>
      <w:r>
        <w:rPr>
          <w:rFonts w:ascii="Times New Roman" w:hAnsi="Times New Roman"/>
          <w:spacing w:val="-4"/>
          <w:szCs w:val="24"/>
        </w:rPr>
        <w:t xml:space="preserve">Каждый порт (ИР) необходимо идентифицировать и маркировать.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2.8. Требования к коммутационным панелям: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Коммутационные панели должны легко монтироваться в стандартных 19” телекоммуникационных шкафах.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Коммутационная панель должна быть промаркирована с использованием принтера для маркировки.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Используемые в составе коммутационной панели коннекторы, должны обеспечивать схему цветовой разводки проводников в соответствии с требованиями действующей редакции Стандарта: T568B. Применение других схем запрещается.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2.9. Требования к тестированию СКС: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Тестирование медных линий должно проводиться с использованием кабельного сканера.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Обязательному тестированию и сертификации подлежат 100% установленной системы.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Обязательному тестированию подлежат следующие параметры: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схема разводки;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длина;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затухание;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затухание перекрестных наводок на ближнем конце (NEXT);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нормированное на потери ввода затухание перекрестных помех на ближнем конце линии или канала связи (ACR);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затухание перекрестных наводок на ближнем конце по модели суммарной мощности (PSNEXT);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затухание перекрестных наводок на дальнем конце (FEXT);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эквивалентный уровень переходного затухания на дальнем конце (ELFEXT);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суммарный эквивалентный уровень переходного затухания на дальнем конце (PSELFEXT);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возвратные потери (</w:t>
      </w:r>
      <w:r>
        <w:rPr>
          <w:rFonts w:ascii="Times New Roman" w:hAnsi="Times New Roman"/>
          <w:spacing w:val="-4"/>
          <w:sz w:val="24"/>
          <w:szCs w:val="24"/>
        </w:rPr>
        <w:t xml:space="preserve">Return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Loss</w:t>
      </w:r>
      <w:r>
        <w:rPr>
          <w:rFonts w:ascii="Times New Roman" w:hAnsi="Times New Roman"/>
          <w:spacing w:val="-4"/>
          <w:sz w:val="24"/>
          <w:szCs w:val="24"/>
        </w:rPr>
        <w:t xml:space="preserve">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задержка распространения (</w:t>
      </w:r>
      <w:r>
        <w:rPr>
          <w:rFonts w:ascii="Times New Roman" w:hAnsi="Times New Roman"/>
          <w:spacing w:val="-4"/>
          <w:sz w:val="24"/>
          <w:szCs w:val="24"/>
        </w:rPr>
        <w:t xml:space="preserve">Propagation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Delay</w:t>
      </w:r>
      <w:r>
        <w:rPr>
          <w:rFonts w:ascii="Times New Roman" w:hAnsi="Times New Roman"/>
          <w:spacing w:val="-4"/>
          <w:sz w:val="24"/>
          <w:szCs w:val="24"/>
        </w:rPr>
        <w:t xml:space="preserve">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смещение задержки (</w:t>
      </w:r>
      <w:r>
        <w:rPr>
          <w:rFonts w:ascii="Times New Roman" w:hAnsi="Times New Roman"/>
          <w:spacing w:val="-4"/>
          <w:sz w:val="24"/>
          <w:szCs w:val="24"/>
        </w:rPr>
        <w:t xml:space="preserve">Delay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Skew</w:t>
      </w:r>
      <w:r>
        <w:rPr>
          <w:rFonts w:ascii="Times New Roman" w:hAnsi="Times New Roman"/>
          <w:spacing w:val="-4"/>
          <w:sz w:val="24"/>
          <w:szCs w:val="24"/>
        </w:rPr>
        <w:t xml:space="preserve">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Положительные результаты тестирования («PASS») подтверждаются протоколом, формируемым кабельным сканнером.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2.10. Требования к прокладке кабельных трасс: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В качестве основных кабельных трасс должны быть использованы  металлические лотки в </w:t>
      </w:r>
      <w:r>
        <w:rPr>
          <w:rFonts w:ascii="Times New Roman" w:hAnsi="Times New Roman"/>
          <w:spacing w:val="-4"/>
          <w:sz w:val="24"/>
          <w:szCs w:val="24"/>
        </w:rPr>
        <w:t xml:space="preserve">запотолочном</w:t>
      </w:r>
      <w:r>
        <w:rPr>
          <w:rFonts w:ascii="Times New Roman" w:hAnsi="Times New Roman"/>
          <w:spacing w:val="-4"/>
          <w:sz w:val="24"/>
          <w:szCs w:val="24"/>
        </w:rPr>
        <w:t xml:space="preserve"> пространстве с надежным креплением к капитальным перекрытиям.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Трассы устанавливаются или выбираются таким образом, чтобы минимальный радиус изгиба кабеля сохранялся в пределах, определенных изготовителем, во время монтажа и после него.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Основные кабельные пучки, должны быть сгруппированы и перетянуты стяжками, по крайней мере, через каждые 2 м или перед каждым изменением направления маршрута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2.11. Требования к маркировке СКС: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Маркировка элементов структурированной кабельной системы должна быть выполнена в соответствии с требованиями стандарта EIA/TIA 606-1993.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2.12. Требования к документации: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 По окончании оказания услуг Исполнитель предъявляет Заказчику согласованные отчетные </w:t>
      </w:r>
      <w:r>
        <w:rPr>
          <w:rFonts w:ascii="Times New Roman" w:hAnsi="Times New Roman"/>
          <w:spacing w:val="-4"/>
          <w:sz w:val="24"/>
          <w:szCs w:val="24"/>
        </w:rPr>
        <w:t xml:space="preserve">материалы</w:t>
      </w:r>
      <w:r>
        <w:rPr>
          <w:rFonts w:ascii="Times New Roman" w:hAnsi="Times New Roman"/>
          <w:spacing w:val="-4"/>
          <w:sz w:val="24"/>
          <w:szCs w:val="24"/>
        </w:rPr>
        <w:t xml:space="preserve"> включающие в себя: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Общие данные;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Ведомость ссылочных документов;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Ведомость чертежей рабочего комплекта;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Пояснительная записка, общие указания;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Структурная схема СКС с указанием установленных рабочих мест;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Планы расположения оборудования и трассы кабеля с указанием установленных рабочих мест;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План компоновки коммуникационного шкафа;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Спецификация оборудования и материалов;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Исполнительная документация предоставляется в бумажном виде, в 2 (двух) экземплярах и в электронном виде. В электронном виде все чертежи предоставляются в формате </w:t>
      </w:r>
      <w:r>
        <w:rPr>
          <w:rFonts w:ascii="Times New Roman" w:hAnsi="Times New Roman"/>
          <w:spacing w:val="-4"/>
          <w:sz w:val="24"/>
          <w:szCs w:val="24"/>
        </w:rPr>
        <w:t xml:space="preserve">Visio</w:t>
      </w:r>
      <w:r>
        <w:rPr>
          <w:rFonts w:ascii="Times New Roman" w:hAnsi="Times New Roman"/>
          <w:spacing w:val="-4"/>
          <w:sz w:val="24"/>
          <w:szCs w:val="24"/>
        </w:rPr>
        <w:t xml:space="preserve"> или </w:t>
      </w:r>
      <w:r>
        <w:rPr>
          <w:rFonts w:ascii="Times New Roman" w:hAnsi="Times New Roman"/>
          <w:spacing w:val="-4"/>
          <w:sz w:val="24"/>
          <w:szCs w:val="24"/>
        </w:rPr>
        <w:t xml:space="preserve">AutoCAD</w:t>
      </w:r>
      <w:r>
        <w:rPr>
          <w:rFonts w:ascii="Times New Roman" w:hAnsi="Times New Roman"/>
          <w:spacing w:val="-4"/>
          <w:sz w:val="24"/>
          <w:szCs w:val="24"/>
        </w:rPr>
        <w:t xml:space="preserve">. Общие данные, Ведомость ссылочных документов, Ведомость чертежей рабочего комплекта, Пояснительная записка, общие указания, Кабельный журнал предоставляются в формате MS </w:t>
      </w:r>
      <w:r>
        <w:rPr>
          <w:rFonts w:ascii="Times New Roman" w:hAnsi="Times New Roman"/>
          <w:spacing w:val="-4"/>
          <w:sz w:val="24"/>
          <w:szCs w:val="24"/>
        </w:rPr>
        <w:t xml:space="preserve">Word</w:t>
      </w:r>
      <w:r>
        <w:rPr>
          <w:rFonts w:ascii="Times New Roman" w:hAnsi="Times New Roman"/>
          <w:spacing w:val="-4"/>
          <w:sz w:val="24"/>
          <w:szCs w:val="24"/>
        </w:rPr>
        <w:t xml:space="preserve">/</w:t>
      </w:r>
      <w:r>
        <w:rPr>
          <w:rFonts w:ascii="Times New Roman" w:hAnsi="Times New Roman"/>
          <w:spacing w:val="-4"/>
          <w:sz w:val="24"/>
          <w:szCs w:val="24"/>
        </w:rPr>
        <w:t xml:space="preserve">Excel</w:t>
      </w:r>
      <w:r>
        <w:rPr>
          <w:rFonts w:ascii="Times New Roman" w:hAnsi="Times New Roman"/>
          <w:spacing w:val="-4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.13. </w:t>
      </w:r>
      <w:r>
        <w:rPr>
          <w:rFonts w:ascii="Times New Roman" w:hAnsi="Times New Roman"/>
          <w:b/>
          <w:sz w:val="24"/>
          <w:szCs w:val="24"/>
        </w:rPr>
        <w:t xml:space="preserve">Оборудование и материалы Исполнителя, их стоимость включена</w:t>
      </w:r>
      <w:r>
        <w:rPr>
          <w:rFonts w:ascii="Times New Roman" w:hAnsi="Times New Roman"/>
          <w:b/>
          <w:sz w:val="24"/>
          <w:szCs w:val="24"/>
        </w:rPr>
        <w:br/>
        <w:t xml:space="preserve">в стоимость настоящего Контракта.</w:t>
      </w:r>
      <w:r>
        <w:rPr>
          <w:rFonts w:ascii="Times New Roman" w:hAnsi="Times New Roman"/>
          <w:sz w:val="24"/>
          <w:szCs w:val="24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2.14. При исполнении Контракта Исполнитель должен: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обеспечить оказание услуг персоналом, оформленным согласно действующему законодательству РФ;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обеспечить оказание услуг персоналом, имеющим установленные законом   удостоверения, допуски, необходимые для оказания услуг в соответствии с настоящим техническим заданием.</w:t>
      </w:r>
      <w:r/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-3402" w:leader="none"/>
        </w:tabs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2.15. Все товары, используемые в процессе оказания услуг должны соответствовать требованиям: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СНиП 12-03-2001 «Безопасность труда в строительстве. Часть 1. Общие требования»; </w:t>
      </w:r>
      <w:r/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6"/>
          <w:sz w:val="24"/>
          <w:szCs w:val="24"/>
        </w:rPr>
        <w:t xml:space="preserve">- СП 71.13330.2017. Свод правил. Изоляционные и отделочные покрытия. Актуализированная редакция СНиП 3.04.01-87;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 СП 76.13330.2016. Свод правил. Электротехнические устройства. Актуализированная редакция СНиП 3.05.06-85</w:t>
      </w:r>
      <w:r>
        <w:rPr>
          <w:rFonts w:ascii="Times New Roman" w:hAnsi="Times New Roman"/>
          <w:sz w:val="24"/>
          <w:szCs w:val="24"/>
        </w:rPr>
        <w:t xml:space="preserve">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СП 44.13330.2011. Свод правил. Административные и бытовые здания. Актуализированная редакция СНиП 2.09.04-87.</w:t>
      </w:r>
      <w:r/>
    </w:p>
    <w:p>
      <w:pPr>
        <w:ind w:right="60"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оказании услуг Исполнитель должен предусмотреть мероприятия по защите существующего оборудования.</w:t>
      </w:r>
      <w:r/>
    </w:p>
    <w:p>
      <w:pPr>
        <w:ind w:right="60" w:firstLine="709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ИНЫЕ УСЛОВИЯ</w:t>
      </w:r>
      <w:r/>
    </w:p>
    <w:p>
      <w:pPr>
        <w:ind w:right="60" w:firstLine="709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В соответствии с пропускной системой Заказчика Исполнитель предоставляет Заказчику список сотрудников, направляемых для оказания услуг, с приложенными паспортными данными. Работники Исполнителя должны быть гражданами Российской Федерации.</w:t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Ответственность за соблюдение техники безопасности при оказании услуг несет Исполнитель.</w:t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Исполнитель должен оказать услуги в рабочие дни с 09:0</w:t>
      </w:r>
      <w:r>
        <w:rPr>
          <w:rFonts w:ascii="Times New Roman" w:hAnsi="Times New Roman"/>
          <w:sz w:val="24"/>
          <w:szCs w:val="24"/>
        </w:rPr>
        <w:t xml:space="preserve">0 до 1</w:t>
      </w:r>
      <w:r>
        <w:rPr>
          <w:rFonts w:ascii="Times New Roman" w:hAnsi="Times New Roman"/>
          <w:sz w:val="24"/>
          <w:szCs w:val="24"/>
          <w:lang w:val="en-US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  <w:lang w:val="en-US"/>
        </w:rPr>
        <w:t xml:space="preserve">45</w:t>
      </w:r>
      <w:r>
        <w:rPr>
          <w:rFonts w:ascii="Times New Roman" w:hAnsi="Times New Roman"/>
          <w:sz w:val="24"/>
          <w:szCs w:val="24"/>
        </w:rPr>
        <w:t xml:space="preserve">. Нахождение сотрудников Исполнителя на территории Заказчика с 1</w:t>
      </w:r>
      <w:r>
        <w:rPr>
          <w:rFonts w:ascii="Times New Roman" w:hAnsi="Times New Roman"/>
          <w:sz w:val="24"/>
          <w:szCs w:val="24"/>
          <w:lang w:val="en-US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  <w:lang w:val="en-US"/>
        </w:rPr>
        <w:t xml:space="preserve">45</w:t>
      </w:r>
      <w:r>
        <w:rPr>
          <w:rFonts w:ascii="Times New Roman" w:hAnsi="Times New Roman"/>
          <w:sz w:val="24"/>
          <w:szCs w:val="24"/>
        </w:rPr>
        <w:t xml:space="preserve"> до 09:00 категорически запрещено, в особых случаях увеличение продолжительности рабочего дня в рабочие, выходные или праздничные дни осуществляется по согласованию с Заказчиком.</w:t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Исполнитель должен обеспечить своих сотрудников инструментами, рабочей одеждой и средствами индивидуальной защиты.</w:t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Курить в зданиях и на прилегающей территории Заказчика категорически запрещено. Исполнитель организует уборку рабочей зоны с вывозом мусора после оказанных услуг.</w:t>
      </w:r>
      <w:r/>
    </w:p>
    <w:p>
      <w:pPr>
        <w:pStyle w:val="910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Исполнитель должен гарантировать освобождение Заказчика от уплаты сумм по всем претензиям, требованиям и предписаниям, а также от всякого рода расходов в случае происшествия, несчастного случая в процессе оказания услуг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Контракту.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9576" w:type="dxa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4932"/>
      </w:tblGrid>
      <w:tr>
        <w:trPr>
          <w:jc w:val="center"/>
          <w:trHeight w:val="896"/>
        </w:trPr>
        <w:tc>
          <w:tcPr>
            <w:tcW w:w="4644" w:type="dxa"/>
            <w:textDirection w:val="lrTb"/>
            <w:noWrap/>
          </w:tcPr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ЗАКАЗЧИК:</w:t>
            </w:r>
            <w:r/>
          </w:p>
          <w:p>
            <w:pPr>
              <w:spacing w:after="0" w:line="240" w:lineRule="auto"/>
              <w:widowControl w:val="off"/>
            </w:pPr>
            <w:r/>
            <w:r/>
          </w:p>
          <w:p>
            <w:pPr>
              <w:spacing w:after="0" w:line="240" w:lineRule="auto"/>
              <w:widowControl w:val="off"/>
            </w:pPr>
            <w:r/>
            <w:r/>
          </w:p>
          <w:p>
            <w:pPr>
              <w:spacing w:after="0" w:line="240" w:lineRule="auto"/>
              <w:widowControl w:val="off"/>
            </w:pPr>
            <w:r/>
            <w:r/>
          </w:p>
          <w:p>
            <w:pPr>
              <w:spacing w:after="0" w:line="240" w:lineRule="auto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А.А. Потемкин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W w:w="4932" w:type="dxa"/>
            <w:textDirection w:val="lrTb"/>
            <w:noWrap/>
          </w:tcPr>
          <w:p>
            <w:pPr>
              <w:ind w:left="461" w:firstLine="141"/>
              <w:spacing w:after="0" w:line="240" w:lineRule="auto"/>
              <w:shd w:val="clear" w:color="auto" w:fill="ffffff"/>
              <w:widowControl w:val="off"/>
              <w:tabs>
                <w:tab w:val="left" w:pos="9781" w:leader="none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ПОСТАВЩИК:</w:t>
            </w:r>
            <w:r/>
          </w:p>
          <w:p>
            <w:pPr>
              <w:ind w:left="461" w:firstLine="141"/>
              <w:spacing w:after="0" w:line="240" w:lineRule="auto"/>
              <w:shd w:val="clear" w:color="auto" w:fill="ffffff"/>
              <w:widowControl w:val="off"/>
              <w:tabs>
                <w:tab w:val="left" w:pos="9781" w:leader="none"/>
              </w:tabs>
            </w:pPr>
            <w:r/>
            <w:r/>
          </w:p>
          <w:p>
            <w:pPr>
              <w:ind w:left="461" w:firstLine="141"/>
              <w:spacing w:after="0" w:line="240" w:lineRule="auto"/>
              <w:shd w:val="clear" w:color="auto" w:fill="ffffff"/>
              <w:widowControl w:val="off"/>
              <w:tabs>
                <w:tab w:val="left" w:pos="9781" w:leader="none"/>
              </w:tabs>
            </w:pPr>
            <w:r/>
            <w:r/>
          </w:p>
          <w:p>
            <w:pPr>
              <w:ind w:left="461" w:firstLine="141"/>
              <w:spacing w:after="0" w:line="240" w:lineRule="auto"/>
              <w:shd w:val="clear" w:color="auto" w:fill="ffffff"/>
              <w:widowControl w:val="off"/>
              <w:tabs>
                <w:tab w:val="left" w:pos="9781" w:leader="none"/>
              </w:tabs>
            </w:pPr>
            <w:r/>
            <w:r/>
          </w:p>
          <w:p>
            <w:pPr>
              <w:ind w:left="461" w:firstLine="141"/>
              <w:spacing w:after="0" w:line="240" w:lineRule="auto"/>
              <w:widowControl w:val="off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  <w:r/>
          </w:p>
          <w:p>
            <w:pPr>
              <w:ind w:left="461" w:firstLine="14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</w:t>
            </w:r>
            <w:r>
              <w:rPr>
                <w:rFonts w:ascii="Times New Roman" w:hAnsi="Times New Roman"/>
              </w:rPr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/>
      <w:bookmarkStart w:id="1" w:name="Par245"/>
      <w:r/>
      <w:bookmarkEnd w:id="1"/>
      <w:r/>
      <w:r/>
    </w:p>
    <w:sectPr>
      <w:footnotePr/>
      <w:endnotePr/>
      <w:type w:val="nextPage"/>
      <w:pgSz w:w="11906" w:h="16838" w:orient="portrait"/>
      <w:pgMar w:top="1134" w:right="707" w:bottom="70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imSun">
    <w:panose1 w:val="02010600030101010101"/>
  </w:font>
  <w:font w:name="Courier New">
    <w:panose1 w:val="02070309020205020404"/>
  </w:font>
  <w:font w:name="Tahoma">
    <w:panose1 w:val="020B0604030504040204"/>
  </w:font>
  <w:font w:name="ヒラギノ角ゴ pro w3">
    <w:panose1 w:val="02000603000000000000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30"/>
        <w:jc w:val="both"/>
      </w:pPr>
      <w:r>
        <w:rPr>
          <w:rStyle w:val="93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В случае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если Исполнителем </w:t>
      </w:r>
      <w:r>
        <w:rPr>
          <w:rFonts w:ascii="Times New Roman" w:hAnsi="Times New Roman"/>
        </w:rPr>
        <w:t xml:space="preserve">является юридическое лицо или физическое лицо, в том числе зарегистрированное в качестве индивидуального предпринимателя, сумма, подлежащая уплате Исполнителю,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Заказчиком;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pStyle w:val="976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33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b w:val="0"/>
        <w:color w:val="auto"/>
        <w:sz w:val="26"/>
        <w:szCs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72" w:hanging="504"/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353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1"/>
      <w:numFmt w:val="upperRoman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80" w:hanging="480"/>
      </w:pPr>
      <w:rPr>
        <w:b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10" w:hanging="720"/>
      </w:pPr>
      <w:rPr>
        <w:b w:val="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015" w:hanging="1080"/>
      </w:pPr>
      <w:rPr>
        <w:b w:val="0"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660" w:hanging="1080"/>
      </w:pPr>
      <w:rPr>
        <w:b w:val="0"/>
        <w:sz w:val="24"/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65" w:hanging="1440"/>
      </w:pPr>
      <w:rPr>
        <w:b w:val="0"/>
        <w:sz w:val="24"/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800"/>
      </w:pPr>
      <w:rPr>
        <w:b w:val="0"/>
        <w:sz w:val="24"/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15" w:hanging="1800"/>
      </w:pPr>
      <w:rPr>
        <w:b w:val="0"/>
        <w:sz w:val="24"/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320" w:hanging="2160"/>
      </w:pPr>
      <w:rPr>
        <w:b w:val="0"/>
        <w:sz w:val="24"/>
        <w:szCs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  <w:tabs>
          <w:tab w:val="num" w:pos="1068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508" w:hanging="36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668" w:hanging="36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828" w:hanging="360"/>
        <w:tabs>
          <w:tab w:val="num" w:pos="6828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pStyle w:val="983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4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81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89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96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03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10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17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250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944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0" w:leader="none"/>
        </w:tabs>
      </w:pPr>
      <w:rPr>
        <w:rFonts w:hint="default" w:cs="Times New Roman"/>
      </w:rPr>
    </w:lvl>
    <w:lvl w:ilvl="2">
      <w:start w:val="1"/>
      <w:numFmt w:val="bullet"/>
      <w:isLgl w:val="false"/>
      <w:suff w:val="tab"/>
      <w:lvlText w:val="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540" w:hanging="360"/>
        <w:tabs>
          <w:tab w:val="num" w:pos="540" w:leader="none"/>
        </w:tabs>
      </w:pPr>
      <w:rPr>
        <w:rFonts w:hint="default" w:ascii="Symbol" w:hAnsi="Symbol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 w:cs="Times New Roman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541" w:hanging="840"/>
      </w:pPr>
      <w:rPr>
        <w:rFonts w:ascii="Times New Roman" w:hAnsi="Times New Roman" w:eastAsia="Times New Roman" w:cs="Times New Roman"/>
        <w:color w:val="000000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278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0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2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4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6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8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0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2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 w:cs="Times New Roman"/>
      </w:rPr>
    </w:lvl>
    <w:lvl w:ilvl="1">
      <w:start w:val="4"/>
      <w:numFmt w:val="decimal"/>
      <w:isLgl/>
      <w:suff w:val="tab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2356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"/>
      <w:lvlJc w:val="left"/>
      <w:pPr>
        <w:ind w:left="2160" w:hanging="360"/>
      </w:pPr>
      <w:rPr>
        <w:rFonts w:hint="default" w:ascii="Symbol" w:hAnsi="Symbol"/>
        <w:sz w:val="24"/>
        <w:szCs w:val="24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3"/>
      <w:numFmt w:val="decimal"/>
      <w:isLgl w:val="false"/>
      <w:suff w:val="space"/>
      <w:lvlText w:val="%1."/>
      <w:lvlJc w:val="left"/>
      <w:pPr/>
    </w:lvl>
    <w:lvl w:ilvl="1">
      <w:start w:val="1"/>
      <w:numFmt w:val="decimal"/>
      <w:isLgl/>
      <w:suff w:val="tab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6"/>
  </w:num>
  <w:num w:numId="3">
    <w:abstractNumId w:val="14"/>
  </w:num>
  <w:num w:numId="4">
    <w:abstractNumId w:val="4"/>
  </w:num>
  <w:num w:numId="5">
    <w:abstractNumId w:val="5"/>
  </w:num>
  <w:num w:numId="6">
    <w:abstractNumId w:val="15"/>
  </w:num>
  <w:num w:numId="7">
    <w:abstractNumId w:val="17"/>
  </w:num>
  <w:num w:numId="8">
    <w:abstractNumId w:val="22"/>
  </w:num>
  <w:num w:numId="9">
    <w:abstractNumId w:val="1"/>
  </w:num>
  <w:num w:numId="10">
    <w:abstractNumId w:val="21"/>
  </w:num>
  <w:num w:numId="11">
    <w:abstractNumId w:val="20"/>
  </w:num>
  <w:num w:numId="12">
    <w:abstractNumId w:val="25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0"/>
  </w:num>
  <w:num w:numId="17">
    <w:abstractNumId w:val="11"/>
  </w:num>
  <w:num w:numId="18">
    <w:abstractNumId w:val="13"/>
  </w:num>
  <w:num w:numId="19">
    <w:abstractNumId w:val="3"/>
  </w:num>
  <w:num w:numId="20">
    <w:abstractNumId w:val="6"/>
  </w:num>
  <w:num w:numId="21">
    <w:abstractNumId w:val="7"/>
  </w:num>
  <w:num w:numId="22">
    <w:abstractNumId w:val="24"/>
  </w:num>
  <w:num w:numId="23">
    <w:abstractNumId w:val="29"/>
  </w:num>
  <w:num w:numId="24">
    <w:abstractNumId w:val="16"/>
  </w:num>
  <w:num w:numId="25">
    <w:abstractNumId w:val="18"/>
  </w:num>
  <w:num w:numId="26">
    <w:abstractNumId w:val="9"/>
  </w:num>
  <w:num w:numId="27">
    <w:abstractNumId w:val="8"/>
  </w:num>
  <w:num w:numId="28">
    <w:abstractNumId w:val="19"/>
  </w:num>
  <w:num w:numId="29">
    <w:abstractNumId w:val="27"/>
  </w:num>
  <w:num w:numId="30">
    <w:abstractNumId w:val="1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4 Char"/>
    <w:basedOn w:val="730"/>
    <w:link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730"/>
    <w:link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714">
    <w:name w:val="Heading 6 Char"/>
    <w:basedOn w:val="73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15">
    <w:name w:val="Heading 7 Char"/>
    <w:basedOn w:val="73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8 Char"/>
    <w:basedOn w:val="73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character" w:styleId="717">
    <w:name w:val="Heading 9 Char"/>
    <w:basedOn w:val="73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718">
    <w:name w:val="Quote Char"/>
    <w:link w:val="744"/>
    <w:uiPriority w:val="29"/>
    <w:rPr>
      <w:i/>
    </w:rPr>
  </w:style>
  <w:style w:type="character" w:styleId="719">
    <w:name w:val="Intense Quote Char"/>
    <w:link w:val="746"/>
    <w:uiPriority w:val="30"/>
    <w:rPr>
      <w:i/>
    </w:rPr>
  </w:style>
  <w:style w:type="paragraph" w:styleId="720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721">
    <w:name w:val="Heading 1"/>
    <w:basedOn w:val="720"/>
    <w:link w:val="888"/>
    <w:uiPriority w:val="99"/>
    <w:qFormat/>
    <w:pPr>
      <w:ind w:firstLine="720"/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paragraph" w:styleId="722">
    <w:name w:val="Heading 2"/>
    <w:basedOn w:val="720"/>
    <w:link w:val="88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23">
    <w:name w:val="Heading 3"/>
    <w:basedOn w:val="720"/>
    <w:next w:val="720"/>
    <w:link w:val="968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24">
    <w:name w:val="Heading 4"/>
    <w:basedOn w:val="720"/>
    <w:next w:val="720"/>
    <w:link w:val="73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5">
    <w:name w:val="Heading 5"/>
    <w:basedOn w:val="720"/>
    <w:next w:val="720"/>
    <w:link w:val="73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720"/>
    <w:next w:val="720"/>
    <w:link w:val="73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27">
    <w:name w:val="Heading 7"/>
    <w:basedOn w:val="720"/>
    <w:next w:val="720"/>
    <w:link w:val="73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8">
    <w:name w:val="Heading 8"/>
    <w:basedOn w:val="720"/>
    <w:next w:val="720"/>
    <w:link w:val="74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9">
    <w:name w:val="Heading 9"/>
    <w:basedOn w:val="720"/>
    <w:next w:val="720"/>
    <w:link w:val="74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0" w:default="1">
    <w:name w:val="Default Paragraph Font"/>
    <w:uiPriority w:val="1"/>
    <w:semiHidden/>
    <w:unhideWhenUsed/>
  </w:style>
  <w:style w:type="table" w:styleId="7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2" w:default="1">
    <w:name w:val="No List"/>
    <w:uiPriority w:val="99"/>
    <w:semiHidden/>
    <w:unhideWhenUsed/>
  </w:style>
  <w:style w:type="character" w:styleId="733" w:customStyle="1">
    <w:name w:val="Heading 1 Char"/>
    <w:basedOn w:val="730"/>
    <w:uiPriority w:val="9"/>
    <w:rPr>
      <w:rFonts w:ascii="Arial" w:hAnsi="Arial" w:eastAsia="Arial" w:cs="Arial"/>
      <w:sz w:val="40"/>
      <w:szCs w:val="40"/>
    </w:rPr>
  </w:style>
  <w:style w:type="character" w:styleId="734" w:customStyle="1">
    <w:name w:val="Heading 2 Char"/>
    <w:basedOn w:val="730"/>
    <w:uiPriority w:val="9"/>
    <w:rPr>
      <w:rFonts w:ascii="Arial" w:hAnsi="Arial" w:eastAsia="Arial" w:cs="Arial"/>
      <w:sz w:val="34"/>
    </w:rPr>
  </w:style>
  <w:style w:type="character" w:styleId="735" w:customStyle="1">
    <w:name w:val="Heading 3 Char"/>
    <w:basedOn w:val="730"/>
    <w:uiPriority w:val="9"/>
    <w:rPr>
      <w:rFonts w:ascii="Arial" w:hAnsi="Arial" w:eastAsia="Arial" w:cs="Arial"/>
      <w:sz w:val="30"/>
      <w:szCs w:val="30"/>
    </w:rPr>
  </w:style>
  <w:style w:type="character" w:styleId="736" w:customStyle="1">
    <w:name w:val="Заголовок 4 Знак"/>
    <w:basedOn w:val="730"/>
    <w:link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30"/>
    <w:link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30"/>
    <w:link w:val="726"/>
    <w:uiPriority w:val="9"/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3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3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30"/>
    <w:link w:val="729"/>
    <w:uiPriority w:val="9"/>
    <w:rPr>
      <w:rFonts w:ascii="Arial" w:hAnsi="Arial" w:eastAsia="Arial" w:cs="Arial"/>
      <w:i/>
      <w:iCs/>
      <w:sz w:val="21"/>
      <w:szCs w:val="21"/>
    </w:rPr>
  </w:style>
  <w:style w:type="character" w:styleId="742" w:customStyle="1">
    <w:name w:val="Title Char"/>
    <w:basedOn w:val="730"/>
    <w:uiPriority w:val="10"/>
    <w:rPr>
      <w:sz w:val="48"/>
      <w:szCs w:val="48"/>
    </w:rPr>
  </w:style>
  <w:style w:type="character" w:styleId="743" w:customStyle="1">
    <w:name w:val="Subtitle Char"/>
    <w:basedOn w:val="730"/>
    <w:uiPriority w:val="11"/>
    <w:rPr>
      <w:sz w:val="24"/>
      <w:szCs w:val="24"/>
    </w:rPr>
  </w:style>
  <w:style w:type="paragraph" w:styleId="744">
    <w:name w:val="Quote"/>
    <w:basedOn w:val="720"/>
    <w:next w:val="720"/>
    <w:link w:val="745"/>
    <w:uiPriority w:val="29"/>
    <w:qFormat/>
    <w:pPr>
      <w:ind w:left="720" w:right="720"/>
    </w:pPr>
    <w:rPr>
      <w:i/>
    </w:rPr>
  </w:style>
  <w:style w:type="character" w:styleId="745" w:customStyle="1">
    <w:name w:val="Цитата 2 Знак"/>
    <w:link w:val="744"/>
    <w:uiPriority w:val="29"/>
    <w:rPr>
      <w:i/>
    </w:rPr>
  </w:style>
  <w:style w:type="paragraph" w:styleId="746">
    <w:name w:val="Intense Quote"/>
    <w:basedOn w:val="720"/>
    <w:next w:val="720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 w:customStyle="1">
    <w:name w:val="Выделенная цитата Знак"/>
    <w:link w:val="746"/>
    <w:uiPriority w:val="30"/>
    <w:rPr>
      <w:i/>
    </w:rPr>
  </w:style>
  <w:style w:type="character" w:styleId="748" w:customStyle="1">
    <w:name w:val="Header Char"/>
    <w:basedOn w:val="730"/>
    <w:uiPriority w:val="99"/>
  </w:style>
  <w:style w:type="character" w:styleId="749" w:customStyle="1">
    <w:name w:val="Footer Char"/>
    <w:basedOn w:val="730"/>
    <w:uiPriority w:val="99"/>
  </w:style>
  <w:style w:type="character" w:styleId="750" w:customStyle="1">
    <w:name w:val="Caption Char"/>
    <w:uiPriority w:val="99"/>
  </w:style>
  <w:style w:type="table" w:styleId="751" w:customStyle="1">
    <w:name w:val="Table Grid Light"/>
    <w:basedOn w:val="73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Plain Table 1"/>
    <w:basedOn w:val="73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Plain Table 2"/>
    <w:basedOn w:val="73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Plain Table 3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Plain Table 4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Plain Table 5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1 Light"/>
    <w:basedOn w:val="73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3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3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3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3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3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3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2"/>
    <w:basedOn w:val="7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3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3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3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3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3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3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"/>
    <w:basedOn w:val="7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3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3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3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3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3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3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4"/>
    <w:basedOn w:val="73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73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0" w:customStyle="1">
    <w:name w:val="Grid Table 4 - Accent 2"/>
    <w:basedOn w:val="731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Grid Table 4 - Accent 3"/>
    <w:basedOn w:val="731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2" w:customStyle="1">
    <w:name w:val="Grid Table 4 - Accent 4"/>
    <w:basedOn w:val="731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Grid Table 4 - Accent 5"/>
    <w:basedOn w:val="731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4" w:customStyle="1">
    <w:name w:val="Grid Table 4 - Accent 6"/>
    <w:basedOn w:val="731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5" w:customStyle="1">
    <w:name w:val="Grid Table 5 Dark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73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6 Colorful"/>
    <w:basedOn w:val="73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73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4" w:customStyle="1">
    <w:name w:val="Grid Table 6 Colorful - Accent 2"/>
    <w:basedOn w:val="73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5" w:customStyle="1">
    <w:name w:val="Grid Table 6 Colorful - Accent 3"/>
    <w:basedOn w:val="731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6" w:customStyle="1">
    <w:name w:val="Grid Table 6 Colorful - Accent 4"/>
    <w:basedOn w:val="73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7" w:customStyle="1">
    <w:name w:val="Grid Table 6 Colorful - Accent 5"/>
    <w:basedOn w:val="731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 w:customStyle="1">
    <w:name w:val="Grid Table 6 Colorful - Accent 6"/>
    <w:basedOn w:val="731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9" w:customStyle="1">
    <w:name w:val="Grid Table 7 Colorful"/>
    <w:basedOn w:val="73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basedOn w:val="73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basedOn w:val="73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basedOn w:val="73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basedOn w:val="73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basedOn w:val="731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basedOn w:val="731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3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2"/>
    <w:basedOn w:val="73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3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3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3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3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3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3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List Table 3"/>
    <w:basedOn w:val="7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3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3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3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3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3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3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"/>
    <w:basedOn w:val="7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3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3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3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3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3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3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5 Dark"/>
    <w:basedOn w:val="73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73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73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73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73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73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73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6 Colorful"/>
    <w:basedOn w:val="73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73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3" w:customStyle="1">
    <w:name w:val="List Table 6 Colorful - Accent 2"/>
    <w:basedOn w:val="73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List Table 6 Colorful - Accent 3"/>
    <w:basedOn w:val="73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5" w:customStyle="1">
    <w:name w:val="List Table 6 Colorful - Accent 4"/>
    <w:basedOn w:val="73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List Table 6 Colorful - Accent 5"/>
    <w:basedOn w:val="73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7" w:customStyle="1">
    <w:name w:val="List Table 6 Colorful - Accent 6"/>
    <w:basedOn w:val="73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8" w:customStyle="1">
    <w:name w:val="List Table 7 Colorful"/>
    <w:basedOn w:val="73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basedOn w:val="73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basedOn w:val="731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basedOn w:val="731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basedOn w:val="731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basedOn w:val="731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basedOn w:val="731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Lined - Accent 2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Lined - Accent 3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Lined - Accent 4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Lined - Accent 5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Lined - Accent 6"/>
    <w:basedOn w:val="731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 &amp; Lined - Accent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4" w:customStyle="1">
    <w:name w:val="Bordered &amp; Lined - Accent 2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5" w:customStyle="1">
    <w:name w:val="Bordered &amp; Lined - Accent 3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6" w:customStyle="1">
    <w:name w:val="Bordered &amp; Lined - Accent 4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7" w:customStyle="1">
    <w:name w:val="Bordered &amp; Lined - Accent 5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8" w:customStyle="1">
    <w:name w:val="Bordered &amp; Lined - Accent 6"/>
    <w:basedOn w:val="73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9" w:customStyle="1">
    <w:name w:val="Bordered"/>
    <w:basedOn w:val="73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73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1" w:customStyle="1">
    <w:name w:val="Bordered - Accent 2"/>
    <w:basedOn w:val="73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2" w:customStyle="1">
    <w:name w:val="Bordered - Accent 3"/>
    <w:basedOn w:val="73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3" w:customStyle="1">
    <w:name w:val="Bordered - Accent 4"/>
    <w:basedOn w:val="73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4" w:customStyle="1">
    <w:name w:val="Bordered - Accent 5"/>
    <w:basedOn w:val="73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5" w:customStyle="1">
    <w:name w:val="Bordered - Accent 6"/>
    <w:basedOn w:val="73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6" w:customStyle="1">
    <w:name w:val="Footnote Text Char"/>
    <w:uiPriority w:val="99"/>
    <w:rPr>
      <w:sz w:val="18"/>
    </w:rPr>
  </w:style>
  <w:style w:type="character" w:styleId="877" w:customStyle="1">
    <w:name w:val="Endnote Text Char"/>
    <w:uiPriority w:val="99"/>
    <w:rPr>
      <w:sz w:val="20"/>
    </w:rPr>
  </w:style>
  <w:style w:type="paragraph" w:styleId="878">
    <w:name w:val="toc 1"/>
    <w:basedOn w:val="720"/>
    <w:next w:val="720"/>
    <w:uiPriority w:val="39"/>
    <w:unhideWhenUsed/>
    <w:pPr>
      <w:spacing w:after="57"/>
    </w:pPr>
  </w:style>
  <w:style w:type="paragraph" w:styleId="879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880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881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882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883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884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885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20"/>
    <w:next w:val="720"/>
    <w:uiPriority w:val="99"/>
    <w:unhideWhenUsed/>
    <w:pPr>
      <w:spacing w:after="0"/>
    </w:pPr>
  </w:style>
  <w:style w:type="character" w:styleId="888" w:customStyle="1">
    <w:name w:val="Заголовок 1 Знак"/>
    <w:basedOn w:val="730"/>
    <w:link w:val="7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889" w:customStyle="1">
    <w:name w:val="Заголовок 2 Знак"/>
    <w:basedOn w:val="730"/>
    <w:link w:val="722"/>
    <w:rPr>
      <w:rFonts w:ascii="Cambria" w:hAnsi="Cambria" w:cs="Times New Roman"/>
      <w:b/>
      <w:bCs/>
      <w:i/>
      <w:iCs/>
      <w:sz w:val="28"/>
      <w:szCs w:val="28"/>
    </w:rPr>
  </w:style>
  <w:style w:type="paragraph" w:styleId="890">
    <w:name w:val="Normal (Web)"/>
    <w:basedOn w:val="720"/>
    <w:uiPriority w:val="99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891">
    <w:name w:val="Title"/>
    <w:basedOn w:val="720"/>
    <w:link w:val="892"/>
    <w:uiPriority w:val="99"/>
    <w:qFormat/>
    <w:pPr>
      <w:jc w:val="center"/>
      <w:spacing w:before="240" w:after="60" w:line="240" w:lineRule="auto"/>
    </w:pPr>
    <w:rPr>
      <w:rFonts w:ascii="Arial" w:hAnsi="Arial" w:cs="Arial"/>
      <w:b/>
      <w:bCs/>
      <w:sz w:val="32"/>
      <w:szCs w:val="32"/>
    </w:rPr>
  </w:style>
  <w:style w:type="character" w:styleId="892" w:customStyle="1">
    <w:name w:val="Название Знак"/>
    <w:basedOn w:val="730"/>
    <w:link w:val="891"/>
    <w:uiPriority w:val="99"/>
    <w:rPr>
      <w:rFonts w:ascii="Arial" w:hAnsi="Arial" w:cs="Arial"/>
      <w:b/>
      <w:bCs/>
      <w:sz w:val="32"/>
      <w:szCs w:val="32"/>
    </w:rPr>
  </w:style>
  <w:style w:type="paragraph" w:styleId="893">
    <w:name w:val="Body Text"/>
    <w:basedOn w:val="720"/>
    <w:link w:val="894"/>
    <w:uiPriority w:val="99"/>
    <w:qFormat/>
    <w:pPr>
      <w:jc w:val="center"/>
      <w:spacing w:after="0" w:line="240" w:lineRule="auto"/>
      <w:widowControl w:val="off"/>
    </w:pPr>
    <w:rPr>
      <w:rFonts w:ascii="Times New Roman" w:hAnsi="Times New Roman"/>
      <w:b/>
      <w:bCs/>
      <w:sz w:val="36"/>
      <w:szCs w:val="36"/>
    </w:rPr>
  </w:style>
  <w:style w:type="character" w:styleId="894" w:customStyle="1">
    <w:name w:val="Основной текст Знак"/>
    <w:basedOn w:val="730"/>
    <w:link w:val="893"/>
    <w:uiPriority w:val="99"/>
    <w:qFormat/>
    <w:rPr>
      <w:rFonts w:ascii="Times New Roman" w:hAnsi="Times New Roman" w:cs="Times New Roman"/>
      <w:b/>
      <w:bCs/>
      <w:sz w:val="36"/>
      <w:szCs w:val="36"/>
    </w:rPr>
  </w:style>
  <w:style w:type="paragraph" w:styleId="895" w:customStyle="1">
    <w:name w:val="Стиль3 Знак"/>
    <w:basedOn w:val="720"/>
    <w:uiPriority w:val="99"/>
    <w:semiHidden/>
    <w:pPr>
      <w:ind w:left="1080"/>
      <w:spacing w:after="0" w:line="100" w:lineRule="atLeast"/>
      <w:widowControl w:val="off"/>
      <w:tabs>
        <w:tab w:val="left" w:pos="1307" w:leader="none"/>
      </w:tabs>
    </w:pPr>
    <w:rPr>
      <w:rFonts w:ascii="Arial" w:hAnsi="Arial"/>
      <w:sz w:val="20"/>
      <w:szCs w:val="20"/>
    </w:rPr>
  </w:style>
  <w:style w:type="paragraph" w:styleId="896">
    <w:name w:val="Balloon Text"/>
    <w:basedOn w:val="720"/>
    <w:link w:val="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730"/>
    <w:link w:val="896"/>
    <w:rPr>
      <w:rFonts w:ascii="Tahoma" w:hAnsi="Tahoma" w:cs="Tahoma"/>
      <w:sz w:val="16"/>
      <w:szCs w:val="16"/>
    </w:rPr>
  </w:style>
  <w:style w:type="character" w:styleId="898">
    <w:name w:val="Hyperlink"/>
    <w:basedOn w:val="730"/>
    <w:rPr>
      <w:rFonts w:cs="Times New Roman"/>
      <w:color w:val="0000ff"/>
      <w:u w:val="single"/>
    </w:rPr>
  </w:style>
  <w:style w:type="character" w:styleId="899" w:customStyle="1">
    <w:name w:val="заголовок 3 Знак"/>
    <w:link w:val="900"/>
    <w:uiPriority w:val="99"/>
    <w:rPr>
      <w:b/>
      <w:i/>
    </w:rPr>
  </w:style>
  <w:style w:type="paragraph" w:styleId="900" w:customStyle="1">
    <w:name w:val="заголовок 3"/>
    <w:basedOn w:val="720"/>
    <w:next w:val="720"/>
    <w:link w:val="899"/>
    <w:uiPriority w:val="99"/>
    <w:pPr>
      <w:keepNext/>
      <w:spacing w:after="0" w:line="240" w:lineRule="auto"/>
      <w:outlineLvl w:val="2"/>
    </w:pPr>
    <w:rPr>
      <w:b/>
      <w:i/>
      <w:sz w:val="20"/>
      <w:szCs w:val="20"/>
    </w:rPr>
  </w:style>
  <w:style w:type="paragraph" w:styleId="901" w:customStyle="1">
    <w:name w:val="ConsPlusNormal"/>
    <w:link w:val="902"/>
    <w:pPr>
      <w:ind w:firstLine="720"/>
      <w:keepLines/>
      <w:keepNext/>
      <w:widowControl w:val="off"/>
    </w:pPr>
    <w:rPr>
      <w:rFonts w:ascii="Arial" w:hAnsi="Arial" w:cs="Arial"/>
      <w:lang w:eastAsia="zh-CN"/>
    </w:rPr>
  </w:style>
  <w:style w:type="character" w:styleId="902" w:customStyle="1">
    <w:name w:val="ConsPlusNormal Знак"/>
    <w:basedOn w:val="730"/>
    <w:link w:val="901"/>
    <w:rPr>
      <w:rFonts w:ascii="Arial" w:hAnsi="Arial" w:cs="Arial"/>
      <w:lang w:val="ru-RU" w:eastAsia="zh-CN" w:bidi="ar-SA"/>
    </w:rPr>
  </w:style>
  <w:style w:type="table" w:styleId="903">
    <w:name w:val="Table Grid"/>
    <w:basedOn w:val="73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4">
    <w:name w:val="Placeholder Text"/>
    <w:basedOn w:val="730"/>
    <w:uiPriority w:val="99"/>
    <w:semiHidden/>
    <w:rPr>
      <w:rFonts w:cs="Times New Roman"/>
      <w:color w:val="808080"/>
    </w:rPr>
  </w:style>
  <w:style w:type="character" w:styleId="905">
    <w:name w:val="Strong"/>
    <w:basedOn w:val="730"/>
    <w:uiPriority w:val="22"/>
    <w:qFormat/>
    <w:rPr>
      <w:rFonts w:cs="Times New Roman"/>
      <w:b/>
      <w:bCs/>
    </w:rPr>
  </w:style>
  <w:style w:type="character" w:styleId="906" w:customStyle="1">
    <w:name w:val="item-big-words"/>
    <w:basedOn w:val="730"/>
    <w:uiPriority w:val="99"/>
    <w:rPr>
      <w:rFonts w:cs="Times New Roman"/>
    </w:rPr>
  </w:style>
  <w:style w:type="paragraph" w:styleId="907">
    <w:name w:val="Body Text Indent"/>
    <w:basedOn w:val="720"/>
    <w:link w:val="908"/>
    <w:uiPriority w:val="99"/>
    <w:pPr>
      <w:ind w:left="283"/>
      <w:spacing w:after="120"/>
    </w:pPr>
  </w:style>
  <w:style w:type="character" w:styleId="908" w:customStyle="1">
    <w:name w:val="Основной текст с отступом Знак"/>
    <w:basedOn w:val="730"/>
    <w:link w:val="907"/>
    <w:uiPriority w:val="99"/>
  </w:style>
  <w:style w:type="paragraph" w:styleId="909" w:customStyle="1">
    <w:name w:val="Обычный3"/>
    <w:uiPriority w:val="99"/>
    <w:pPr>
      <w:widowControl w:val="off"/>
    </w:pPr>
    <w:rPr>
      <w:rFonts w:cs="Calibri"/>
    </w:rPr>
  </w:style>
  <w:style w:type="paragraph" w:styleId="910">
    <w:name w:val="List Paragraph"/>
    <w:basedOn w:val="720"/>
    <w:link w:val="911"/>
    <w:uiPriority w:val="34"/>
    <w:qFormat/>
    <w:pPr>
      <w:contextualSpacing/>
      <w:ind w:left="720"/>
    </w:pPr>
  </w:style>
  <w:style w:type="character" w:styleId="911" w:customStyle="1">
    <w:name w:val="Абзац списка Знак"/>
    <w:link w:val="910"/>
    <w:uiPriority w:val="34"/>
    <w:qFormat/>
  </w:style>
  <w:style w:type="paragraph" w:styleId="912" w:customStyle="1">
    <w:name w:val="tz_txt"/>
    <w:basedOn w:val="720"/>
    <w:link w:val="913"/>
    <w:qFormat/>
    <w:pPr>
      <w:ind w:firstLine="709"/>
      <w:jc w:val="both"/>
      <w:spacing w:after="120" w:line="240" w:lineRule="auto"/>
    </w:pPr>
    <w:rPr>
      <w:rFonts w:ascii="Times New Roman" w:hAnsi="Times New Roman"/>
      <w:sz w:val="24"/>
      <w:szCs w:val="24"/>
    </w:rPr>
  </w:style>
  <w:style w:type="character" w:styleId="913" w:customStyle="1">
    <w:name w:val="tz_txt Знак"/>
    <w:link w:val="912"/>
    <w:qFormat/>
    <w:rPr>
      <w:rFonts w:ascii="Times New Roman" w:hAnsi="Times New Roman"/>
      <w:sz w:val="24"/>
      <w:szCs w:val="24"/>
    </w:rPr>
  </w:style>
  <w:style w:type="paragraph" w:styleId="914" w:customStyle="1">
    <w:name w:val="Стиль3"/>
    <w:basedOn w:val="915"/>
    <w:qFormat/>
    <w:pPr>
      <w:ind w:left="0"/>
      <w:jc w:val="both"/>
      <w:spacing w:after="0" w:line="240" w:lineRule="auto"/>
      <w:widowControl w:val="off"/>
      <w:tabs>
        <w:tab w:val="num" w:pos="227" w:leader="none"/>
      </w:tabs>
    </w:pPr>
    <w:rPr>
      <w:rFonts w:ascii="Times New Roman" w:hAnsi="Times New Roman"/>
      <w:sz w:val="24"/>
      <w:szCs w:val="20"/>
    </w:rPr>
  </w:style>
  <w:style w:type="paragraph" w:styleId="915">
    <w:name w:val="Body Text Indent 2"/>
    <w:basedOn w:val="720"/>
    <w:link w:val="916"/>
    <w:unhideWhenUsed/>
    <w:pPr>
      <w:ind w:left="283"/>
      <w:spacing w:after="120" w:line="480" w:lineRule="auto"/>
    </w:pPr>
  </w:style>
  <w:style w:type="character" w:styleId="916" w:customStyle="1">
    <w:name w:val="Основной текст с отступом 2 Знак"/>
    <w:basedOn w:val="730"/>
    <w:link w:val="915"/>
    <w:uiPriority w:val="99"/>
    <w:semiHidden/>
  </w:style>
  <w:style w:type="paragraph" w:styleId="917" w:customStyle="1">
    <w:name w:val="Style1"/>
    <w:basedOn w:val="720"/>
    <w:pPr>
      <w:ind w:left="720" w:hanging="360"/>
      <w:jc w:val="center"/>
      <w:spacing w:before="480" w:after="240" w:line="240" w:lineRule="auto"/>
      <w:tabs>
        <w:tab w:val="num" w:pos="720" w:leader="none"/>
      </w:tabs>
    </w:pPr>
    <w:rPr>
      <w:rFonts w:ascii="Arial" w:hAnsi="Arial"/>
      <w:b/>
      <w:sz w:val="24"/>
      <w:szCs w:val="20"/>
    </w:rPr>
  </w:style>
  <w:style w:type="paragraph" w:styleId="918" w:customStyle="1">
    <w:name w:val="Style2"/>
    <w:basedOn w:val="720"/>
    <w:pPr>
      <w:ind w:left="1080" w:hanging="360"/>
      <w:jc w:val="both"/>
      <w:spacing w:before="60" w:after="60" w:line="240" w:lineRule="auto"/>
      <w:tabs>
        <w:tab w:val="num" w:pos="1080" w:leader="none"/>
      </w:tabs>
    </w:pPr>
    <w:rPr>
      <w:rFonts w:ascii="Arial" w:hAnsi="Arial"/>
      <w:sz w:val="20"/>
      <w:szCs w:val="20"/>
    </w:rPr>
  </w:style>
  <w:style w:type="paragraph" w:styleId="919">
    <w:name w:val="HTML Preformatted"/>
    <w:basedOn w:val="720"/>
    <w:link w:val="920"/>
    <w:qFormat/>
    <w:pPr>
      <w:jc w:val="both"/>
      <w:spacing w:after="6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ar-SA"/>
    </w:rPr>
  </w:style>
  <w:style w:type="character" w:styleId="920" w:customStyle="1">
    <w:name w:val="Стандартный HTML Знак"/>
    <w:basedOn w:val="730"/>
    <w:link w:val="919"/>
    <w:qFormat/>
    <w:rPr>
      <w:rFonts w:ascii="Courier New" w:hAnsi="Courier New" w:cs="Courier New"/>
      <w:sz w:val="20"/>
      <w:szCs w:val="20"/>
      <w:lang w:eastAsia="ar-SA"/>
    </w:rPr>
  </w:style>
  <w:style w:type="paragraph" w:styleId="921" w:customStyle="1">
    <w:name w:val="FR1"/>
    <w:pPr>
      <w:ind w:firstLine="420"/>
      <w:widowControl w:val="off"/>
    </w:pPr>
    <w:rPr>
      <w:rFonts w:ascii="Arial" w:hAnsi="Arial" w:cs="Arial"/>
    </w:rPr>
  </w:style>
  <w:style w:type="paragraph" w:styleId="922" w:customStyle="1">
    <w:name w:val="Основной текст с отступом 21"/>
    <w:pPr>
      <w:ind w:left="283"/>
      <w:spacing w:after="120" w:line="480" w:lineRule="auto"/>
    </w:pPr>
    <w:rPr>
      <w:rFonts w:ascii="Times New Roman" w:hAnsi="Times New Roman" w:eastAsia="ヒラギノ角ゴ pro w3"/>
      <w:color w:val="000000"/>
      <w:sz w:val="24"/>
    </w:rPr>
  </w:style>
  <w:style w:type="paragraph" w:styleId="923" w:customStyle="1">
    <w:name w:val="Обычный1"/>
    <w:link w:val="924"/>
    <w:pPr>
      <w:spacing w:before="100" w:after="100"/>
      <w:widowControl w:val="off"/>
    </w:pPr>
    <w:rPr>
      <w:rFonts w:ascii="Times New Roman" w:hAnsi="Times New Roman" w:eastAsia="ヒラギノ角ゴ pro w3"/>
      <w:color w:val="000000"/>
      <w:sz w:val="24"/>
      <w:szCs w:val="22"/>
    </w:rPr>
  </w:style>
  <w:style w:type="character" w:styleId="924" w:customStyle="1">
    <w:name w:val="Обычный Char Char"/>
    <w:link w:val="923"/>
    <w:rPr>
      <w:rFonts w:ascii="Times New Roman" w:hAnsi="Times New Roman" w:eastAsia="ヒラギノ角ゴ pro w3"/>
      <w:color w:val="000000"/>
      <w:sz w:val="24"/>
      <w:szCs w:val="22"/>
      <w:lang w:bidi="ar-SA"/>
    </w:rPr>
  </w:style>
  <w:style w:type="paragraph" w:styleId="925" w:customStyle="1">
    <w:name w:val="Абзац списка1"/>
    <w:pPr>
      <w:ind w:left="720"/>
      <w:spacing w:before="120" w:after="100" w:line="276" w:lineRule="auto"/>
    </w:pPr>
    <w:rPr>
      <w:rFonts w:eastAsia="ヒラギノ角ゴ pro w3"/>
      <w:color w:val="000000"/>
      <w:sz w:val="22"/>
    </w:rPr>
  </w:style>
  <w:style w:type="character" w:styleId="926" w:customStyle="1">
    <w:name w:val="descr"/>
    <w:rPr>
      <w:color w:val="000000"/>
      <w:sz w:val="20"/>
    </w:rPr>
  </w:style>
  <w:style w:type="character" w:styleId="927" w:customStyle="1">
    <w:name w:val="Основной текст + Полужирный"/>
    <w:rPr>
      <w:rFonts w:hint="default" w:ascii="Times New Roman" w:hAnsi="Times New Roman" w:cs="Times New Roman"/>
      <w:b/>
      <w:bCs/>
      <w:sz w:val="22"/>
      <w:szCs w:val="22"/>
      <w:shd w:val="clear" w:color="auto" w:fill="ffffff"/>
      <w:lang w:eastAsia="ar-SA" w:bidi="ar-SA"/>
    </w:rPr>
  </w:style>
  <w:style w:type="paragraph" w:styleId="928" w:customStyle="1">
    <w:name w:val="Обычный -14"/>
    <w:basedOn w:val="720"/>
    <w:link w:val="929"/>
    <w:pPr>
      <w:ind w:firstLine="709"/>
      <w:jc w:val="both"/>
      <w:spacing w:after="0" w:line="240" w:lineRule="auto"/>
    </w:pPr>
    <w:rPr>
      <w:rFonts w:ascii="Times New Roman" w:hAnsi="Times New Roman"/>
      <w:bCs/>
      <w:iCs/>
      <w:spacing w:val="-6"/>
      <w:sz w:val="28"/>
      <w:szCs w:val="28"/>
    </w:rPr>
  </w:style>
  <w:style w:type="character" w:styleId="929" w:customStyle="1">
    <w:name w:val="Обычный -14 Знак"/>
    <w:link w:val="928"/>
    <w:rPr>
      <w:rFonts w:ascii="Times New Roman" w:hAnsi="Times New Roman"/>
      <w:bCs/>
      <w:iCs/>
      <w:spacing w:val="-6"/>
      <w:sz w:val="28"/>
      <w:szCs w:val="28"/>
    </w:rPr>
  </w:style>
  <w:style w:type="paragraph" w:styleId="930">
    <w:name w:val="footnote text"/>
    <w:basedOn w:val="720"/>
    <w:link w:val="931"/>
    <w:unhideWhenUsed/>
    <w:qFormat/>
    <w:pPr>
      <w:spacing w:after="0" w:line="240" w:lineRule="auto"/>
    </w:pPr>
    <w:rPr>
      <w:sz w:val="20"/>
      <w:szCs w:val="20"/>
    </w:rPr>
  </w:style>
  <w:style w:type="character" w:styleId="931" w:customStyle="1">
    <w:name w:val="Текст сноски Знак"/>
    <w:basedOn w:val="730"/>
    <w:link w:val="930"/>
    <w:qFormat/>
  </w:style>
  <w:style w:type="character" w:styleId="932">
    <w:name w:val="footnote reference"/>
    <w:basedOn w:val="730"/>
    <w:unhideWhenUsed/>
    <w:qFormat/>
    <w:rPr>
      <w:vertAlign w:val="superscript"/>
    </w:rPr>
  </w:style>
  <w:style w:type="character" w:styleId="933">
    <w:name w:val="Subtle Emphasis"/>
    <w:basedOn w:val="730"/>
    <w:uiPriority w:val="19"/>
    <w:qFormat/>
    <w:rPr>
      <w:i/>
      <w:iCs/>
      <w:color w:val="808080" w:themeColor="text1" w:themeTint="7F"/>
    </w:rPr>
  </w:style>
  <w:style w:type="paragraph" w:styleId="934">
    <w:name w:val="Header"/>
    <w:basedOn w:val="720"/>
    <w:link w:val="935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5" w:customStyle="1">
    <w:name w:val="Верхний колонтитул Знак"/>
    <w:basedOn w:val="730"/>
    <w:link w:val="934"/>
    <w:rPr>
      <w:sz w:val="22"/>
      <w:szCs w:val="22"/>
    </w:rPr>
  </w:style>
  <w:style w:type="paragraph" w:styleId="936">
    <w:name w:val="Footer"/>
    <w:basedOn w:val="720"/>
    <w:link w:val="93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7" w:customStyle="1">
    <w:name w:val="Нижний колонтитул Знак"/>
    <w:basedOn w:val="730"/>
    <w:link w:val="936"/>
    <w:uiPriority w:val="99"/>
    <w:rPr>
      <w:sz w:val="22"/>
      <w:szCs w:val="22"/>
    </w:rPr>
  </w:style>
  <w:style w:type="table" w:styleId="938" w:customStyle="1">
    <w:name w:val="Сетка таблицы1"/>
    <w:basedOn w:val="731"/>
    <w:next w:val="903"/>
    <w:rPr>
      <w:rFonts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39" w:customStyle="1">
    <w:name w:val="Текст примечания Знак"/>
    <w:basedOn w:val="730"/>
    <w:link w:val="940"/>
    <w:uiPriority w:val="99"/>
    <w:semiHidden/>
  </w:style>
  <w:style w:type="paragraph" w:styleId="940">
    <w:name w:val="annotation text"/>
    <w:basedOn w:val="720"/>
    <w:link w:val="93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41" w:customStyle="1">
    <w:name w:val="Тема примечания Знак"/>
    <w:basedOn w:val="939"/>
    <w:link w:val="942"/>
    <w:uiPriority w:val="99"/>
    <w:semiHidden/>
    <w:rPr>
      <w:b/>
      <w:bCs/>
    </w:rPr>
  </w:style>
  <w:style w:type="paragraph" w:styleId="942">
    <w:name w:val="annotation subject"/>
    <w:basedOn w:val="940"/>
    <w:next w:val="940"/>
    <w:link w:val="941"/>
    <w:uiPriority w:val="99"/>
    <w:semiHidden/>
    <w:unhideWhenUsed/>
    <w:rPr>
      <w:b/>
      <w:bCs/>
    </w:rPr>
  </w:style>
  <w:style w:type="character" w:styleId="943" w:customStyle="1">
    <w:name w:val="Гиперссылка1"/>
    <w:basedOn w:val="730"/>
    <w:uiPriority w:val="99"/>
    <w:unhideWhenUsed/>
    <w:rPr>
      <w:color w:val="0563c1"/>
      <w:u w:val="single"/>
    </w:rPr>
  </w:style>
  <w:style w:type="paragraph" w:styleId="944">
    <w:name w:val="No Spacing"/>
    <w:link w:val="988"/>
    <w:uiPriority w:val="1"/>
    <w:qFormat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45">
    <w:name w:val="Body Text 2"/>
    <w:basedOn w:val="720"/>
    <w:link w:val="946"/>
    <w:uiPriority w:val="99"/>
    <w:semiHidden/>
    <w:unhideWhenUsed/>
    <w:pPr>
      <w:spacing w:after="120" w:line="480" w:lineRule="auto"/>
    </w:pPr>
  </w:style>
  <w:style w:type="character" w:styleId="946" w:customStyle="1">
    <w:name w:val="Основной текст 2 Знак"/>
    <w:basedOn w:val="730"/>
    <w:link w:val="945"/>
    <w:uiPriority w:val="99"/>
    <w:semiHidden/>
    <w:rPr>
      <w:sz w:val="22"/>
      <w:szCs w:val="22"/>
    </w:rPr>
  </w:style>
  <w:style w:type="paragraph" w:styleId="947">
    <w:name w:val="Body Text 3"/>
    <w:basedOn w:val="720"/>
    <w:link w:val="948"/>
    <w:unhideWhenUsed/>
    <w:pPr>
      <w:spacing w:after="120"/>
    </w:pPr>
    <w:rPr>
      <w:sz w:val="16"/>
      <w:szCs w:val="16"/>
    </w:rPr>
  </w:style>
  <w:style w:type="character" w:styleId="948" w:customStyle="1">
    <w:name w:val="Основной текст 3 Знак"/>
    <w:basedOn w:val="730"/>
    <w:link w:val="947"/>
    <w:rPr>
      <w:sz w:val="16"/>
      <w:szCs w:val="16"/>
    </w:rPr>
  </w:style>
  <w:style w:type="character" w:styleId="949" w:customStyle="1">
    <w:name w:val="Основной текст (2)_"/>
    <w:basedOn w:val="73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styleId="950" w:customStyle="1">
    <w:name w:val="Основной текст (2)"/>
    <w:basedOn w:val="949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1"/>
      <w:position w:val="0"/>
      <w:sz w:val="22"/>
      <w:szCs w:val="22"/>
      <w:u w:val="none"/>
      <w:lang w:val="ru-RU"/>
    </w:rPr>
  </w:style>
  <w:style w:type="character" w:styleId="951" w:customStyle="1">
    <w:name w:val="Заголовок №1_"/>
    <w:basedOn w:val="730"/>
    <w:rPr>
      <w:rFonts w:ascii="Arial" w:hAnsi="Arial" w:eastAsia="Arial" w:cs="Arial"/>
      <w:b/>
      <w:bCs/>
      <w:i w:val="0"/>
      <w:iCs w:val="0"/>
      <w:smallCaps w:val="0"/>
      <w:strike w:val="0"/>
      <w:spacing w:val="1"/>
      <w:u w:val="none"/>
    </w:rPr>
  </w:style>
  <w:style w:type="character" w:styleId="952" w:customStyle="1">
    <w:name w:val="Заголовок №1"/>
    <w:basedOn w:val="951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1"/>
      <w:position w:val="0"/>
      <w:sz w:val="24"/>
      <w:szCs w:val="24"/>
      <w:u w:val="none"/>
      <w:lang w:val="ru-RU"/>
    </w:rPr>
  </w:style>
  <w:style w:type="character" w:styleId="953" w:customStyle="1">
    <w:name w:val="Заголовок №2_"/>
    <w:basedOn w:val="730"/>
    <w:rPr>
      <w:rFonts w:ascii="Arial" w:hAnsi="Arial" w:eastAsia="Arial" w:cs="Arial"/>
      <w:b/>
      <w:bCs/>
      <w:i w:val="0"/>
      <w:iCs w:val="0"/>
      <w:smallCaps w:val="0"/>
      <w:strike w:val="0"/>
      <w:spacing w:val="1"/>
      <w:u w:val="none"/>
    </w:rPr>
  </w:style>
  <w:style w:type="character" w:styleId="954" w:customStyle="1">
    <w:name w:val="Заголовок №2"/>
    <w:basedOn w:val="953"/>
    <w:rPr>
      <w:rFonts w:ascii="Arial" w:hAnsi="Arial" w:eastAsia="Arial" w:cs="Arial"/>
      <w:b/>
      <w:bCs/>
      <w:i w:val="0"/>
      <w:iCs w:val="0"/>
      <w:smallCaps w:val="0"/>
      <w:strike w:val="0"/>
      <w:color w:val="000000"/>
      <w:spacing w:val="1"/>
      <w:position w:val="0"/>
      <w:sz w:val="24"/>
      <w:szCs w:val="24"/>
      <w:u w:val="none"/>
      <w:lang w:val="ru-RU"/>
    </w:rPr>
  </w:style>
  <w:style w:type="character" w:styleId="955" w:customStyle="1">
    <w:name w:val="Основной текст_"/>
    <w:basedOn w:val="730"/>
    <w:link w:val="965"/>
    <w:qFormat/>
    <w:rPr>
      <w:rFonts w:ascii="Times New Roman" w:hAnsi="Times New Roman"/>
      <w:sz w:val="22"/>
      <w:szCs w:val="22"/>
      <w:shd w:val="clear" w:color="auto" w:fill="ffffff"/>
    </w:rPr>
  </w:style>
  <w:style w:type="character" w:styleId="956" w:customStyle="1">
    <w:name w:val="Основной текст1"/>
    <w:basedOn w:val="955"/>
    <w:rPr>
      <w:rFonts w:ascii="Times New Roman" w:hAnsi="Times New Roman"/>
      <w:color w:val="000000"/>
      <w:spacing w:val="0"/>
      <w:position w:val="0"/>
      <w:sz w:val="22"/>
      <w:szCs w:val="22"/>
      <w:shd w:val="clear" w:color="auto" w:fill="ffffff"/>
      <w:lang w:val="ru-RU"/>
    </w:rPr>
  </w:style>
  <w:style w:type="character" w:styleId="957" w:customStyle="1">
    <w:name w:val="Основной текст2"/>
    <w:basedOn w:val="955"/>
    <w:rPr>
      <w:rFonts w:ascii="Times New Roman" w:hAnsi="Times New Roman"/>
      <w:color w:val="000000"/>
      <w:spacing w:val="0"/>
      <w:position w:val="0"/>
      <w:sz w:val="22"/>
      <w:szCs w:val="22"/>
      <w:shd w:val="clear" w:color="auto" w:fill="ffffff"/>
      <w:lang w:val="ru-RU"/>
    </w:rPr>
  </w:style>
  <w:style w:type="character" w:styleId="958" w:customStyle="1">
    <w:name w:val="Заголовок №3_"/>
    <w:basedOn w:val="730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styleId="959" w:customStyle="1">
    <w:name w:val="Заголовок №3"/>
    <w:basedOn w:val="95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1"/>
      <w:position w:val="0"/>
      <w:sz w:val="22"/>
      <w:szCs w:val="22"/>
      <w:u w:val="none"/>
      <w:lang w:val="ru-RU"/>
    </w:rPr>
  </w:style>
  <w:style w:type="character" w:styleId="960" w:customStyle="1">
    <w:name w:val="Основной текст4"/>
    <w:basedOn w:val="955"/>
    <w:rPr>
      <w:rFonts w:ascii="Times New Roman" w:hAnsi="Times New Roman"/>
      <w:color w:val="000000"/>
      <w:spacing w:val="0"/>
      <w:position w:val="0"/>
      <w:sz w:val="22"/>
      <w:szCs w:val="22"/>
      <w:u w:val="single"/>
      <w:shd w:val="clear" w:color="auto" w:fill="ffffff"/>
      <w:lang w:val="ru-RU"/>
    </w:rPr>
  </w:style>
  <w:style w:type="character" w:styleId="961" w:customStyle="1">
    <w:name w:val="Подпись к таблице"/>
    <w:basedOn w:val="730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/>
    </w:rPr>
  </w:style>
  <w:style w:type="character" w:styleId="962" w:customStyle="1">
    <w:name w:val="Основной текст + Полужирный;Интервал 0 pt"/>
    <w:basedOn w:val="955"/>
    <w:rPr>
      <w:rFonts w:ascii="Times New Roman" w:hAnsi="Times New Roman"/>
      <w:b/>
      <w:bCs/>
      <w:color w:val="000000"/>
      <w:spacing w:val="1"/>
      <w:position w:val="0"/>
      <w:sz w:val="22"/>
      <w:szCs w:val="22"/>
      <w:shd w:val="clear" w:color="auto" w:fill="ffffff"/>
      <w:lang w:val="ru-RU"/>
    </w:rPr>
  </w:style>
  <w:style w:type="character" w:styleId="963" w:customStyle="1">
    <w:name w:val="Оглавление 2 Знак"/>
    <w:basedOn w:val="730"/>
    <w:link w:val="966"/>
    <w:rPr>
      <w:rFonts w:ascii="Times New Roman" w:hAnsi="Times New Roman"/>
      <w:sz w:val="22"/>
      <w:szCs w:val="22"/>
      <w:shd w:val="clear" w:color="auto" w:fill="ffffff"/>
    </w:rPr>
  </w:style>
  <w:style w:type="character" w:styleId="964" w:customStyle="1">
    <w:name w:val="Оглавление"/>
    <w:basedOn w:val="963"/>
    <w:rPr>
      <w:rFonts w:ascii="Times New Roman" w:hAnsi="Times New Roman"/>
      <w:color w:val="000000"/>
      <w:spacing w:val="0"/>
      <w:position w:val="0"/>
      <w:sz w:val="22"/>
      <w:szCs w:val="22"/>
      <w:shd w:val="clear" w:color="auto" w:fill="ffffff"/>
      <w:lang w:val="ru-RU"/>
    </w:rPr>
  </w:style>
  <w:style w:type="paragraph" w:styleId="965" w:customStyle="1">
    <w:name w:val="Основной текст5"/>
    <w:basedOn w:val="720"/>
    <w:link w:val="955"/>
    <w:qFormat/>
    <w:pPr>
      <w:ind w:hanging="540"/>
      <w:jc w:val="both"/>
      <w:spacing w:before="180" w:after="180" w:line="278" w:lineRule="exact"/>
      <w:shd w:val="clear" w:color="auto" w:fill="ffffff"/>
      <w:widowControl w:val="off"/>
    </w:pPr>
    <w:rPr>
      <w:rFonts w:ascii="Times New Roman" w:hAnsi="Times New Roman"/>
    </w:rPr>
  </w:style>
  <w:style w:type="paragraph" w:styleId="966">
    <w:name w:val="toc 2"/>
    <w:basedOn w:val="720"/>
    <w:link w:val="963"/>
    <w:pPr>
      <w:ind w:firstLine="920"/>
      <w:jc w:val="both"/>
      <w:spacing w:after="0" w:line="274" w:lineRule="exact"/>
      <w:shd w:val="clear" w:color="auto" w:fill="ffffff"/>
      <w:widowControl w:val="off"/>
    </w:pPr>
    <w:rPr>
      <w:rFonts w:ascii="Times New Roman" w:hAnsi="Times New Roman"/>
    </w:rPr>
  </w:style>
  <w:style w:type="character" w:styleId="967" w:customStyle="1">
    <w:name w:val="b-table-info-type-2-span"/>
  </w:style>
  <w:style w:type="character" w:styleId="968" w:customStyle="1">
    <w:name w:val="Заголовок 3 Знак"/>
    <w:basedOn w:val="730"/>
    <w:link w:val="723"/>
    <w:semiHidden/>
    <w:rPr>
      <w:rFonts w:asciiTheme="majorHAnsi" w:hAnsiTheme="majorHAnsi" w:eastAsiaTheme="majorEastAsia" w:cstheme="majorBidi"/>
      <w:b/>
      <w:bCs/>
      <w:color w:val="4f81bd" w:themeColor="accent1"/>
      <w:sz w:val="22"/>
      <w:szCs w:val="22"/>
    </w:rPr>
  </w:style>
  <w:style w:type="character" w:styleId="969">
    <w:name w:val="page number"/>
    <w:basedOn w:val="730"/>
    <w:rPr>
      <w:rFonts w:cs="Times New Roman"/>
    </w:rPr>
  </w:style>
  <w:style w:type="paragraph" w:styleId="970">
    <w:name w:val="Caption"/>
    <w:basedOn w:val="720"/>
    <w:next w:val="720"/>
    <w:uiPriority w:val="99"/>
    <w:qFormat/>
    <w:pPr>
      <w:ind w:left="360" w:firstLine="5220"/>
      <w:jc w:val="both"/>
      <w:spacing w:after="0" w:line="240" w:lineRule="auto"/>
    </w:pPr>
    <w:rPr>
      <w:rFonts w:ascii="Times New Roman" w:hAnsi="Times New Roman"/>
      <w:sz w:val="28"/>
      <w:szCs w:val="28"/>
    </w:rPr>
  </w:style>
  <w:style w:type="paragraph" w:styleId="971" w:customStyle="1">
    <w:name w:val="Стиль"/>
    <w:uiPriority w:val="99"/>
    <w:pPr>
      <w:widowControl w:val="off"/>
    </w:pPr>
    <w:rPr>
      <w:rFonts w:ascii="Times New Roman" w:hAnsi="Times New Roman"/>
      <w:spacing w:val="-1"/>
      <w:position w:val="-1"/>
      <w:sz w:val="24"/>
      <w:szCs w:val="24"/>
      <w:vertAlign w:val="superscript"/>
      <w:lang w:val="en-US"/>
    </w:rPr>
  </w:style>
  <w:style w:type="paragraph" w:styleId="972" w:customStyle="1">
    <w:name w:val="Default"/>
    <w:rPr>
      <w:rFonts w:ascii="Times New Roman" w:hAnsi="Times New Roman"/>
      <w:color w:val="000000"/>
      <w:sz w:val="24"/>
      <w:szCs w:val="24"/>
    </w:rPr>
  </w:style>
  <w:style w:type="paragraph" w:styleId="973" w:customStyle="1">
    <w:name w:val="Основной текст с красной строки"/>
    <w:basedOn w:val="720"/>
    <w:link w:val="974"/>
    <w:pPr>
      <w:ind w:firstLine="851"/>
      <w:jc w:val="both"/>
      <w:spacing w:before="60" w:after="0" w:line="360" w:lineRule="auto"/>
    </w:pPr>
    <w:rPr>
      <w:rFonts w:ascii="Times New Roman" w:hAnsi="Times New Roman"/>
      <w:sz w:val="24"/>
      <w:szCs w:val="24"/>
    </w:rPr>
  </w:style>
  <w:style w:type="character" w:styleId="974" w:customStyle="1">
    <w:name w:val="Основной текст с красной строки Знак"/>
    <w:link w:val="973"/>
    <w:rPr>
      <w:rFonts w:ascii="Times New Roman" w:hAnsi="Times New Roman"/>
      <w:sz w:val="24"/>
      <w:szCs w:val="24"/>
    </w:rPr>
  </w:style>
  <w:style w:type="character" w:styleId="975" w:customStyle="1">
    <w:name w:val="iceouttxt6"/>
    <w:basedOn w:val="730"/>
    <w:rPr>
      <w:rFonts w:hint="default" w:ascii="Arial" w:hAnsi="Arial" w:cs="Arial"/>
      <w:color w:val="666666"/>
      <w:sz w:val="15"/>
      <w:szCs w:val="15"/>
    </w:rPr>
  </w:style>
  <w:style w:type="paragraph" w:styleId="976">
    <w:name w:val="List Bullet 4"/>
    <w:basedOn w:val="720"/>
    <w:semiHidden/>
    <w:pPr>
      <w:numPr>
        <w:numId w:val="5"/>
      </w:numPr>
      <w:jc w:val="both"/>
      <w:spacing w:after="60" w:line="240" w:lineRule="auto"/>
    </w:pPr>
    <w:rPr>
      <w:rFonts w:ascii="Times New Roman" w:hAnsi="Times New Roman"/>
      <w:sz w:val="24"/>
      <w:szCs w:val="20"/>
    </w:rPr>
  </w:style>
  <w:style w:type="paragraph" w:styleId="977" w:customStyle="1">
    <w:name w:val="ConsPlusTitle"/>
    <w:uiPriority w:val="99"/>
    <w:rPr>
      <w:rFonts w:ascii="Arial" w:hAnsi="Arial" w:eastAsia="Calibri" w:cs="Arial"/>
      <w:b/>
      <w:bCs/>
      <w:lang w:eastAsia="en-US"/>
    </w:rPr>
  </w:style>
  <w:style w:type="paragraph" w:styleId="978" w:customStyle="1">
    <w:name w:val="Обычный (веб)1"/>
    <w:basedOn w:val="720"/>
    <w:pPr>
      <w:spacing w:before="100" w:after="100" w:line="240" w:lineRule="auto"/>
    </w:pPr>
    <w:rPr>
      <w:rFonts w:ascii="Times New Roman" w:hAnsi="Times New Roman"/>
      <w:color w:val="00000a"/>
      <w:sz w:val="24"/>
      <w:szCs w:val="24"/>
      <w:lang w:eastAsia="ar-SA"/>
    </w:rPr>
  </w:style>
  <w:style w:type="character" w:styleId="979" w:customStyle="1">
    <w:name w:val="apple-converted-space"/>
    <w:uiPriority w:val="99"/>
    <w:rPr>
      <w:rFonts w:cs="Times New Roman"/>
    </w:rPr>
  </w:style>
  <w:style w:type="paragraph" w:styleId="980" w:customStyle="1">
    <w:name w:val="WW-Основной текст с отступом 2"/>
    <w:basedOn w:val="720"/>
    <w:pPr>
      <w:ind w:left="-540"/>
      <w:jc w:val="both"/>
      <w:spacing w:after="0" w:line="240" w:lineRule="auto"/>
    </w:pPr>
    <w:rPr>
      <w:rFonts w:ascii="Arial" w:hAnsi="Arial" w:cs="Arial"/>
      <w:sz w:val="18"/>
      <w:szCs w:val="18"/>
      <w:lang w:eastAsia="ar-SA"/>
    </w:rPr>
  </w:style>
  <w:style w:type="numbering" w:styleId="981" w:customStyle="1">
    <w:name w:val="Нет списка1"/>
    <w:next w:val="732"/>
    <w:uiPriority w:val="99"/>
    <w:semiHidden/>
    <w:unhideWhenUsed/>
  </w:style>
  <w:style w:type="character" w:styleId="982" w:customStyle="1">
    <w:name w:val="Heading 2 Char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983">
    <w:name w:val="List Number"/>
    <w:basedOn w:val="720"/>
    <w:uiPriority w:val="99"/>
    <w:unhideWhenUsed/>
    <w:qFormat/>
    <w:pPr>
      <w:numPr>
        <w:numId w:val="6"/>
      </w:numPr>
      <w:contextualSpacing/>
      <w:ind w:left="0" w:firstLine="567"/>
      <w:jc w:val="both"/>
      <w:spacing w:after="0" w:line="240" w:lineRule="auto"/>
      <w:tabs>
        <w:tab w:val="left" w:pos="851" w:leader="none"/>
      </w:tabs>
    </w:pPr>
    <w:rPr>
      <w:rFonts w:ascii="Times New Roman" w:hAnsi="Times New Roman"/>
      <w:bCs/>
      <w:sz w:val="24"/>
      <w:szCs w:val="24"/>
    </w:rPr>
  </w:style>
  <w:style w:type="paragraph" w:styleId="984">
    <w:name w:val="Subtitle"/>
    <w:basedOn w:val="891"/>
    <w:next w:val="720"/>
    <w:link w:val="985"/>
    <w:uiPriority w:val="11"/>
    <w:qFormat/>
    <w:pPr>
      <w:ind w:firstLine="567"/>
      <w:spacing w:before="0" w:after="0"/>
      <w:widowControl w:val="off"/>
    </w:pPr>
    <w:rPr>
      <w:rFonts w:ascii="Times New Roman" w:hAnsi="Times New Roman" w:cs="Times New Roman"/>
      <w:sz w:val="24"/>
      <w:szCs w:val="28"/>
      <w:lang w:eastAsia="zh-CN"/>
    </w:rPr>
  </w:style>
  <w:style w:type="character" w:styleId="985" w:customStyle="1">
    <w:name w:val="Подзаголовок Знак"/>
    <w:basedOn w:val="730"/>
    <w:link w:val="984"/>
    <w:uiPriority w:val="11"/>
    <w:rPr>
      <w:rFonts w:ascii="Times New Roman" w:hAnsi="Times New Roman"/>
      <w:b/>
      <w:bCs/>
      <w:sz w:val="24"/>
      <w:szCs w:val="28"/>
      <w:lang w:eastAsia="zh-CN"/>
    </w:rPr>
  </w:style>
  <w:style w:type="paragraph" w:styleId="986" w:customStyle="1">
    <w:name w:val="No Spacing1"/>
    <w:uiPriority w:val="99"/>
    <w:qFormat/>
    <w:rPr>
      <w:rFonts w:ascii="Times New Roman" w:hAnsi="Times New Roman"/>
      <w:sz w:val="24"/>
      <w:szCs w:val="24"/>
    </w:rPr>
  </w:style>
  <w:style w:type="table" w:styleId="987" w:customStyle="1">
    <w:name w:val="Сетка таблицы2"/>
    <w:basedOn w:val="731"/>
    <w:next w:val="903"/>
    <w:uiPriority w:val="59"/>
    <w:rPr>
      <w:rFonts w:ascii="Times New Roman" w:hAnsi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88" w:customStyle="1">
    <w:name w:val="Без интервала Знак"/>
    <w:link w:val="944"/>
    <w:uiPriority w:val="1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989">
    <w:name w:val="endnote text"/>
    <w:basedOn w:val="720"/>
    <w:link w:val="99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90" w:customStyle="1">
    <w:name w:val="Текст концевой сноски Знак"/>
    <w:basedOn w:val="730"/>
    <w:link w:val="989"/>
    <w:uiPriority w:val="99"/>
    <w:semiHidden/>
  </w:style>
  <w:style w:type="character" w:styleId="991">
    <w:name w:val="endnote reference"/>
    <w:basedOn w:val="730"/>
    <w:uiPriority w:val="99"/>
    <w:semiHidden/>
    <w:unhideWhenUsed/>
    <w:rPr>
      <w:vertAlign w:val="superscript"/>
    </w:rPr>
  </w:style>
  <w:style w:type="character" w:styleId="992">
    <w:name w:val="annotation reference"/>
    <w:basedOn w:val="730"/>
    <w:uiPriority w:val="99"/>
    <w:semiHidden/>
    <w:unhideWhenUsed/>
    <w:rPr>
      <w:sz w:val="16"/>
      <w:szCs w:val="16"/>
    </w:rPr>
  </w:style>
  <w:style w:type="character" w:styleId="993" w:customStyle="1">
    <w:name w:val="es-el-code-term"/>
    <w:basedOn w:val="730"/>
  </w:style>
  <w:style w:type="character" w:styleId="994" w:customStyle="1">
    <w:name w:val="textspanview"/>
    <w:basedOn w:val="730"/>
  </w:style>
  <w:style w:type="character" w:styleId="995" w:customStyle="1">
    <w:name w:val="Font Style47"/>
    <w:uiPriority w:val="99"/>
    <w:unhideWhenUsed/>
    <w:qFormat/>
    <w:rPr>
      <w:rFonts w:hint="default" w:ascii="Times New Roman" w:hAnsi="Times New Roman" w:eastAsia="Times New Roman"/>
      <w:sz w:val="26"/>
    </w:rPr>
  </w:style>
  <w:style w:type="paragraph" w:styleId="996" w:customStyle="1">
    <w:name w:val="Style10"/>
    <w:basedOn w:val="720"/>
    <w:uiPriority w:val="99"/>
    <w:unhideWhenUsed/>
    <w:qFormat/>
    <w:pPr>
      <w:ind w:firstLine="710"/>
      <w:jc w:val="both"/>
      <w:spacing w:after="0" w:line="322" w:lineRule="exact"/>
      <w:widowControl w:val="off"/>
    </w:pPr>
    <w:rPr>
      <w:rFonts w:ascii="Times New Roman" w:hAnsi="Times New Roman" w:eastAsia="SimSun"/>
      <w:sz w:val="24"/>
      <w:szCs w:val="20"/>
    </w:rPr>
  </w:style>
  <w:style w:type="paragraph" w:styleId="997" w:customStyle="1">
    <w:name w:val="(2) Обычный текст 1-интервальный"/>
    <w:basedOn w:val="720"/>
    <w:link w:val="998"/>
    <w:qFormat/>
    <w:pPr>
      <w:ind w:firstLine="709"/>
      <w:jc w:val="both"/>
      <w:spacing w:after="0" w:line="240" w:lineRule="auto"/>
    </w:pPr>
    <w:rPr>
      <w:rFonts w:ascii="Times New Roman" w:hAnsi="Times New Roman"/>
      <w:lang w:val="en-US" w:eastAsia="ar-SA"/>
    </w:rPr>
  </w:style>
  <w:style w:type="character" w:styleId="998" w:customStyle="1">
    <w:name w:val="(2) Обычный текст 1-интервальный Знак"/>
    <w:link w:val="997"/>
    <w:rPr>
      <w:rFonts w:ascii="Times New Roman" w:hAnsi="Times New Roman"/>
      <w:sz w:val="22"/>
      <w:szCs w:val="22"/>
      <w:lang w:val="en-US" w:eastAsia="ar-SA"/>
    </w:rPr>
  </w:style>
  <w:style w:type="paragraph" w:styleId="999" w:customStyle="1">
    <w:name w:val="Абзац основной"/>
    <w:link w:val="1000"/>
    <w:pPr>
      <w:ind w:firstLine="709"/>
      <w:jc w:val="both"/>
      <w:spacing w:line="360" w:lineRule="auto"/>
    </w:pPr>
    <w:rPr>
      <w:rFonts w:ascii="Arial" w:hAnsi="Arial"/>
      <w:sz w:val="24"/>
    </w:rPr>
  </w:style>
  <w:style w:type="character" w:styleId="1000" w:customStyle="1">
    <w:name w:val="Абзац основной Знак"/>
    <w:link w:val="999"/>
    <w:rPr>
      <w:rFonts w:ascii="Arial" w:hAnsi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hyperlink" Target="http://www.agregatoreat.ru/" TargetMode="External"/><Relationship Id="rId13" Type="http://schemas.openxmlformats.org/officeDocument/2006/relationships/hyperlink" Target="mailto:rusavia@favt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7C2A3-971B-4989-BFE3-571D5831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20</cp:revision>
  <dcterms:created xsi:type="dcterms:W3CDTF">2024-06-06T12:45:00Z</dcterms:created>
  <dcterms:modified xsi:type="dcterms:W3CDTF">2026-05-26T11:48:21Z</dcterms:modified>
</cp:coreProperties>
</file>