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93" w:rsidRDefault="00B11F08" w:rsidP="00B11F08">
      <w:pPr>
        <w:jc w:val="center"/>
        <w:rPr>
          <w:b/>
          <w:sz w:val="40"/>
        </w:rPr>
      </w:pPr>
      <w:r w:rsidRPr="00B11F08">
        <w:rPr>
          <w:b/>
          <w:sz w:val="40"/>
        </w:rPr>
        <w:t>Описание объекта закупки</w:t>
      </w:r>
    </w:p>
    <w:p w:rsidR="00B11F08" w:rsidRDefault="006A4F24" w:rsidP="00B11F08">
      <w:pPr>
        <w:jc w:val="center"/>
        <w:rPr>
          <w:b/>
          <w:sz w:val="28"/>
        </w:rPr>
      </w:pPr>
      <w:r w:rsidRPr="006A4F24">
        <w:rPr>
          <w:b/>
          <w:sz w:val="28"/>
        </w:rPr>
        <w:t>О</w:t>
      </w:r>
      <w:r w:rsidR="000953ED">
        <w:rPr>
          <w:b/>
          <w:sz w:val="28"/>
        </w:rPr>
        <w:t>казание услуг</w:t>
      </w:r>
      <w:r w:rsidRPr="006A4F24">
        <w:rPr>
          <w:b/>
          <w:sz w:val="28"/>
        </w:rPr>
        <w:t xml:space="preserve"> </w:t>
      </w:r>
      <w:r w:rsidR="004470E4">
        <w:rPr>
          <w:b/>
          <w:sz w:val="28"/>
        </w:rPr>
        <w:t xml:space="preserve">по текущему </w:t>
      </w:r>
      <w:r w:rsidRPr="006A4F24">
        <w:rPr>
          <w:b/>
          <w:sz w:val="28"/>
        </w:rPr>
        <w:t>ремонту систем</w:t>
      </w:r>
      <w:r w:rsidR="00621334">
        <w:rPr>
          <w:b/>
          <w:sz w:val="28"/>
        </w:rPr>
        <w:t>ы</w:t>
      </w:r>
      <w:r w:rsidRPr="006A4F24">
        <w:rPr>
          <w:b/>
          <w:sz w:val="28"/>
        </w:rPr>
        <w:t xml:space="preserve"> приточно-вытяжной вентиляции</w:t>
      </w:r>
      <w:r w:rsidR="000953ED">
        <w:rPr>
          <w:b/>
          <w:sz w:val="28"/>
        </w:rPr>
        <w:t xml:space="preserve"> </w:t>
      </w:r>
      <w:r w:rsidR="00F93B3B">
        <w:rPr>
          <w:b/>
          <w:sz w:val="28"/>
        </w:rPr>
        <w:t>рентген кабинета</w:t>
      </w:r>
      <w:r w:rsidR="006F7DB3">
        <w:rPr>
          <w:b/>
          <w:sz w:val="28"/>
        </w:rPr>
        <w:t xml:space="preserve"> ФКУ ИК-2 УФСИН России по Липецкой области </w:t>
      </w:r>
      <w:r w:rsidR="003A6831">
        <w:rPr>
          <w:b/>
          <w:sz w:val="28"/>
        </w:rPr>
        <w:t xml:space="preserve">согласно локально-сметного расчета, </w:t>
      </w:r>
      <w:r w:rsidR="000953ED">
        <w:rPr>
          <w:b/>
          <w:sz w:val="28"/>
        </w:rPr>
        <w:t>расположенного по адресу: г. Липецк, ул. Ковалева</w:t>
      </w:r>
      <w:r w:rsidR="00F03308">
        <w:rPr>
          <w:b/>
          <w:sz w:val="28"/>
        </w:rPr>
        <w:t xml:space="preserve"> 130Б.</w:t>
      </w:r>
    </w:p>
    <w:p w:rsidR="00F03308" w:rsidRDefault="0079621E" w:rsidP="0079621E">
      <w:pPr>
        <w:rPr>
          <w:szCs w:val="24"/>
        </w:rPr>
      </w:pPr>
      <w:r w:rsidRPr="00637897">
        <w:rPr>
          <w:b/>
          <w:szCs w:val="24"/>
        </w:rPr>
        <w:t>Объект закупки:</w:t>
      </w:r>
      <w:r w:rsidRPr="00637897">
        <w:rPr>
          <w:szCs w:val="24"/>
        </w:rPr>
        <w:t xml:space="preserve"> Оказание услуг по </w:t>
      </w:r>
      <w:r w:rsidR="004470E4">
        <w:rPr>
          <w:szCs w:val="24"/>
        </w:rPr>
        <w:t xml:space="preserve">текущему </w:t>
      </w:r>
      <w:r w:rsidRPr="00637897">
        <w:rPr>
          <w:szCs w:val="24"/>
        </w:rPr>
        <w:t>ремонту систем приточно-вытяжной вентиляции, в целях приведения воздухообмена</w:t>
      </w:r>
      <w:r w:rsidR="00A94946">
        <w:rPr>
          <w:szCs w:val="24"/>
        </w:rPr>
        <w:t xml:space="preserve"> в рентген кабинете учреждения</w:t>
      </w:r>
      <w:r w:rsidRPr="00637897">
        <w:rPr>
          <w:szCs w:val="24"/>
        </w:rPr>
        <w:t xml:space="preserve"> согласно требованиям СП 2.1.3678-20</w:t>
      </w:r>
      <w:r w:rsidR="00F03F76">
        <w:rPr>
          <w:szCs w:val="24"/>
        </w:rPr>
        <w:t xml:space="preserve"> </w:t>
      </w:r>
      <w:r w:rsidR="00B311A2" w:rsidRPr="00B311A2">
        <w:rPr>
          <w:szCs w:val="24"/>
        </w:rPr>
        <w:t>с выдачей паспорта вентиляционной системы и Акта обследования вентиляции.</w:t>
      </w:r>
    </w:p>
    <w:p w:rsidR="00B311A2" w:rsidRDefault="00B311A2" w:rsidP="0079621E">
      <w:pPr>
        <w:rPr>
          <w:szCs w:val="24"/>
        </w:rPr>
      </w:pPr>
      <w:r w:rsidRPr="0044403D">
        <w:rPr>
          <w:b/>
          <w:szCs w:val="24"/>
        </w:rPr>
        <w:t>Единица измерения:</w:t>
      </w:r>
      <w:r>
        <w:rPr>
          <w:szCs w:val="24"/>
        </w:rPr>
        <w:t xml:space="preserve"> 1 </w:t>
      </w:r>
      <w:r w:rsidR="0044403D">
        <w:rPr>
          <w:szCs w:val="24"/>
        </w:rPr>
        <w:t>Усл.ед</w:t>
      </w:r>
      <w:r>
        <w:rPr>
          <w:szCs w:val="24"/>
        </w:rPr>
        <w:t>.</w:t>
      </w:r>
      <w:bookmarkStart w:id="0" w:name="_GoBack"/>
      <w:bookmarkEnd w:id="0"/>
    </w:p>
    <w:p w:rsidR="00B311A2" w:rsidRPr="00637897" w:rsidRDefault="0055137F" w:rsidP="0079621E">
      <w:pPr>
        <w:rPr>
          <w:szCs w:val="24"/>
        </w:rPr>
      </w:pPr>
      <w:r>
        <w:rPr>
          <w:szCs w:val="24"/>
        </w:rPr>
        <w:t xml:space="preserve">КТРУ: </w:t>
      </w:r>
      <w:r w:rsidR="0044403D" w:rsidRPr="0044403D">
        <w:rPr>
          <w:szCs w:val="24"/>
        </w:rPr>
        <w:t>43.22.10.000-00000006</w:t>
      </w:r>
    </w:p>
    <w:p w:rsidR="005474FD" w:rsidRPr="00637897" w:rsidRDefault="005474FD" w:rsidP="0079621E">
      <w:pPr>
        <w:rPr>
          <w:rFonts w:ascii="Times New Roman" w:hAnsi="Times New Roman"/>
          <w:szCs w:val="24"/>
        </w:rPr>
      </w:pPr>
      <w:r w:rsidRPr="00637897">
        <w:rPr>
          <w:rFonts w:ascii="Times New Roman" w:hAnsi="Times New Roman"/>
          <w:b/>
          <w:szCs w:val="24"/>
        </w:rPr>
        <w:t>Срок выполнения работ:</w:t>
      </w:r>
      <w:r w:rsidRPr="00637897">
        <w:rPr>
          <w:szCs w:val="24"/>
        </w:rPr>
        <w:t xml:space="preserve"> </w:t>
      </w:r>
      <w:r w:rsidR="007F2238">
        <w:rPr>
          <w:rFonts w:ascii="Times New Roman" w:hAnsi="Times New Roman"/>
          <w:szCs w:val="24"/>
        </w:rPr>
        <w:t>с момента заключения контракта по</w:t>
      </w:r>
      <w:r w:rsidRPr="00637897">
        <w:rPr>
          <w:rFonts w:ascii="Times New Roman" w:hAnsi="Times New Roman"/>
          <w:szCs w:val="24"/>
        </w:rPr>
        <w:t xml:space="preserve"> </w:t>
      </w:r>
      <w:r w:rsidR="00F904E1" w:rsidRPr="00637897">
        <w:rPr>
          <w:rFonts w:ascii="Times New Roman" w:hAnsi="Times New Roman"/>
          <w:szCs w:val="24"/>
        </w:rPr>
        <w:t xml:space="preserve"> </w:t>
      </w:r>
      <w:r w:rsidR="007F2238">
        <w:rPr>
          <w:rFonts w:ascii="Times New Roman" w:hAnsi="Times New Roman"/>
          <w:szCs w:val="24"/>
        </w:rPr>
        <w:t xml:space="preserve">01 </w:t>
      </w:r>
      <w:r w:rsidR="00F904E1" w:rsidRPr="00637897">
        <w:rPr>
          <w:rFonts w:ascii="Times New Roman" w:hAnsi="Times New Roman"/>
          <w:szCs w:val="24"/>
        </w:rPr>
        <w:t xml:space="preserve">августа </w:t>
      </w:r>
      <w:r w:rsidRPr="00637897">
        <w:rPr>
          <w:rFonts w:ascii="Times New Roman" w:hAnsi="Times New Roman"/>
          <w:szCs w:val="24"/>
        </w:rPr>
        <w:t xml:space="preserve"> 20</w:t>
      </w:r>
      <w:r w:rsidR="00F904E1" w:rsidRPr="00637897">
        <w:rPr>
          <w:rFonts w:ascii="Times New Roman" w:hAnsi="Times New Roman"/>
          <w:szCs w:val="24"/>
        </w:rPr>
        <w:t xml:space="preserve">26 </w:t>
      </w:r>
      <w:r w:rsidRPr="00637897">
        <w:rPr>
          <w:rFonts w:ascii="Times New Roman" w:hAnsi="Times New Roman"/>
          <w:szCs w:val="24"/>
        </w:rPr>
        <w:t xml:space="preserve"> </w:t>
      </w:r>
      <w:r w:rsidR="00F904E1" w:rsidRPr="00637897">
        <w:rPr>
          <w:rFonts w:ascii="Times New Roman" w:hAnsi="Times New Roman"/>
          <w:szCs w:val="24"/>
        </w:rPr>
        <w:t xml:space="preserve">года. </w:t>
      </w:r>
    </w:p>
    <w:p w:rsidR="007C775E" w:rsidRPr="00637897" w:rsidRDefault="0093565A" w:rsidP="00637897">
      <w:pPr>
        <w:spacing w:after="0"/>
        <w:rPr>
          <w:szCs w:val="24"/>
        </w:rPr>
      </w:pPr>
      <w:r w:rsidRPr="00637897">
        <w:rPr>
          <w:b/>
          <w:szCs w:val="24"/>
        </w:rPr>
        <w:t>Требования к Подрядчику:</w:t>
      </w:r>
      <w:r w:rsidR="007C775E" w:rsidRPr="00637897">
        <w:rPr>
          <w:b/>
          <w:szCs w:val="24"/>
        </w:rPr>
        <w:t xml:space="preserve"> </w:t>
      </w:r>
      <w:r w:rsidRPr="00637897">
        <w:rPr>
          <w:b/>
          <w:szCs w:val="24"/>
        </w:rPr>
        <w:t xml:space="preserve"> </w:t>
      </w:r>
      <w:r w:rsidR="007C775E" w:rsidRPr="00637897">
        <w:rPr>
          <w:szCs w:val="24"/>
        </w:rPr>
        <w:t>Подрядчик должен соответствовать следующим требованиям:</w:t>
      </w:r>
    </w:p>
    <w:p w:rsidR="007C775E" w:rsidRPr="00637897" w:rsidRDefault="007C775E" w:rsidP="00637897">
      <w:pPr>
        <w:spacing w:after="0"/>
        <w:rPr>
          <w:szCs w:val="24"/>
        </w:rPr>
      </w:pPr>
      <w:r w:rsidRPr="00637897">
        <w:rPr>
          <w:szCs w:val="24"/>
        </w:rPr>
        <w:t>- юридическое лицо или индивидуальный предприниматель, зарегистрированный на территории Российской Федерации в установленном законодательством Российской Федерации порядке;</w:t>
      </w:r>
    </w:p>
    <w:p w:rsidR="007C775E" w:rsidRPr="00637897" w:rsidRDefault="007C775E" w:rsidP="00637897">
      <w:pPr>
        <w:spacing w:after="0"/>
        <w:rPr>
          <w:szCs w:val="24"/>
        </w:rPr>
      </w:pPr>
      <w:r w:rsidRPr="00637897">
        <w:rPr>
          <w:szCs w:val="24"/>
        </w:rPr>
        <w:t xml:space="preserve">- быть правомочным на заключение договора в соответствии с действующим законодательством Российской Федерации (https://egrul.nalog.ru/ - ФНС); </w:t>
      </w:r>
    </w:p>
    <w:p w:rsidR="007C775E" w:rsidRPr="00637897" w:rsidRDefault="007C775E" w:rsidP="00637897">
      <w:pPr>
        <w:spacing w:after="0"/>
        <w:rPr>
          <w:szCs w:val="24"/>
        </w:rPr>
      </w:pPr>
      <w:r w:rsidRPr="00637897">
        <w:rPr>
          <w:szCs w:val="24"/>
        </w:rPr>
        <w:t>- на момент рассмотрения документов, поступивших от Исполнителя и на момент заключения договора, в отношении Исполнителя не проводится процедура ликвидации, отсутствуют решения арбитражного суда о признании банкротом, об открытии конкурсного производства (https://bankrot.fedresurs.ru – Единый федеральный реестр сведений о банкротстве, https://kad.arbitr.ru/ - картотека арбитражных дел);</w:t>
      </w:r>
    </w:p>
    <w:p w:rsidR="007C775E" w:rsidRPr="00637897" w:rsidRDefault="007C775E" w:rsidP="00637897">
      <w:pPr>
        <w:spacing w:after="0"/>
        <w:rPr>
          <w:szCs w:val="24"/>
        </w:rPr>
      </w:pPr>
      <w:r w:rsidRPr="00637897">
        <w:rPr>
          <w:szCs w:val="24"/>
        </w:rPr>
        <w:t>- отсутствие сведений в реестрах недобросовестных поставщиков, предусмотренных Федеральным законом № 223-ФЗ от 18.07.2011 «О закупках товаров, работ, услуг отдельными видами юридических лиц» и (или) Федеральным законом от 05.04.2013 № 44-ФЗ «О контрактной системе в сфере закупок» (http://www.zakupki.gov.ru/epz/dishonestsupplier/quicksearch/search.html - реестр недобросовестных поставщиков);</w:t>
      </w:r>
    </w:p>
    <w:p w:rsidR="007C775E" w:rsidRPr="00637897" w:rsidRDefault="007C775E" w:rsidP="00637897">
      <w:pPr>
        <w:spacing w:after="0"/>
        <w:rPr>
          <w:szCs w:val="24"/>
        </w:rPr>
      </w:pPr>
      <w:r w:rsidRPr="00637897">
        <w:rPr>
          <w:szCs w:val="24"/>
        </w:rPr>
        <w:t>- выписка из ЕГРЮЛ/ЕГРИП (в отношении российского юридического лица) поставщика товаров (подрядчика/исполнителя) должна содержать соответствующие поставляемым товарам, оказываемым услугам/выполняемым работам виды деятельности (ОКВЭД).</w:t>
      </w:r>
    </w:p>
    <w:p w:rsidR="0093565A" w:rsidRDefault="007C775E" w:rsidP="00637897">
      <w:pPr>
        <w:spacing w:after="0"/>
        <w:rPr>
          <w:szCs w:val="24"/>
        </w:rPr>
      </w:pPr>
      <w:r w:rsidRPr="00637897">
        <w:rPr>
          <w:szCs w:val="24"/>
        </w:rPr>
        <w:t>- деятельность не должна быть приостановлена в порядке, установленном Кодексом Российской Федерации об административных правонарушениях на день подачи предложений и документов.</w:t>
      </w:r>
    </w:p>
    <w:p w:rsidR="00637897" w:rsidRPr="00637897" w:rsidRDefault="00637897" w:rsidP="00637897">
      <w:pPr>
        <w:spacing w:after="0"/>
        <w:rPr>
          <w:b/>
          <w:szCs w:val="24"/>
        </w:rPr>
      </w:pPr>
      <w:r w:rsidRPr="00637897">
        <w:rPr>
          <w:b/>
          <w:szCs w:val="24"/>
        </w:rPr>
        <w:t>Технические требования и требования безопасности при производстве работ:</w:t>
      </w:r>
    </w:p>
    <w:p w:rsidR="00637897" w:rsidRPr="00637897" w:rsidRDefault="00C933BC" w:rsidP="00C933BC">
      <w:pPr>
        <w:spacing w:after="0"/>
        <w:rPr>
          <w:szCs w:val="24"/>
        </w:rPr>
      </w:pPr>
      <w:r>
        <w:rPr>
          <w:szCs w:val="24"/>
        </w:rPr>
        <w:t xml:space="preserve">1. </w:t>
      </w:r>
      <w:r w:rsidR="00637897" w:rsidRPr="00637897">
        <w:rPr>
          <w:szCs w:val="24"/>
        </w:rPr>
        <w:t>До начала производства работ предоставить в адрес Заказчика приказ ответственного лица за противопожарную безопасность на объекте, соблюдением норм по охране</w:t>
      </w:r>
      <w:r>
        <w:rPr>
          <w:szCs w:val="24"/>
        </w:rPr>
        <w:t xml:space="preserve"> труда и технике безопасности. </w:t>
      </w:r>
    </w:p>
    <w:p w:rsidR="00637897" w:rsidRPr="00637897" w:rsidRDefault="00C933BC" w:rsidP="00637897">
      <w:pPr>
        <w:spacing w:after="0"/>
        <w:rPr>
          <w:szCs w:val="24"/>
        </w:rPr>
      </w:pPr>
      <w:r>
        <w:rPr>
          <w:szCs w:val="24"/>
        </w:rPr>
        <w:lastRenderedPageBreak/>
        <w:t xml:space="preserve">3. </w:t>
      </w:r>
      <w:r w:rsidR="00637897" w:rsidRPr="00637897">
        <w:rPr>
          <w:szCs w:val="24"/>
        </w:rPr>
        <w:t xml:space="preserve">После завершения производства </w:t>
      </w:r>
      <w:proofErr w:type="gramStart"/>
      <w:r w:rsidR="00637897" w:rsidRPr="00637897">
        <w:rPr>
          <w:szCs w:val="24"/>
        </w:rPr>
        <w:t>монтажных</w:t>
      </w:r>
      <w:proofErr w:type="gramEnd"/>
      <w:r w:rsidR="00637897" w:rsidRPr="00637897">
        <w:rPr>
          <w:szCs w:val="24"/>
        </w:rPr>
        <w:t xml:space="preserve"> работ произвести пуско-наладочные работы (ПНР) и ввод системы в эксплуатацию.</w:t>
      </w:r>
    </w:p>
    <w:p w:rsidR="00637897" w:rsidRPr="00637897" w:rsidRDefault="00C933BC" w:rsidP="00637897">
      <w:pPr>
        <w:spacing w:after="0"/>
        <w:rPr>
          <w:szCs w:val="24"/>
        </w:rPr>
      </w:pPr>
      <w:r>
        <w:rPr>
          <w:szCs w:val="24"/>
        </w:rPr>
        <w:t xml:space="preserve">4. </w:t>
      </w:r>
      <w:r w:rsidR="00637897" w:rsidRPr="00637897">
        <w:rPr>
          <w:szCs w:val="24"/>
        </w:rPr>
        <w:t>Материалы, используемые для выполнения работ должны соответствовать сертификатам качества, быть новыми, ранее не бывшими в употреблении и соответствовать нормам действующего законодательства.</w:t>
      </w:r>
    </w:p>
    <w:p w:rsidR="00637897" w:rsidRPr="00637897" w:rsidRDefault="00847C77" w:rsidP="00637897">
      <w:pPr>
        <w:spacing w:after="0"/>
        <w:rPr>
          <w:szCs w:val="24"/>
        </w:rPr>
      </w:pPr>
      <w:r>
        <w:rPr>
          <w:szCs w:val="24"/>
        </w:rPr>
        <w:t xml:space="preserve">5. </w:t>
      </w:r>
      <w:r w:rsidR="00637897" w:rsidRPr="00637897">
        <w:rPr>
          <w:szCs w:val="24"/>
        </w:rPr>
        <w:t>На объекте выполнения работ и прилегающей территории Подрядчиком должно быть обеспечено соблюдение необходимых мероприятий по пожарной безопасности и ЧС, охране окружающей среды.</w:t>
      </w:r>
    </w:p>
    <w:p w:rsidR="00637897" w:rsidRPr="00637897" w:rsidRDefault="00847C77" w:rsidP="00637897">
      <w:pPr>
        <w:spacing w:after="0"/>
        <w:rPr>
          <w:szCs w:val="24"/>
        </w:rPr>
      </w:pPr>
      <w:r>
        <w:rPr>
          <w:szCs w:val="24"/>
        </w:rPr>
        <w:t xml:space="preserve">6. </w:t>
      </w:r>
      <w:r w:rsidR="00637897" w:rsidRPr="00637897">
        <w:rPr>
          <w:szCs w:val="24"/>
        </w:rPr>
        <w:t>Подрядчик должен производить уборку рабочей площадки и прилегающей непосредственно к ней территории, организовывать еженедельный вывоз строительного мусора, образующегося в процессе производства работ на объекте Заказчика. По окончании работ весь строительный мусор, остатки материалов должны быть убраны, демонтированы и вывезены.</w:t>
      </w:r>
    </w:p>
    <w:p w:rsidR="00637897" w:rsidRPr="00637897" w:rsidRDefault="00847C77" w:rsidP="00637897">
      <w:pPr>
        <w:spacing w:after="0"/>
        <w:rPr>
          <w:szCs w:val="24"/>
        </w:rPr>
      </w:pPr>
      <w:r>
        <w:rPr>
          <w:szCs w:val="24"/>
        </w:rPr>
        <w:t xml:space="preserve">7. </w:t>
      </w:r>
      <w:r w:rsidR="00637897" w:rsidRPr="00637897">
        <w:rPr>
          <w:szCs w:val="24"/>
        </w:rPr>
        <w:t>При выполнении работ Подрядчик несет ответственность за сохранность материалов для ремонта.</w:t>
      </w:r>
    </w:p>
    <w:p w:rsidR="00637897" w:rsidRPr="00637897" w:rsidRDefault="00847C77" w:rsidP="00637897">
      <w:pPr>
        <w:spacing w:after="0"/>
        <w:rPr>
          <w:szCs w:val="24"/>
        </w:rPr>
      </w:pPr>
      <w:r>
        <w:rPr>
          <w:szCs w:val="24"/>
        </w:rPr>
        <w:t xml:space="preserve">8. </w:t>
      </w:r>
      <w:r w:rsidR="00637897" w:rsidRPr="00637897">
        <w:rPr>
          <w:szCs w:val="24"/>
        </w:rPr>
        <w:t>Недостатки выполненных работ, выявленные вовремя сдачи- приемки работ или в течени</w:t>
      </w:r>
      <w:proofErr w:type="gramStart"/>
      <w:r w:rsidR="00637897" w:rsidRPr="00637897">
        <w:rPr>
          <w:szCs w:val="24"/>
        </w:rPr>
        <w:t>и</w:t>
      </w:r>
      <w:proofErr w:type="gramEnd"/>
      <w:r w:rsidR="00637897" w:rsidRPr="00637897">
        <w:rPr>
          <w:szCs w:val="24"/>
        </w:rPr>
        <w:t xml:space="preserve"> гарантийного срока должны быть устранены за счет Подрядчика.</w:t>
      </w:r>
    </w:p>
    <w:p w:rsidR="00116C63" w:rsidRDefault="00847C77" w:rsidP="00637897">
      <w:pPr>
        <w:spacing w:after="0"/>
        <w:rPr>
          <w:szCs w:val="24"/>
        </w:rPr>
      </w:pPr>
      <w:r>
        <w:rPr>
          <w:szCs w:val="24"/>
        </w:rPr>
        <w:t xml:space="preserve">9. </w:t>
      </w:r>
      <w:r w:rsidR="00637897" w:rsidRPr="00637897">
        <w:rPr>
          <w:szCs w:val="24"/>
        </w:rPr>
        <w:t xml:space="preserve">При необходимости должны быть представлены акты освидетельствования </w:t>
      </w:r>
      <w:proofErr w:type="gramStart"/>
      <w:r w:rsidR="00637897" w:rsidRPr="00637897">
        <w:rPr>
          <w:szCs w:val="24"/>
        </w:rPr>
        <w:t>скрытых</w:t>
      </w:r>
      <w:proofErr w:type="gramEnd"/>
      <w:r w:rsidR="00637897" w:rsidRPr="00637897">
        <w:rPr>
          <w:szCs w:val="24"/>
        </w:rPr>
        <w:t xml:space="preserve"> работ.</w:t>
      </w:r>
    </w:p>
    <w:p w:rsidR="004C5934" w:rsidRDefault="0067287F" w:rsidP="0067287F">
      <w:pPr>
        <w:spacing w:after="0"/>
        <w:rPr>
          <w:color w:val="FF0000"/>
          <w:szCs w:val="24"/>
        </w:rPr>
      </w:pPr>
      <w:r w:rsidRPr="00B419CD">
        <w:rPr>
          <w:b/>
          <w:color w:val="FF0000"/>
          <w:szCs w:val="24"/>
        </w:rPr>
        <w:t>Работы п</w:t>
      </w:r>
      <w:r w:rsidR="00B419CD" w:rsidRPr="00B419CD">
        <w:rPr>
          <w:b/>
          <w:color w:val="FF0000"/>
          <w:szCs w:val="24"/>
        </w:rPr>
        <w:t>роводятся на режимном объекте:</w:t>
      </w:r>
      <w:r w:rsidR="00B419CD" w:rsidRPr="00B419CD">
        <w:rPr>
          <w:color w:val="FF0000"/>
          <w:szCs w:val="24"/>
        </w:rPr>
        <w:t xml:space="preserve"> </w:t>
      </w:r>
      <w:r w:rsidR="004C5934" w:rsidRPr="00B419CD">
        <w:rPr>
          <w:color w:val="FF0000"/>
          <w:szCs w:val="24"/>
        </w:rPr>
        <w:t xml:space="preserve"> </w:t>
      </w:r>
      <w:r w:rsidRPr="0067287F">
        <w:rPr>
          <w:color w:val="FF0000"/>
          <w:szCs w:val="24"/>
        </w:rPr>
        <w:t>Запрет на привлечение иностр</w:t>
      </w:r>
      <w:r w:rsidR="004C5934">
        <w:rPr>
          <w:color w:val="FF0000"/>
          <w:szCs w:val="24"/>
        </w:rPr>
        <w:t xml:space="preserve">анцев без разрешения на работу. </w:t>
      </w:r>
      <w:r w:rsidRPr="0067287F">
        <w:rPr>
          <w:color w:val="FF0000"/>
          <w:szCs w:val="24"/>
        </w:rPr>
        <w:t xml:space="preserve">Подрядчик обязуется не привлекать к трудовой деятельности иностранных граждан или лиц без гражданства, не имеющих разрешения на работу. За не выполнение «Подрядчиком»  данного запрета предусмотрена административная ответственность в соответствии </w:t>
      </w:r>
      <w:proofErr w:type="gramStart"/>
      <w:r w:rsidRPr="0067287F">
        <w:rPr>
          <w:color w:val="FF0000"/>
          <w:szCs w:val="24"/>
        </w:rPr>
        <w:t>с</w:t>
      </w:r>
      <w:proofErr w:type="gramEnd"/>
      <w:r w:rsidRPr="0067287F">
        <w:rPr>
          <w:color w:val="FF0000"/>
          <w:szCs w:val="24"/>
        </w:rPr>
        <w:t xml:space="preserve"> Статья 18.15. КоАП РФ Незаконное привлечение к трудовой деятельности в Российской Федерации иностранного гражданина или лица без гражданства.</w:t>
      </w:r>
    </w:p>
    <w:p w:rsidR="004C5934" w:rsidRPr="00B419CD" w:rsidRDefault="004C5934" w:rsidP="004C5934">
      <w:pPr>
        <w:spacing w:after="0"/>
        <w:rPr>
          <w:szCs w:val="24"/>
        </w:rPr>
      </w:pPr>
      <w:r w:rsidRPr="00B419CD">
        <w:rPr>
          <w:szCs w:val="24"/>
        </w:rPr>
        <w:t>Гарантии качества распространяются на все конструктивные элементы, материалы и работы, выполненные Подрядчиком.</w:t>
      </w:r>
    </w:p>
    <w:p w:rsidR="004C5934" w:rsidRPr="00B419CD" w:rsidRDefault="004C5934" w:rsidP="004C5934">
      <w:pPr>
        <w:spacing w:after="0"/>
        <w:rPr>
          <w:szCs w:val="24"/>
        </w:rPr>
      </w:pPr>
      <w:r w:rsidRPr="00B419CD">
        <w:rPr>
          <w:szCs w:val="24"/>
        </w:rPr>
        <w:t>Подрядчик должен гарантировать, что устанавливаемое оборудование является новым, ранее не использованным, серийным, отражающим все последние модификации и не снятые с производства производителем на момент поставки.</w:t>
      </w:r>
    </w:p>
    <w:p w:rsidR="004C5934" w:rsidRPr="00B419CD" w:rsidRDefault="003046D4" w:rsidP="004C5934">
      <w:pPr>
        <w:spacing w:after="0"/>
        <w:rPr>
          <w:szCs w:val="24"/>
        </w:rPr>
      </w:pPr>
      <w:r w:rsidRPr="00B419CD">
        <w:rPr>
          <w:szCs w:val="24"/>
        </w:rPr>
        <w:t xml:space="preserve"> </w:t>
      </w:r>
      <w:r w:rsidR="004C5934" w:rsidRPr="00B419CD">
        <w:rPr>
          <w:szCs w:val="24"/>
        </w:rPr>
        <w:t>Заказчику должны быть переданы инструкции по эксплуатации и иные документы, подтверждающие качество климатического оборудования, оформленные в соответствии с законодательством Российской Федерации, в том числе сертификаты (декларации о соответствии), обязательные для данного вида продукции, в со</w:t>
      </w:r>
      <w:r w:rsidRPr="00B419CD">
        <w:rPr>
          <w:szCs w:val="24"/>
        </w:rPr>
        <w:t xml:space="preserve">ответствии с требованиями акта. </w:t>
      </w:r>
    </w:p>
    <w:p w:rsidR="00781616" w:rsidRPr="00B419CD" w:rsidRDefault="004C5934" w:rsidP="004C5934">
      <w:pPr>
        <w:spacing w:after="0"/>
        <w:rPr>
          <w:szCs w:val="24"/>
        </w:rPr>
      </w:pPr>
      <w:r w:rsidRPr="00B419CD">
        <w:rPr>
          <w:szCs w:val="24"/>
        </w:rPr>
        <w:t>Гарантийное обслуживание обеспечивается Подрядчиком без доп</w:t>
      </w:r>
      <w:r w:rsidR="00781616" w:rsidRPr="00B419CD">
        <w:rPr>
          <w:szCs w:val="24"/>
        </w:rPr>
        <w:t>олнительных расходов Заказчика.</w:t>
      </w:r>
    </w:p>
    <w:p w:rsidR="004C5934" w:rsidRPr="00B419CD" w:rsidRDefault="004C5934" w:rsidP="004C5934">
      <w:pPr>
        <w:spacing w:after="0"/>
        <w:rPr>
          <w:szCs w:val="24"/>
        </w:rPr>
      </w:pPr>
      <w:r w:rsidRPr="00B419CD">
        <w:rPr>
          <w:szCs w:val="24"/>
        </w:rPr>
        <w:t>В период гарантийного срока все необходимые процедуры и оформление документов для предъявления рекламаций производителю климатического оборудования выполняет Подрядчик.</w:t>
      </w:r>
    </w:p>
    <w:p w:rsidR="004C5934" w:rsidRPr="00B419CD" w:rsidRDefault="004C5934" w:rsidP="004C5934">
      <w:pPr>
        <w:spacing w:after="0"/>
        <w:rPr>
          <w:szCs w:val="24"/>
        </w:rPr>
      </w:pPr>
      <w:r w:rsidRPr="00B419CD">
        <w:rPr>
          <w:szCs w:val="24"/>
        </w:rPr>
        <w:t>Подрядчик приступает к ремонту и устранению недостатков, выявленных в гарантийный период, в течение 24 (двадцати четырех) часов с момента поступления заявки от Заказчика в порядке, установленном настоящим Техническим заданием.</w:t>
      </w:r>
    </w:p>
    <w:p w:rsidR="00EB2412" w:rsidRDefault="00EB2412">
      <w:pPr>
        <w:rPr>
          <w:b/>
          <w:sz w:val="28"/>
        </w:rPr>
      </w:pPr>
    </w:p>
    <w:p w:rsidR="00B11F08" w:rsidRPr="00A76DAD" w:rsidRDefault="00A76DAD">
      <w:pPr>
        <w:rPr>
          <w:sz w:val="28"/>
        </w:rPr>
      </w:pPr>
      <w:r w:rsidRPr="00A76DAD">
        <w:rPr>
          <w:b/>
          <w:sz w:val="28"/>
        </w:rPr>
        <w:lastRenderedPageBreak/>
        <w:t>Вид работ:</w:t>
      </w:r>
      <w:r>
        <w:rPr>
          <w:b/>
          <w:sz w:val="28"/>
        </w:rPr>
        <w:t xml:space="preserve"> 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579"/>
        <w:gridCol w:w="4738"/>
        <w:gridCol w:w="1763"/>
        <w:gridCol w:w="1026"/>
        <w:gridCol w:w="1840"/>
      </w:tblGrid>
      <w:tr w:rsidR="00EB2412" w:rsidRPr="00EB2412" w:rsidTr="00EB2412">
        <w:trPr>
          <w:trHeight w:val="7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</w:t>
            </w:r>
          </w:p>
        </w:tc>
      </w:tr>
      <w:tr w:rsidR="00EB2412" w:rsidRPr="00EB2412" w:rsidTr="00EB2412">
        <w:trPr>
          <w:trHeight w:val="2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B2412" w:rsidRPr="00EB2412" w:rsidTr="00EB2412">
        <w:trPr>
          <w:trHeight w:val="300"/>
        </w:trPr>
        <w:tc>
          <w:tcPr>
            <w:tcW w:w="97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B24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Раздел 1. 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Демонтаж осевых вентиляторов весом: до 0,1 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Установка вентиляторов радиальных массой: свыше 0,05 до 0,12 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Вентилятор радиальный ВЦ 14-46-4,0-О-РВ-3,0/1500/220-380-Пр0-У1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Установка </w:t>
            </w:r>
            <w:proofErr w:type="spell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виброизолятора</w:t>
            </w:r>
            <w:proofErr w:type="spellEnd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Виброопора</w:t>
            </w:r>
            <w:proofErr w:type="spellEnd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Е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С(</w:t>
            </w:r>
            <w:proofErr w:type="gramEnd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А) 20х20 М6х15 60Sh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Установка вставок гибких к радиальным вентиляторам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Вставка гибкая ВГК-ВР/ВЦ-4,0-Ф/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Н-О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Вставка гибкая ВГП-ВР/ВЦ-4,0-Ш/Ш-О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Установка шумоглушителей вентиляционных трубчатых круглого сечения типа: ГТК 1-5, диаметр обечайки 400 мм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Шумоглушитель ГТК 400-600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Установка заслонок воздушных и клапанов воздушных КВР с электрическим или пневматическим приводом: диаметром до 250 мм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Заслонка </w:t>
            </w:r>
            <w:proofErr w:type="spell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оц</w:t>
            </w:r>
            <w:proofErr w:type="spellEnd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АЗД-122м-D250-ЭП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Пускатель магнитный общего назначения отдельно стоящий, устанавливаемый на конструкции: на стене или колонне, на ток до 40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О</w:t>
            </w:r>
            <w:proofErr w:type="gramEnd"/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Пускатель магнитный КМИ-32А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Установка пластиковых вентиляционных решеток площадью в свету до 0,05 м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Решетка </w:t>
            </w:r>
            <w:proofErr w:type="spell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переточная</w:t>
            </w:r>
            <w:proofErr w:type="spellEnd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150*450 мм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Демонтаж зонтов над оборудованием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12,96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Установка зонтов над оборудованием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10,25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Зонт 1000*1000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Зонт 1500*1500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Монтаж металлоконструкций постаментов под технологическое оборудование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 металлоконструкций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Подставка под оборудование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Труба</w:t>
            </w:r>
            <w:proofErr w:type="gramEnd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Трубы гибкие гофрированные, легкие, из </w:t>
            </w:r>
            <w:proofErr w:type="spell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самозатухающего</w:t>
            </w:r>
            <w:proofErr w:type="spellEnd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ПВХ, с протяжкой, номинальный диаметр 25 мм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Кабель силовой с медными жилами ВВГ 5х2,5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Разборка воздуховодов из листовой стали толщиной: до 0,9 мм диаметром/периметром до 495 мм /1550 мм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Прокладка воздуховодов из листовой оцинкованной стали и алюминия класса Н (нормальные) толщиной: 0,7 мм, периметром свыше 1100 до 1600 мм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Крепления (хомуты) для воздуховодов СТД 205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0,0033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Воздуховоды из оцинкованной стали 0,7 мм, сечением 300*400 мм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300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пусконаладочные работы</w:t>
            </w:r>
          </w:p>
        </w:tc>
      </w:tr>
      <w:tr w:rsidR="00EB2412" w:rsidRPr="00EB2412" w:rsidTr="00EB2412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Вентилятор осевой с входными элементами сети, установленный в воздуховоде, шахте, проеме или крышечного типа: № 16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Сеть систем вентиляции и кондиционирования воздуха при количестве сечений: до 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сеть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2412" w:rsidRPr="00EB2412" w:rsidTr="00EB2412">
        <w:trPr>
          <w:trHeight w:val="11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Определение потерь (подсосов) воздуха на участке вентиляционной сети переносным вентилятором при суммарной длине воздуховода: до 30 м, площадь сечения воздуховода в месте присоединения переносного вентилятора до 0,5 м</w:t>
            </w:r>
            <w:proofErr w:type="gramStart"/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412" w:rsidRPr="00EB2412" w:rsidRDefault="00EB2412" w:rsidP="00EB2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241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0739B0" w:rsidRDefault="000739B0" w:rsidP="000739B0"/>
    <w:p w:rsidR="00AA3ABD" w:rsidRDefault="00AA3ABD" w:rsidP="000739B0"/>
    <w:sectPr w:rsidR="00AA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C31" w:rsidRDefault="00B24C31" w:rsidP="00B11F08">
      <w:pPr>
        <w:spacing w:after="0" w:line="240" w:lineRule="auto"/>
      </w:pPr>
      <w:r>
        <w:separator/>
      </w:r>
    </w:p>
  </w:endnote>
  <w:endnote w:type="continuationSeparator" w:id="0">
    <w:p w:rsidR="00B24C31" w:rsidRDefault="00B24C31" w:rsidP="00B1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C31" w:rsidRDefault="00B24C31" w:rsidP="00B11F08">
      <w:pPr>
        <w:spacing w:after="0" w:line="240" w:lineRule="auto"/>
      </w:pPr>
      <w:r>
        <w:separator/>
      </w:r>
    </w:p>
  </w:footnote>
  <w:footnote w:type="continuationSeparator" w:id="0">
    <w:p w:rsidR="00B24C31" w:rsidRDefault="00B24C31" w:rsidP="00B11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B1"/>
    <w:rsid w:val="00005C51"/>
    <w:rsid w:val="000739B0"/>
    <w:rsid w:val="000953ED"/>
    <w:rsid w:val="00116C63"/>
    <w:rsid w:val="00217D1E"/>
    <w:rsid w:val="003046D4"/>
    <w:rsid w:val="003A6831"/>
    <w:rsid w:val="0044403D"/>
    <w:rsid w:val="004470E4"/>
    <w:rsid w:val="004A5734"/>
    <w:rsid w:val="004C5934"/>
    <w:rsid w:val="00533793"/>
    <w:rsid w:val="005459A2"/>
    <w:rsid w:val="005474FD"/>
    <w:rsid w:val="0055137F"/>
    <w:rsid w:val="0059480A"/>
    <w:rsid w:val="005F3C48"/>
    <w:rsid w:val="00621334"/>
    <w:rsid w:val="00637897"/>
    <w:rsid w:val="0067287F"/>
    <w:rsid w:val="006A4F24"/>
    <w:rsid w:val="006F7DB3"/>
    <w:rsid w:val="007255B1"/>
    <w:rsid w:val="00781616"/>
    <w:rsid w:val="0079621E"/>
    <w:rsid w:val="007C775E"/>
    <w:rsid w:val="007F2238"/>
    <w:rsid w:val="00847C77"/>
    <w:rsid w:val="00905E71"/>
    <w:rsid w:val="0093565A"/>
    <w:rsid w:val="00994465"/>
    <w:rsid w:val="009F24EF"/>
    <w:rsid w:val="00A76DAD"/>
    <w:rsid w:val="00A94946"/>
    <w:rsid w:val="00AA3ABD"/>
    <w:rsid w:val="00B11F08"/>
    <w:rsid w:val="00B24C31"/>
    <w:rsid w:val="00B311A2"/>
    <w:rsid w:val="00B419CD"/>
    <w:rsid w:val="00C933BC"/>
    <w:rsid w:val="00D7256F"/>
    <w:rsid w:val="00E06516"/>
    <w:rsid w:val="00E51393"/>
    <w:rsid w:val="00EB2412"/>
    <w:rsid w:val="00F03308"/>
    <w:rsid w:val="00F03F76"/>
    <w:rsid w:val="00F158EF"/>
    <w:rsid w:val="00F900A8"/>
    <w:rsid w:val="00F904E1"/>
    <w:rsid w:val="00F93B3B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тыла 2</dc:creator>
  <cp:lastModifiedBy>отдел тыла 2</cp:lastModifiedBy>
  <cp:revision>3</cp:revision>
  <dcterms:created xsi:type="dcterms:W3CDTF">2026-06-25T14:22:00Z</dcterms:created>
  <dcterms:modified xsi:type="dcterms:W3CDTF">2026-06-25T14:30:00Z</dcterms:modified>
</cp:coreProperties>
</file>