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3" Target="docProps/core.xml" Type="http://schemas.openxmlformats.org/package/2006/relationships/metadata/core-properties"/>
  <Relationship Id="rId2" Target="docProps/app.xml" Type="http://schemas.openxmlformats.org/officeDocument/2006/relationships/extended-properties"/>
</Relationships>

</file>

<file path=word/document.xml><?xml version="1.0" encoding="utf-8"?>
<w:document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0"/>
        <w:spacing w:after="0" w:line="240" w:lineRule="auto"/>
        <w:ind/>
        <w:jc w:val="center"/>
        <w:rPr>
          <w:rFonts w:ascii="Times New Roman" w:hAnsi="Times New Roman"/>
          <w:b w:val="1"/>
          <w:sz w:val="24"/>
        </w:rPr>
      </w:pPr>
      <w:r>
        <w:rPr>
          <w:rFonts w:ascii="Times New Roman" w:hAnsi="Times New Roman"/>
          <w:b w:val="1"/>
          <w:sz w:val="24"/>
        </w:rPr>
        <w:t xml:space="preserve">Проект государственного контракта </w:t>
      </w:r>
    </w:p>
    <w:p w14:paraId="02000000">
      <w:pPr>
        <w:widowControl w:val="0"/>
        <w:spacing w:after="0" w:line="240" w:lineRule="auto"/>
        <w:ind/>
        <w:jc w:val="center"/>
        <w:rPr>
          <w:rFonts w:ascii="Times New Roman" w:hAnsi="Times New Roman"/>
          <w:sz w:val="24"/>
        </w:rPr>
      </w:pPr>
      <w:r>
        <w:rPr>
          <w:rFonts w:ascii="Times New Roman" w:hAnsi="Times New Roman"/>
          <w:b w:val="1"/>
          <w:sz w:val="24"/>
        </w:rPr>
        <w:br/>
      </w:r>
      <w:r>
        <w:rPr>
          <w:rFonts w:ascii="Times New Roman" w:hAnsi="Times New Roman"/>
          <w:sz w:val="24"/>
        </w:rPr>
        <w:t xml:space="preserve">на </w:t>
      </w:r>
      <w:r>
        <w:rPr>
          <w:rFonts w:ascii="Times New Roman" w:hAnsi="Times New Roman"/>
          <w:sz w:val="24"/>
        </w:rPr>
        <w:t xml:space="preserve">оказание услуг </w:t>
      </w:r>
      <w:r>
        <w:rPr>
          <w:rFonts w:ascii="Times New Roman" w:hAnsi="Times New Roman"/>
          <w:sz w:val="24"/>
        </w:rPr>
        <w:t xml:space="preserve">по </w:t>
      </w:r>
      <w:r>
        <w:rPr>
          <w:rFonts w:ascii="Times New Roman" w:hAnsi="Times New Roman"/>
          <w:sz w:val="24"/>
        </w:rPr>
        <w:t xml:space="preserve">экспертизе имущества ранее не бывшего в употреблении на предмет проверки его соответствия требованиям технических регламентов, документам по стандартизации в порядке, предусмотренном законодательством Российской Федерации о техническом регулировании, а также имущества ранее бывшего в употреблении на предмет подтверждения его безопасности для жизни и здоровья человека и возможности использования по прямому назначению </w:t>
      </w:r>
    </w:p>
    <w:tbl>
      <w:tblPr>
        <w:tblStyle w:val="Style_1"/>
        <w:tblW w:type="auto" w:w="0"/>
        <w:tblLayout w:type="fixed"/>
      </w:tblPr>
      <w:tblGrid>
        <w:gridCol w:w="4718"/>
        <w:gridCol w:w="4919"/>
      </w:tblGrid>
      <w:tr>
        <w:trPr>
          <w:trHeight w:hRule="atLeast" w:val="276"/>
        </w:trPr>
        <w:tc>
          <w:tcPr>
            <w:tcW w:type="dxa" w:w="4718"/>
          </w:tcPr>
          <w:p w14:paraId="03000000">
            <w:pPr>
              <w:widowControl w:val="0"/>
              <w:spacing w:after="0" w:line="240" w:lineRule="auto"/>
              <w:ind/>
              <w:jc w:val="both"/>
              <w:rPr>
                <w:rFonts w:ascii="Times New Roman" w:hAnsi="Times New Roman"/>
                <w:sz w:val="24"/>
              </w:rPr>
            </w:pPr>
            <w:r>
              <w:rPr>
                <w:rFonts w:ascii="Times New Roman" w:hAnsi="Times New Roman"/>
                <w:sz w:val="24"/>
              </w:rPr>
              <w:t>г. Кемерово</w:t>
            </w:r>
          </w:p>
        </w:tc>
        <w:tc>
          <w:tcPr>
            <w:tcW w:type="dxa" w:w="4919"/>
          </w:tcPr>
          <w:p w14:paraId="04000000">
            <w:pPr>
              <w:widowControl w:val="0"/>
              <w:spacing w:after="0" w:line="240" w:lineRule="auto"/>
              <w:ind/>
              <w:jc w:val="right"/>
              <w:rPr>
                <w:rFonts w:ascii="Times New Roman" w:hAnsi="Times New Roman"/>
                <w:sz w:val="24"/>
              </w:rPr>
            </w:pPr>
            <w:r>
              <w:rPr>
                <w:rFonts w:ascii="Times New Roman" w:hAnsi="Times New Roman"/>
                <w:sz w:val="24"/>
              </w:rPr>
              <w:t xml:space="preserve">                     «___» ________ 20__ г.</w:t>
            </w:r>
          </w:p>
        </w:tc>
      </w:tr>
    </w:tbl>
    <w:p w14:paraId="05000000">
      <w:pPr>
        <w:widowControl w:val="0"/>
        <w:spacing w:after="0" w:line="240" w:lineRule="auto"/>
        <w:ind/>
        <w:jc w:val="center"/>
        <w:rPr>
          <w:rFonts w:ascii="Times New Roman" w:hAnsi="Times New Roman"/>
          <w:sz w:val="24"/>
        </w:rPr>
      </w:pPr>
    </w:p>
    <w:p w14:paraId="06000000">
      <w:pPr>
        <w:keepNext w:val="1"/>
        <w:widowControl w:val="0"/>
        <w:spacing w:after="0" w:line="240" w:lineRule="auto"/>
        <w:ind/>
        <w:jc w:val="both"/>
        <w:rPr>
          <w:rFonts w:ascii="Times New Roman" w:hAnsi="Times New Roman"/>
          <w:sz w:val="24"/>
        </w:rPr>
      </w:pPr>
      <w:r>
        <w:rPr>
          <w:rFonts w:ascii="Times New Roman" w:hAnsi="Times New Roman"/>
          <w:sz w:val="24"/>
        </w:rPr>
        <w:t>Межрегиональное т</w:t>
      </w:r>
      <w:r>
        <w:rPr>
          <w:rFonts w:ascii="Times New Roman" w:hAnsi="Times New Roman"/>
          <w:sz w:val="24"/>
        </w:rPr>
        <w:t xml:space="preserve">ерриториальное  управление Федерального агентства по управлению государственным имуществом в </w:t>
      </w:r>
      <w:r>
        <w:rPr>
          <w:rFonts w:ascii="Times New Roman" w:hAnsi="Times New Roman"/>
          <w:sz w:val="24"/>
        </w:rPr>
        <w:t xml:space="preserve">Кемеровской </w:t>
      </w:r>
      <w:r>
        <w:rPr>
          <w:rFonts w:ascii="Times New Roman" w:hAnsi="Times New Roman"/>
          <w:sz w:val="24"/>
        </w:rPr>
        <w:t>области – Кузбассе и Томской области</w:t>
      </w:r>
      <w:r>
        <w:rPr>
          <w:rFonts w:ascii="Times New Roman" w:hAnsi="Times New Roman"/>
          <w:sz w:val="24"/>
        </w:rPr>
        <w:t xml:space="preserve"> </w:t>
      </w:r>
      <w:r>
        <w:rPr>
          <w:rFonts w:ascii="Times New Roman" w:hAnsi="Times New Roman"/>
          <w:sz w:val="24"/>
        </w:rPr>
        <w:t>(далее –</w:t>
      </w:r>
      <w:r>
        <w:rPr>
          <w:rFonts w:ascii="Times New Roman" w:hAnsi="Times New Roman"/>
          <w:sz w:val="24"/>
        </w:rPr>
        <w:t xml:space="preserve"> Межрегиональное  т</w:t>
      </w:r>
      <w:r>
        <w:rPr>
          <w:rFonts w:ascii="Times New Roman" w:hAnsi="Times New Roman"/>
          <w:sz w:val="24"/>
        </w:rPr>
        <w:t xml:space="preserve">ерриториальное управление), действующее от имени Российской Федерации, именуемое в дальнейшем «Заказчик», в лице </w:t>
      </w:r>
      <w:r>
        <w:rPr>
          <w:rFonts w:ascii="Times New Roman" w:hAnsi="Times New Roman"/>
          <w:sz w:val="24"/>
        </w:rPr>
        <w:t xml:space="preserve"> </w:t>
      </w:r>
      <w:r>
        <w:rPr>
          <w:rFonts w:ascii="Times New Roman" w:hAnsi="Times New Roman"/>
          <w:sz w:val="24"/>
        </w:rPr>
        <w:t xml:space="preserve">руководителя </w:t>
      </w:r>
      <w:r>
        <w:rPr>
          <w:rFonts w:ascii="Times New Roman" w:hAnsi="Times New Roman"/>
          <w:sz w:val="24"/>
        </w:rPr>
        <w:t>Межрегионального т</w:t>
      </w:r>
      <w:r>
        <w:rPr>
          <w:rFonts w:ascii="Times New Roman" w:hAnsi="Times New Roman"/>
          <w:sz w:val="24"/>
        </w:rPr>
        <w:t>ерриториального управления</w:t>
      </w:r>
      <w:r>
        <w:rPr>
          <w:rFonts w:ascii="Times New Roman" w:hAnsi="Times New Roman"/>
          <w:sz w:val="24"/>
        </w:rPr>
        <w:t xml:space="preserve"> Логиновой Анны Ивановны, действующей</w:t>
      </w:r>
      <w:r>
        <w:rPr>
          <w:rFonts w:ascii="Times New Roman" w:hAnsi="Times New Roman"/>
          <w:sz w:val="24"/>
        </w:rPr>
        <w:t xml:space="preserve"> на основании Положения о </w:t>
      </w:r>
      <w:r>
        <w:rPr>
          <w:rFonts w:ascii="Times New Roman" w:hAnsi="Times New Roman"/>
          <w:sz w:val="24"/>
        </w:rPr>
        <w:t>Межрегиональном т</w:t>
      </w:r>
      <w:r>
        <w:rPr>
          <w:rFonts w:ascii="Times New Roman" w:hAnsi="Times New Roman"/>
          <w:sz w:val="24"/>
        </w:rPr>
        <w:t xml:space="preserve">ерриториальном управлении, утверждённого приказом Федерального агентства по управлению </w:t>
      </w:r>
      <w:r>
        <w:rPr>
          <w:rFonts w:ascii="Times New Roman" w:hAnsi="Times New Roman"/>
          <w:sz w:val="24"/>
        </w:rPr>
        <w:t>государственным имуществом</w:t>
      </w:r>
      <w:r>
        <w:rPr>
          <w:rFonts w:ascii="Times New Roman" w:hAnsi="Times New Roman"/>
          <w:sz w:val="24"/>
        </w:rPr>
        <w:t xml:space="preserve">, приказа </w:t>
      </w:r>
      <w:r>
        <w:rPr>
          <w:rFonts w:ascii="Times New Roman" w:hAnsi="Times New Roman"/>
          <w:sz w:val="24"/>
        </w:rPr>
        <w:t>Минфина России</w:t>
      </w:r>
      <w:r>
        <w:rPr>
          <w:rFonts w:ascii="Times New Roman" w:hAnsi="Times New Roman"/>
          <w:sz w:val="24"/>
        </w:rPr>
        <w:t xml:space="preserve">,  с одной стороны, и ____________________________, именуемое в дальнейшем «Исполнитель», в лице ___________________________________________________________, действующего на основании ____________________________, с другой стороны, в дальнейшем вместе именуемые «Стороны», </w:t>
      </w:r>
      <w:r>
        <w:rPr>
          <w:rFonts w:ascii="Times New Roman" w:hAnsi="Times New Roman"/>
          <w:sz w:val="24"/>
        </w:rPr>
        <w:t xml:space="preserve">на основании </w:t>
      </w:r>
      <w:r>
        <w:rPr>
          <w:rFonts w:ascii="Times New Roman" w:hAnsi="Times New Roman"/>
          <w:sz w:val="24"/>
        </w:rPr>
        <w:t>ИКЗ</w:t>
      </w:r>
      <w:r>
        <w:rPr>
          <w:rFonts w:ascii="Times New Roman" w:hAnsi="Times New Roman"/>
          <w:sz w:val="24"/>
        </w:rPr>
        <w:t xml:space="preserve"> ___</w:t>
      </w:r>
      <w:r>
        <w:rPr>
          <w:rFonts w:ascii="Times New Roman" w:hAnsi="Times New Roman"/>
          <w:sz w:val="24"/>
        </w:rPr>
        <w:t xml:space="preserve"> </w:t>
      </w:r>
      <w:r>
        <w:rPr>
          <w:rFonts w:ascii="Times New Roman" w:hAnsi="Times New Roman"/>
          <w:sz w:val="24"/>
        </w:rPr>
        <w:t>заключили настоящий Государственный контракт (далее - Контракт) о нижеследующем:</w:t>
      </w:r>
    </w:p>
    <w:p w14:paraId="07000000">
      <w:pPr>
        <w:widowControl w:val="0"/>
        <w:spacing w:after="0"/>
        <w:ind w:firstLine="709" w:left="0"/>
        <w:jc w:val="both"/>
        <w:rPr>
          <w:rFonts w:ascii="Times New Roman" w:hAnsi="Times New Roman"/>
          <w:sz w:val="24"/>
        </w:rPr>
      </w:pPr>
    </w:p>
    <w:p w14:paraId="08000000">
      <w:pPr>
        <w:widowControl w:val="0"/>
        <w:numPr>
          <w:ilvl w:val="0"/>
          <w:numId w:val="1"/>
        </w:numPr>
        <w:spacing w:after="0"/>
        <w:ind/>
        <w:jc w:val="center"/>
        <w:outlineLvl w:val="0"/>
        <w:rPr>
          <w:rFonts w:ascii="Times New Roman" w:hAnsi="Times New Roman"/>
          <w:b w:val="1"/>
          <w:sz w:val="24"/>
        </w:rPr>
      </w:pPr>
      <w:r>
        <w:rPr>
          <w:rFonts w:ascii="Times New Roman" w:hAnsi="Times New Roman"/>
          <w:b w:val="1"/>
          <w:sz w:val="24"/>
        </w:rPr>
        <w:t>Предмет Контракта</w:t>
      </w:r>
    </w:p>
    <w:p w14:paraId="09000000">
      <w:pPr>
        <w:widowControl w:val="0"/>
        <w:spacing w:after="0"/>
        <w:ind w:firstLine="0" w:left="720"/>
        <w:jc w:val="both"/>
        <w:outlineLvl w:val="0"/>
        <w:rPr>
          <w:rFonts w:ascii="Times New Roman" w:hAnsi="Times New Roman"/>
          <w:b w:val="1"/>
          <w:sz w:val="24"/>
        </w:rPr>
      </w:pPr>
    </w:p>
    <w:p w14:paraId="0A000000">
      <w:pPr>
        <w:widowControl w:val="0"/>
        <w:spacing w:after="0"/>
        <w:ind w:firstLine="720" w:left="0"/>
        <w:jc w:val="both"/>
        <w:rPr>
          <w:rFonts w:ascii="Times New Roman" w:hAnsi="Times New Roman"/>
          <w:sz w:val="24"/>
        </w:rPr>
      </w:pPr>
      <w:r>
        <w:rPr>
          <w:rFonts w:ascii="Times New Roman" w:hAnsi="Times New Roman"/>
          <w:sz w:val="24"/>
        </w:rPr>
        <w:t xml:space="preserve">1.1. Заказчик поручает, а Исполнитель принимает на себя обязательства по оказанию услуг по </w:t>
      </w:r>
      <w:r>
        <w:rPr>
          <w:rFonts w:ascii="Times New Roman" w:hAnsi="Times New Roman"/>
          <w:sz w:val="24"/>
        </w:rPr>
        <w:t xml:space="preserve"> </w:t>
      </w:r>
      <w:r>
        <w:rPr>
          <w:rFonts w:ascii="Times New Roman" w:hAnsi="Times New Roman"/>
          <w:sz w:val="24"/>
        </w:rPr>
        <w:t xml:space="preserve">экспертизе имущества ранее не бывшего в употреблении на предмет проверки его соответствия требованиям технических регламентов, документам по стандартизации в порядке, предусмотренном законодательством Российской Федерации о техническом регулировании, а также имущества ранее бывшего в употреблении на предмет подтверждения его безопасности для жизни и здоровья человека и возможности использования по прямому назначению </w:t>
      </w:r>
      <w:r>
        <w:rPr>
          <w:rFonts w:ascii="Times New Roman" w:hAnsi="Times New Roman"/>
          <w:sz w:val="24"/>
        </w:rPr>
        <w:t>в соответствии с Техническим заданием (Приложение №3 к Контракту), являющимся неотъемлемой частью настоящего Контракта.</w:t>
      </w:r>
    </w:p>
    <w:p w14:paraId="0B000000">
      <w:pPr>
        <w:widowControl w:val="0"/>
        <w:spacing w:after="0"/>
        <w:ind w:firstLine="720" w:left="0"/>
        <w:jc w:val="both"/>
        <w:rPr>
          <w:rFonts w:ascii="Times New Roman" w:hAnsi="Times New Roman"/>
          <w:sz w:val="24"/>
        </w:rPr>
      </w:pPr>
      <w:r>
        <w:rPr>
          <w:rFonts w:ascii="Times New Roman" w:hAnsi="Times New Roman"/>
          <w:sz w:val="24"/>
        </w:rPr>
        <w:t>1.2. Действия по экспертизе имущества осуществляются на основании настоящего Контракта  и во исполнение выдаваемых Исполнителю письменных заявок (далее - Заявка) Заказчика  (Приложение № 1), в котором указывается конкретное имущество, подлежащее экспертизе, стоимость услуг по экспертизе конкретного имущества, срок проведения экспертизы и другие сведения в соответствии с требованиями законодательства.</w:t>
      </w:r>
    </w:p>
    <w:p w14:paraId="0C000000">
      <w:pPr>
        <w:widowControl w:val="0"/>
        <w:spacing w:after="0" w:line="240" w:lineRule="auto"/>
        <w:ind w:firstLine="567" w:left="0"/>
        <w:jc w:val="both"/>
        <w:rPr>
          <w:rFonts w:ascii="Times New Roman" w:hAnsi="Times New Roman"/>
          <w:sz w:val="24"/>
        </w:rPr>
      </w:pPr>
      <w:r>
        <w:rPr>
          <w:rFonts w:ascii="Times New Roman" w:hAnsi="Times New Roman"/>
          <w:sz w:val="24"/>
        </w:rPr>
        <w:t xml:space="preserve">1.3. В результате проведения экспертизы </w:t>
      </w:r>
      <w:r>
        <w:rPr>
          <w:rFonts w:ascii="Times New Roman" w:hAnsi="Times New Roman"/>
          <w:sz w:val="24"/>
        </w:rPr>
        <w:t>по каждому объекту имущества</w:t>
      </w:r>
      <w:r>
        <w:rPr>
          <w:rFonts w:ascii="Times New Roman" w:hAnsi="Times New Roman"/>
          <w:sz w:val="24"/>
        </w:rPr>
        <w:t xml:space="preserve"> </w:t>
      </w:r>
      <w:r>
        <w:rPr>
          <w:rFonts w:ascii="Times New Roman" w:hAnsi="Times New Roman"/>
          <w:spacing w:val="-2"/>
          <w:sz w:val="24"/>
        </w:rPr>
        <w:t>бывшего в употреблении</w:t>
      </w:r>
      <w:r>
        <w:rPr>
          <w:rFonts w:ascii="Times New Roman" w:hAnsi="Times New Roman"/>
          <w:sz w:val="24"/>
        </w:rPr>
        <w:t xml:space="preserve"> (группы однородного имущества (товара, партии, объема)</w:t>
      </w:r>
      <w:r>
        <w:rPr>
          <w:rFonts w:ascii="Times New Roman" w:hAnsi="Times New Roman"/>
          <w:sz w:val="24"/>
        </w:rPr>
        <w:t xml:space="preserve"> </w:t>
      </w:r>
      <w:r>
        <w:rPr>
          <w:rFonts w:ascii="Times New Roman" w:hAnsi="Times New Roman"/>
          <w:sz w:val="24"/>
        </w:rPr>
        <w:t>заключением должна</w:t>
      </w:r>
      <w:r>
        <w:rPr>
          <w:rFonts w:ascii="Times New Roman" w:hAnsi="Times New Roman"/>
          <w:sz w:val="24"/>
        </w:rPr>
        <w:t xml:space="preserve"> быть </w:t>
      </w:r>
      <w:r>
        <w:rPr>
          <w:rFonts w:ascii="Times New Roman" w:hAnsi="Times New Roman"/>
          <w:sz w:val="24"/>
        </w:rPr>
        <w:t xml:space="preserve">подтверждена его безопасность для жизни и здоровья человека и возможность использования по прямому назначению, </w:t>
      </w:r>
      <w:r>
        <w:rPr>
          <w:rFonts w:ascii="Times New Roman" w:hAnsi="Times New Roman"/>
          <w:sz w:val="24"/>
        </w:rPr>
        <w:t>по каждому объекту имущества</w:t>
      </w:r>
      <w:r>
        <w:rPr>
          <w:rFonts w:ascii="Times New Roman" w:hAnsi="Times New Roman"/>
          <w:sz w:val="24"/>
        </w:rPr>
        <w:t xml:space="preserve"> не </w:t>
      </w:r>
      <w:r>
        <w:rPr>
          <w:rFonts w:ascii="Times New Roman" w:hAnsi="Times New Roman"/>
          <w:spacing w:val="-2"/>
          <w:sz w:val="24"/>
        </w:rPr>
        <w:t>бывшего ранее в употреблении</w:t>
      </w:r>
      <w:r>
        <w:rPr>
          <w:rFonts w:ascii="Times New Roman" w:hAnsi="Times New Roman"/>
          <w:sz w:val="24"/>
        </w:rPr>
        <w:t xml:space="preserve"> (группы однородного имущества (товара, партии, объема)</w:t>
      </w:r>
      <w:r>
        <w:rPr>
          <w:rFonts w:ascii="Times New Roman" w:hAnsi="Times New Roman"/>
          <w:sz w:val="24"/>
        </w:rPr>
        <w:t xml:space="preserve"> </w:t>
      </w:r>
      <w:r>
        <w:rPr>
          <w:rFonts w:ascii="Times New Roman" w:hAnsi="Times New Roman"/>
          <w:sz w:val="24"/>
        </w:rPr>
        <w:t xml:space="preserve">заключением должно быть установлено </w:t>
      </w:r>
      <w:r>
        <w:rPr>
          <w:rFonts w:ascii="Times New Roman" w:hAnsi="Times New Roman"/>
          <w:sz w:val="24"/>
        </w:rPr>
        <w:t xml:space="preserve"> </w:t>
      </w:r>
      <w:r>
        <w:rPr>
          <w:rFonts w:ascii="Times New Roman" w:hAnsi="Times New Roman"/>
          <w:sz w:val="24"/>
        </w:rPr>
        <w:t>его соответствие требованиям технических регламентов, документам по стандартизации в порядке, предусмотренном законодательством Российской Федерации о техническом регулировании.</w:t>
      </w:r>
    </w:p>
    <w:p w14:paraId="0D000000">
      <w:pPr>
        <w:widowControl w:val="0"/>
        <w:spacing w:after="0" w:line="240" w:lineRule="auto"/>
        <w:ind w:firstLine="567" w:left="0"/>
        <w:jc w:val="both"/>
        <w:rPr>
          <w:rFonts w:ascii="Times New Roman" w:hAnsi="Times New Roman"/>
          <w:sz w:val="24"/>
        </w:rPr>
      </w:pPr>
      <w:r>
        <w:rPr>
          <w:rFonts w:ascii="Times New Roman" w:hAnsi="Times New Roman"/>
          <w:sz w:val="24"/>
        </w:rPr>
        <w:t>Группы идентичных, однородных (товаров</w:t>
      </w:r>
      <w:r>
        <w:rPr>
          <w:rFonts w:ascii="Times New Roman" w:hAnsi="Times New Roman"/>
          <w:sz w:val="24"/>
        </w:rPr>
        <w:t>, партии, объема</w:t>
      </w:r>
      <w:r>
        <w:rPr>
          <w:rFonts w:ascii="Times New Roman" w:hAnsi="Times New Roman"/>
          <w:sz w:val="24"/>
        </w:rPr>
        <w:t>) имущества могут объединяться</w:t>
      </w:r>
      <w:r>
        <w:rPr>
          <w:rFonts w:ascii="Times New Roman" w:hAnsi="Times New Roman"/>
          <w:sz w:val="24"/>
        </w:rPr>
        <w:t xml:space="preserve"> Заказчиком в один Объект экспертизы  или одну единицу измерения</w:t>
      </w:r>
      <w:r>
        <w:rPr>
          <w:rFonts w:ascii="Times New Roman" w:hAnsi="Times New Roman"/>
          <w:sz w:val="24"/>
        </w:rPr>
        <w:t xml:space="preserve">, </w:t>
      </w:r>
      <w:r>
        <w:rPr>
          <w:rFonts w:ascii="Times New Roman" w:hAnsi="Times New Roman"/>
          <w:sz w:val="24"/>
        </w:rPr>
        <w:t>а также предоставлено экспертное заключение по месту нахождения Заказчика и в согласованные с ним сроки.</w:t>
      </w:r>
    </w:p>
    <w:p w14:paraId="0E000000">
      <w:pPr>
        <w:widowControl w:val="0"/>
        <w:spacing w:after="0"/>
        <w:ind w:firstLine="705" w:left="0"/>
        <w:jc w:val="both"/>
        <w:rPr>
          <w:rFonts w:ascii="Times New Roman" w:hAnsi="Times New Roman"/>
          <w:sz w:val="24"/>
        </w:rPr>
      </w:pPr>
      <w:r>
        <w:rPr>
          <w:rFonts w:ascii="Times New Roman" w:hAnsi="Times New Roman"/>
          <w:sz w:val="24"/>
        </w:rPr>
        <w:t xml:space="preserve">1.4. При исполнении настоящего Контракта Исполнитель руководствуется действующим законодательством, в том числе нормативно-правовыми актами о техническом регулировании, санитарно-эпидемиологическом благополучии населения, охране окружающей среды, актами, регламентирующими порядок проведения экспертизы, взятие проб и образцов имущества и других мероприятий, осуществляемых Исполнителем по Контракту, техническими регламентами и инструкциями, установленными стандартами и нормами (ГН, ГОСТ, ОСТ, ПБ, СанПин, СП и др.). </w:t>
      </w:r>
    </w:p>
    <w:p w14:paraId="0F000000">
      <w:pPr>
        <w:widowControl w:val="0"/>
        <w:tabs>
          <w:tab w:leader="none" w:pos="1216" w:val="left"/>
        </w:tabs>
        <w:spacing w:after="0"/>
        <w:ind w:firstLine="705" w:left="0"/>
        <w:jc w:val="both"/>
        <w:rPr>
          <w:rFonts w:ascii="Times New Roman" w:hAnsi="Times New Roman"/>
          <w:color w:val="FF0000"/>
          <w:sz w:val="24"/>
        </w:rPr>
      </w:pPr>
      <w:r>
        <w:rPr>
          <w:rFonts w:ascii="Times New Roman" w:hAnsi="Times New Roman"/>
          <w:sz w:val="24"/>
        </w:rPr>
        <w:t>1.5. Заказчик обеспечивает оплату данных Услуг на условиях и в порядке, установленных настоящим Контрактом.</w:t>
      </w:r>
    </w:p>
    <w:p w14:paraId="10000000">
      <w:pPr>
        <w:widowControl w:val="0"/>
        <w:spacing w:after="0"/>
        <w:ind w:firstLine="720" w:left="0"/>
        <w:jc w:val="both"/>
        <w:rPr>
          <w:rFonts w:ascii="Times New Roman" w:hAnsi="Times New Roman"/>
          <w:sz w:val="24"/>
        </w:rPr>
      </w:pPr>
      <w:r>
        <w:rPr>
          <w:rFonts w:ascii="Times New Roman" w:hAnsi="Times New Roman"/>
          <w:sz w:val="24"/>
        </w:rPr>
        <w:t>1.6. Сроки оказания Услу</w:t>
      </w:r>
      <w:r>
        <w:rPr>
          <w:rFonts w:ascii="Times New Roman" w:hAnsi="Times New Roman"/>
          <w:sz w:val="24"/>
        </w:rPr>
        <w:t>г: с момента заключения контракта</w:t>
      </w:r>
      <w:r>
        <w:rPr>
          <w:rFonts w:ascii="Times New Roman" w:hAnsi="Times New Roman"/>
          <w:sz w:val="24"/>
        </w:rPr>
        <w:t xml:space="preserve"> по 31.10.2026</w:t>
      </w:r>
      <w:r>
        <w:rPr>
          <w:rFonts w:ascii="Times New Roman" w:hAnsi="Times New Roman"/>
          <w:sz w:val="24"/>
        </w:rPr>
        <w:t>.</w:t>
      </w:r>
    </w:p>
    <w:p w14:paraId="11000000">
      <w:pPr>
        <w:widowControl w:val="0"/>
        <w:spacing w:after="0"/>
        <w:ind w:firstLine="720" w:left="0"/>
        <w:jc w:val="both"/>
        <w:rPr>
          <w:rFonts w:ascii="Times New Roman" w:hAnsi="Times New Roman"/>
          <w:sz w:val="24"/>
        </w:rPr>
      </w:pPr>
      <w:r>
        <w:rPr>
          <w:rFonts w:ascii="Times New Roman" w:hAnsi="Times New Roman"/>
          <w:sz w:val="24"/>
        </w:rPr>
        <w:t>1.7. Единица измерения – штука. Количество объе</w:t>
      </w:r>
      <w:r>
        <w:rPr>
          <w:rFonts w:ascii="Times New Roman" w:hAnsi="Times New Roman"/>
          <w:sz w:val="24"/>
        </w:rPr>
        <w:t>ктов подлежащих экспертизе – 5</w:t>
      </w:r>
      <w:r>
        <w:rPr>
          <w:rFonts w:ascii="Times New Roman" w:hAnsi="Times New Roman"/>
          <w:sz w:val="24"/>
        </w:rPr>
        <w:t xml:space="preserve"> шт. согласно техническому заданию.</w:t>
      </w:r>
    </w:p>
    <w:p w14:paraId="12000000">
      <w:pPr>
        <w:widowControl w:val="0"/>
        <w:spacing w:after="0"/>
        <w:ind w:firstLine="720" w:left="0"/>
        <w:jc w:val="both"/>
        <w:rPr>
          <w:rFonts w:ascii="Times New Roman" w:hAnsi="Times New Roman"/>
          <w:sz w:val="24"/>
        </w:rPr>
      </w:pPr>
    </w:p>
    <w:p w14:paraId="13000000">
      <w:pPr>
        <w:widowControl w:val="0"/>
        <w:spacing w:after="0"/>
        <w:ind/>
        <w:jc w:val="center"/>
        <w:outlineLvl w:val="0"/>
        <w:rPr>
          <w:rFonts w:ascii="Times New Roman" w:hAnsi="Times New Roman"/>
          <w:b w:val="1"/>
          <w:sz w:val="24"/>
        </w:rPr>
      </w:pPr>
      <w:r>
        <w:rPr>
          <w:rFonts w:ascii="Times New Roman" w:hAnsi="Times New Roman"/>
          <w:b w:val="1"/>
          <w:smallCaps w:val="1"/>
          <w:sz w:val="24"/>
        </w:rPr>
        <w:t xml:space="preserve">2. </w:t>
      </w:r>
      <w:r>
        <w:rPr>
          <w:rFonts w:ascii="Times New Roman" w:hAnsi="Times New Roman"/>
          <w:b w:val="1"/>
          <w:sz w:val="24"/>
        </w:rPr>
        <w:t>Цена Контракта</w:t>
      </w:r>
    </w:p>
    <w:p w14:paraId="14000000">
      <w:pPr>
        <w:widowControl w:val="0"/>
        <w:spacing w:after="0"/>
        <w:ind/>
        <w:jc w:val="center"/>
        <w:outlineLvl w:val="0"/>
        <w:rPr>
          <w:rFonts w:ascii="Times New Roman" w:hAnsi="Times New Roman"/>
          <w:b w:val="1"/>
          <w:sz w:val="24"/>
        </w:rPr>
      </w:pPr>
    </w:p>
    <w:p w14:paraId="15000000">
      <w:pPr>
        <w:widowControl w:val="0"/>
        <w:spacing w:after="0"/>
        <w:ind w:firstLine="720" w:left="0"/>
        <w:jc w:val="both"/>
        <w:rPr>
          <w:rFonts w:ascii="Times New Roman" w:hAnsi="Times New Roman"/>
          <w:sz w:val="24"/>
        </w:rPr>
      </w:pPr>
      <w:r>
        <w:rPr>
          <w:rFonts w:ascii="Times New Roman" w:hAnsi="Times New Roman"/>
          <w:sz w:val="24"/>
        </w:rPr>
        <w:t>2.1. Цена Контракта составляет ___________ (____________) рублей,</w:t>
      </w:r>
      <w:r>
        <w:rPr>
          <w:rFonts w:ascii="Times New Roman" w:hAnsi="Times New Roman"/>
          <w:color w:val="000000"/>
          <w:spacing w:val="-4"/>
          <w:sz w:val="24"/>
        </w:rPr>
        <w:t xml:space="preserve"> с учетом (без) НДС </w:t>
      </w:r>
      <w:r>
        <w:rPr>
          <w:rFonts w:ascii="Times New Roman" w:hAnsi="Times New Roman"/>
          <w:sz w:val="24"/>
        </w:rPr>
        <w:t>и является предельной суммой, которую может оплатить Заказчик за фактически оказанные Услуги.</w:t>
      </w:r>
    </w:p>
    <w:p w14:paraId="16000000">
      <w:pPr>
        <w:widowControl w:val="0"/>
        <w:spacing w:after="0"/>
        <w:ind w:firstLine="720" w:left="0"/>
        <w:jc w:val="both"/>
        <w:rPr>
          <w:rFonts w:ascii="Times New Roman" w:hAnsi="Times New Roman"/>
          <w:sz w:val="24"/>
        </w:rPr>
      </w:pPr>
      <w:r>
        <w:rPr>
          <w:rFonts w:ascii="Times New Roman" w:hAnsi="Times New Roman"/>
          <w:sz w:val="24"/>
        </w:rPr>
        <w:t>2.2. Цена Контракта включает общую стоимость всех Услуг, оплачиваемую Заказчиком Исполнителю за выполнение Исполнителем своих обязательств по оказанию Услуг по Контракту.</w:t>
      </w:r>
    </w:p>
    <w:p w14:paraId="17000000">
      <w:pPr>
        <w:widowControl w:val="0"/>
        <w:spacing w:after="0"/>
        <w:ind w:firstLine="720" w:left="0"/>
        <w:jc w:val="both"/>
        <w:rPr>
          <w:rFonts w:ascii="Times New Roman" w:hAnsi="Times New Roman"/>
          <w:sz w:val="24"/>
        </w:rPr>
      </w:pPr>
      <w:r>
        <w:rPr>
          <w:rFonts w:ascii="Times New Roman" w:hAnsi="Times New Roman"/>
          <w:sz w:val="24"/>
        </w:rPr>
        <w:t>2.3. Цена Контракта является твердой и определяется на весь срок исполнения Контракта, за исключением случаев, предусмотренных пунктом 1 статьи 95 Федерального закона от 05.04.2013 г. № 44-ФЗ «О контрактной системе в сфере закупок товаров, работ, услуг для обеспечения государственных и муниципальных нужд».</w:t>
      </w:r>
    </w:p>
    <w:p w14:paraId="18000000">
      <w:pPr>
        <w:widowControl w:val="0"/>
        <w:spacing w:after="0"/>
        <w:ind w:firstLine="720" w:left="0"/>
        <w:jc w:val="both"/>
        <w:rPr>
          <w:rFonts w:ascii="Times New Roman" w:hAnsi="Times New Roman"/>
          <w:sz w:val="24"/>
        </w:rPr>
      </w:pPr>
      <w:r>
        <w:rPr>
          <w:rFonts w:ascii="Times New Roman" w:hAnsi="Times New Roman"/>
          <w:sz w:val="24"/>
        </w:rPr>
        <w:t>2.4. В цену Контракта включены стоимость услуг, транспортные и командировочные расходы (при необходимости), расходы на проживание сотрудников (работников) исполнителя, а также расходы по уплате налогов, сборов, страховых взносов и других обязательных платежей, связанных с оказанием услуг, расходы по оформлению (переоформлению) документов, а также прочие расходы, связанные с исполнением Контракта.</w:t>
      </w:r>
    </w:p>
    <w:p w14:paraId="19000000">
      <w:pPr>
        <w:keepNext w:val="1"/>
        <w:keepLines w:val="1"/>
        <w:widowControl w:val="0"/>
        <w:spacing w:after="0" w:line="240" w:lineRule="auto"/>
        <w:ind w:firstLine="480" w:left="120"/>
        <w:jc w:val="both"/>
        <w:rPr>
          <w:rFonts w:ascii="Times New Roman" w:hAnsi="Times New Roman"/>
          <w:sz w:val="24"/>
        </w:rPr>
      </w:pPr>
      <w:r>
        <w:rPr>
          <w:rFonts w:ascii="Times New Roman" w:hAnsi="Times New Roman"/>
          <w:sz w:val="24"/>
        </w:rPr>
        <w:t xml:space="preserve">2.5. </w:t>
      </w:r>
      <w:r>
        <w:rPr>
          <w:rFonts w:ascii="Times New Roman" w:hAnsi="Times New Roman"/>
          <w:sz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A000000">
      <w:pPr>
        <w:widowControl w:val="0"/>
        <w:spacing w:after="0" w:line="240" w:lineRule="auto"/>
        <w:ind w:firstLine="709" w:left="0"/>
        <w:jc w:val="both"/>
        <w:rPr>
          <w:rFonts w:ascii="Times New Roman" w:hAnsi="Times New Roman"/>
          <w:sz w:val="24"/>
        </w:rPr>
      </w:pPr>
      <w:r>
        <w:rPr>
          <w:rFonts w:ascii="Times New Roman" w:hAnsi="Times New Roman"/>
          <w:sz w:val="24"/>
        </w:rPr>
        <w:t>2.6</w:t>
      </w:r>
      <w:r>
        <w:rPr>
          <w:rFonts w:ascii="Times New Roman" w:hAnsi="Times New Roman"/>
          <w:sz w:val="24"/>
        </w:rPr>
        <w:t>. Стороны в порядке применения подпункта «а» пункта 1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вправе снизить цену Контракта без изменения предусмотренных Контрактом объема услуг, качества оказываемых услуг и иных условий Контракта.</w:t>
      </w:r>
    </w:p>
    <w:p w14:paraId="1B000000">
      <w:pPr>
        <w:widowControl w:val="0"/>
        <w:spacing w:after="0" w:line="240" w:lineRule="auto"/>
        <w:ind w:firstLine="709" w:left="0"/>
        <w:jc w:val="both"/>
        <w:rPr>
          <w:rFonts w:ascii="Times New Roman" w:hAnsi="Times New Roman"/>
          <w:sz w:val="24"/>
        </w:rPr>
      </w:pPr>
      <w:r>
        <w:rPr>
          <w:rFonts w:ascii="Times New Roman" w:hAnsi="Times New Roman"/>
          <w:sz w:val="24"/>
        </w:rPr>
        <w:t xml:space="preserve">Заказчик вправе увеличить или уменьшить предусмотренный Контрактом объем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w:t>
      </w:r>
      <w:r>
        <w:rPr>
          <w:rFonts w:ascii="Times New Roman" w:hAnsi="Times New Roman"/>
          <w:sz w:val="24"/>
        </w:rPr>
        <w:t>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услуги.</w:t>
      </w:r>
    </w:p>
    <w:p w14:paraId="1C000000">
      <w:pPr>
        <w:widowControl w:val="0"/>
        <w:spacing w:after="0" w:line="240" w:lineRule="auto"/>
        <w:ind w:firstLine="709" w:left="0"/>
        <w:jc w:val="both"/>
        <w:rPr>
          <w:rFonts w:ascii="Times New Roman" w:hAnsi="Times New Roman"/>
          <w:sz w:val="24"/>
        </w:rPr>
      </w:pPr>
      <w:r>
        <w:rPr>
          <w:rFonts w:ascii="Times New Roman" w:hAnsi="Times New Roman"/>
          <w:sz w:val="24"/>
        </w:rPr>
        <w:t>2.7</w:t>
      </w:r>
      <w:r>
        <w:rPr>
          <w:rFonts w:ascii="Times New Roman" w:hAnsi="Times New Roman"/>
          <w:sz w:val="24"/>
        </w:rPr>
        <w:t>. По соглашению Сторон,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вправе изменить существенные условия Контракта.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объема услуг, предусмотренных Контрактом.</w:t>
      </w:r>
    </w:p>
    <w:p w14:paraId="1D000000">
      <w:pPr>
        <w:widowControl w:val="0"/>
        <w:spacing w:after="0" w:line="240" w:lineRule="auto"/>
        <w:ind w:firstLine="709" w:left="0"/>
        <w:jc w:val="both"/>
        <w:rPr>
          <w:rFonts w:ascii="Times New Roman" w:hAnsi="Times New Roman"/>
          <w:sz w:val="24"/>
        </w:rPr>
      </w:pPr>
      <w:r>
        <w:rPr>
          <w:rFonts w:ascii="Times New Roman" w:hAnsi="Times New Roman"/>
          <w:sz w:val="24"/>
        </w:rPr>
        <w:t>Сокращение объема услуг при уменьшении цены Контракта 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w:t>
      </w:r>
    </w:p>
    <w:p w14:paraId="1E000000">
      <w:pPr>
        <w:widowControl w:val="0"/>
        <w:spacing w:after="0" w:line="240" w:lineRule="auto"/>
        <w:ind w:firstLine="709" w:left="0"/>
        <w:jc w:val="both"/>
        <w:rPr>
          <w:rFonts w:ascii="Times New Roman" w:hAnsi="Times New Roman"/>
          <w:sz w:val="24"/>
        </w:rPr>
      </w:pPr>
      <w:r>
        <w:rPr>
          <w:rFonts w:ascii="Times New Roman" w:hAnsi="Times New Roman"/>
          <w:sz w:val="24"/>
        </w:rPr>
        <w:t>Принятие Заказчиком решения об изменении Контракта в связи с уменьшением лимитов бюджетных обязательств осуществляется исходя из соразмерности измерения цены Контракта и объема услуг.</w:t>
      </w:r>
    </w:p>
    <w:p w14:paraId="1F000000">
      <w:pPr>
        <w:widowControl w:val="0"/>
        <w:spacing w:after="0" w:line="240" w:lineRule="auto"/>
        <w:ind w:firstLine="709" w:left="0"/>
        <w:jc w:val="both"/>
        <w:rPr>
          <w:rFonts w:ascii="Times New Roman" w:hAnsi="Times New Roman"/>
          <w:sz w:val="24"/>
        </w:rPr>
      </w:pPr>
      <w:r>
        <w:rPr>
          <w:rFonts w:ascii="Times New Roman" w:hAnsi="Times New Roman"/>
          <w:sz w:val="24"/>
        </w:rPr>
        <w:t>В случае наступления данных обстоятельств, обусловливающих невозможность исполнения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по которому Исполнителем обязательства выполнены.</w:t>
      </w:r>
    </w:p>
    <w:p w14:paraId="20000000">
      <w:pPr>
        <w:widowControl w:val="0"/>
        <w:spacing w:after="60" w:line="264" w:lineRule="auto"/>
        <w:ind w:firstLine="720" w:left="0"/>
        <w:jc w:val="both"/>
        <w:rPr>
          <w:rFonts w:ascii="Times New Roman" w:hAnsi="Times New Roman"/>
          <w:color w:val="000000"/>
          <w:spacing w:val="2"/>
          <w:sz w:val="24"/>
        </w:rPr>
      </w:pPr>
    </w:p>
    <w:p w14:paraId="21000000">
      <w:pPr>
        <w:widowControl w:val="0"/>
        <w:spacing w:after="0"/>
        <w:ind/>
        <w:jc w:val="center"/>
        <w:outlineLvl w:val="0"/>
        <w:rPr>
          <w:rFonts w:ascii="Times New Roman" w:hAnsi="Times New Roman"/>
          <w:b w:val="1"/>
          <w:sz w:val="24"/>
        </w:rPr>
      </w:pPr>
      <w:r>
        <w:rPr>
          <w:rFonts w:ascii="Times New Roman" w:hAnsi="Times New Roman"/>
          <w:b w:val="1"/>
          <w:sz w:val="24"/>
        </w:rPr>
        <w:t>3. Порядок расчетов</w:t>
      </w:r>
    </w:p>
    <w:p w14:paraId="22000000">
      <w:pPr>
        <w:widowControl w:val="0"/>
        <w:tabs>
          <w:tab w:leader="none" w:pos="0" w:val="left"/>
        </w:tabs>
        <w:spacing w:after="0" w:line="240" w:lineRule="auto"/>
        <w:ind w:firstLine="720" w:left="0"/>
        <w:jc w:val="both"/>
        <w:rPr>
          <w:rFonts w:ascii="Times New Roman" w:hAnsi="Times New Roman"/>
          <w:sz w:val="24"/>
        </w:rPr>
      </w:pPr>
      <w:r>
        <w:rPr>
          <w:rFonts w:ascii="Times New Roman" w:hAnsi="Times New Roman"/>
          <w:sz w:val="24"/>
        </w:rPr>
        <w:t>3.1.  Настоящий Контракт финансируется из средств федерального бюджета.</w:t>
      </w:r>
      <w:r>
        <w:rPr>
          <w:rFonts w:ascii="Times New Roman" w:hAnsi="Times New Roman"/>
          <w:sz w:val="24"/>
        </w:rPr>
        <w:t xml:space="preserve"> </w:t>
      </w:r>
      <w:r>
        <w:rPr>
          <w:rFonts w:ascii="Times New Roman" w:hAnsi="Times New Roman"/>
          <w:sz w:val="24"/>
        </w:rPr>
        <w:t xml:space="preserve">Оплата </w:t>
      </w:r>
      <w:r>
        <w:rPr>
          <w:rFonts w:ascii="Times New Roman" w:hAnsi="Times New Roman"/>
          <w:sz w:val="24"/>
        </w:rPr>
        <w:t>услуг  оказанных Ис</w:t>
      </w:r>
      <w:r>
        <w:rPr>
          <w:rFonts w:ascii="Times New Roman" w:hAnsi="Times New Roman"/>
          <w:sz w:val="24"/>
        </w:rPr>
        <w:t>полнителем</w:t>
      </w:r>
      <w:r>
        <w:rPr>
          <w:rFonts w:ascii="Times New Roman" w:hAnsi="Times New Roman"/>
          <w:sz w:val="24"/>
        </w:rPr>
        <w:t xml:space="preserve"> осуществляется </w:t>
      </w:r>
      <w:r>
        <w:rPr>
          <w:rFonts w:ascii="Times New Roman" w:hAnsi="Times New Roman"/>
          <w:sz w:val="24"/>
        </w:rPr>
        <w:t>в 2026</w:t>
      </w:r>
      <w:r>
        <w:rPr>
          <w:rFonts w:ascii="Times New Roman" w:hAnsi="Times New Roman"/>
          <w:sz w:val="24"/>
        </w:rPr>
        <w:t xml:space="preserve"> году </w:t>
      </w:r>
      <w:r>
        <w:rPr>
          <w:rFonts w:ascii="Times New Roman" w:hAnsi="Times New Roman"/>
          <w:sz w:val="24"/>
        </w:rPr>
        <w:t>за счет лим</w:t>
      </w:r>
      <w:r>
        <w:rPr>
          <w:rFonts w:ascii="Times New Roman" w:hAnsi="Times New Roman"/>
          <w:sz w:val="24"/>
        </w:rPr>
        <w:t>итов бюджетных обязательств 2026</w:t>
      </w:r>
      <w:r>
        <w:rPr>
          <w:rFonts w:ascii="Times New Roman" w:hAnsi="Times New Roman"/>
          <w:sz w:val="24"/>
        </w:rPr>
        <w:t xml:space="preserve"> года, доведенных до Заказчика.</w:t>
      </w:r>
    </w:p>
    <w:p w14:paraId="23000000">
      <w:pPr>
        <w:widowControl w:val="0"/>
        <w:spacing w:after="0"/>
        <w:ind w:firstLine="720" w:left="0"/>
        <w:jc w:val="both"/>
        <w:rPr>
          <w:rFonts w:ascii="Times New Roman" w:hAnsi="Times New Roman"/>
          <w:sz w:val="24"/>
        </w:rPr>
      </w:pPr>
      <w:r>
        <w:rPr>
          <w:rFonts w:ascii="Times New Roman" w:hAnsi="Times New Roman"/>
          <w:sz w:val="24"/>
        </w:rPr>
        <w:t>3.2. Оплата по Контракту осуществляется по безналичному расчету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однодневный срок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w:t>
      </w:r>
    </w:p>
    <w:p w14:paraId="24000000">
      <w:pPr>
        <w:widowControl w:val="0"/>
        <w:spacing w:after="0" w:line="240" w:lineRule="auto"/>
        <w:ind w:firstLine="567" w:left="0"/>
        <w:jc w:val="both"/>
        <w:rPr>
          <w:rFonts w:ascii="Times New Roman" w:hAnsi="Times New Roman"/>
          <w:sz w:val="24"/>
        </w:rPr>
      </w:pPr>
      <w:r>
        <w:rPr>
          <w:rFonts w:ascii="Times New Roman" w:hAnsi="Times New Roman"/>
          <w:sz w:val="24"/>
        </w:rPr>
        <w:t xml:space="preserve">3.3. </w:t>
      </w:r>
      <w:r>
        <w:rPr>
          <w:rFonts w:ascii="Times New Roman" w:hAnsi="Times New Roman"/>
          <w:sz w:val="24"/>
        </w:rPr>
        <w:t xml:space="preserve">Оплата за выполненные услуги осуществляется за счет средств Федерального бюджета путем перечисления денежных средств на расчетный счет Исполнителя </w:t>
      </w:r>
      <w:r>
        <w:rPr>
          <w:rFonts w:ascii="Times New Roman" w:hAnsi="Times New Roman"/>
          <w:sz w:val="24"/>
        </w:rPr>
        <w:t xml:space="preserve">не более чем в течение </w:t>
      </w:r>
      <w:r>
        <w:rPr>
          <w:rFonts w:ascii="Times New Roman" w:hAnsi="Times New Roman"/>
          <w:sz w:val="24"/>
        </w:rPr>
        <w:t xml:space="preserve">семи </w:t>
      </w:r>
      <w:r>
        <w:rPr>
          <w:rFonts w:ascii="Times New Roman" w:hAnsi="Times New Roman"/>
          <w:sz w:val="24"/>
        </w:rPr>
        <w:t>рабочих дней с даты подписания заказчиком документа о приемке</w:t>
      </w:r>
      <w:r>
        <w:rPr>
          <w:rFonts w:ascii="Times New Roman" w:hAnsi="Times New Roman"/>
          <w:sz w:val="24"/>
        </w:rPr>
        <w:t>, при наличии надлежаще оформленной финансовой документации</w:t>
      </w:r>
      <w:r>
        <w:rPr>
          <w:rFonts w:ascii="Times New Roman" w:hAnsi="Times New Roman"/>
          <w:sz w:val="24"/>
        </w:rPr>
        <w:t>, путем перечисления Заказчиком  причитающейся суммы на расчетный счет Исполнителя. Размер подлежащего уплате по Акту вознаграждения определяется в Заявках, в рамках общей цены Контракта. Днем оплаты считать день списания средств с лицевого счета заказчика.</w:t>
      </w:r>
    </w:p>
    <w:p w14:paraId="25000000">
      <w:pPr>
        <w:widowControl w:val="0"/>
        <w:spacing w:after="0"/>
        <w:ind w:firstLine="720" w:left="0"/>
        <w:jc w:val="both"/>
        <w:rPr>
          <w:rFonts w:ascii="Times New Roman" w:hAnsi="Times New Roman"/>
          <w:sz w:val="24"/>
        </w:rPr>
      </w:pPr>
    </w:p>
    <w:p w14:paraId="26000000">
      <w:pPr>
        <w:widowControl w:val="0"/>
        <w:spacing w:after="0"/>
        <w:ind/>
        <w:jc w:val="center"/>
        <w:outlineLvl w:val="0"/>
        <w:rPr>
          <w:rFonts w:ascii="Times New Roman" w:hAnsi="Times New Roman"/>
          <w:b w:val="1"/>
          <w:sz w:val="24"/>
        </w:rPr>
      </w:pPr>
      <w:r>
        <w:rPr>
          <w:rFonts w:ascii="Times New Roman" w:hAnsi="Times New Roman"/>
          <w:b w:val="1"/>
          <w:sz w:val="24"/>
        </w:rPr>
        <w:t>4. Права и обязанности сторон</w:t>
      </w:r>
    </w:p>
    <w:p w14:paraId="27000000">
      <w:pPr>
        <w:widowControl w:val="0"/>
        <w:spacing w:after="0"/>
        <w:ind w:firstLine="0" w:left="397"/>
        <w:jc w:val="both"/>
        <w:outlineLvl w:val="0"/>
        <w:rPr>
          <w:rFonts w:ascii="Times New Roman" w:hAnsi="Times New Roman"/>
          <w:b w:val="1"/>
          <w:sz w:val="24"/>
        </w:rPr>
      </w:pPr>
    </w:p>
    <w:p w14:paraId="28000000">
      <w:pPr>
        <w:widowControl w:val="0"/>
        <w:spacing w:after="0"/>
        <w:ind w:firstLine="720" w:left="0"/>
        <w:jc w:val="both"/>
        <w:rPr>
          <w:rFonts w:ascii="Times New Roman" w:hAnsi="Times New Roman"/>
          <w:b w:val="1"/>
          <w:i w:val="1"/>
          <w:sz w:val="24"/>
        </w:rPr>
      </w:pPr>
      <w:r>
        <w:rPr>
          <w:rFonts w:ascii="Times New Roman" w:hAnsi="Times New Roman"/>
          <w:b w:val="1"/>
          <w:i w:val="1"/>
          <w:sz w:val="24"/>
        </w:rPr>
        <w:t>4.1. Права Заказчика:</w:t>
      </w:r>
    </w:p>
    <w:p w14:paraId="29000000">
      <w:pPr>
        <w:widowControl w:val="0"/>
        <w:spacing w:after="0"/>
        <w:ind w:firstLine="720" w:left="0"/>
        <w:jc w:val="both"/>
        <w:rPr>
          <w:rFonts w:ascii="Times New Roman" w:hAnsi="Times New Roman"/>
          <w:sz w:val="24"/>
        </w:rPr>
      </w:pPr>
      <w:r>
        <w:rPr>
          <w:rFonts w:ascii="Times New Roman" w:hAnsi="Times New Roman"/>
          <w:sz w:val="24"/>
        </w:rPr>
        <w:t>4.1.1. Требовать предоставления информации, касающейся вопросов оказываемых Исполнителем Услуг.</w:t>
      </w:r>
    </w:p>
    <w:p w14:paraId="2A000000">
      <w:pPr>
        <w:widowControl w:val="0"/>
        <w:spacing w:after="0"/>
        <w:ind w:firstLine="720" w:left="0"/>
        <w:jc w:val="both"/>
        <w:rPr>
          <w:rFonts w:ascii="Times New Roman" w:hAnsi="Times New Roman"/>
          <w:sz w:val="24"/>
        </w:rPr>
      </w:pPr>
      <w:r>
        <w:rPr>
          <w:rFonts w:ascii="Times New Roman" w:hAnsi="Times New Roman"/>
          <w:sz w:val="24"/>
        </w:rPr>
        <w:t>4.1.2. Проверять ход и качество оказываемых Исполнителем Услуг, не вмешиваясь в его деятельность.</w:t>
      </w:r>
    </w:p>
    <w:p w14:paraId="2B000000">
      <w:pPr>
        <w:widowControl w:val="0"/>
        <w:spacing w:after="0"/>
        <w:ind w:firstLine="720" w:left="0"/>
        <w:jc w:val="both"/>
        <w:rPr>
          <w:rFonts w:ascii="Times New Roman" w:hAnsi="Times New Roman"/>
          <w:sz w:val="24"/>
        </w:rPr>
      </w:pPr>
      <w:r>
        <w:rPr>
          <w:rFonts w:ascii="Times New Roman" w:hAnsi="Times New Roman"/>
          <w:sz w:val="24"/>
        </w:rPr>
        <w:t>4.1.3. Выдавать Заявки</w:t>
      </w:r>
      <w:r>
        <w:rPr>
          <w:rFonts w:ascii="Times New Roman" w:hAnsi="Times New Roman"/>
          <w:color w:val="FF0000"/>
          <w:sz w:val="24"/>
        </w:rPr>
        <w:t xml:space="preserve"> </w:t>
      </w:r>
      <w:r>
        <w:rPr>
          <w:rFonts w:ascii="Times New Roman" w:hAnsi="Times New Roman"/>
          <w:sz w:val="24"/>
        </w:rPr>
        <w:t>Исполнителю по мере необходимости по усмотрению Заказчика.</w:t>
      </w:r>
    </w:p>
    <w:p w14:paraId="2C000000">
      <w:pPr>
        <w:widowControl w:val="0"/>
        <w:spacing w:after="0"/>
        <w:ind w:firstLine="720" w:left="0"/>
        <w:jc w:val="both"/>
        <w:rPr>
          <w:rFonts w:ascii="Times New Roman" w:hAnsi="Times New Roman"/>
          <w:color w:val="0000FF"/>
          <w:sz w:val="24"/>
        </w:rPr>
      </w:pPr>
      <w:r>
        <w:rPr>
          <w:rFonts w:ascii="Times New Roman" w:hAnsi="Times New Roman"/>
          <w:sz w:val="24"/>
        </w:rPr>
        <w:t xml:space="preserve">4.1.4. Требовать от Исполнителя предоставления письменных и устных сведений, о ходе исполнения условий настоящего Контракта и конкретных Заявках Заказчика. </w:t>
      </w:r>
    </w:p>
    <w:p w14:paraId="2D000000">
      <w:pPr>
        <w:widowControl w:val="0"/>
        <w:spacing w:after="0"/>
        <w:ind w:firstLine="720" w:left="0"/>
        <w:jc w:val="both"/>
        <w:rPr>
          <w:rFonts w:ascii="Times New Roman" w:hAnsi="Times New Roman"/>
          <w:sz w:val="24"/>
        </w:rPr>
      </w:pPr>
      <w:r>
        <w:rPr>
          <w:rFonts w:ascii="Times New Roman" w:hAnsi="Times New Roman"/>
          <w:sz w:val="24"/>
        </w:rPr>
        <w:t>4.1.5. В любое время отменить (отозвать) Заявку, полностью либо в части.</w:t>
      </w:r>
    </w:p>
    <w:p w14:paraId="2E000000">
      <w:pPr>
        <w:widowControl w:val="0"/>
        <w:spacing w:after="0"/>
        <w:ind w:firstLine="720" w:left="0"/>
        <w:jc w:val="both"/>
        <w:rPr>
          <w:rFonts w:ascii="Times New Roman" w:hAnsi="Times New Roman"/>
          <w:sz w:val="24"/>
        </w:rPr>
      </w:pPr>
      <w:r>
        <w:rPr>
          <w:rFonts w:ascii="Times New Roman" w:hAnsi="Times New Roman"/>
          <w:sz w:val="24"/>
        </w:rPr>
        <w:t>4.1.6. Заказчик вправе, письменно уведомив Исполнителя, приостановить все платежи по настоящему Контракту, если Исполнитель не выполняет своих обязательств (или части обязательств) по Контракту, при условии, что такое уведомление о приостановлении платежей определяет характер невыполнения обязательств и содержит требование того, чтобы Исполнитель исправил положение в течение периода времени, не превышающего тридцати дней после получения Исполнителем такого уведомления.</w:t>
      </w:r>
    </w:p>
    <w:p w14:paraId="2F000000">
      <w:pPr>
        <w:widowControl w:val="0"/>
        <w:spacing w:after="0" w:line="240" w:lineRule="auto"/>
        <w:ind/>
        <w:jc w:val="both"/>
        <w:rPr>
          <w:rFonts w:ascii="Times New Roman" w:hAnsi="Times New Roman"/>
          <w:sz w:val="24"/>
        </w:rPr>
      </w:pPr>
      <w:r>
        <w:rPr>
          <w:rFonts w:ascii="Times New Roman" w:hAnsi="Times New Roman"/>
          <w:sz w:val="24"/>
        </w:rPr>
        <w:t xml:space="preserve">             4.1.7. </w:t>
      </w:r>
      <w:r>
        <w:rPr>
          <w:rFonts w:ascii="Times New Roman" w:hAnsi="Times New Roman"/>
          <w:sz w:val="24"/>
        </w:rPr>
        <w:t xml:space="preserve">Заказчик вправе принять решение об одностороннем отказе от исполнения государственного контракта на оказание услуг по экспертизе имущества, обращенного в собственность государства, распоряжение которым осуществляется в соответствии с </w:t>
      </w:r>
      <w:r>
        <w:rPr>
          <w:rFonts w:ascii="Times New Roman" w:hAnsi="Times New Roman"/>
          <w:color w:val="0000FF"/>
          <w:sz w:val="24"/>
        </w:rPr>
        <w:fldChar w:fldCharType="begin"/>
      </w:r>
      <w:r>
        <w:rPr>
          <w:rFonts w:ascii="Times New Roman" w:hAnsi="Times New Roman"/>
          <w:color w:val="0000FF"/>
          <w:sz w:val="24"/>
        </w:rPr>
        <w:instrText>HYPERLINK "consultantplus://offline/ref=A671A00E4A05CD897E990EBDA1CA4F5EB2A074C592852848062A2166CBE8CC82AE2674C2AC3957232919F0FAB867EC45ECDE514A5C13BD09bB74K"</w:instrText>
      </w:r>
      <w:r>
        <w:rPr>
          <w:rFonts w:ascii="Times New Roman" w:hAnsi="Times New Roman"/>
          <w:color w:val="0000FF"/>
          <w:sz w:val="24"/>
        </w:rPr>
        <w:fldChar w:fldCharType="separate"/>
      </w:r>
      <w:r>
        <w:rPr>
          <w:rFonts w:ascii="Times New Roman" w:hAnsi="Times New Roman"/>
          <w:color w:val="0000FF"/>
          <w:sz w:val="24"/>
        </w:rPr>
        <w:t>Положением</w:t>
      </w:r>
      <w:r>
        <w:rPr>
          <w:rFonts w:ascii="Times New Roman" w:hAnsi="Times New Roman"/>
          <w:color w:val="0000FF"/>
          <w:sz w:val="24"/>
        </w:rPr>
        <w:fldChar w:fldCharType="end"/>
      </w:r>
      <w:r>
        <w:rPr>
          <w:rFonts w:ascii="Times New Roman" w:hAnsi="Times New Roman"/>
          <w:sz w:val="24"/>
        </w:rPr>
        <w:t xml:space="preserve"> о распоряжении имуществом, обращенным в собственность государства, утвержденным постановлением Правительства Российской Федерации от 23 сентября 2019 г. N 1238 "О распоряжении имуществом, обращенным в собственность государства", на предмет проверки его соответствия требованиям технических регламентов, документам по стандартизации или в целях подтверждения его безопасности для жизни и здоровья человека и возможности использования по прямому назначению (далее соответственно - имущество, экспертиза имущества, государственный контракт), по основаниям, предусмотренным Гражданским </w:t>
      </w:r>
      <w:r>
        <w:rPr>
          <w:rFonts w:ascii="Times New Roman" w:hAnsi="Times New Roman"/>
          <w:color w:val="0000FF"/>
          <w:sz w:val="24"/>
        </w:rPr>
        <w:fldChar w:fldCharType="begin"/>
      </w:r>
      <w:r>
        <w:rPr>
          <w:rFonts w:ascii="Times New Roman" w:hAnsi="Times New Roman"/>
          <w:color w:val="0000FF"/>
          <w:sz w:val="24"/>
        </w:rPr>
        <w:instrText>HYPERLINK "consultantplus://offline/ref=A671A00E4A05CD897E990EBDA1CA4F5EB2A070CB93862848062A2166CBE8CC82BC262CCEAE3C4922240CA6ABFEb371K"</w:instrText>
      </w:r>
      <w:r>
        <w:rPr>
          <w:rFonts w:ascii="Times New Roman" w:hAnsi="Times New Roman"/>
          <w:color w:val="0000FF"/>
          <w:sz w:val="24"/>
        </w:rPr>
        <w:fldChar w:fldCharType="separate"/>
      </w:r>
      <w:r>
        <w:rPr>
          <w:rFonts w:ascii="Times New Roman" w:hAnsi="Times New Roman"/>
          <w:color w:val="0000FF"/>
          <w:sz w:val="24"/>
        </w:rPr>
        <w:t>кодексом</w:t>
      </w:r>
      <w:r>
        <w:rPr>
          <w:rFonts w:ascii="Times New Roman" w:hAnsi="Times New Roman"/>
          <w:color w:val="0000FF"/>
          <w:sz w:val="24"/>
        </w:rPr>
        <w:fldChar w:fldCharType="end"/>
      </w:r>
      <w:r>
        <w:rPr>
          <w:rFonts w:ascii="Times New Roman" w:hAnsi="Times New Roman"/>
          <w:sz w:val="24"/>
        </w:rPr>
        <w:t xml:space="preserve"> Российской Федерации для одностороннего отказа от исполнения отдельных видов обязательств.</w:t>
      </w:r>
    </w:p>
    <w:p w14:paraId="30000000">
      <w:pPr>
        <w:widowControl w:val="0"/>
        <w:spacing w:after="0"/>
        <w:ind w:firstLine="720" w:left="0"/>
        <w:jc w:val="both"/>
        <w:rPr>
          <w:rFonts w:ascii="Times New Roman" w:hAnsi="Times New Roman"/>
          <w:b w:val="1"/>
          <w:i w:val="1"/>
          <w:sz w:val="24"/>
        </w:rPr>
      </w:pPr>
      <w:r>
        <w:rPr>
          <w:rFonts w:ascii="Times New Roman" w:hAnsi="Times New Roman"/>
          <w:b w:val="1"/>
          <w:i w:val="1"/>
          <w:sz w:val="24"/>
        </w:rPr>
        <w:t>4.2. Обязанности Заказчика:</w:t>
      </w:r>
    </w:p>
    <w:p w14:paraId="31000000">
      <w:pPr>
        <w:widowControl w:val="0"/>
        <w:spacing w:after="0"/>
        <w:ind w:firstLine="720" w:left="0"/>
        <w:jc w:val="both"/>
        <w:rPr>
          <w:rFonts w:ascii="Times New Roman" w:hAnsi="Times New Roman"/>
          <w:sz w:val="24"/>
        </w:rPr>
      </w:pPr>
      <w:r>
        <w:rPr>
          <w:rFonts w:ascii="Times New Roman" w:hAnsi="Times New Roman"/>
          <w:sz w:val="24"/>
        </w:rPr>
        <w:t>4.2.1. Принять Услуги в соответствии с разделом 5 настоящего Контракта, в случае отсутствия претензий относительно их объема, качества и соблюдения сроков их оказания подписать акт приема-сдачи оказанных услуг и передать один экземпляр Исполнителю.</w:t>
      </w:r>
    </w:p>
    <w:p w14:paraId="32000000">
      <w:pPr>
        <w:widowControl w:val="0"/>
        <w:spacing w:after="0"/>
        <w:ind w:firstLine="720" w:left="0"/>
        <w:jc w:val="both"/>
        <w:rPr>
          <w:rFonts w:ascii="Times New Roman" w:hAnsi="Times New Roman"/>
          <w:sz w:val="24"/>
        </w:rPr>
      </w:pPr>
      <w:r>
        <w:rPr>
          <w:rFonts w:ascii="Times New Roman" w:hAnsi="Times New Roman"/>
          <w:sz w:val="24"/>
        </w:rPr>
        <w:t>4.2.2. Осуществлять оплату оказываемых Исполнителем Услуг в размере, предусмотренном разделом 3 настоящего Контракта.</w:t>
      </w:r>
    </w:p>
    <w:p w14:paraId="33000000">
      <w:pPr>
        <w:widowControl w:val="0"/>
        <w:spacing w:after="0" w:line="240" w:lineRule="auto"/>
        <w:ind/>
        <w:jc w:val="both"/>
        <w:rPr>
          <w:rFonts w:ascii="Times New Roman" w:hAnsi="Times New Roman"/>
          <w:sz w:val="24"/>
        </w:rPr>
      </w:pPr>
      <w:r>
        <w:rPr>
          <w:rFonts w:ascii="Times New Roman" w:hAnsi="Times New Roman"/>
          <w:sz w:val="24"/>
        </w:rPr>
        <w:t xml:space="preserve">            4.2.3. </w:t>
      </w:r>
      <w:r>
        <w:rPr>
          <w:rFonts w:ascii="Times New Roman" w:hAnsi="Times New Roman"/>
          <w:sz w:val="24"/>
        </w:rPr>
        <w:t>Заказчик при направлении исполнителю письменного поручения на оказание услуг по экспертизе имущества (далее - поручение) обязан передать исполнителю имеющиеся в наличии у заказчика документы, необходимые для проведения экспертизы имущества, в течение не более 3 рабочих дней со дня подтверждения получения исполнителем поручения.</w:t>
      </w:r>
    </w:p>
    <w:p w14:paraId="34000000">
      <w:pPr>
        <w:widowControl w:val="0"/>
        <w:spacing w:after="0"/>
        <w:ind w:firstLine="720" w:left="0"/>
        <w:jc w:val="both"/>
        <w:rPr>
          <w:rFonts w:ascii="Times New Roman" w:hAnsi="Times New Roman"/>
          <w:b w:val="1"/>
          <w:i w:val="1"/>
          <w:sz w:val="24"/>
        </w:rPr>
      </w:pPr>
      <w:r>
        <w:rPr>
          <w:rFonts w:ascii="Times New Roman" w:hAnsi="Times New Roman"/>
          <w:b w:val="1"/>
          <w:i w:val="1"/>
          <w:sz w:val="24"/>
        </w:rPr>
        <w:t>4.3. Права Исполнителя:</w:t>
      </w:r>
    </w:p>
    <w:p w14:paraId="35000000">
      <w:pPr>
        <w:widowControl w:val="0"/>
        <w:spacing w:after="0"/>
        <w:ind w:firstLine="720" w:left="0"/>
        <w:jc w:val="both"/>
        <w:rPr>
          <w:rFonts w:ascii="Times New Roman" w:hAnsi="Times New Roman"/>
          <w:sz w:val="24"/>
        </w:rPr>
      </w:pPr>
      <w:r>
        <w:rPr>
          <w:rFonts w:ascii="Times New Roman" w:hAnsi="Times New Roman"/>
          <w:sz w:val="24"/>
        </w:rPr>
        <w:t>4.3.1. Требовать оплаты оказанных Заказчику Услуг в соответствии с разделом 3 настоящего Контракта.</w:t>
      </w:r>
    </w:p>
    <w:p w14:paraId="36000000">
      <w:pPr>
        <w:widowControl w:val="0"/>
        <w:spacing w:after="0"/>
        <w:ind w:firstLine="720" w:left="0"/>
        <w:jc w:val="both"/>
        <w:rPr>
          <w:rFonts w:ascii="Times New Roman" w:hAnsi="Times New Roman"/>
          <w:sz w:val="24"/>
        </w:rPr>
      </w:pPr>
      <w:r>
        <w:rPr>
          <w:rFonts w:ascii="Times New Roman" w:hAnsi="Times New Roman"/>
          <w:sz w:val="24"/>
        </w:rPr>
        <w:t>4.3.2. Самостоятельно, если иное не указано в Заявке, определять способы оказания Услуг по Контракту Заказчику.</w:t>
      </w:r>
    </w:p>
    <w:p w14:paraId="37000000">
      <w:pPr>
        <w:widowControl w:val="0"/>
        <w:spacing w:after="0"/>
        <w:ind w:firstLine="720" w:left="0"/>
        <w:jc w:val="both"/>
        <w:rPr>
          <w:rFonts w:ascii="Times New Roman" w:hAnsi="Times New Roman"/>
          <w:b w:val="1"/>
          <w:i w:val="1"/>
          <w:sz w:val="24"/>
        </w:rPr>
      </w:pPr>
      <w:r>
        <w:rPr>
          <w:rFonts w:ascii="Times New Roman" w:hAnsi="Times New Roman"/>
          <w:b w:val="1"/>
          <w:i w:val="1"/>
          <w:sz w:val="24"/>
        </w:rPr>
        <w:t>4.4. Обязанности Исполнителя:</w:t>
      </w:r>
    </w:p>
    <w:p w14:paraId="38000000">
      <w:pPr>
        <w:widowControl w:val="0"/>
        <w:spacing w:after="0"/>
        <w:ind w:firstLine="720" w:left="0"/>
        <w:jc w:val="both"/>
        <w:rPr>
          <w:rFonts w:ascii="Times New Roman" w:hAnsi="Times New Roman"/>
          <w:sz w:val="24"/>
        </w:rPr>
      </w:pPr>
      <w:r>
        <w:rPr>
          <w:rFonts w:ascii="Times New Roman" w:hAnsi="Times New Roman"/>
          <w:sz w:val="24"/>
        </w:rPr>
        <w:t xml:space="preserve">4.4.1. Провести экспертизу имущества в срок, установленный в Заявке Заказчика, но не более 30 (тридцати) календарных дней. </w:t>
      </w:r>
    </w:p>
    <w:p w14:paraId="39000000">
      <w:pPr>
        <w:widowControl w:val="0"/>
        <w:spacing w:after="0"/>
        <w:ind w:firstLine="720" w:left="0"/>
        <w:jc w:val="both"/>
        <w:rPr>
          <w:rFonts w:ascii="Times New Roman" w:hAnsi="Times New Roman"/>
          <w:sz w:val="24"/>
        </w:rPr>
      </w:pPr>
      <w:r>
        <w:rPr>
          <w:rFonts w:ascii="Times New Roman" w:hAnsi="Times New Roman"/>
          <w:sz w:val="24"/>
        </w:rPr>
        <w:t xml:space="preserve">4.4.2. Своевременно и надлежащим образом оказывать Услуги. </w:t>
      </w:r>
    </w:p>
    <w:p w14:paraId="3A000000">
      <w:pPr>
        <w:widowControl w:val="0"/>
        <w:spacing w:after="0"/>
        <w:ind w:firstLine="720" w:left="0"/>
        <w:jc w:val="both"/>
        <w:rPr>
          <w:rFonts w:ascii="Times New Roman" w:hAnsi="Times New Roman"/>
          <w:sz w:val="24"/>
        </w:rPr>
      </w:pPr>
      <w:r>
        <w:rPr>
          <w:rFonts w:ascii="Times New Roman" w:hAnsi="Times New Roman"/>
          <w:sz w:val="24"/>
        </w:rPr>
        <w:t>4.4.3. Предоставлять Заказчику информацию, касающуюся оказываемых Услуг по настоящему Контракту.</w:t>
      </w:r>
    </w:p>
    <w:p w14:paraId="3B000000">
      <w:pPr>
        <w:widowControl w:val="0"/>
        <w:spacing w:after="0"/>
        <w:ind w:firstLine="720" w:left="0"/>
        <w:jc w:val="both"/>
        <w:rPr>
          <w:rFonts w:ascii="Times New Roman" w:hAnsi="Times New Roman"/>
          <w:sz w:val="24"/>
        </w:rPr>
      </w:pPr>
      <w:r>
        <w:rPr>
          <w:rFonts w:ascii="Times New Roman" w:hAnsi="Times New Roman"/>
          <w:sz w:val="24"/>
        </w:rPr>
        <w:t>4.4.4. Предупреждать Заказчика о вероятных событиях или обстоятельствах в будущем, которые могут негативно повлиять на качество Услуг.</w:t>
      </w:r>
    </w:p>
    <w:p w14:paraId="3C000000">
      <w:pPr>
        <w:widowControl w:val="0"/>
        <w:spacing w:after="0"/>
        <w:ind w:firstLine="720" w:left="0"/>
        <w:jc w:val="both"/>
        <w:rPr>
          <w:rFonts w:ascii="Times New Roman" w:hAnsi="Times New Roman"/>
          <w:sz w:val="24"/>
        </w:rPr>
      </w:pPr>
      <w:r>
        <w:rPr>
          <w:rFonts w:ascii="Times New Roman" w:hAnsi="Times New Roman"/>
          <w:sz w:val="24"/>
        </w:rPr>
        <w:t>4.4.5. Своими силами и за свой счет устранить допущенные по своей вине недостатки оказанных Услуг.</w:t>
      </w:r>
    </w:p>
    <w:p w14:paraId="3D000000">
      <w:pPr>
        <w:widowControl w:val="0"/>
        <w:spacing w:after="0"/>
        <w:ind w:firstLine="720" w:left="0"/>
        <w:jc w:val="both"/>
        <w:rPr>
          <w:rFonts w:ascii="Times New Roman" w:hAnsi="Times New Roman"/>
          <w:sz w:val="24"/>
        </w:rPr>
      </w:pPr>
      <w:r>
        <w:rPr>
          <w:rFonts w:ascii="Times New Roman" w:hAnsi="Times New Roman"/>
          <w:sz w:val="24"/>
        </w:rPr>
        <w:t>4.4.6. Представлять Заказчику акт приема-сдачи оказанных услуг не позднее десяти календарных дней после оказания Услуг.</w:t>
      </w:r>
    </w:p>
    <w:p w14:paraId="3E000000">
      <w:pPr>
        <w:widowControl w:val="0"/>
        <w:spacing w:after="0"/>
        <w:ind w:firstLine="720" w:left="0"/>
        <w:jc w:val="both"/>
        <w:rPr>
          <w:rFonts w:ascii="Times New Roman" w:hAnsi="Times New Roman"/>
          <w:sz w:val="24"/>
        </w:rPr>
      </w:pPr>
      <w:r>
        <w:rPr>
          <w:rFonts w:ascii="Times New Roman" w:hAnsi="Times New Roman"/>
          <w:sz w:val="24"/>
        </w:rPr>
        <w:t>4.4.7. Оказывать Услуги и выполнять свои обязанности по настоящему Контракту эффективно и на высоком профессиональном уровне, а также применять передовые технологии и безопасные и эффективные оборудование, технику, материалы и методы. В отношении любого вопроса, связанного с настоящим Контрактом или услугами, Исполнитель должен оказывать всяческое содействие Заказчику и соблюдать его законные интересы.</w:t>
      </w:r>
    </w:p>
    <w:p w14:paraId="3F000000">
      <w:pPr>
        <w:widowControl w:val="0"/>
        <w:spacing w:after="0"/>
        <w:ind w:firstLine="720" w:left="0"/>
        <w:jc w:val="both"/>
        <w:rPr>
          <w:rFonts w:ascii="Times New Roman" w:hAnsi="Times New Roman"/>
          <w:sz w:val="24"/>
        </w:rPr>
      </w:pPr>
      <w:r>
        <w:rPr>
          <w:rFonts w:ascii="Times New Roman" w:hAnsi="Times New Roman"/>
          <w:sz w:val="24"/>
        </w:rPr>
        <w:t>4.4.8. При получении от Заказчика письменных Заявок на экспертизу имущества, провести осмотр имущества и получить документы и образцы, необходимые для его экспертизы в соответствии с указаниями, содержащимися в Задании.</w:t>
      </w:r>
    </w:p>
    <w:p w14:paraId="40000000">
      <w:pPr>
        <w:widowControl w:val="0"/>
        <w:spacing w:after="0"/>
        <w:ind w:firstLine="720" w:left="0"/>
        <w:jc w:val="both"/>
        <w:rPr>
          <w:rFonts w:ascii="Times New Roman" w:hAnsi="Times New Roman"/>
          <w:sz w:val="24"/>
        </w:rPr>
      </w:pPr>
      <w:r>
        <w:rPr>
          <w:rFonts w:ascii="Times New Roman" w:hAnsi="Times New Roman"/>
          <w:sz w:val="24"/>
        </w:rPr>
        <w:t>4.4.9. Сообщать Заказчику все сведения о ходе исполнения Заданий, в том числе информировать об обстоятельствах, препятствующих осмотру и/или экспертизе имущества.</w:t>
      </w:r>
    </w:p>
    <w:p w14:paraId="41000000">
      <w:pPr>
        <w:widowControl w:val="0"/>
        <w:spacing w:after="0" w:line="240" w:lineRule="auto"/>
        <w:ind/>
        <w:jc w:val="both"/>
        <w:rPr>
          <w:rFonts w:ascii="Times New Roman" w:hAnsi="Times New Roman"/>
          <w:sz w:val="24"/>
        </w:rPr>
      </w:pPr>
      <w:r>
        <w:rPr>
          <w:rFonts w:ascii="Times New Roman" w:hAnsi="Times New Roman"/>
          <w:sz w:val="24"/>
        </w:rPr>
        <w:t xml:space="preserve">             4.4.10. Исполнитель обязан:</w:t>
      </w:r>
    </w:p>
    <w:p w14:paraId="42000000">
      <w:pPr>
        <w:widowControl w:val="0"/>
        <w:spacing w:after="0" w:line="240" w:lineRule="auto"/>
        <w:ind w:firstLine="540" w:left="0"/>
        <w:jc w:val="both"/>
        <w:rPr>
          <w:rFonts w:ascii="Times New Roman" w:hAnsi="Times New Roman"/>
          <w:sz w:val="24"/>
        </w:rPr>
      </w:pPr>
      <w:r>
        <w:rPr>
          <w:rFonts w:ascii="Times New Roman" w:hAnsi="Times New Roman"/>
          <w:sz w:val="24"/>
        </w:rPr>
        <w:t>а) принять в течение 3 рабочих дней со дня получения поручения от заказчика имеющиеся у него в наличии документы, необходимые для проведения экспертизы имущества;</w:t>
      </w:r>
    </w:p>
    <w:p w14:paraId="43000000">
      <w:pPr>
        <w:widowControl w:val="0"/>
        <w:spacing w:after="0" w:line="240" w:lineRule="auto"/>
        <w:ind w:firstLine="540" w:left="0"/>
        <w:jc w:val="both"/>
        <w:rPr>
          <w:rFonts w:ascii="Times New Roman" w:hAnsi="Times New Roman"/>
          <w:sz w:val="24"/>
        </w:rPr>
      </w:pPr>
      <w:r>
        <w:rPr>
          <w:rFonts w:ascii="Times New Roman" w:hAnsi="Times New Roman"/>
          <w:sz w:val="24"/>
        </w:rPr>
        <w:t>б) осуществлять в целях проведения экспертизы имущества осмотр имущества по месту фактического нахождения, указанному в поручении;</w:t>
      </w:r>
    </w:p>
    <w:p w14:paraId="44000000">
      <w:pPr>
        <w:widowControl w:val="0"/>
        <w:spacing w:after="0" w:line="240" w:lineRule="auto"/>
        <w:ind w:firstLine="540" w:left="0"/>
        <w:jc w:val="both"/>
        <w:rPr>
          <w:rFonts w:ascii="Times New Roman" w:hAnsi="Times New Roman"/>
          <w:sz w:val="24"/>
        </w:rPr>
      </w:pPr>
      <w:r>
        <w:rPr>
          <w:rFonts w:ascii="Times New Roman" w:hAnsi="Times New Roman"/>
          <w:sz w:val="24"/>
        </w:rPr>
        <w:t>в) представить по результатам проведенной экспертизы имущества в срок, установленный в поручении, письменное заключение в печатном виде на бумажном носителе и в электронном виде на электронном носителе (оптический диск CD или диск DVD, флеш-накопитель), включая электронные копии документов, полученных в ходе проведения экспертизы имущества.</w:t>
      </w:r>
    </w:p>
    <w:p w14:paraId="45000000">
      <w:pPr>
        <w:widowControl w:val="0"/>
        <w:spacing w:after="0" w:line="240" w:lineRule="auto"/>
        <w:ind w:firstLine="720" w:left="0"/>
        <w:jc w:val="both"/>
        <w:rPr>
          <w:rFonts w:ascii="Times New Roman" w:hAnsi="Times New Roman"/>
          <w:sz w:val="24"/>
        </w:rPr>
      </w:pPr>
    </w:p>
    <w:p w14:paraId="46000000">
      <w:pPr>
        <w:widowControl w:val="0"/>
        <w:spacing w:after="0"/>
        <w:ind w:firstLine="720" w:left="0"/>
        <w:jc w:val="both"/>
        <w:rPr>
          <w:rFonts w:ascii="Times New Roman" w:hAnsi="Times New Roman"/>
          <w:b w:val="1"/>
          <w:i w:val="1"/>
          <w:sz w:val="24"/>
        </w:rPr>
      </w:pPr>
      <w:r>
        <w:rPr>
          <w:rFonts w:ascii="Times New Roman" w:hAnsi="Times New Roman"/>
          <w:b w:val="1"/>
          <w:i w:val="1"/>
          <w:sz w:val="24"/>
        </w:rPr>
        <w:t>4.5. Обязанности Сторон:</w:t>
      </w:r>
    </w:p>
    <w:p w14:paraId="47000000">
      <w:pPr>
        <w:widowControl w:val="0"/>
        <w:spacing w:after="0"/>
        <w:ind w:firstLine="720" w:left="0"/>
        <w:jc w:val="both"/>
        <w:rPr>
          <w:rFonts w:ascii="Times New Roman" w:hAnsi="Times New Roman"/>
          <w:sz w:val="24"/>
        </w:rPr>
      </w:pPr>
      <w:r>
        <w:rPr>
          <w:rFonts w:ascii="Times New Roman" w:hAnsi="Times New Roman"/>
          <w:sz w:val="24"/>
        </w:rPr>
        <w:t>4.5.1. В течение срока действия Контракта и в течение трех лет после его окончания каждая Сторона не должна раскрывать никакой информации, за исключением информации, предусмотренной законодательством о размещении заказов, перед третьими лицами, имеющей конфиденциальный характер, которая стала известна Сторонам в связи с выполнением настоящего Контракта, без предварительного письменного согласия другой Стороны.</w:t>
      </w:r>
    </w:p>
    <w:p w14:paraId="48000000">
      <w:pPr>
        <w:widowControl w:val="0"/>
        <w:spacing w:after="0"/>
        <w:ind w:firstLine="720" w:left="0"/>
        <w:jc w:val="center"/>
        <w:outlineLvl w:val="0"/>
        <w:rPr>
          <w:rFonts w:ascii="Times New Roman" w:hAnsi="Times New Roman"/>
          <w:b w:val="1"/>
          <w:sz w:val="24"/>
        </w:rPr>
      </w:pPr>
    </w:p>
    <w:p w14:paraId="49000000">
      <w:pPr>
        <w:widowControl w:val="0"/>
        <w:spacing w:after="0"/>
        <w:ind/>
        <w:jc w:val="center"/>
        <w:outlineLvl w:val="0"/>
        <w:rPr>
          <w:rFonts w:ascii="Times New Roman" w:hAnsi="Times New Roman"/>
          <w:b w:val="1"/>
          <w:sz w:val="24"/>
        </w:rPr>
      </w:pPr>
      <w:r>
        <w:rPr>
          <w:rFonts w:ascii="Times New Roman" w:hAnsi="Times New Roman"/>
          <w:b w:val="1"/>
          <w:sz w:val="24"/>
        </w:rPr>
        <w:t>5. Порядок приема-сдачи услуг</w:t>
      </w:r>
    </w:p>
    <w:p w14:paraId="4A000000">
      <w:pPr>
        <w:widowControl w:val="0"/>
        <w:spacing w:after="0"/>
        <w:ind w:firstLine="0" w:left="1029"/>
        <w:jc w:val="both"/>
        <w:outlineLvl w:val="0"/>
        <w:rPr>
          <w:rFonts w:ascii="Times New Roman" w:hAnsi="Times New Roman"/>
          <w:b w:val="1"/>
          <w:sz w:val="24"/>
        </w:rPr>
      </w:pPr>
    </w:p>
    <w:p w14:paraId="4B000000">
      <w:pPr>
        <w:widowControl w:val="0"/>
        <w:spacing w:after="0"/>
        <w:ind w:firstLine="720" w:left="0"/>
        <w:jc w:val="both"/>
        <w:rPr>
          <w:rFonts w:ascii="Times New Roman" w:hAnsi="Times New Roman"/>
          <w:sz w:val="24"/>
        </w:rPr>
      </w:pPr>
      <w:r>
        <w:rPr>
          <w:rFonts w:ascii="Times New Roman" w:hAnsi="Times New Roman"/>
          <w:sz w:val="24"/>
        </w:rPr>
        <w:t>5.1. </w:t>
      </w:r>
      <w:r>
        <w:rPr>
          <w:rFonts w:ascii="Times New Roman" w:hAnsi="Times New Roman"/>
          <w:sz w:val="24"/>
        </w:rPr>
        <w:t xml:space="preserve">Услуги Исполнителя принимаются Заказчиком </w:t>
      </w:r>
      <w:r>
        <w:rPr>
          <w:rFonts w:ascii="Times New Roman" w:hAnsi="Times New Roman"/>
          <w:sz w:val="24"/>
        </w:rPr>
        <w:t>в конце срока исполнения Контракта, на основании исполненных Исполнителем в период действия Контракта заявок Заказчика.  Возможно поэтапное принятие услуг</w:t>
      </w:r>
      <w:r>
        <w:rPr>
          <w:rFonts w:ascii="Times New Roman" w:hAnsi="Times New Roman"/>
          <w:sz w:val="24"/>
        </w:rPr>
        <w:t>,</w:t>
      </w:r>
      <w:r>
        <w:rPr>
          <w:rFonts w:ascii="Times New Roman" w:hAnsi="Times New Roman"/>
          <w:sz w:val="24"/>
        </w:rPr>
        <w:t xml:space="preserve"> оказанных Исполнителем.</w:t>
      </w:r>
    </w:p>
    <w:p w14:paraId="4C000000">
      <w:pPr>
        <w:widowControl w:val="0"/>
        <w:spacing w:after="0" w:before="57" w:line="240" w:lineRule="auto"/>
        <w:ind w:firstLine="720" w:left="0"/>
        <w:jc w:val="both"/>
        <w:outlineLvl w:val="0"/>
        <w:rPr>
          <w:rFonts w:ascii="Times New Roman" w:hAnsi="Times New Roman"/>
          <w:sz w:val="24"/>
        </w:rPr>
      </w:pPr>
      <w:r>
        <w:rPr>
          <w:rFonts w:ascii="Times New Roman" w:hAnsi="Times New Roman"/>
          <w:sz w:val="24"/>
        </w:rPr>
        <w:t>По завершению оказания Услуг Исполнитель представляет Заказчику акт приема-сдачи оказанных услуг по установленной форме (Приложение № 2).</w:t>
      </w:r>
    </w:p>
    <w:p w14:paraId="4D000000">
      <w:pPr>
        <w:widowControl w:val="0"/>
        <w:spacing w:after="0" w:before="57" w:line="240" w:lineRule="auto"/>
        <w:ind w:firstLine="567" w:left="0"/>
        <w:jc w:val="both"/>
        <w:rPr>
          <w:rFonts w:ascii="Times New Roman" w:hAnsi="Times New Roman"/>
          <w:sz w:val="24"/>
        </w:rPr>
      </w:pPr>
      <w:r>
        <w:rPr>
          <w:rFonts w:ascii="Times New Roman" w:hAnsi="Times New Roman"/>
          <w:sz w:val="24"/>
        </w:rPr>
        <w:t xml:space="preserve">  </w:t>
      </w:r>
      <w:r>
        <w:rPr>
          <w:rFonts w:ascii="Times New Roman" w:hAnsi="Times New Roman"/>
          <w:sz w:val="24"/>
        </w:rPr>
        <w:t>По результатам экспертизы по каждому объекту имущества Исполнитель передаёт экспертное заключение</w:t>
      </w:r>
      <w:r>
        <w:rPr>
          <w:rFonts w:ascii="Times New Roman" w:hAnsi="Times New Roman"/>
          <w:sz w:val="24"/>
        </w:rPr>
        <w:t>,</w:t>
      </w:r>
      <w:r>
        <w:rPr>
          <w:rFonts w:ascii="Times New Roman" w:hAnsi="Times New Roman"/>
          <w:sz w:val="24"/>
        </w:rPr>
        <w:t xml:space="preserve"> </w:t>
      </w:r>
      <w:r>
        <w:rPr>
          <w:rFonts w:ascii="Times New Roman" w:hAnsi="Times New Roman"/>
          <w:sz w:val="24"/>
        </w:rPr>
        <w:t xml:space="preserve">в отношении </w:t>
      </w:r>
      <w:r>
        <w:rPr>
          <w:rFonts w:ascii="Times New Roman" w:hAnsi="Times New Roman"/>
          <w:sz w:val="24"/>
        </w:rPr>
        <w:t>имущества</w:t>
      </w:r>
      <w:r>
        <w:rPr>
          <w:rFonts w:ascii="Times New Roman" w:hAnsi="Times New Roman"/>
          <w:sz w:val="24"/>
        </w:rPr>
        <w:t xml:space="preserve"> </w:t>
      </w:r>
      <w:r>
        <w:rPr>
          <w:rFonts w:ascii="Times New Roman" w:hAnsi="Times New Roman"/>
          <w:spacing w:val="-2"/>
          <w:sz w:val="24"/>
        </w:rPr>
        <w:t>бывшего в употреблении</w:t>
      </w:r>
      <w:r>
        <w:rPr>
          <w:rFonts w:ascii="Times New Roman" w:hAnsi="Times New Roman"/>
          <w:sz w:val="24"/>
        </w:rPr>
        <w:t xml:space="preserve"> (группы однородного имущества (товара, партии, объема)</w:t>
      </w:r>
      <w:r>
        <w:rPr>
          <w:rFonts w:ascii="Times New Roman" w:hAnsi="Times New Roman"/>
          <w:sz w:val="24"/>
        </w:rPr>
        <w:t xml:space="preserve"> </w:t>
      </w:r>
      <w:r>
        <w:rPr>
          <w:rFonts w:ascii="Times New Roman" w:hAnsi="Times New Roman"/>
          <w:sz w:val="24"/>
        </w:rPr>
        <w:t>заключением должна</w:t>
      </w:r>
      <w:r>
        <w:rPr>
          <w:rFonts w:ascii="Times New Roman" w:hAnsi="Times New Roman"/>
          <w:sz w:val="24"/>
        </w:rPr>
        <w:t xml:space="preserve"> быть </w:t>
      </w:r>
      <w:r>
        <w:rPr>
          <w:rFonts w:ascii="Times New Roman" w:hAnsi="Times New Roman"/>
          <w:sz w:val="24"/>
        </w:rPr>
        <w:t xml:space="preserve">подтверждена его безопасность для жизни и здоровья человека и возможность использования по прямому назначению, </w:t>
      </w:r>
      <w:r>
        <w:rPr>
          <w:rFonts w:ascii="Times New Roman" w:hAnsi="Times New Roman"/>
          <w:sz w:val="24"/>
        </w:rPr>
        <w:t>по каждому объекту имущества</w:t>
      </w:r>
      <w:r>
        <w:rPr>
          <w:rFonts w:ascii="Times New Roman" w:hAnsi="Times New Roman"/>
          <w:sz w:val="24"/>
        </w:rPr>
        <w:t xml:space="preserve"> не </w:t>
      </w:r>
      <w:r>
        <w:rPr>
          <w:rFonts w:ascii="Times New Roman" w:hAnsi="Times New Roman"/>
          <w:spacing w:val="-2"/>
          <w:sz w:val="24"/>
        </w:rPr>
        <w:t>бывшего ранее в употреблении</w:t>
      </w:r>
      <w:r>
        <w:rPr>
          <w:rFonts w:ascii="Times New Roman" w:hAnsi="Times New Roman"/>
          <w:sz w:val="24"/>
        </w:rPr>
        <w:t xml:space="preserve"> (группы однородного имущества (товара, партии, объема)</w:t>
      </w:r>
      <w:r>
        <w:rPr>
          <w:rFonts w:ascii="Times New Roman" w:hAnsi="Times New Roman"/>
          <w:sz w:val="24"/>
        </w:rPr>
        <w:t xml:space="preserve"> </w:t>
      </w:r>
      <w:r>
        <w:rPr>
          <w:rFonts w:ascii="Times New Roman" w:hAnsi="Times New Roman"/>
          <w:sz w:val="24"/>
        </w:rPr>
        <w:t xml:space="preserve">заключением должно быть установлено </w:t>
      </w:r>
      <w:r>
        <w:rPr>
          <w:rFonts w:ascii="Times New Roman" w:hAnsi="Times New Roman"/>
          <w:sz w:val="24"/>
        </w:rPr>
        <w:t xml:space="preserve"> </w:t>
      </w:r>
      <w:r>
        <w:rPr>
          <w:rFonts w:ascii="Times New Roman" w:hAnsi="Times New Roman"/>
          <w:sz w:val="24"/>
        </w:rPr>
        <w:t>его соответствие требованиям технических регламентов, документам по стандартизации в порядке, предусмотренном законодательством Российской Федерации о техническом регулировании.</w:t>
      </w:r>
    </w:p>
    <w:p w14:paraId="4E000000">
      <w:pPr>
        <w:widowControl w:val="0"/>
        <w:spacing w:after="0" w:before="57" w:line="240" w:lineRule="auto"/>
        <w:ind/>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 xml:space="preserve"> </w:t>
      </w:r>
      <w:r>
        <w:rPr>
          <w:rFonts w:ascii="Times New Roman" w:hAnsi="Times New Roman"/>
          <w:sz w:val="24"/>
        </w:rPr>
        <w:t>Заключение, должно содержать:</w:t>
      </w:r>
    </w:p>
    <w:p w14:paraId="4F000000">
      <w:pPr>
        <w:widowControl w:val="0"/>
        <w:spacing w:after="0" w:before="57" w:line="240" w:lineRule="auto"/>
        <w:ind w:firstLine="540" w:left="0"/>
        <w:jc w:val="both"/>
        <w:rPr>
          <w:rFonts w:ascii="Times New Roman" w:hAnsi="Times New Roman"/>
          <w:sz w:val="24"/>
        </w:rPr>
      </w:pPr>
      <w:r>
        <w:rPr>
          <w:rFonts w:ascii="Times New Roman" w:hAnsi="Times New Roman"/>
          <w:sz w:val="24"/>
        </w:rPr>
        <w:t>а) основание, время, место и способ проведения экспертизы имущества;</w:t>
      </w:r>
    </w:p>
    <w:p w14:paraId="50000000">
      <w:pPr>
        <w:widowControl w:val="0"/>
        <w:spacing w:after="0" w:before="57" w:line="240" w:lineRule="auto"/>
        <w:ind w:firstLine="540" w:left="0"/>
        <w:jc w:val="both"/>
        <w:rPr>
          <w:rFonts w:ascii="Times New Roman" w:hAnsi="Times New Roman"/>
          <w:sz w:val="24"/>
        </w:rPr>
      </w:pPr>
      <w:r>
        <w:rPr>
          <w:rFonts w:ascii="Times New Roman" w:hAnsi="Times New Roman"/>
          <w:sz w:val="24"/>
        </w:rPr>
        <w:t>б) сведения об экспертной организации, эксперте (фамилия, имя и отчество (при наличии), образование, специальность, стаж работы, ученая степень, занимаемая должность);</w:t>
      </w:r>
    </w:p>
    <w:p w14:paraId="51000000">
      <w:pPr>
        <w:widowControl w:val="0"/>
        <w:spacing w:after="0" w:before="57" w:line="240" w:lineRule="auto"/>
        <w:ind w:firstLine="540" w:left="0"/>
        <w:jc w:val="both"/>
        <w:rPr>
          <w:rFonts w:ascii="Times New Roman" w:hAnsi="Times New Roman"/>
          <w:sz w:val="24"/>
        </w:rPr>
      </w:pPr>
      <w:r>
        <w:rPr>
          <w:rFonts w:ascii="Times New Roman" w:hAnsi="Times New Roman"/>
          <w:sz w:val="24"/>
        </w:rPr>
        <w:t>в) вопросы, поставленные перед экспертом;</w:t>
      </w:r>
    </w:p>
    <w:p w14:paraId="52000000">
      <w:pPr>
        <w:widowControl w:val="0"/>
        <w:spacing w:after="0" w:before="57" w:line="240" w:lineRule="auto"/>
        <w:ind w:firstLine="540" w:left="0"/>
        <w:jc w:val="both"/>
        <w:rPr>
          <w:rFonts w:ascii="Times New Roman" w:hAnsi="Times New Roman"/>
          <w:sz w:val="24"/>
        </w:rPr>
      </w:pPr>
      <w:r>
        <w:rPr>
          <w:rFonts w:ascii="Times New Roman" w:hAnsi="Times New Roman"/>
          <w:sz w:val="24"/>
        </w:rPr>
        <w:t>г) наименование и количество имущества, в отношении которого проводится экспертиза имущества;</w:t>
      </w:r>
    </w:p>
    <w:p w14:paraId="53000000">
      <w:pPr>
        <w:widowControl w:val="0"/>
        <w:spacing w:after="0" w:before="57" w:line="240" w:lineRule="auto"/>
        <w:ind w:firstLine="540" w:left="0"/>
        <w:jc w:val="both"/>
        <w:rPr>
          <w:rFonts w:ascii="Times New Roman" w:hAnsi="Times New Roman"/>
          <w:sz w:val="24"/>
        </w:rPr>
      </w:pPr>
      <w:r>
        <w:rPr>
          <w:rFonts w:ascii="Times New Roman" w:hAnsi="Times New Roman"/>
          <w:sz w:val="24"/>
        </w:rPr>
        <w:t>д) перечень документов, рассмотренных (примененных) при экспертизе имущества;</w:t>
      </w:r>
    </w:p>
    <w:p w14:paraId="54000000">
      <w:pPr>
        <w:widowControl w:val="0"/>
        <w:spacing w:after="0" w:before="57" w:line="240" w:lineRule="auto"/>
        <w:ind w:firstLine="540" w:left="0"/>
        <w:jc w:val="both"/>
        <w:rPr>
          <w:rFonts w:ascii="Times New Roman" w:hAnsi="Times New Roman"/>
          <w:sz w:val="24"/>
        </w:rPr>
      </w:pPr>
      <w:r>
        <w:rPr>
          <w:rFonts w:ascii="Times New Roman" w:hAnsi="Times New Roman"/>
          <w:sz w:val="24"/>
        </w:rPr>
        <w:t>е) результаты экспертизы имущества, обоснованные выводы по поставленным вопросам:</w:t>
      </w:r>
    </w:p>
    <w:p w14:paraId="55000000">
      <w:pPr>
        <w:widowControl w:val="0"/>
        <w:spacing w:after="0" w:before="57" w:line="240" w:lineRule="auto"/>
        <w:ind w:firstLine="540" w:left="0"/>
        <w:jc w:val="both"/>
        <w:rPr>
          <w:rFonts w:ascii="Times New Roman" w:hAnsi="Times New Roman"/>
          <w:sz w:val="24"/>
        </w:rPr>
      </w:pPr>
      <w:r>
        <w:rPr>
          <w:rFonts w:ascii="Times New Roman" w:hAnsi="Times New Roman"/>
          <w:sz w:val="24"/>
        </w:rPr>
        <w:t>о безопасности имущества для жизни и здоровья человека и возможности использования по прямому назначению (для имущества, бывшего в употреблении);</w:t>
      </w:r>
    </w:p>
    <w:p w14:paraId="56000000">
      <w:pPr>
        <w:widowControl w:val="0"/>
        <w:spacing w:after="0" w:before="57" w:line="240" w:lineRule="auto"/>
        <w:ind w:firstLine="540" w:left="0"/>
        <w:jc w:val="both"/>
        <w:rPr>
          <w:rFonts w:ascii="Times New Roman" w:hAnsi="Times New Roman"/>
          <w:sz w:val="24"/>
        </w:rPr>
      </w:pPr>
      <w:r>
        <w:rPr>
          <w:rFonts w:ascii="Times New Roman" w:hAnsi="Times New Roman"/>
          <w:sz w:val="24"/>
        </w:rPr>
        <w:t>о соответствии или несоответствии имущества требованиям технических регламентов, документам по стандартизации (для имущества, ранее не находившегося в употреблении).</w:t>
      </w:r>
    </w:p>
    <w:p w14:paraId="57000000">
      <w:pPr>
        <w:widowControl w:val="0"/>
        <w:spacing w:after="0" w:before="57" w:line="240" w:lineRule="auto"/>
        <w:ind w:firstLine="540" w:left="0"/>
        <w:jc w:val="both"/>
        <w:rPr>
          <w:rFonts w:ascii="Times New Roman" w:hAnsi="Times New Roman"/>
          <w:sz w:val="24"/>
        </w:rPr>
      </w:pPr>
      <w:r>
        <w:rPr>
          <w:rFonts w:ascii="Times New Roman" w:hAnsi="Times New Roman"/>
          <w:sz w:val="24"/>
        </w:rPr>
        <w:t xml:space="preserve">5.2 В течение 15 рабочих дней со дня получения заключения, указанного в </w:t>
      </w:r>
      <w:r>
        <w:rPr>
          <w:rFonts w:ascii="Times New Roman" w:hAnsi="Times New Roman"/>
          <w:color w:val="0000FF"/>
          <w:sz w:val="24"/>
        </w:rPr>
        <w:fldChar w:fldCharType="begin"/>
      </w:r>
      <w:r>
        <w:rPr>
          <w:rFonts w:ascii="Times New Roman" w:hAnsi="Times New Roman"/>
          <w:color w:val="0000FF"/>
          <w:sz w:val="24"/>
        </w:rPr>
        <w:instrText>HYPERLINK "consultantplus://offline/ref=5F9BFA661204ECE3C9BEC42E72C4D5DFD34121BE8968F40FAA468B68588322F17C888A42D214662D185763964A2F30A57880C3B0CFDF7762XBC6L"</w:instrText>
      </w:r>
      <w:r>
        <w:rPr>
          <w:rFonts w:ascii="Times New Roman" w:hAnsi="Times New Roman"/>
          <w:color w:val="0000FF"/>
          <w:sz w:val="24"/>
        </w:rPr>
        <w:fldChar w:fldCharType="separate"/>
      </w:r>
      <w:r>
        <w:rPr>
          <w:rFonts w:ascii="Times New Roman" w:hAnsi="Times New Roman"/>
          <w:color w:val="0000FF"/>
          <w:sz w:val="24"/>
        </w:rPr>
        <w:t>подпункте "в" пункта 3</w:t>
      </w:r>
      <w:r>
        <w:rPr>
          <w:rFonts w:ascii="Times New Roman" w:hAnsi="Times New Roman"/>
          <w:color w:val="0000FF"/>
          <w:sz w:val="24"/>
        </w:rPr>
        <w:fldChar w:fldCharType="end"/>
      </w:r>
      <w:r>
        <w:rPr>
          <w:rFonts w:ascii="Times New Roman" w:hAnsi="Times New Roman"/>
          <w:sz w:val="24"/>
        </w:rPr>
        <w:t xml:space="preserve"> настоящего документа, заказчик письменно направляет исполнителю мотивированные замечания (при наличии).</w:t>
      </w:r>
    </w:p>
    <w:p w14:paraId="58000000">
      <w:pPr>
        <w:widowControl w:val="0"/>
        <w:spacing w:after="0" w:before="57" w:line="240" w:lineRule="auto"/>
        <w:ind w:firstLine="540" w:left="0"/>
        <w:jc w:val="both"/>
        <w:rPr>
          <w:rFonts w:ascii="Times New Roman" w:hAnsi="Times New Roman"/>
          <w:sz w:val="24"/>
        </w:rPr>
      </w:pPr>
      <w:r>
        <w:rPr>
          <w:rFonts w:ascii="Times New Roman" w:hAnsi="Times New Roman"/>
          <w:sz w:val="24"/>
        </w:rPr>
        <w:t xml:space="preserve">В течение 7 рабочих дней со дня получения замечаний заказчика представляет заказчику в порядке, указанном в </w:t>
      </w:r>
      <w:r>
        <w:rPr>
          <w:rFonts w:ascii="Times New Roman" w:hAnsi="Times New Roman"/>
          <w:color w:val="0000FF"/>
          <w:sz w:val="24"/>
        </w:rPr>
        <w:fldChar w:fldCharType="begin"/>
      </w:r>
      <w:r>
        <w:rPr>
          <w:rFonts w:ascii="Times New Roman" w:hAnsi="Times New Roman"/>
          <w:color w:val="0000FF"/>
          <w:sz w:val="24"/>
        </w:rPr>
        <w:instrText>HYPERLINK "consultantplus://offline/ref=5F9BFA661204ECE3C9BEC42E72C4D5DFD34121BE8968F40FAA468B68588322F17C888A42D214662D185763964A2F30A57880C3B0CFDF7762XBC6L"</w:instrText>
      </w:r>
      <w:r>
        <w:rPr>
          <w:rFonts w:ascii="Times New Roman" w:hAnsi="Times New Roman"/>
          <w:color w:val="0000FF"/>
          <w:sz w:val="24"/>
        </w:rPr>
        <w:fldChar w:fldCharType="separate"/>
      </w:r>
      <w:r>
        <w:rPr>
          <w:rFonts w:ascii="Times New Roman" w:hAnsi="Times New Roman"/>
          <w:color w:val="0000FF"/>
          <w:sz w:val="24"/>
        </w:rPr>
        <w:t>подпункте "в" пункта 3</w:t>
      </w:r>
      <w:r>
        <w:rPr>
          <w:rFonts w:ascii="Times New Roman" w:hAnsi="Times New Roman"/>
          <w:color w:val="0000FF"/>
          <w:sz w:val="24"/>
        </w:rPr>
        <w:fldChar w:fldCharType="end"/>
      </w:r>
      <w:r>
        <w:rPr>
          <w:rFonts w:ascii="Times New Roman" w:hAnsi="Times New Roman"/>
          <w:sz w:val="24"/>
        </w:rPr>
        <w:t xml:space="preserve"> настоящего документа, доработанное заключение.</w:t>
      </w:r>
    </w:p>
    <w:p w14:paraId="59000000">
      <w:pPr>
        <w:widowControl w:val="0"/>
        <w:spacing w:after="0" w:before="57" w:line="240" w:lineRule="auto"/>
        <w:ind w:firstLine="540" w:left="0"/>
        <w:jc w:val="both"/>
        <w:rPr>
          <w:rFonts w:ascii="Times New Roman" w:hAnsi="Times New Roman"/>
          <w:sz w:val="24"/>
        </w:rPr>
      </w:pPr>
      <w:r>
        <w:rPr>
          <w:rFonts w:ascii="Times New Roman" w:hAnsi="Times New Roman"/>
          <w:sz w:val="24"/>
        </w:rPr>
        <w:t xml:space="preserve">5.3 Отбор, израсходование и возврат образцов (проб) имущества исполнителем осуществляются в соответствии с </w:t>
      </w:r>
      <w:r>
        <w:rPr>
          <w:rFonts w:ascii="Times New Roman" w:hAnsi="Times New Roman"/>
          <w:color w:val="0000FF"/>
          <w:sz w:val="24"/>
        </w:rPr>
        <w:fldChar w:fldCharType="begin"/>
      </w:r>
      <w:r>
        <w:rPr>
          <w:rFonts w:ascii="Times New Roman" w:hAnsi="Times New Roman"/>
          <w:color w:val="0000FF"/>
          <w:sz w:val="24"/>
        </w:rPr>
        <w:instrText>HYPERLINK "consultantplus://offline/ref=5F9BFA661204ECE3C9BEC42E72C4D5DFD34021BF886AF40FAA468B68588322F17C888A42D2146622185763964A2F30A57880C3B0CFDF7762XBC6L"</w:instrText>
      </w:r>
      <w:r>
        <w:rPr>
          <w:rFonts w:ascii="Times New Roman" w:hAnsi="Times New Roman"/>
          <w:color w:val="0000FF"/>
          <w:sz w:val="24"/>
        </w:rPr>
        <w:fldChar w:fldCharType="separate"/>
      </w:r>
      <w:r>
        <w:rPr>
          <w:rFonts w:ascii="Times New Roman" w:hAnsi="Times New Roman"/>
          <w:color w:val="0000FF"/>
          <w:sz w:val="24"/>
        </w:rPr>
        <w:t>пунктом 21</w:t>
      </w:r>
      <w:r>
        <w:rPr>
          <w:rFonts w:ascii="Times New Roman" w:hAnsi="Times New Roman"/>
          <w:color w:val="0000FF"/>
          <w:sz w:val="24"/>
        </w:rPr>
        <w:fldChar w:fldCharType="end"/>
      </w:r>
      <w:r>
        <w:rPr>
          <w:rFonts w:ascii="Times New Roman" w:hAnsi="Times New Roman"/>
          <w:sz w:val="24"/>
        </w:rPr>
        <w:t xml:space="preserve"> Положения о распоряжении имуществом, обращенным в собственность государства, утвержденного постановлением Правительства Российской Федерации от 23 сентября 2019 г. N 1238 "О распоряжении имуществом, обращенным в собственность государства".</w:t>
      </w:r>
    </w:p>
    <w:p w14:paraId="5A000000">
      <w:pPr>
        <w:widowControl w:val="0"/>
        <w:spacing w:after="0" w:before="57" w:line="240" w:lineRule="auto"/>
        <w:ind w:firstLine="567" w:left="0"/>
        <w:jc w:val="both"/>
        <w:rPr>
          <w:rFonts w:ascii="Times New Roman" w:hAnsi="Times New Roman"/>
          <w:sz w:val="24"/>
        </w:rPr>
      </w:pPr>
    </w:p>
    <w:p w14:paraId="5B000000">
      <w:pPr>
        <w:widowControl w:val="0"/>
        <w:spacing w:after="0"/>
        <w:ind w:firstLine="720" w:left="0"/>
        <w:jc w:val="center"/>
        <w:rPr>
          <w:rFonts w:ascii="Times New Roman" w:hAnsi="Times New Roman"/>
          <w:b w:val="1"/>
          <w:sz w:val="24"/>
        </w:rPr>
      </w:pPr>
    </w:p>
    <w:p w14:paraId="5C000000">
      <w:pPr>
        <w:widowControl w:val="0"/>
        <w:spacing w:after="0"/>
        <w:ind w:firstLine="720" w:left="0"/>
        <w:jc w:val="center"/>
        <w:rPr>
          <w:rFonts w:ascii="Times New Roman" w:hAnsi="Times New Roman"/>
          <w:b w:val="1"/>
          <w:sz w:val="24"/>
        </w:rPr>
      </w:pPr>
      <w:r>
        <w:rPr>
          <w:rFonts w:ascii="Times New Roman" w:hAnsi="Times New Roman"/>
          <w:b w:val="1"/>
          <w:sz w:val="24"/>
        </w:rPr>
        <w:t>6. Ответственность сторон</w:t>
      </w:r>
    </w:p>
    <w:p w14:paraId="5D000000">
      <w:pPr>
        <w:widowControl w:val="0"/>
        <w:spacing w:after="0"/>
        <w:ind w:firstLine="720" w:left="0"/>
        <w:jc w:val="both"/>
        <w:rPr>
          <w:rFonts w:ascii="Times New Roman" w:hAnsi="Times New Roman"/>
          <w:b w:val="1"/>
          <w:sz w:val="24"/>
        </w:rPr>
      </w:pPr>
    </w:p>
    <w:p w14:paraId="5E000000">
      <w:pPr>
        <w:widowControl w:val="0"/>
        <w:spacing w:after="0"/>
        <w:ind w:firstLine="540" w:left="0"/>
        <w:jc w:val="both"/>
        <w:rPr>
          <w:rFonts w:ascii="Times New Roman" w:hAnsi="Times New Roman"/>
          <w:sz w:val="24"/>
        </w:rPr>
      </w:pPr>
      <w:r>
        <w:rPr>
          <w:rFonts w:ascii="Times New Roman" w:hAnsi="Times New Roman"/>
          <w:sz w:val="24"/>
        </w:rPr>
        <w:t>6.1. Стороны несут  ответственность по своим обязательствам в соответствии с нормами действующего законодательства Российской Федерации и статьей 34 Федерального закона          № 44-ФЗ от 05.04.2013 «О контрактной системе в сфере закупок товаров, работ, услуг для обеспечения государственных и муниципальных нужд».</w:t>
      </w:r>
    </w:p>
    <w:p w14:paraId="5F000000">
      <w:pPr>
        <w:widowControl w:val="0"/>
        <w:spacing w:after="0"/>
        <w:ind w:firstLine="540" w:left="0"/>
        <w:jc w:val="both"/>
        <w:rPr>
          <w:rFonts w:ascii="Times New Roman" w:hAnsi="Times New Roman"/>
          <w:sz w:val="24"/>
        </w:rPr>
      </w:pPr>
      <w:r>
        <w:rPr>
          <w:rFonts w:ascii="Times New Roman" w:hAnsi="Times New Roman"/>
          <w:sz w:val="24"/>
        </w:rPr>
        <w:t xml:space="preserve">6.2 Ответственность Исполнителя: </w:t>
      </w:r>
    </w:p>
    <w:p w14:paraId="60000000">
      <w:pPr>
        <w:widowControl w:val="0"/>
        <w:spacing w:after="0"/>
        <w:ind w:firstLine="540" w:left="0"/>
        <w:jc w:val="both"/>
        <w:rPr>
          <w:rFonts w:ascii="Times New Roman" w:hAnsi="Times New Roman"/>
          <w:sz w:val="24"/>
        </w:rPr>
      </w:pPr>
      <w:r>
        <w:rPr>
          <w:rFonts w:ascii="Times New Roman" w:hAnsi="Times New Roman"/>
          <w:sz w:val="24"/>
        </w:rPr>
        <w:t>6.2.1. В случае просрочки исполнения обязательств (в том числе гарантийного обязательства), предусмотренных Контрактом, а также в иных случаях неисполнения или ненадлежащего исполнения обязательств, предусмотренных Контрактом, Заказчик направляет Исполнителю требование об уплате неустоек (штрафов, пеней).</w:t>
      </w:r>
    </w:p>
    <w:p w14:paraId="61000000">
      <w:pPr>
        <w:widowControl w:val="0"/>
        <w:spacing w:after="0"/>
        <w:ind w:firstLine="540" w:left="0"/>
        <w:jc w:val="both"/>
        <w:rPr>
          <w:rFonts w:ascii="Times New Roman" w:hAnsi="Times New Roman"/>
          <w:sz w:val="24"/>
        </w:rPr>
      </w:pPr>
      <w:r>
        <w:rPr>
          <w:rFonts w:ascii="Times New Roman" w:hAnsi="Times New Roman"/>
          <w:sz w:val="24"/>
        </w:rPr>
        <w:t xml:space="preserve">6.2.2.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w:t>
      </w:r>
      <w:r>
        <w:rPr>
          <w:rFonts w:ascii="Times New Roman" w:hAnsi="Times New Roman"/>
          <w:sz w:val="24"/>
        </w:rPr>
        <w:t xml:space="preserve">ключевой </w:t>
      </w:r>
      <w:r>
        <w:rPr>
          <w:rFonts w:ascii="Times New Roman" w:hAnsi="Times New Roman"/>
          <w:sz w:val="24"/>
        </w:rPr>
        <w:t>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62000000">
      <w:pPr>
        <w:widowControl w:val="0"/>
        <w:spacing w:after="0" w:line="240" w:lineRule="auto"/>
        <w:ind/>
        <w:jc w:val="both"/>
        <w:rPr>
          <w:rFonts w:ascii="Times New Roman" w:hAnsi="Times New Roman"/>
          <w:sz w:val="24"/>
        </w:rPr>
      </w:pPr>
      <w:r>
        <w:rPr>
          <w:rFonts w:ascii="Times New Roman" w:hAnsi="Times New Roman"/>
          <w:sz w:val="24"/>
        </w:rPr>
        <w:t xml:space="preserve">        </w:t>
      </w:r>
      <w:r>
        <w:rPr>
          <w:rFonts w:ascii="Times New Roman" w:hAnsi="Times New Roman"/>
          <w:sz w:val="24"/>
        </w:rPr>
        <w:t xml:space="preserve">6.2.3. </w:t>
      </w:r>
      <w:r>
        <w:rPr>
          <w:rFonts w:ascii="Times New Roman" w:hAnsi="Times New Roman"/>
          <w:sz w:val="24"/>
        </w:rPr>
        <w:t xml:space="preserve"> Штрафы начисляются за неисполнение или ненадлежащее исполнение  обязательств, </w:t>
      </w:r>
      <w:r>
        <w:rPr>
          <w:rFonts w:ascii="Times New Roman" w:hAnsi="Times New Roman"/>
          <w:sz w:val="24"/>
        </w:rPr>
        <w:t>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r>
        <w:rPr>
          <w:rFonts w:ascii="Times New Roman" w:hAnsi="Times New Roman"/>
          <w:sz w:val="24"/>
        </w:rPr>
        <w:t>, размер штрафа устанавливается в размере 1 процента цены контракта (этапа), но не более 5 тыс. рублей и не менее 1 тыс. рублей.</w:t>
      </w:r>
    </w:p>
    <w:p w14:paraId="63000000">
      <w:pPr>
        <w:widowControl w:val="0"/>
        <w:spacing w:after="0" w:line="240" w:lineRule="auto"/>
        <w:ind/>
        <w:jc w:val="both"/>
        <w:rPr>
          <w:rFonts w:ascii="Times New Roman" w:hAnsi="Times New Roman"/>
          <w:sz w:val="24"/>
        </w:rPr>
      </w:pPr>
      <w:r>
        <w:rPr>
          <w:rFonts w:ascii="Times New Roman" w:hAnsi="Times New Roman"/>
          <w:sz w:val="24"/>
        </w:rPr>
        <w:t xml:space="preserve">          </w:t>
      </w:r>
      <w:r>
        <w:rPr>
          <w:rFonts w:ascii="Times New Roman" w:hAnsi="Times New Roman"/>
          <w:sz w:val="24"/>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1000 рублей, если цена контракта не превышает 3 млн. рублей</w:t>
      </w:r>
    </w:p>
    <w:p w14:paraId="64000000">
      <w:pPr>
        <w:widowControl w:val="0"/>
        <w:spacing w:after="0"/>
        <w:ind w:firstLine="540" w:left="0"/>
        <w:jc w:val="both"/>
        <w:rPr>
          <w:rFonts w:ascii="Times New Roman" w:hAnsi="Times New Roman"/>
          <w:sz w:val="24"/>
        </w:rPr>
      </w:pPr>
      <w:r>
        <w:rPr>
          <w:rFonts w:ascii="Times New Roman" w:hAnsi="Times New Roman"/>
          <w:sz w:val="24"/>
        </w:rPr>
        <w:t>6.3. Ответственность Заказчика:</w:t>
      </w:r>
    </w:p>
    <w:p w14:paraId="65000000">
      <w:pPr>
        <w:widowControl w:val="0"/>
        <w:spacing w:after="0"/>
        <w:ind w:firstLine="540" w:left="0"/>
        <w:jc w:val="both"/>
        <w:rPr>
          <w:rFonts w:ascii="Times New Roman" w:hAnsi="Times New Roman"/>
          <w:sz w:val="24"/>
        </w:rPr>
      </w:pPr>
      <w:r>
        <w:rPr>
          <w:rFonts w:ascii="Times New Roman" w:hAnsi="Times New Roman"/>
          <w:sz w:val="24"/>
        </w:rPr>
        <w:t xml:space="preserve">6.3.1.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w:t>
      </w:r>
      <w:r>
        <w:rPr>
          <w:rFonts w:ascii="Times New Roman" w:hAnsi="Times New Roman"/>
          <w:sz w:val="24"/>
        </w:rPr>
        <w:t xml:space="preserve">ключевой </w:t>
      </w:r>
      <w:r>
        <w:rPr>
          <w:rFonts w:ascii="Times New Roman" w:hAnsi="Times New Roman"/>
          <w:sz w:val="24"/>
        </w:rPr>
        <w:t xml:space="preserve">ставки Центрального банка Российской Федерации от не уплаченной в срок суммы. </w:t>
      </w:r>
    </w:p>
    <w:p w14:paraId="66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6.3.2.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определяется в порядке, установленном Правительством Российской Федерации и составляет </w:t>
      </w:r>
      <w:r>
        <w:rPr>
          <w:rFonts w:ascii="Times New Roman" w:hAnsi="Times New Roman"/>
          <w:sz w:val="24"/>
        </w:rPr>
        <w:t xml:space="preserve">1000 рублей </w:t>
      </w:r>
      <w:r>
        <w:rPr>
          <w:rFonts w:ascii="Times New Roman" w:hAnsi="Times New Roman"/>
          <w:sz w:val="24"/>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w:t>
      </w:r>
      <w:r>
        <w:rPr>
          <w:rFonts w:ascii="Times New Roman" w:hAnsi="Times New Roman"/>
          <w:sz w:val="24"/>
        </w:rPr>
        <w:t>.</w:t>
      </w:r>
    </w:p>
    <w:p w14:paraId="67000000">
      <w:pPr>
        <w:widowControl w:val="0"/>
        <w:spacing w:after="0"/>
        <w:ind w:firstLine="540" w:left="0"/>
        <w:jc w:val="both"/>
        <w:rPr>
          <w:rFonts w:ascii="Times New Roman" w:hAnsi="Times New Roman"/>
          <w:sz w:val="24"/>
        </w:rPr>
      </w:pPr>
      <w:r>
        <w:rPr>
          <w:rFonts w:ascii="Times New Roman" w:hAnsi="Times New Roman"/>
          <w:sz w:val="24"/>
        </w:rPr>
        <w:t xml:space="preserve"> </w:t>
      </w:r>
      <w:r>
        <w:rPr>
          <w:rFonts w:ascii="Times New Roman" w:hAnsi="Times New Roman"/>
          <w:sz w:val="24"/>
        </w:rPr>
        <w:t>6.4.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68000000">
      <w:pPr>
        <w:widowControl w:val="0"/>
        <w:spacing w:after="0"/>
        <w:ind w:firstLine="540" w:left="0"/>
        <w:jc w:val="both"/>
        <w:rPr>
          <w:rFonts w:ascii="Times New Roman" w:hAnsi="Times New Roman"/>
          <w:sz w:val="24"/>
        </w:rPr>
      </w:pPr>
      <w:r>
        <w:rPr>
          <w:rFonts w:ascii="Times New Roman" w:hAnsi="Times New Roman"/>
          <w:sz w:val="24"/>
        </w:rPr>
        <w:t>6.5. В случае обнаружения недостатков выполненных Услуг Заказчик вправе на свое усмотрение потребовать от Исполнителя:</w:t>
      </w:r>
    </w:p>
    <w:p w14:paraId="69000000">
      <w:pPr>
        <w:widowControl w:val="0"/>
        <w:tabs>
          <w:tab w:leader="none" w:pos="1080" w:val="left"/>
        </w:tabs>
        <w:spacing w:after="0"/>
        <w:ind w:firstLine="720" w:left="0"/>
        <w:jc w:val="both"/>
        <w:rPr>
          <w:rFonts w:ascii="Times New Roman" w:hAnsi="Times New Roman"/>
          <w:sz w:val="24"/>
        </w:rPr>
      </w:pPr>
      <w:r>
        <w:rPr>
          <w:rFonts w:ascii="Times New Roman" w:hAnsi="Times New Roman"/>
          <w:sz w:val="24"/>
        </w:rPr>
        <w:t>а)</w:t>
      </w:r>
      <w:r>
        <w:rPr>
          <w:rFonts w:ascii="Times New Roman" w:hAnsi="Times New Roman"/>
          <w:sz w:val="24"/>
        </w:rPr>
        <w:tab/>
      </w:r>
      <w:r>
        <w:rPr>
          <w:rFonts w:ascii="Times New Roman" w:hAnsi="Times New Roman"/>
          <w:sz w:val="24"/>
        </w:rPr>
        <w:t>безвозмездного устранения недостатков;</w:t>
      </w:r>
    </w:p>
    <w:p w14:paraId="6A000000">
      <w:pPr>
        <w:widowControl w:val="0"/>
        <w:tabs>
          <w:tab w:leader="none" w:pos="1080" w:val="left"/>
        </w:tabs>
        <w:spacing w:after="0"/>
        <w:ind w:firstLine="720" w:left="0"/>
        <w:jc w:val="both"/>
        <w:rPr>
          <w:rFonts w:ascii="Times New Roman" w:hAnsi="Times New Roman"/>
          <w:sz w:val="24"/>
        </w:rPr>
      </w:pPr>
      <w:r>
        <w:rPr>
          <w:rFonts w:ascii="Times New Roman" w:hAnsi="Times New Roman"/>
          <w:sz w:val="24"/>
        </w:rPr>
        <w:t>б)</w:t>
      </w:r>
      <w:r>
        <w:rPr>
          <w:rFonts w:ascii="Times New Roman" w:hAnsi="Times New Roman"/>
          <w:sz w:val="24"/>
        </w:rPr>
        <w:tab/>
      </w:r>
      <w:r>
        <w:rPr>
          <w:rFonts w:ascii="Times New Roman" w:hAnsi="Times New Roman"/>
          <w:sz w:val="24"/>
        </w:rPr>
        <w:t>соответствующего уменьшения установленной за Услуги Цены;</w:t>
      </w:r>
    </w:p>
    <w:p w14:paraId="6B000000">
      <w:pPr>
        <w:widowControl w:val="0"/>
        <w:tabs>
          <w:tab w:leader="none" w:pos="1080" w:val="left"/>
        </w:tabs>
        <w:spacing w:after="0"/>
        <w:ind w:firstLine="720" w:left="0"/>
        <w:jc w:val="both"/>
        <w:rPr>
          <w:rFonts w:ascii="Times New Roman" w:hAnsi="Times New Roman"/>
          <w:sz w:val="24"/>
        </w:rPr>
      </w:pPr>
      <w:r>
        <w:rPr>
          <w:rFonts w:ascii="Times New Roman" w:hAnsi="Times New Roman"/>
          <w:sz w:val="24"/>
        </w:rPr>
        <w:t>в)</w:t>
      </w:r>
      <w:r>
        <w:rPr>
          <w:rFonts w:ascii="Times New Roman" w:hAnsi="Times New Roman"/>
          <w:sz w:val="24"/>
        </w:rPr>
        <w:tab/>
      </w:r>
      <w:r>
        <w:rPr>
          <w:rFonts w:ascii="Times New Roman" w:hAnsi="Times New Roman"/>
          <w:sz w:val="24"/>
        </w:rPr>
        <w:t>безвозмездного повторного  оказания Услуг;</w:t>
      </w:r>
    </w:p>
    <w:p w14:paraId="6C000000">
      <w:pPr>
        <w:widowControl w:val="0"/>
        <w:tabs>
          <w:tab w:leader="none" w:pos="1080" w:val="left"/>
        </w:tabs>
        <w:spacing w:after="0"/>
        <w:ind w:firstLine="720" w:left="0"/>
        <w:jc w:val="both"/>
        <w:rPr>
          <w:rFonts w:ascii="Times New Roman" w:hAnsi="Times New Roman"/>
          <w:sz w:val="24"/>
        </w:rPr>
      </w:pPr>
      <w:r>
        <w:rPr>
          <w:rFonts w:ascii="Times New Roman" w:hAnsi="Times New Roman"/>
          <w:sz w:val="24"/>
        </w:rPr>
        <w:t>г)</w:t>
      </w:r>
      <w:r>
        <w:rPr>
          <w:rFonts w:ascii="Times New Roman" w:hAnsi="Times New Roman"/>
          <w:sz w:val="24"/>
        </w:rPr>
        <w:tab/>
      </w:r>
      <w:r>
        <w:rPr>
          <w:rFonts w:ascii="Times New Roman" w:hAnsi="Times New Roman"/>
          <w:sz w:val="24"/>
        </w:rPr>
        <w:t>возмещения понесенных им расходов по исправлению недостатков своими силами или третьими лицами.</w:t>
      </w:r>
    </w:p>
    <w:p w14:paraId="6D000000">
      <w:pPr>
        <w:widowControl w:val="0"/>
        <w:tabs>
          <w:tab w:leader="none" w:pos="1080" w:val="left"/>
        </w:tabs>
        <w:spacing w:after="0"/>
        <w:ind/>
        <w:jc w:val="both"/>
        <w:rPr>
          <w:rFonts w:ascii="Times New Roman" w:hAnsi="Times New Roman"/>
          <w:sz w:val="24"/>
        </w:rPr>
      </w:pPr>
      <w:r>
        <w:rPr>
          <w:rFonts w:ascii="Times New Roman" w:hAnsi="Times New Roman"/>
          <w:sz w:val="24"/>
        </w:rPr>
        <w:t xml:space="preserve">          6.6. Уплата штрафов не освобождает Стороны от выполнения своих обязательств по настоящему Контракту.</w:t>
      </w:r>
    </w:p>
    <w:p w14:paraId="6E000000">
      <w:pPr>
        <w:widowControl w:val="0"/>
        <w:spacing w:after="0"/>
        <w:ind/>
        <w:jc w:val="both"/>
        <w:rPr>
          <w:rFonts w:ascii="Times New Roman" w:hAnsi="Times New Roman"/>
          <w:sz w:val="24"/>
        </w:rPr>
      </w:pPr>
      <w:r>
        <w:rPr>
          <w:rFonts w:ascii="Times New Roman" w:hAnsi="Times New Roman"/>
          <w:sz w:val="24"/>
        </w:rPr>
        <w:t xml:space="preserve">          6.7. Меры ответственности Сторон, не предусмотренные настоящим Контрактом, применяются в соответствии с нормами гражданского законодательства Российской Федерации.</w:t>
      </w:r>
    </w:p>
    <w:p w14:paraId="6F000000">
      <w:pPr>
        <w:pStyle w:val="Style_2"/>
        <w:widowControl w:val="0"/>
        <w:tabs>
          <w:tab w:leader="none" w:pos="0" w:val="left"/>
          <w:tab w:leader="none" w:pos="540" w:val="left"/>
        </w:tabs>
        <w:spacing w:after="0"/>
        <w:ind w:firstLine="709" w:left="0"/>
        <w:rPr>
          <w:rFonts w:ascii="Times New Roman" w:hAnsi="Times New Roman"/>
          <w:sz w:val="24"/>
        </w:rPr>
      </w:pPr>
      <w:r>
        <w:rPr>
          <w:rFonts w:ascii="Times New Roman" w:hAnsi="Times New Roman"/>
          <w:sz w:val="24"/>
        </w:rPr>
        <w:t xml:space="preserve">6.8. </w:t>
      </w:r>
      <w:r>
        <w:rPr>
          <w:rFonts w:ascii="Times New Roman" w:hAnsi="Times New Roman"/>
          <w:sz w:val="24"/>
        </w:rPr>
        <w:t>Заказчик имеет право на удержание средств, предоставленных Исполнителем в качестве обеспечения исполнения Контракта. Обеспечение исполнения Контракта распространяется, в том числе, на случаи неисполнения обязательств по Контракту, уплате неустоек в виде штрафа, пени, предусмотренных Контрактом, а также убытков, понесенных Заказчиком в связи с неисполнением или ненадлежащим исполнением Исполнителем своих обязательств по Контракту, в том числе и в случае расторжения Контракта в одностороннем порядке по инициативе Заказчика.</w:t>
      </w:r>
    </w:p>
    <w:p w14:paraId="70000000">
      <w:pPr>
        <w:pStyle w:val="Style_2"/>
        <w:widowControl w:val="0"/>
        <w:tabs>
          <w:tab w:leader="none" w:pos="0" w:val="left"/>
          <w:tab w:leader="none" w:pos="540" w:val="left"/>
        </w:tabs>
        <w:spacing w:after="0"/>
        <w:ind w:firstLine="709" w:left="0"/>
        <w:rPr>
          <w:rFonts w:ascii="Times New Roman" w:hAnsi="Times New Roman"/>
          <w:sz w:val="24"/>
        </w:rPr>
      </w:pPr>
      <w:r>
        <w:rPr>
          <w:rFonts w:ascii="Times New Roman" w:hAnsi="Times New Roman"/>
          <w:sz w:val="24"/>
        </w:rPr>
        <w:t>6.9. Применение неустойки (штрафа, пени) не освобождает Стороны от исполнения обязательств по Контракту.</w:t>
      </w:r>
    </w:p>
    <w:p w14:paraId="71000000">
      <w:pPr>
        <w:pStyle w:val="Style_2"/>
        <w:widowControl w:val="0"/>
        <w:tabs>
          <w:tab w:leader="none" w:pos="0" w:val="left"/>
          <w:tab w:leader="none" w:pos="540" w:val="left"/>
        </w:tabs>
        <w:spacing w:after="0"/>
        <w:ind w:firstLine="709" w:left="0"/>
        <w:rPr>
          <w:rFonts w:ascii="Times New Roman" w:hAnsi="Times New Roman"/>
          <w:sz w:val="24"/>
        </w:rPr>
      </w:pPr>
      <w:r>
        <w:rPr>
          <w:rFonts w:ascii="Times New Roman" w:hAnsi="Times New Roman"/>
          <w:sz w:val="24"/>
        </w:rPr>
        <w:t>6.10.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2000000">
      <w:pPr>
        <w:pStyle w:val="Style_2"/>
        <w:widowControl w:val="0"/>
        <w:tabs>
          <w:tab w:leader="none" w:pos="0" w:val="left"/>
          <w:tab w:leader="none" w:pos="540" w:val="left"/>
        </w:tabs>
        <w:spacing w:after="0"/>
        <w:ind w:firstLine="709" w:left="0"/>
        <w:rPr>
          <w:rFonts w:ascii="Times New Roman" w:hAnsi="Times New Roman"/>
          <w:sz w:val="24"/>
        </w:rPr>
      </w:pPr>
      <w:r>
        <w:rPr>
          <w:rFonts w:ascii="Times New Roman" w:hAnsi="Times New Roman"/>
          <w:sz w:val="24"/>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73000000">
      <w:pPr>
        <w:widowControl w:val="0"/>
        <w:ind w:firstLine="425" w:left="142"/>
        <w:jc w:val="both"/>
        <w:rPr>
          <w:rFonts w:ascii="Times New Roman" w:hAnsi="Times New Roman"/>
          <w:sz w:val="24"/>
        </w:rPr>
      </w:pPr>
      <w:r>
        <w:rPr>
          <w:rFonts w:ascii="Times New Roman" w:hAnsi="Times New Roman"/>
          <w:sz w:val="24"/>
        </w:rPr>
        <w:t xml:space="preserve">   6.12.</w:t>
      </w:r>
      <w:r>
        <w:rPr>
          <w:rFonts w:ascii="Times New Roman" w:hAnsi="Times New Roman"/>
          <w:sz w:val="24"/>
        </w:rPr>
        <w:t xml:space="preserve">  Реквизиты для перечисления неу</w:t>
      </w:r>
      <w:r>
        <w:rPr>
          <w:rFonts w:ascii="Times New Roman" w:hAnsi="Times New Roman"/>
          <w:sz w:val="24"/>
        </w:rPr>
        <w:t>стоек</w:t>
      </w:r>
      <w:r>
        <w:rPr>
          <w:rFonts w:ascii="Times New Roman" w:hAnsi="Times New Roman"/>
          <w:sz w:val="24"/>
        </w:rPr>
        <w:t xml:space="preserve"> </w:t>
      </w:r>
      <w:r>
        <w:rPr>
          <w:rFonts w:ascii="Times New Roman" w:hAnsi="Times New Roman"/>
          <w:sz w:val="24"/>
        </w:rPr>
        <w:t>(штрафов,</w:t>
      </w:r>
      <w:r>
        <w:rPr>
          <w:rFonts w:ascii="Times New Roman" w:hAnsi="Times New Roman"/>
          <w:sz w:val="24"/>
        </w:rPr>
        <w:t xml:space="preserve"> </w:t>
      </w:r>
      <w:r>
        <w:rPr>
          <w:rFonts w:ascii="Times New Roman" w:hAnsi="Times New Roman"/>
          <w:sz w:val="24"/>
        </w:rPr>
        <w:t xml:space="preserve">пеней) </w:t>
      </w:r>
    </w:p>
    <w:tbl>
      <w:tblPr>
        <w:tblStyle w:val="Style_1"/>
        <w:tblW w:type="auto" w:w="0"/>
        <w:tblBorders>
          <w:top w:color="000000" w:sz="6" w:val="single"/>
          <w:left w:color="000000" w:sz="6" w:val="single"/>
          <w:bottom w:color="000000" w:sz="6" w:val="single"/>
          <w:right w:color="000000" w:sz="6" w:val="single"/>
        </w:tblBorders>
        <w:tblLayout w:type="fixed"/>
        <w:tblCellMar>
          <w:left w:type="dxa" w:w="0"/>
          <w:right w:type="dxa" w:w="0"/>
        </w:tblCellMar>
      </w:tblPr>
      <w:tblGrid>
        <w:gridCol w:w="5953"/>
        <w:gridCol w:w="9672"/>
      </w:tblGrid>
      <w:tr>
        <w:tc>
          <w:tcPr>
            <w:tcW w:type="dxa" w:w="5953"/>
            <w:tcBorders>
              <w:top w:color="000000" w:sz="6" w:val="single"/>
              <w:left w:color="000000" w:sz="6" w:val="single"/>
              <w:bottom w:color="000000" w:sz="6" w:val="single"/>
              <w:right w:color="000000" w:sz="6" w:val="single"/>
            </w:tcBorders>
            <w:tcMar>
              <w:top w:type="dxa" w:w="75"/>
              <w:left w:type="dxa" w:w="75"/>
              <w:bottom w:type="dxa" w:w="75"/>
              <w:right w:type="dxa" w:w="75"/>
            </w:tcMar>
          </w:tcPr>
          <w:p w14:paraId="74000000">
            <w:pPr>
              <w:widowControl w:val="0"/>
              <w:spacing w:after="0" w:line="240" w:lineRule="auto"/>
              <w:ind/>
              <w:rPr>
                <w:rFonts w:ascii="Times New Roman" w:hAnsi="Times New Roman"/>
                <w:color w:val="282828"/>
                <w:sz w:val="24"/>
              </w:rPr>
            </w:pPr>
            <w:r>
              <w:rPr>
                <w:rFonts w:ascii="Times New Roman" w:hAnsi="Times New Roman"/>
                <w:color w:val="282828"/>
                <w:sz w:val="24"/>
              </w:rPr>
              <w:t>Получатель</w:t>
            </w:r>
          </w:p>
        </w:tc>
        <w:tc>
          <w:tcPr>
            <w:tcW w:type="dxa" w:w="9672"/>
            <w:tcBorders>
              <w:top w:color="000000" w:sz="6" w:val="single"/>
              <w:left w:color="000000" w:sz="6" w:val="single"/>
              <w:bottom w:color="000000" w:sz="6" w:val="single"/>
              <w:right w:color="000000" w:sz="6" w:val="single"/>
            </w:tcBorders>
            <w:tcMar>
              <w:top w:type="dxa" w:w="75"/>
              <w:left w:type="dxa" w:w="75"/>
              <w:bottom w:type="dxa" w:w="75"/>
              <w:right w:type="dxa" w:w="75"/>
            </w:tcMar>
          </w:tcPr>
          <w:p w14:paraId="75000000">
            <w:pPr>
              <w:widowControl w:val="0"/>
              <w:spacing w:after="0" w:line="240" w:lineRule="auto"/>
              <w:ind/>
              <w:rPr>
                <w:rFonts w:ascii="Times New Roman" w:hAnsi="Times New Roman"/>
                <w:color w:val="282828"/>
                <w:sz w:val="24"/>
              </w:rPr>
            </w:pPr>
            <w:r>
              <w:rPr>
                <w:rFonts w:ascii="Times New Roman" w:hAnsi="Times New Roman"/>
                <w:color w:val="282828"/>
                <w:sz w:val="24"/>
              </w:rPr>
              <w:t>УФК по Кемеровской области – Кузбассу (МТУ Росимущества в Кемеровской</w:t>
            </w:r>
            <w:r>
              <w:rPr>
                <w:rFonts w:ascii="Times New Roman" w:hAnsi="Times New Roman"/>
                <w:color w:val="282828"/>
                <w:sz w:val="24"/>
              </w:rPr>
              <w:t xml:space="preserve"> области</w:t>
            </w:r>
            <w:r>
              <w:rPr>
                <w:rFonts w:ascii="Times New Roman" w:hAnsi="Times New Roman"/>
                <w:color w:val="282828"/>
                <w:sz w:val="24"/>
              </w:rPr>
              <w:t xml:space="preserve"> </w:t>
            </w:r>
            <w:r>
              <w:rPr>
                <w:rFonts w:ascii="Times New Roman" w:hAnsi="Times New Roman"/>
                <w:color w:val="282828"/>
                <w:sz w:val="24"/>
              </w:rPr>
              <w:t>-Кузбассе и Томской области</w:t>
            </w:r>
            <w:r>
              <w:rPr>
                <w:rFonts w:ascii="Times New Roman" w:hAnsi="Times New Roman"/>
                <w:color w:val="282828"/>
                <w:sz w:val="24"/>
              </w:rPr>
              <w:t>)</w:t>
            </w:r>
          </w:p>
        </w:tc>
      </w:tr>
      <w:tr>
        <w:tc>
          <w:tcPr>
            <w:tcW w:type="dxa" w:w="5953"/>
            <w:tcBorders>
              <w:top w:color="000000" w:sz="6" w:val="single"/>
              <w:left w:color="000000" w:sz="6" w:val="single"/>
              <w:bottom w:color="000000" w:sz="6" w:val="single"/>
              <w:right w:color="000000" w:sz="6" w:val="single"/>
            </w:tcBorders>
            <w:tcMar>
              <w:top w:type="dxa" w:w="75"/>
              <w:left w:type="dxa" w:w="75"/>
              <w:bottom w:type="dxa" w:w="75"/>
              <w:right w:type="dxa" w:w="75"/>
            </w:tcMar>
          </w:tcPr>
          <w:p w14:paraId="76000000">
            <w:pPr>
              <w:widowControl w:val="0"/>
              <w:spacing w:after="0" w:line="240" w:lineRule="auto"/>
              <w:ind/>
              <w:rPr>
                <w:rFonts w:ascii="Times New Roman" w:hAnsi="Times New Roman"/>
                <w:color w:val="282828"/>
                <w:sz w:val="24"/>
              </w:rPr>
            </w:pPr>
            <w:r>
              <w:rPr>
                <w:rFonts w:ascii="Times New Roman" w:hAnsi="Times New Roman"/>
                <w:color w:val="282828"/>
                <w:sz w:val="24"/>
              </w:rPr>
              <w:t>ИНН</w:t>
            </w:r>
          </w:p>
        </w:tc>
        <w:tc>
          <w:tcPr>
            <w:tcW w:type="dxa" w:w="9672"/>
            <w:tcBorders>
              <w:top w:color="000000" w:sz="6" w:val="single"/>
              <w:left w:color="000000" w:sz="6" w:val="single"/>
              <w:bottom w:color="000000" w:sz="6" w:val="single"/>
              <w:right w:color="000000" w:sz="6" w:val="single"/>
            </w:tcBorders>
            <w:tcMar>
              <w:top w:type="dxa" w:w="75"/>
              <w:left w:type="dxa" w:w="75"/>
              <w:bottom w:type="dxa" w:w="75"/>
              <w:right w:type="dxa" w:w="75"/>
            </w:tcMar>
          </w:tcPr>
          <w:p w14:paraId="77000000">
            <w:pPr>
              <w:widowControl w:val="0"/>
              <w:spacing w:after="0" w:line="240" w:lineRule="auto"/>
              <w:ind/>
              <w:rPr>
                <w:rFonts w:ascii="Times New Roman" w:hAnsi="Times New Roman"/>
                <w:color w:val="282828"/>
                <w:sz w:val="24"/>
              </w:rPr>
            </w:pPr>
            <w:r>
              <w:rPr>
                <w:rFonts w:ascii="Times New Roman" w:hAnsi="Times New Roman"/>
                <w:color w:val="282828"/>
                <w:sz w:val="24"/>
              </w:rPr>
              <w:t>4205199592</w:t>
            </w:r>
          </w:p>
        </w:tc>
      </w:tr>
      <w:tr>
        <w:tc>
          <w:tcPr>
            <w:tcW w:type="dxa" w:w="5953"/>
            <w:tcBorders>
              <w:top w:color="000000" w:sz="6" w:val="single"/>
              <w:left w:color="000000" w:sz="6" w:val="single"/>
              <w:bottom w:color="000000" w:sz="6" w:val="single"/>
              <w:right w:color="000000" w:sz="6" w:val="single"/>
            </w:tcBorders>
            <w:tcMar>
              <w:top w:type="dxa" w:w="75"/>
              <w:left w:type="dxa" w:w="75"/>
              <w:bottom w:type="dxa" w:w="75"/>
              <w:right w:type="dxa" w:w="75"/>
            </w:tcMar>
          </w:tcPr>
          <w:p w14:paraId="78000000">
            <w:pPr>
              <w:widowControl w:val="0"/>
              <w:spacing w:after="0" w:line="240" w:lineRule="auto"/>
              <w:ind/>
              <w:rPr>
                <w:rFonts w:ascii="Times New Roman" w:hAnsi="Times New Roman"/>
                <w:color w:val="282828"/>
                <w:sz w:val="24"/>
              </w:rPr>
            </w:pPr>
            <w:r>
              <w:rPr>
                <w:rFonts w:ascii="Times New Roman" w:hAnsi="Times New Roman"/>
                <w:color w:val="282828"/>
                <w:sz w:val="24"/>
              </w:rPr>
              <w:t>КПП</w:t>
            </w:r>
          </w:p>
        </w:tc>
        <w:tc>
          <w:tcPr>
            <w:tcW w:type="dxa" w:w="9672"/>
            <w:tcBorders>
              <w:top w:color="000000" w:sz="6" w:val="single"/>
              <w:left w:color="000000" w:sz="6" w:val="single"/>
              <w:bottom w:color="000000" w:sz="6" w:val="single"/>
              <w:right w:color="000000" w:sz="6" w:val="single"/>
            </w:tcBorders>
            <w:tcMar>
              <w:top w:type="dxa" w:w="75"/>
              <w:left w:type="dxa" w:w="75"/>
              <w:bottom w:type="dxa" w:w="75"/>
              <w:right w:type="dxa" w:w="75"/>
            </w:tcMar>
          </w:tcPr>
          <w:p w14:paraId="79000000">
            <w:pPr>
              <w:widowControl w:val="0"/>
              <w:spacing w:after="0" w:line="240" w:lineRule="auto"/>
              <w:ind/>
              <w:rPr>
                <w:rFonts w:ascii="Times New Roman" w:hAnsi="Times New Roman"/>
                <w:color w:val="282828"/>
                <w:sz w:val="24"/>
              </w:rPr>
            </w:pPr>
            <w:r>
              <w:rPr>
                <w:rFonts w:ascii="Times New Roman" w:hAnsi="Times New Roman"/>
                <w:color w:val="282828"/>
                <w:sz w:val="24"/>
              </w:rPr>
              <w:t>420501001</w:t>
            </w:r>
          </w:p>
        </w:tc>
      </w:tr>
      <w:tr>
        <w:tc>
          <w:tcPr>
            <w:tcW w:type="dxa" w:w="5953"/>
            <w:tcBorders>
              <w:top w:color="000000" w:sz="6" w:val="single"/>
              <w:left w:color="000000" w:sz="6" w:val="single"/>
              <w:bottom w:color="000000" w:sz="6" w:val="single"/>
              <w:right w:color="000000" w:sz="6" w:val="single"/>
            </w:tcBorders>
            <w:tcMar>
              <w:top w:type="dxa" w:w="75"/>
              <w:left w:type="dxa" w:w="75"/>
              <w:bottom w:type="dxa" w:w="75"/>
              <w:right w:type="dxa" w:w="75"/>
            </w:tcMar>
          </w:tcPr>
          <w:p w14:paraId="7A000000">
            <w:pPr>
              <w:widowControl w:val="0"/>
              <w:spacing w:after="0" w:line="240" w:lineRule="auto"/>
              <w:ind/>
              <w:rPr>
                <w:rFonts w:ascii="Times New Roman" w:hAnsi="Times New Roman"/>
                <w:color w:val="282828"/>
                <w:sz w:val="24"/>
              </w:rPr>
            </w:pPr>
            <w:r>
              <w:rPr>
                <w:rFonts w:ascii="Times New Roman" w:hAnsi="Times New Roman"/>
                <w:color w:val="282828"/>
                <w:sz w:val="24"/>
              </w:rPr>
              <w:t>Единый казначейский счет</w:t>
            </w:r>
          </w:p>
        </w:tc>
        <w:tc>
          <w:tcPr>
            <w:tcW w:type="dxa" w:w="9672"/>
            <w:tcBorders>
              <w:top w:color="000000" w:sz="6" w:val="single"/>
              <w:left w:color="000000" w:sz="6" w:val="single"/>
              <w:bottom w:color="000000" w:sz="6" w:val="single"/>
              <w:right w:color="000000" w:sz="6" w:val="single"/>
            </w:tcBorders>
            <w:tcMar>
              <w:top w:type="dxa" w:w="75"/>
              <w:left w:type="dxa" w:w="75"/>
              <w:bottom w:type="dxa" w:w="75"/>
              <w:right w:type="dxa" w:w="75"/>
            </w:tcMar>
          </w:tcPr>
          <w:p w14:paraId="7B000000">
            <w:pPr>
              <w:widowControl w:val="0"/>
              <w:spacing w:after="0" w:line="240" w:lineRule="auto"/>
              <w:ind/>
              <w:rPr>
                <w:rFonts w:ascii="Times New Roman" w:hAnsi="Times New Roman"/>
                <w:color w:val="282828"/>
                <w:sz w:val="24"/>
              </w:rPr>
            </w:pPr>
            <w:r>
              <w:rPr>
                <w:rFonts w:ascii="Times New Roman" w:hAnsi="Times New Roman"/>
                <w:color w:val="282828"/>
                <w:sz w:val="24"/>
              </w:rPr>
              <w:t>40102810745370000032</w:t>
            </w:r>
          </w:p>
        </w:tc>
      </w:tr>
      <w:tr>
        <w:tc>
          <w:tcPr>
            <w:tcW w:type="dxa" w:w="5953"/>
            <w:tcBorders>
              <w:top w:color="000000" w:sz="6" w:val="single"/>
              <w:left w:color="000000" w:sz="6" w:val="single"/>
              <w:bottom w:color="000000" w:sz="6" w:val="single"/>
              <w:right w:color="000000" w:sz="6" w:val="single"/>
            </w:tcBorders>
            <w:tcMar>
              <w:top w:type="dxa" w:w="75"/>
              <w:left w:type="dxa" w:w="75"/>
              <w:bottom w:type="dxa" w:w="75"/>
              <w:right w:type="dxa" w:w="75"/>
            </w:tcMar>
          </w:tcPr>
          <w:p w14:paraId="7C000000">
            <w:pPr>
              <w:widowControl w:val="0"/>
              <w:spacing w:after="0" w:line="240" w:lineRule="auto"/>
              <w:ind/>
              <w:rPr>
                <w:rFonts w:ascii="Times New Roman" w:hAnsi="Times New Roman"/>
                <w:color w:val="282828"/>
                <w:sz w:val="24"/>
              </w:rPr>
            </w:pPr>
            <w:r>
              <w:rPr>
                <w:rFonts w:ascii="Times New Roman" w:hAnsi="Times New Roman"/>
                <w:color w:val="282828"/>
                <w:sz w:val="24"/>
              </w:rPr>
              <w:t>Казначейский счет</w:t>
            </w:r>
          </w:p>
        </w:tc>
        <w:tc>
          <w:tcPr>
            <w:tcW w:type="dxa" w:w="9672"/>
            <w:tcBorders>
              <w:top w:color="000000" w:sz="6" w:val="single"/>
              <w:left w:color="000000" w:sz="6" w:val="single"/>
              <w:bottom w:color="000000" w:sz="6" w:val="single"/>
              <w:right w:color="000000" w:sz="6" w:val="single"/>
            </w:tcBorders>
            <w:tcMar>
              <w:top w:type="dxa" w:w="75"/>
              <w:left w:type="dxa" w:w="75"/>
              <w:bottom w:type="dxa" w:w="75"/>
              <w:right w:type="dxa" w:w="75"/>
            </w:tcMar>
          </w:tcPr>
          <w:p w14:paraId="7D000000">
            <w:pPr>
              <w:widowControl w:val="0"/>
              <w:spacing w:after="0" w:line="240" w:lineRule="auto"/>
              <w:ind/>
              <w:rPr>
                <w:rFonts w:ascii="Times New Roman" w:hAnsi="Times New Roman"/>
                <w:color w:val="282828"/>
                <w:sz w:val="24"/>
              </w:rPr>
            </w:pPr>
            <w:r>
              <w:rPr>
                <w:rFonts w:ascii="Times New Roman" w:hAnsi="Times New Roman"/>
                <w:color w:val="282828"/>
                <w:sz w:val="24"/>
              </w:rPr>
              <w:t>03100643000000013900</w:t>
            </w:r>
          </w:p>
        </w:tc>
      </w:tr>
      <w:tr>
        <w:tc>
          <w:tcPr>
            <w:tcW w:type="dxa" w:w="5953"/>
            <w:tcBorders>
              <w:top w:color="000000" w:sz="6" w:val="single"/>
              <w:left w:color="000000" w:sz="6" w:val="single"/>
              <w:bottom w:color="000000" w:sz="6" w:val="single"/>
              <w:right w:color="000000" w:sz="6" w:val="single"/>
            </w:tcBorders>
            <w:tcMar>
              <w:top w:type="dxa" w:w="75"/>
              <w:left w:type="dxa" w:w="75"/>
              <w:bottom w:type="dxa" w:w="75"/>
              <w:right w:type="dxa" w:w="75"/>
            </w:tcMar>
          </w:tcPr>
          <w:p w14:paraId="7E000000">
            <w:pPr>
              <w:widowControl w:val="0"/>
              <w:spacing w:after="0" w:line="240" w:lineRule="auto"/>
              <w:ind/>
              <w:rPr>
                <w:rFonts w:ascii="Times New Roman" w:hAnsi="Times New Roman"/>
                <w:color w:val="282828"/>
                <w:sz w:val="24"/>
              </w:rPr>
            </w:pPr>
            <w:r>
              <w:rPr>
                <w:rFonts w:ascii="Times New Roman" w:hAnsi="Times New Roman"/>
                <w:color w:val="282828"/>
                <w:sz w:val="24"/>
              </w:rPr>
              <w:t>Банк получателя</w:t>
            </w:r>
          </w:p>
        </w:tc>
        <w:tc>
          <w:tcPr>
            <w:tcW w:type="dxa" w:w="9672"/>
            <w:tcBorders>
              <w:top w:color="000000" w:sz="6" w:val="single"/>
              <w:left w:color="000000" w:sz="6" w:val="single"/>
              <w:bottom w:color="000000" w:sz="6" w:val="single"/>
              <w:right w:color="000000" w:sz="6" w:val="single"/>
            </w:tcBorders>
            <w:tcMar>
              <w:top w:type="dxa" w:w="75"/>
              <w:left w:type="dxa" w:w="75"/>
              <w:bottom w:type="dxa" w:w="75"/>
              <w:right w:type="dxa" w:w="75"/>
            </w:tcMar>
          </w:tcPr>
          <w:p w14:paraId="7F000000">
            <w:pPr>
              <w:widowControl w:val="0"/>
              <w:spacing w:after="0" w:line="240" w:lineRule="auto"/>
              <w:ind/>
              <w:rPr>
                <w:rFonts w:ascii="Times New Roman" w:hAnsi="Times New Roman"/>
                <w:color w:val="282828"/>
                <w:sz w:val="24"/>
              </w:rPr>
            </w:pPr>
            <w:r>
              <w:rPr>
                <w:rFonts w:ascii="Times New Roman" w:hAnsi="Times New Roman"/>
                <w:sz w:val="24"/>
              </w:rPr>
              <w:t>ОКЦ № 5 СибГУ Банка России / УФК по Кемеровской области-Кузбассу г. Кемерово</w:t>
            </w:r>
          </w:p>
        </w:tc>
      </w:tr>
      <w:tr>
        <w:tc>
          <w:tcPr>
            <w:tcW w:type="dxa" w:w="5953"/>
            <w:tcBorders>
              <w:top w:color="000000" w:sz="6" w:val="single"/>
              <w:left w:color="000000" w:sz="6" w:val="single"/>
              <w:bottom w:color="000000" w:sz="6" w:val="single"/>
              <w:right w:color="000000" w:sz="6" w:val="single"/>
            </w:tcBorders>
            <w:tcMar>
              <w:top w:type="dxa" w:w="75"/>
              <w:left w:type="dxa" w:w="75"/>
              <w:bottom w:type="dxa" w:w="75"/>
              <w:right w:type="dxa" w:w="75"/>
            </w:tcMar>
          </w:tcPr>
          <w:p w14:paraId="80000000">
            <w:pPr>
              <w:widowControl w:val="0"/>
              <w:spacing w:after="0" w:line="240" w:lineRule="auto"/>
              <w:ind/>
              <w:rPr>
                <w:rFonts w:ascii="Times New Roman" w:hAnsi="Times New Roman"/>
                <w:color w:val="282828"/>
                <w:sz w:val="24"/>
              </w:rPr>
            </w:pPr>
            <w:r>
              <w:rPr>
                <w:rFonts w:ascii="Times New Roman" w:hAnsi="Times New Roman"/>
                <w:color w:val="282828"/>
                <w:sz w:val="24"/>
              </w:rPr>
              <w:t>БИК</w:t>
            </w:r>
          </w:p>
        </w:tc>
        <w:tc>
          <w:tcPr>
            <w:tcW w:type="dxa" w:w="9672"/>
            <w:tcBorders>
              <w:top w:color="000000" w:sz="6" w:val="single"/>
              <w:left w:color="000000" w:sz="6" w:val="single"/>
              <w:bottom w:color="000000" w:sz="6" w:val="single"/>
              <w:right w:color="000000" w:sz="6" w:val="single"/>
            </w:tcBorders>
            <w:tcMar>
              <w:top w:type="dxa" w:w="75"/>
              <w:left w:type="dxa" w:w="75"/>
              <w:bottom w:type="dxa" w:w="75"/>
              <w:right w:type="dxa" w:w="75"/>
            </w:tcMar>
          </w:tcPr>
          <w:p w14:paraId="81000000">
            <w:pPr>
              <w:widowControl w:val="0"/>
              <w:spacing w:after="0" w:line="240" w:lineRule="auto"/>
              <w:ind/>
              <w:rPr>
                <w:rFonts w:ascii="Times New Roman" w:hAnsi="Times New Roman"/>
                <w:color w:val="282828"/>
                <w:sz w:val="24"/>
              </w:rPr>
            </w:pPr>
            <w:r>
              <w:rPr>
                <w:rFonts w:ascii="Times New Roman" w:hAnsi="Times New Roman"/>
                <w:color w:val="282828"/>
                <w:sz w:val="24"/>
              </w:rPr>
              <w:t>013207212</w:t>
            </w:r>
          </w:p>
        </w:tc>
      </w:tr>
      <w:tr>
        <w:tc>
          <w:tcPr>
            <w:tcW w:type="dxa" w:w="5953"/>
            <w:tcBorders>
              <w:top w:color="000000" w:sz="6" w:val="single"/>
              <w:left w:color="000000" w:sz="6" w:val="single"/>
              <w:bottom w:color="000000" w:sz="6" w:val="single"/>
              <w:right w:color="000000" w:sz="6" w:val="single"/>
            </w:tcBorders>
            <w:tcMar>
              <w:top w:type="dxa" w:w="75"/>
              <w:left w:type="dxa" w:w="75"/>
              <w:bottom w:type="dxa" w:w="75"/>
              <w:right w:type="dxa" w:w="75"/>
            </w:tcMar>
          </w:tcPr>
          <w:p w14:paraId="82000000">
            <w:pPr>
              <w:widowControl w:val="0"/>
              <w:spacing w:after="0" w:line="240" w:lineRule="auto"/>
              <w:ind/>
              <w:rPr>
                <w:rFonts w:ascii="Times New Roman" w:hAnsi="Times New Roman"/>
                <w:color w:val="282828"/>
                <w:sz w:val="24"/>
              </w:rPr>
            </w:pPr>
            <w:r>
              <w:rPr>
                <w:rFonts w:ascii="Times New Roman" w:hAnsi="Times New Roman"/>
                <w:color w:val="282828"/>
                <w:sz w:val="24"/>
              </w:rPr>
              <w:t>Лицевой счет</w:t>
            </w:r>
          </w:p>
        </w:tc>
        <w:tc>
          <w:tcPr>
            <w:tcW w:type="dxa" w:w="9672"/>
            <w:tcBorders>
              <w:top w:color="000000" w:sz="6" w:val="single"/>
              <w:left w:color="000000" w:sz="6" w:val="single"/>
              <w:bottom w:color="000000" w:sz="6" w:val="single"/>
              <w:right w:color="000000" w:sz="6" w:val="single"/>
            </w:tcBorders>
            <w:tcMar>
              <w:top w:type="dxa" w:w="75"/>
              <w:left w:type="dxa" w:w="75"/>
              <w:bottom w:type="dxa" w:w="75"/>
              <w:right w:type="dxa" w:w="75"/>
            </w:tcMar>
          </w:tcPr>
          <w:p w14:paraId="83000000">
            <w:pPr>
              <w:widowControl w:val="0"/>
              <w:spacing w:after="0" w:line="240" w:lineRule="auto"/>
              <w:ind/>
              <w:rPr>
                <w:rFonts w:ascii="Times New Roman" w:hAnsi="Times New Roman"/>
                <w:color w:val="282828"/>
                <w:sz w:val="24"/>
              </w:rPr>
            </w:pPr>
            <w:r>
              <w:rPr>
                <w:rFonts w:ascii="Times New Roman" w:hAnsi="Times New Roman"/>
                <w:color w:val="282828"/>
                <w:sz w:val="24"/>
              </w:rPr>
              <w:t>04391А53270</w:t>
            </w:r>
          </w:p>
        </w:tc>
      </w:tr>
      <w:tr>
        <w:tc>
          <w:tcPr>
            <w:tcW w:type="dxa" w:w="5953"/>
            <w:tcBorders>
              <w:top w:color="000000" w:sz="6" w:val="single"/>
              <w:left w:color="000000" w:sz="6" w:val="single"/>
              <w:bottom w:color="000000" w:sz="6" w:val="single"/>
              <w:right w:color="000000" w:sz="6" w:val="single"/>
            </w:tcBorders>
            <w:tcMar>
              <w:top w:type="dxa" w:w="75"/>
              <w:left w:type="dxa" w:w="75"/>
              <w:bottom w:type="dxa" w:w="75"/>
              <w:right w:type="dxa" w:w="75"/>
            </w:tcMar>
          </w:tcPr>
          <w:p w14:paraId="84000000">
            <w:pPr>
              <w:widowControl w:val="0"/>
              <w:spacing w:after="0" w:line="240" w:lineRule="auto"/>
              <w:ind/>
              <w:rPr>
                <w:rFonts w:ascii="Times New Roman" w:hAnsi="Times New Roman"/>
                <w:color w:val="282828"/>
                <w:sz w:val="24"/>
              </w:rPr>
            </w:pPr>
            <w:r>
              <w:rPr>
                <w:rFonts w:ascii="Times New Roman" w:hAnsi="Times New Roman"/>
                <w:color w:val="282828"/>
                <w:sz w:val="24"/>
              </w:rPr>
              <w:t>КБК (код дохода)</w:t>
            </w:r>
          </w:p>
        </w:tc>
        <w:tc>
          <w:tcPr>
            <w:tcW w:type="dxa" w:w="9672"/>
            <w:tcBorders>
              <w:top w:color="000000" w:sz="6" w:val="single"/>
              <w:left w:color="000000" w:sz="6" w:val="single"/>
              <w:bottom w:color="000000" w:sz="6" w:val="single"/>
              <w:right w:color="000000" w:sz="6" w:val="single"/>
            </w:tcBorders>
            <w:tcMar>
              <w:top w:type="dxa" w:w="75"/>
              <w:left w:type="dxa" w:w="75"/>
              <w:bottom w:type="dxa" w:w="75"/>
              <w:right w:type="dxa" w:w="75"/>
            </w:tcMar>
          </w:tcPr>
          <w:p w14:paraId="85000000">
            <w:pPr>
              <w:widowControl w:val="0"/>
              <w:spacing w:after="0" w:line="240" w:lineRule="auto"/>
              <w:ind/>
              <w:rPr>
                <w:rFonts w:ascii="Times New Roman" w:hAnsi="Times New Roman"/>
                <w:color w:val="282828"/>
                <w:sz w:val="24"/>
              </w:rPr>
            </w:pPr>
            <w:r>
              <w:rPr>
                <w:rFonts w:ascii="Times New Roman" w:hAnsi="Times New Roman"/>
                <w:sz w:val="24"/>
              </w:rPr>
              <w:t>16711607010019000140</w:t>
            </w:r>
          </w:p>
        </w:tc>
      </w:tr>
    </w:tbl>
    <w:p w14:paraId="86000000">
      <w:pPr>
        <w:pStyle w:val="Style_2"/>
        <w:widowControl w:val="0"/>
        <w:tabs>
          <w:tab w:leader="none" w:pos="0" w:val="left"/>
          <w:tab w:leader="none" w:pos="540" w:val="left"/>
        </w:tabs>
        <w:spacing w:after="0"/>
        <w:ind w:firstLine="709" w:left="0"/>
        <w:rPr>
          <w:rFonts w:ascii="Times New Roman" w:hAnsi="Times New Roman"/>
          <w:sz w:val="24"/>
        </w:rPr>
      </w:pPr>
    </w:p>
    <w:p w14:paraId="87000000">
      <w:pPr>
        <w:widowControl w:val="0"/>
        <w:spacing w:after="0"/>
        <w:ind/>
        <w:jc w:val="both"/>
        <w:rPr>
          <w:rFonts w:ascii="Times New Roman" w:hAnsi="Times New Roman"/>
          <w:sz w:val="24"/>
        </w:rPr>
      </w:pPr>
    </w:p>
    <w:p w14:paraId="88000000">
      <w:pPr>
        <w:widowControl w:val="0"/>
        <w:spacing w:after="0"/>
        <w:ind/>
        <w:jc w:val="center"/>
        <w:rPr>
          <w:rFonts w:ascii="Times New Roman" w:hAnsi="Times New Roman"/>
          <w:b w:val="1"/>
          <w:sz w:val="24"/>
        </w:rPr>
      </w:pPr>
      <w:r>
        <w:rPr>
          <w:rFonts w:ascii="Times New Roman" w:hAnsi="Times New Roman"/>
          <w:b w:val="1"/>
          <w:sz w:val="24"/>
        </w:rPr>
        <w:t>7. Форс-мажор</w:t>
      </w:r>
    </w:p>
    <w:p w14:paraId="89000000">
      <w:pPr>
        <w:widowControl w:val="0"/>
        <w:spacing w:after="0"/>
        <w:ind/>
        <w:jc w:val="center"/>
        <w:rPr>
          <w:rFonts w:ascii="Times New Roman" w:hAnsi="Times New Roman"/>
          <w:b w:val="1"/>
          <w:sz w:val="24"/>
        </w:rPr>
      </w:pPr>
    </w:p>
    <w:p w14:paraId="8A000000">
      <w:pPr>
        <w:widowControl w:val="0"/>
        <w:spacing w:after="0"/>
        <w:ind w:firstLine="720" w:left="0"/>
        <w:jc w:val="both"/>
        <w:rPr>
          <w:rFonts w:ascii="Times New Roman" w:hAnsi="Times New Roman"/>
          <w:sz w:val="24"/>
        </w:rPr>
      </w:pPr>
      <w:r>
        <w:rPr>
          <w:rFonts w:ascii="Times New Roman" w:hAnsi="Times New Roman"/>
          <w:sz w:val="24"/>
        </w:rPr>
        <w:t>7.1.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8B000000">
      <w:pPr>
        <w:widowControl w:val="0"/>
        <w:spacing w:after="0"/>
        <w:ind w:firstLine="720" w:left="0"/>
        <w:jc w:val="both"/>
        <w:rPr>
          <w:rFonts w:ascii="Times New Roman" w:hAnsi="Times New Roman"/>
          <w:sz w:val="24"/>
        </w:rPr>
      </w:pPr>
      <w:r>
        <w:rPr>
          <w:rFonts w:ascii="Times New Roman" w:hAnsi="Times New Roman"/>
          <w:sz w:val="24"/>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 (в случае если Поверенным является нерезидент Российской Федерации - Торгово-промышленной палатой страны, где данное обстоятельство имело место).</w:t>
      </w:r>
    </w:p>
    <w:p w14:paraId="8C000000">
      <w:pPr>
        <w:widowControl w:val="0"/>
        <w:spacing w:after="0"/>
        <w:ind w:firstLine="720" w:left="0"/>
        <w:jc w:val="both"/>
        <w:rPr>
          <w:rFonts w:ascii="Times New Roman" w:hAnsi="Times New Roman"/>
          <w:sz w:val="24"/>
        </w:rPr>
      </w:pPr>
      <w:r>
        <w:rPr>
          <w:rFonts w:ascii="Times New Roman" w:hAnsi="Times New Roman"/>
          <w:sz w:val="24"/>
        </w:rPr>
        <w:t>7.3. Если такое уведомление не будет сделано в возможно короткий срок, Сторона, подвергшаяся действию обстоятельств непреодолимой силы, лишается права ссылаться на них в свое оправдание, разве что само то обстоятельство не давало возможности послать уведомление.</w:t>
      </w:r>
    </w:p>
    <w:p w14:paraId="8D000000">
      <w:pPr>
        <w:widowControl w:val="0"/>
        <w:spacing w:after="0"/>
        <w:ind w:firstLine="720" w:left="0"/>
        <w:jc w:val="both"/>
        <w:rPr>
          <w:rFonts w:ascii="Times New Roman" w:hAnsi="Times New Roman"/>
          <w:sz w:val="24"/>
        </w:rPr>
      </w:pPr>
      <w:r>
        <w:rPr>
          <w:rFonts w:ascii="Times New Roman" w:hAnsi="Times New Roman"/>
          <w:sz w:val="24"/>
        </w:rPr>
        <w:t>7.4. Возникновение обстоятельств непреодолимой силы, предусмотренных пунктом 7.1. настоящего Контракта, при условии соблюдения требований пункта 7.2. настоящего Контракта, продлевает срок исполнения обязательств по настоящему Контракту на период, который в целом соответствует сроку действия наступившего обстоятельства.</w:t>
      </w:r>
    </w:p>
    <w:p w14:paraId="8E000000">
      <w:pPr>
        <w:widowControl w:val="0"/>
        <w:spacing w:after="0"/>
        <w:ind w:firstLine="720" w:left="0"/>
        <w:jc w:val="both"/>
        <w:rPr>
          <w:rFonts w:ascii="Times New Roman" w:hAnsi="Times New Roman"/>
          <w:sz w:val="24"/>
        </w:rPr>
      </w:pPr>
      <w:r>
        <w:rPr>
          <w:rFonts w:ascii="Times New Roman" w:hAnsi="Times New Roman"/>
          <w:sz w:val="24"/>
        </w:rPr>
        <w:t>7.5. Если обстоятельства непреодолимой силы будут продолжаться свыше 6 (шести) месяцев, то каждая из Сторон вправе требовать расторжения настоящего Контракта полностью или частично и в таком случае ни одна из Сторон не будет иметь права требовать от другой Стороны возмещения возможных убытков.</w:t>
      </w:r>
    </w:p>
    <w:p w14:paraId="8F000000">
      <w:pPr>
        <w:widowControl w:val="0"/>
        <w:spacing w:after="0"/>
        <w:ind w:firstLine="720" w:left="0"/>
        <w:jc w:val="center"/>
        <w:rPr>
          <w:rFonts w:ascii="Times New Roman" w:hAnsi="Times New Roman"/>
          <w:b w:val="1"/>
          <w:sz w:val="24"/>
        </w:rPr>
      </w:pPr>
    </w:p>
    <w:p w14:paraId="90000000">
      <w:pPr>
        <w:widowControl w:val="0"/>
        <w:spacing w:after="0"/>
        <w:ind w:firstLine="540" w:left="0"/>
        <w:jc w:val="both"/>
        <w:rPr>
          <w:rFonts w:ascii="Times New Roman" w:hAnsi="Times New Roman"/>
          <w:b w:val="1"/>
          <w:sz w:val="24"/>
        </w:rPr>
      </w:pPr>
    </w:p>
    <w:p w14:paraId="91000000">
      <w:pPr>
        <w:widowControl w:val="0"/>
        <w:spacing w:after="0"/>
        <w:ind/>
        <w:jc w:val="center"/>
        <w:rPr>
          <w:rFonts w:ascii="Times New Roman" w:hAnsi="Times New Roman"/>
          <w:b w:val="1"/>
          <w:sz w:val="24"/>
        </w:rPr>
      </w:pPr>
      <w:r>
        <w:rPr>
          <w:rFonts w:ascii="Times New Roman" w:hAnsi="Times New Roman"/>
          <w:b w:val="1"/>
          <w:sz w:val="24"/>
        </w:rPr>
        <w:t>8. Порядок урегулирования споров</w:t>
      </w:r>
    </w:p>
    <w:p w14:paraId="92000000">
      <w:pPr>
        <w:widowControl w:val="0"/>
        <w:spacing w:after="0"/>
        <w:ind/>
        <w:jc w:val="center"/>
        <w:rPr>
          <w:rFonts w:ascii="Times New Roman" w:hAnsi="Times New Roman"/>
          <w:b w:val="1"/>
          <w:sz w:val="24"/>
        </w:rPr>
      </w:pPr>
    </w:p>
    <w:p w14:paraId="93000000">
      <w:pPr>
        <w:widowControl w:val="0"/>
        <w:spacing w:after="0"/>
        <w:ind w:firstLine="720" w:left="0"/>
        <w:jc w:val="both"/>
        <w:rPr>
          <w:rFonts w:ascii="Times New Roman" w:hAnsi="Times New Roman"/>
          <w:sz w:val="24"/>
        </w:rPr>
      </w:pPr>
      <w:r>
        <w:rPr>
          <w:rFonts w:ascii="Times New Roman" w:hAnsi="Times New Roman"/>
          <w:sz w:val="24"/>
        </w:rPr>
        <w:t>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w:t>
      </w:r>
    </w:p>
    <w:p w14:paraId="94000000">
      <w:pPr>
        <w:widowControl w:val="0"/>
        <w:tabs>
          <w:tab w:leader="none" w:pos="1418" w:val="left"/>
        </w:tabs>
        <w:spacing w:after="0"/>
        <w:ind w:firstLine="709" w:left="0"/>
        <w:jc w:val="both"/>
        <w:rPr>
          <w:rFonts w:ascii="Times New Roman" w:hAnsi="Times New Roman"/>
          <w:sz w:val="24"/>
        </w:rPr>
      </w:pPr>
      <w:r>
        <w:rPr>
          <w:rFonts w:ascii="Times New Roman" w:hAnsi="Times New Roman"/>
          <w:sz w:val="24"/>
        </w:rPr>
        <w:t xml:space="preserve">8.2. В случае не достижения взаимного согласия все споры, разногласия или требования, возникающие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w:t>
      </w:r>
      <w:r>
        <w:rPr>
          <w:rFonts w:ascii="Times New Roman" w:hAnsi="Times New Roman"/>
          <w:sz w:val="24"/>
        </w:rPr>
        <w:t>Кемеровской области</w:t>
      </w:r>
      <w:r>
        <w:rPr>
          <w:rFonts w:ascii="Times New Roman" w:hAnsi="Times New Roman"/>
          <w:sz w:val="24"/>
        </w:rPr>
        <w:t>.</w:t>
      </w:r>
    </w:p>
    <w:p w14:paraId="95000000">
      <w:pPr>
        <w:widowControl w:val="0"/>
        <w:spacing w:after="0"/>
        <w:ind w:firstLine="720" w:left="0"/>
        <w:jc w:val="both"/>
        <w:rPr>
          <w:rFonts w:ascii="Times New Roman" w:hAnsi="Times New Roman"/>
          <w:b w:val="1"/>
          <w:sz w:val="24"/>
        </w:rPr>
      </w:pPr>
      <w:r>
        <w:rPr>
          <w:rFonts w:ascii="Times New Roman" w:hAnsi="Times New Roman"/>
          <w:sz w:val="24"/>
        </w:rPr>
        <w:t>8.3. К отношениям Сторон по настоящему Контракту и в связи с ним применяется законодательство Российской Федерации.</w:t>
      </w:r>
    </w:p>
    <w:p w14:paraId="96000000">
      <w:pPr>
        <w:widowControl w:val="0"/>
        <w:spacing w:after="0"/>
        <w:ind/>
        <w:jc w:val="center"/>
        <w:rPr>
          <w:rFonts w:ascii="Times New Roman" w:hAnsi="Times New Roman"/>
          <w:b w:val="1"/>
          <w:sz w:val="24"/>
        </w:rPr>
      </w:pPr>
    </w:p>
    <w:p w14:paraId="97000000">
      <w:pPr>
        <w:widowControl w:val="0"/>
        <w:spacing w:after="0"/>
        <w:ind/>
        <w:jc w:val="center"/>
        <w:rPr>
          <w:rFonts w:ascii="Times New Roman" w:hAnsi="Times New Roman"/>
          <w:b w:val="1"/>
          <w:sz w:val="24"/>
        </w:rPr>
      </w:pPr>
      <w:r>
        <w:rPr>
          <w:rFonts w:ascii="Times New Roman" w:hAnsi="Times New Roman"/>
          <w:b w:val="1"/>
          <w:sz w:val="24"/>
        </w:rPr>
        <w:t>9. Изменение и расторжение Контракта.</w:t>
      </w:r>
    </w:p>
    <w:p w14:paraId="98000000">
      <w:pPr>
        <w:widowControl w:val="0"/>
        <w:spacing w:after="0"/>
        <w:ind/>
        <w:jc w:val="center"/>
        <w:rPr>
          <w:rFonts w:ascii="Times New Roman" w:hAnsi="Times New Roman"/>
          <w:b w:val="1"/>
          <w:sz w:val="24"/>
        </w:rPr>
      </w:pPr>
    </w:p>
    <w:p w14:paraId="99000000">
      <w:pPr>
        <w:widowControl w:val="0"/>
        <w:spacing w:after="0"/>
        <w:ind w:firstLine="540" w:left="0"/>
        <w:jc w:val="both"/>
        <w:rPr>
          <w:rFonts w:ascii="Times New Roman" w:hAnsi="Times New Roman"/>
          <w:sz w:val="24"/>
        </w:rPr>
      </w:pPr>
      <w:r>
        <w:rPr>
          <w:rFonts w:ascii="Times New Roman" w:hAnsi="Times New Roman"/>
          <w:sz w:val="24"/>
        </w:rPr>
        <w:t>9.1.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9A000000">
      <w:pPr>
        <w:widowControl w:val="0"/>
        <w:spacing w:after="0"/>
        <w:ind w:firstLine="540" w:left="0"/>
        <w:jc w:val="both"/>
        <w:rPr>
          <w:rFonts w:ascii="Times New Roman" w:hAnsi="Times New Roman"/>
          <w:sz w:val="24"/>
        </w:rPr>
      </w:pPr>
      <w:r>
        <w:rPr>
          <w:rFonts w:ascii="Times New Roman" w:hAnsi="Times New Roman"/>
          <w:sz w:val="24"/>
        </w:rPr>
        <w:t>9.1.1. при снижении цены Контракта без изменения предусмотренных Контрактом объема  работ, качества выполненных работ и иных условий Контракта;</w:t>
      </w:r>
    </w:p>
    <w:p w14:paraId="9B000000">
      <w:pPr>
        <w:widowControl w:val="0"/>
        <w:spacing w:after="0"/>
        <w:ind w:firstLine="540" w:left="0"/>
        <w:jc w:val="both"/>
        <w:rPr>
          <w:rFonts w:ascii="Times New Roman" w:hAnsi="Times New Roman"/>
          <w:sz w:val="24"/>
        </w:rPr>
      </w:pPr>
      <w:r>
        <w:rPr>
          <w:rFonts w:ascii="Times New Roman" w:hAnsi="Times New Roman"/>
          <w:sz w:val="24"/>
        </w:rPr>
        <w:t>9.1.2.  если по предложению Заказчика увеличивается предусмотренный Контрактом объем  работ не более чем на десять процентов или уменьшается предусмотренный Контрактом объем  выполненных работ не более чем на десять процентов. При этом по соглашению Сторон допускается увеличение цены Контракта пропорционально дополнительному объему работ исходя из установленной в Контракте цены единицы  выполненной работы, но не более чем на десять процентов цены Контракта. При уменьшении предусмотренного Контрактом объема работ Стороны Контракта обязаны уменьшить цену Контракта исходя из цены единицы выполненной работы. Цена единицы дополнительно выполненной работы или цена единицы выполненной работы при уменьшении предусмотренного Контрактом объёма выполненных работ  должна определяться как частное от деления первоначальной цены Контракта на предусмотренный в Контракте объём выполненных работ;</w:t>
      </w:r>
    </w:p>
    <w:p w14:paraId="9C000000">
      <w:pPr>
        <w:widowControl w:val="0"/>
        <w:spacing w:after="0"/>
        <w:ind w:firstLine="540" w:left="0"/>
        <w:jc w:val="both"/>
        <w:rPr>
          <w:rFonts w:ascii="Times New Roman" w:hAnsi="Times New Roman"/>
          <w:sz w:val="24"/>
        </w:rPr>
      </w:pPr>
      <w:r>
        <w:rPr>
          <w:rFonts w:ascii="Times New Roman" w:hAnsi="Times New Roman"/>
          <w:sz w:val="24"/>
        </w:rPr>
        <w:t>9.1.3  изменение в соответствии с законодательством Российской Федерации регулируемых цен (тарифов) на  услуги;</w:t>
      </w:r>
    </w:p>
    <w:p w14:paraId="9D000000">
      <w:pPr>
        <w:widowControl w:val="0"/>
        <w:spacing w:after="0"/>
        <w:ind w:firstLine="540" w:left="0"/>
        <w:jc w:val="both"/>
        <w:rPr>
          <w:rFonts w:ascii="Times New Roman" w:hAnsi="Times New Roman"/>
          <w:sz w:val="24"/>
        </w:rPr>
      </w:pPr>
      <w:bookmarkStart w:id="1" w:name="Par9"/>
      <w:bookmarkEnd w:id="1"/>
      <w:r>
        <w:rPr>
          <w:rFonts w:ascii="Times New Roman" w:hAnsi="Times New Roman"/>
          <w:sz w:val="24"/>
        </w:rPr>
        <w:t xml:space="preserve">9.1.4.  в случаях, предусмотренных </w:t>
      </w:r>
      <w:r>
        <w:rPr>
          <w:rFonts w:ascii="Times New Roman" w:hAnsi="Times New Roman"/>
          <w:sz w:val="24"/>
        </w:rPr>
        <w:fldChar w:fldCharType="begin"/>
      </w:r>
      <w:r>
        <w:rPr>
          <w:rFonts w:ascii="Times New Roman" w:hAnsi="Times New Roman"/>
          <w:sz w:val="24"/>
        </w:rPr>
        <w:instrText>HYPERLINK "consultantplus://offline/ref=B6860CA92BB62CE04DDED81C60CB8F66A92EAFD6D26823E7E7803578E14CF9D555390E1614E3Q4NCJ"</w:instrText>
      </w:r>
      <w:r>
        <w:rPr>
          <w:rFonts w:ascii="Times New Roman" w:hAnsi="Times New Roman"/>
          <w:sz w:val="24"/>
        </w:rPr>
        <w:fldChar w:fldCharType="separate"/>
      </w:r>
      <w:r>
        <w:rPr>
          <w:rFonts w:ascii="Times New Roman" w:hAnsi="Times New Roman"/>
          <w:sz w:val="24"/>
        </w:rPr>
        <w:t>пунктом 6 статьи 161</w:t>
      </w:r>
      <w:r>
        <w:rPr>
          <w:rFonts w:ascii="Times New Roman" w:hAnsi="Times New Roman"/>
          <w:sz w:val="24"/>
        </w:rPr>
        <w:fldChar w:fldCharType="end"/>
      </w:r>
      <w:r>
        <w:rPr>
          <w:rFonts w:ascii="Times New Roman" w:hAnsi="Times New Roman"/>
          <w:sz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r>
        <w:rPr>
          <w:rFonts w:ascii="Times New Roman" w:hAnsi="Times New Roman"/>
          <w:sz w:val="24"/>
        </w:rPr>
        <w:fldChar w:fldCharType="begin"/>
      </w:r>
      <w:r>
        <w:rPr>
          <w:rFonts w:ascii="Times New Roman" w:hAnsi="Times New Roman"/>
          <w:sz w:val="24"/>
        </w:rPr>
        <w:instrText>HYPERLINK "consultantplus://offline/ref=B6860CA92BB62CE04DDED81C60CB8F66A92FA2DFDE6723E7E7803578E14CF9D555390E1415E44559Q8NCJ"</w:instrText>
      </w:r>
      <w:r>
        <w:rPr>
          <w:rFonts w:ascii="Times New Roman" w:hAnsi="Times New Roman"/>
          <w:sz w:val="24"/>
        </w:rPr>
        <w:fldChar w:fldCharType="separate"/>
      </w:r>
      <w:r>
        <w:rPr>
          <w:rFonts w:ascii="Times New Roman" w:hAnsi="Times New Roman"/>
          <w:sz w:val="24"/>
        </w:rPr>
        <w:t>обеспечивает согласование</w:t>
      </w:r>
      <w:r>
        <w:rPr>
          <w:rFonts w:ascii="Times New Roman" w:hAnsi="Times New Roman"/>
          <w:sz w:val="24"/>
        </w:rPr>
        <w:fldChar w:fldCharType="end"/>
      </w:r>
      <w:r>
        <w:rPr>
          <w:rFonts w:ascii="Times New Roman" w:hAnsi="Times New Roman"/>
          <w:sz w:val="24"/>
        </w:rPr>
        <w:t xml:space="preserve"> новых условий Контракта, в том числе цены и (или) сроков исполнения Контракта и (или)  объема работ, предусмотренного Контрактом;</w:t>
      </w:r>
    </w:p>
    <w:p w14:paraId="9E000000">
      <w:pPr>
        <w:widowControl w:val="0"/>
        <w:spacing w:after="0"/>
        <w:ind w:firstLine="540" w:left="0"/>
        <w:jc w:val="both"/>
        <w:rPr>
          <w:rFonts w:ascii="Times New Roman" w:hAnsi="Times New Roman"/>
          <w:sz w:val="24"/>
        </w:rPr>
      </w:pPr>
      <w:r>
        <w:rPr>
          <w:rFonts w:ascii="Times New Roman" w:hAnsi="Times New Roman"/>
          <w:sz w:val="24"/>
        </w:rPr>
        <w:t xml:space="preserve">9.2. В установленных </w:t>
      </w:r>
      <w:r>
        <w:rPr>
          <w:rFonts w:ascii="Times New Roman" w:hAnsi="Times New Roman"/>
          <w:sz w:val="24"/>
        </w:rPr>
        <w:fldChar w:fldCharType="begin"/>
      </w:r>
      <w:r>
        <w:rPr>
          <w:rFonts w:ascii="Times New Roman" w:hAnsi="Times New Roman"/>
          <w:sz w:val="24"/>
        </w:rPr>
        <w:instrText>HYPERLINK \l "Par9"</w:instrText>
      </w:r>
      <w:r>
        <w:rPr>
          <w:rFonts w:ascii="Times New Roman" w:hAnsi="Times New Roman"/>
          <w:sz w:val="24"/>
        </w:rPr>
        <w:fldChar w:fldCharType="separate"/>
      </w:r>
      <w:r>
        <w:rPr>
          <w:rFonts w:ascii="Times New Roman" w:hAnsi="Times New Roman"/>
          <w:sz w:val="24"/>
        </w:rPr>
        <w:t>пунктом 11.1.4.</w:t>
      </w:r>
      <w:r>
        <w:rPr>
          <w:rFonts w:ascii="Times New Roman" w:hAnsi="Times New Roman"/>
          <w:sz w:val="24"/>
        </w:rPr>
        <w:fldChar w:fldCharType="end"/>
      </w:r>
      <w:r>
        <w:rPr>
          <w:rFonts w:ascii="Times New Roman" w:hAnsi="Times New Roman"/>
          <w:sz w:val="24"/>
        </w:rPr>
        <w:t xml:space="preserve"> настоящего раздела случаях сокращение объема оказываемых Услуг при уменьшении цены Контракта осуществляется в соответствии с </w:t>
      </w:r>
      <w:r>
        <w:rPr>
          <w:rFonts w:ascii="Times New Roman" w:hAnsi="Times New Roman"/>
          <w:sz w:val="24"/>
        </w:rPr>
        <w:fldChar w:fldCharType="begin"/>
      </w:r>
      <w:r>
        <w:rPr>
          <w:rFonts w:ascii="Times New Roman" w:hAnsi="Times New Roman"/>
          <w:sz w:val="24"/>
        </w:rPr>
        <w:instrText>HYPERLINK "consultantplus://offline/ref=B6860CA92BB62CE04DDED81C60CB8F66A92FA2DFDE6723E7E7803578E14CF9D555390E1415E44558Q8N4J"</w:instrText>
      </w:r>
      <w:r>
        <w:rPr>
          <w:rFonts w:ascii="Times New Roman" w:hAnsi="Times New Roman"/>
          <w:sz w:val="24"/>
        </w:rPr>
        <w:fldChar w:fldCharType="separate"/>
      </w:r>
      <w:r>
        <w:rPr>
          <w:rFonts w:ascii="Times New Roman" w:hAnsi="Times New Roman"/>
          <w:sz w:val="24"/>
        </w:rPr>
        <w:t>методикой</w:t>
      </w:r>
      <w:r>
        <w:rPr>
          <w:rFonts w:ascii="Times New Roman" w:hAnsi="Times New Roman"/>
          <w:sz w:val="24"/>
        </w:rPr>
        <w:fldChar w:fldCharType="end"/>
      </w:r>
      <w:r>
        <w:rPr>
          <w:rFonts w:ascii="Times New Roman" w:hAnsi="Times New Roman"/>
          <w:sz w:val="24"/>
        </w:rPr>
        <w:t>, утвержденной Правительством Российской Федерации.</w:t>
      </w:r>
    </w:p>
    <w:p w14:paraId="9F000000">
      <w:pPr>
        <w:widowControl w:val="0"/>
        <w:spacing w:after="0"/>
        <w:ind w:firstLine="540" w:left="0"/>
        <w:jc w:val="both"/>
        <w:rPr>
          <w:rFonts w:ascii="Times New Roman" w:hAnsi="Times New Roman"/>
          <w:sz w:val="24"/>
        </w:rPr>
      </w:pPr>
      <w:r>
        <w:rPr>
          <w:rFonts w:ascii="Times New Roman" w:hAnsi="Times New Roman"/>
          <w:sz w:val="24"/>
        </w:rPr>
        <w:t xml:space="preserve">9.3. В установленных </w:t>
      </w:r>
      <w:r>
        <w:rPr>
          <w:rFonts w:ascii="Times New Roman" w:hAnsi="Times New Roman"/>
          <w:sz w:val="24"/>
        </w:rPr>
        <w:fldChar w:fldCharType="begin"/>
      </w:r>
      <w:r>
        <w:rPr>
          <w:rFonts w:ascii="Times New Roman" w:hAnsi="Times New Roman"/>
          <w:sz w:val="24"/>
        </w:rPr>
        <w:instrText>HYPERLINK \l "Par9"</w:instrText>
      </w:r>
      <w:r>
        <w:rPr>
          <w:rFonts w:ascii="Times New Roman" w:hAnsi="Times New Roman"/>
          <w:sz w:val="24"/>
        </w:rPr>
        <w:fldChar w:fldCharType="separate"/>
      </w:r>
      <w:r>
        <w:rPr>
          <w:rFonts w:ascii="Times New Roman" w:hAnsi="Times New Roman"/>
          <w:sz w:val="24"/>
        </w:rPr>
        <w:t>пунктом 11.1.4.</w:t>
      </w:r>
      <w:r>
        <w:rPr>
          <w:rFonts w:ascii="Times New Roman" w:hAnsi="Times New Roman"/>
          <w:sz w:val="24"/>
        </w:rPr>
        <w:fldChar w:fldCharType="end"/>
      </w:r>
      <w:r>
        <w:rPr>
          <w:rFonts w:ascii="Times New Roman" w:hAnsi="Times New Roman"/>
          <w:sz w:val="24"/>
        </w:rPr>
        <w:t xml:space="preserve"> настоящего раздела случаях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работы.</w:t>
      </w:r>
    </w:p>
    <w:p w14:paraId="A0000000">
      <w:pPr>
        <w:widowControl w:val="0"/>
        <w:spacing w:after="0"/>
        <w:ind w:firstLine="540" w:left="0"/>
        <w:jc w:val="both"/>
        <w:rPr>
          <w:rFonts w:ascii="Times New Roman" w:hAnsi="Times New Roman"/>
          <w:sz w:val="24"/>
        </w:rPr>
      </w:pPr>
      <w:r>
        <w:rPr>
          <w:rFonts w:ascii="Times New Roman" w:hAnsi="Times New Roman"/>
          <w:sz w:val="24"/>
        </w:rPr>
        <w:t>9.4. При исполнении Контракта не допускается перемена Подрядчика, за исключением случая, если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w:t>
      </w:r>
    </w:p>
    <w:p w14:paraId="A1000000">
      <w:pPr>
        <w:widowControl w:val="0"/>
        <w:ind w:firstLine="540" w:left="0"/>
        <w:jc w:val="both"/>
        <w:rPr>
          <w:rFonts w:ascii="Times New Roman" w:hAnsi="Times New Roman"/>
          <w:sz w:val="24"/>
        </w:rPr>
      </w:pPr>
      <w:r>
        <w:rPr>
          <w:rFonts w:ascii="Times New Roman" w:hAnsi="Times New Roman"/>
          <w:sz w:val="24"/>
        </w:rPr>
        <w:t xml:space="preserve">9.5. </w:t>
      </w:r>
      <w:r>
        <w:rPr>
          <w:rFonts w:ascii="Times New Roman" w:hAnsi="Times New Roman"/>
          <w:sz w:val="24"/>
        </w:rPr>
        <w:t xml:space="preserve"> </w:t>
      </w:r>
      <w:r>
        <w:rPr>
          <w:rFonts w:ascii="Times New Roman" w:hAnsi="Times New Roman"/>
          <w:sz w:val="24"/>
        </w:rPr>
        <w:t xml:space="preserve"> 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ст. 95 Федерального закона № 44-ФЗ от 05.04.2013 г. "О контрактной системе в сфере закупок товаров, работ, услуг для обеспечения государственных и муниципальных нужд".</w:t>
      </w:r>
    </w:p>
    <w:p w14:paraId="A2000000">
      <w:pPr>
        <w:widowControl w:val="0"/>
        <w:spacing w:after="0"/>
        <w:ind/>
        <w:jc w:val="center"/>
        <w:rPr>
          <w:rFonts w:ascii="Times New Roman" w:hAnsi="Times New Roman"/>
          <w:b w:val="1"/>
          <w:sz w:val="24"/>
        </w:rPr>
      </w:pPr>
    </w:p>
    <w:p w14:paraId="A3000000">
      <w:pPr>
        <w:widowControl w:val="0"/>
        <w:spacing w:after="0"/>
        <w:ind/>
        <w:jc w:val="center"/>
        <w:rPr>
          <w:rFonts w:ascii="Times New Roman" w:hAnsi="Times New Roman"/>
          <w:b w:val="1"/>
          <w:sz w:val="24"/>
        </w:rPr>
      </w:pPr>
      <w:r>
        <w:rPr>
          <w:rFonts w:ascii="Times New Roman" w:hAnsi="Times New Roman"/>
          <w:b w:val="1"/>
          <w:sz w:val="24"/>
        </w:rPr>
        <w:t>10. Общие положения</w:t>
      </w:r>
    </w:p>
    <w:p w14:paraId="A4000000">
      <w:pPr>
        <w:widowControl w:val="0"/>
        <w:spacing w:after="0"/>
        <w:ind/>
        <w:jc w:val="center"/>
        <w:rPr>
          <w:rFonts w:ascii="Times New Roman" w:hAnsi="Times New Roman"/>
          <w:b w:val="1"/>
          <w:sz w:val="24"/>
        </w:rPr>
      </w:pPr>
    </w:p>
    <w:p w14:paraId="A5000000">
      <w:pPr>
        <w:widowControl w:val="0"/>
        <w:spacing w:after="0"/>
        <w:ind w:firstLine="720" w:left="0"/>
        <w:jc w:val="both"/>
        <w:rPr>
          <w:rFonts w:ascii="Times New Roman" w:hAnsi="Times New Roman"/>
          <w:sz w:val="24"/>
        </w:rPr>
      </w:pPr>
      <w:r>
        <w:rPr>
          <w:rFonts w:ascii="Times New Roman" w:hAnsi="Times New Roman"/>
          <w:sz w:val="24"/>
        </w:rPr>
        <w:t>10.1. Любые изменения, дополнения и приложения к настоящему Контракту действительны, если они выполнены в письменной форме и подписаны уполномоченными представителями каждой из Сторон.</w:t>
      </w:r>
    </w:p>
    <w:p w14:paraId="A6000000">
      <w:pPr>
        <w:widowControl w:val="0"/>
        <w:spacing w:after="0"/>
        <w:ind w:firstLine="720" w:left="0"/>
        <w:jc w:val="both"/>
        <w:rPr>
          <w:rFonts w:ascii="Times New Roman" w:hAnsi="Times New Roman"/>
          <w:sz w:val="24"/>
        </w:rPr>
      </w:pPr>
      <w:r>
        <w:rPr>
          <w:rFonts w:ascii="Times New Roman" w:hAnsi="Times New Roman"/>
          <w:sz w:val="24"/>
        </w:rPr>
        <w:t>10.2. Официальным языком Контракта является русский язык.</w:t>
      </w:r>
    </w:p>
    <w:p w14:paraId="A7000000">
      <w:pPr>
        <w:widowControl w:val="0"/>
        <w:spacing w:after="0"/>
        <w:ind w:firstLine="720" w:left="0"/>
        <w:jc w:val="both"/>
        <w:rPr>
          <w:rFonts w:ascii="Times New Roman" w:hAnsi="Times New Roman"/>
          <w:sz w:val="24"/>
        </w:rPr>
      </w:pPr>
      <w:r>
        <w:rPr>
          <w:rFonts w:ascii="Times New Roman" w:hAnsi="Times New Roman"/>
          <w:sz w:val="24"/>
        </w:rPr>
        <w:t>В случае разночтений в текстах, написанных на разных языках, официальный язык Контракта признается основным для решения всех вопросов, касающихся значения или интерпретации Контракта.</w:t>
      </w:r>
    </w:p>
    <w:p w14:paraId="A8000000">
      <w:pPr>
        <w:widowControl w:val="0"/>
        <w:spacing w:after="0"/>
        <w:ind w:firstLine="720" w:left="0"/>
        <w:jc w:val="both"/>
        <w:rPr>
          <w:rFonts w:ascii="Times New Roman" w:hAnsi="Times New Roman"/>
          <w:sz w:val="24"/>
        </w:rPr>
      </w:pPr>
      <w:r>
        <w:rPr>
          <w:rFonts w:ascii="Times New Roman" w:hAnsi="Times New Roman"/>
          <w:sz w:val="24"/>
        </w:rPr>
        <w:t>10.3. Любое уведомление, запрос или согласие, выдача которых необходима или разрешена в связи с настоящим Контрактом, оформляется в письменном виде и направляется одной Стороной другой Стороне заказной почтой или факсу по следующим адресам:</w:t>
      </w:r>
    </w:p>
    <w:p w14:paraId="A9000000">
      <w:pPr>
        <w:widowControl w:val="0"/>
        <w:spacing w:after="0"/>
        <w:ind w:firstLine="720" w:left="0"/>
        <w:jc w:val="both"/>
        <w:rPr>
          <w:rFonts w:ascii="Times New Roman" w:hAnsi="Times New Roman"/>
          <w:sz w:val="24"/>
        </w:rPr>
      </w:pPr>
      <w:r>
        <w:rPr>
          <w:rFonts w:ascii="Times New Roman" w:hAnsi="Times New Roman"/>
          <w:sz w:val="24"/>
        </w:rPr>
        <w:t xml:space="preserve">Заказчику: </w:t>
      </w:r>
      <w:r>
        <w:rPr>
          <w:rFonts w:ascii="Times New Roman" w:hAnsi="Times New Roman"/>
          <w:sz w:val="24"/>
        </w:rPr>
        <w:t>Межрегиональное т</w:t>
      </w:r>
      <w:r>
        <w:rPr>
          <w:rFonts w:ascii="Times New Roman" w:hAnsi="Times New Roman"/>
          <w:sz w:val="24"/>
        </w:rPr>
        <w:t xml:space="preserve">ерриториальное управление Федерального агентства по управлению государственным имуществом в </w:t>
      </w:r>
      <w:r>
        <w:rPr>
          <w:rFonts w:ascii="Times New Roman" w:hAnsi="Times New Roman"/>
          <w:sz w:val="24"/>
        </w:rPr>
        <w:t>Кемеровской и Томской областях</w:t>
      </w:r>
    </w:p>
    <w:p w14:paraId="AA000000">
      <w:pPr>
        <w:widowControl w:val="0"/>
        <w:spacing w:after="0"/>
        <w:ind w:firstLine="720" w:left="0"/>
        <w:jc w:val="both"/>
        <w:rPr>
          <w:rFonts w:ascii="Times New Roman" w:hAnsi="Times New Roman"/>
          <w:sz w:val="24"/>
        </w:rPr>
      </w:pPr>
      <w:r>
        <w:rPr>
          <w:rFonts w:ascii="Times New Roman" w:hAnsi="Times New Roman"/>
          <w:sz w:val="24"/>
        </w:rPr>
        <w:t>Адрес: 650064, г. Кемерово</w:t>
      </w:r>
      <w:r>
        <w:rPr>
          <w:rFonts w:ascii="Times New Roman" w:hAnsi="Times New Roman"/>
          <w:sz w:val="24"/>
        </w:rPr>
        <w:t xml:space="preserve">, </w:t>
      </w:r>
      <w:r>
        <w:rPr>
          <w:rFonts w:ascii="Times New Roman" w:hAnsi="Times New Roman"/>
          <w:sz w:val="24"/>
        </w:rPr>
        <w:t>ул. Ноградская, 5</w:t>
      </w:r>
    </w:p>
    <w:p w14:paraId="AB000000">
      <w:pPr>
        <w:widowControl w:val="0"/>
        <w:spacing w:after="0"/>
        <w:ind w:firstLine="720" w:left="0"/>
        <w:jc w:val="both"/>
        <w:rPr>
          <w:rFonts w:ascii="Times New Roman" w:hAnsi="Times New Roman"/>
          <w:sz w:val="24"/>
        </w:rPr>
      </w:pPr>
      <w:r>
        <w:rPr>
          <w:rFonts w:ascii="Times New Roman" w:hAnsi="Times New Roman"/>
          <w:sz w:val="24"/>
        </w:rPr>
        <w:t>Телефон, факс: 8(</w:t>
      </w:r>
      <w:r>
        <w:rPr>
          <w:rFonts w:ascii="Times New Roman" w:hAnsi="Times New Roman"/>
          <w:sz w:val="24"/>
        </w:rPr>
        <w:t>3842)772280</w:t>
      </w:r>
    </w:p>
    <w:p w14:paraId="AC000000">
      <w:pPr>
        <w:widowControl w:val="0"/>
        <w:spacing w:after="0"/>
        <w:ind w:firstLine="720" w:left="0"/>
        <w:jc w:val="both"/>
        <w:rPr>
          <w:rFonts w:ascii="Times New Roman" w:hAnsi="Times New Roman"/>
          <w:sz w:val="24"/>
        </w:rPr>
      </w:pPr>
      <w:r>
        <w:rPr>
          <w:rFonts w:ascii="Times New Roman" w:hAnsi="Times New Roman"/>
          <w:sz w:val="24"/>
        </w:rPr>
        <w:t>Исполнителю: ______________________________________________</w:t>
      </w:r>
    </w:p>
    <w:p w14:paraId="AD000000">
      <w:pPr>
        <w:widowControl w:val="0"/>
        <w:spacing w:after="0"/>
        <w:ind w:firstLine="720" w:left="0"/>
        <w:jc w:val="both"/>
        <w:rPr>
          <w:rFonts w:ascii="Times New Roman" w:hAnsi="Times New Roman"/>
          <w:sz w:val="24"/>
        </w:rPr>
      </w:pPr>
      <w:r>
        <w:rPr>
          <w:rFonts w:ascii="Times New Roman" w:hAnsi="Times New Roman"/>
          <w:sz w:val="24"/>
        </w:rPr>
        <w:t>Адрес:</w:t>
      </w:r>
      <w:r>
        <w:rPr>
          <w:rFonts w:ascii="Times New Roman" w:hAnsi="Times New Roman"/>
          <w:sz w:val="24"/>
        </w:rPr>
        <w:tab/>
      </w:r>
      <w:r>
        <w:rPr>
          <w:rFonts w:ascii="Times New Roman" w:hAnsi="Times New Roman"/>
          <w:color w:val="000000"/>
          <w:sz w:val="24"/>
        </w:rPr>
        <w:t>________________________________________________</w:t>
      </w:r>
    </w:p>
    <w:p w14:paraId="AE000000">
      <w:pPr>
        <w:widowControl w:val="0"/>
        <w:spacing w:after="0"/>
        <w:ind w:firstLine="720" w:left="0"/>
        <w:jc w:val="both"/>
        <w:rPr>
          <w:rFonts w:ascii="Times New Roman" w:hAnsi="Times New Roman"/>
          <w:sz w:val="24"/>
        </w:rPr>
      </w:pPr>
      <w:r>
        <w:rPr>
          <w:rFonts w:ascii="Times New Roman" w:hAnsi="Times New Roman"/>
          <w:sz w:val="24"/>
        </w:rPr>
        <w:t>Телефон, факс:______________________________________________</w:t>
      </w:r>
    </w:p>
    <w:p w14:paraId="AF000000">
      <w:pPr>
        <w:widowControl w:val="0"/>
        <w:spacing w:after="0"/>
        <w:ind w:firstLine="720" w:left="0"/>
        <w:jc w:val="both"/>
        <w:rPr>
          <w:rFonts w:ascii="Times New Roman" w:hAnsi="Times New Roman"/>
          <w:sz w:val="24"/>
        </w:rPr>
      </w:pPr>
      <w:r>
        <w:rPr>
          <w:rFonts w:ascii="Times New Roman" w:hAnsi="Times New Roman"/>
          <w:sz w:val="24"/>
        </w:rPr>
        <w:t>Контактное лицо: ___________________________________________</w:t>
      </w:r>
    </w:p>
    <w:p w14:paraId="B0000000">
      <w:pPr>
        <w:widowControl w:val="0"/>
        <w:spacing w:after="0"/>
        <w:ind w:firstLine="720" w:left="0"/>
        <w:jc w:val="both"/>
        <w:rPr>
          <w:rFonts w:ascii="Times New Roman" w:hAnsi="Times New Roman"/>
          <w:sz w:val="24"/>
        </w:rPr>
      </w:pPr>
      <w:r>
        <w:rPr>
          <w:rFonts w:ascii="Times New Roman" w:hAnsi="Times New Roman"/>
          <w:sz w:val="24"/>
        </w:rPr>
        <w:t>Уведомление вступает в силу: в случае направления заказной почтой либо вручения адресату лично - в момент его доставки; в случае направления факса – спустя два часа после отправления факса с подтверждением получения.</w:t>
      </w:r>
    </w:p>
    <w:p w14:paraId="B1000000">
      <w:pPr>
        <w:widowControl w:val="0"/>
        <w:spacing w:after="0"/>
        <w:ind w:firstLine="720" w:left="0"/>
        <w:jc w:val="both"/>
        <w:rPr>
          <w:rFonts w:ascii="Times New Roman" w:hAnsi="Times New Roman"/>
          <w:sz w:val="24"/>
        </w:rPr>
      </w:pPr>
      <w:r>
        <w:rPr>
          <w:rFonts w:ascii="Times New Roman" w:hAnsi="Times New Roman"/>
          <w:sz w:val="24"/>
        </w:rPr>
        <w:t>10.4. Любое действие, осуществление которого необходимо или разрешено, и любой документ, оформление которого необходимо или разрешено Заказчиком или Исполнителем в рамках настоящего Контракта, могут быть предприняты или оформлены сотрудниками, указанными ниже и являющимися уполномоченными представителями Сторон. Уполномоченными представителями являются:</w:t>
      </w:r>
    </w:p>
    <w:p w14:paraId="B2000000">
      <w:pPr>
        <w:widowControl w:val="0"/>
        <w:spacing w:after="0"/>
        <w:ind w:firstLine="720" w:left="0"/>
        <w:jc w:val="both"/>
        <w:rPr>
          <w:rFonts w:ascii="Times New Roman" w:hAnsi="Times New Roman"/>
          <w:sz w:val="24"/>
        </w:rPr>
      </w:pPr>
      <w:r>
        <w:rPr>
          <w:rFonts w:ascii="Times New Roman" w:hAnsi="Times New Roman"/>
          <w:sz w:val="24"/>
        </w:rPr>
        <w:t xml:space="preserve">Заказчика: </w:t>
      </w:r>
      <w:r>
        <w:rPr>
          <w:rFonts w:ascii="Times New Roman" w:hAnsi="Times New Roman"/>
          <w:sz w:val="24"/>
        </w:rPr>
        <w:t>Логинова Анна Ивановна</w:t>
      </w:r>
      <w:r>
        <w:rPr>
          <w:rFonts w:ascii="Times New Roman" w:hAnsi="Times New Roman"/>
          <w:sz w:val="24"/>
        </w:rPr>
        <w:t xml:space="preserve">- </w:t>
      </w:r>
      <w:r>
        <w:rPr>
          <w:rFonts w:ascii="Times New Roman" w:hAnsi="Times New Roman"/>
          <w:sz w:val="24"/>
        </w:rPr>
        <w:t>руководитель</w:t>
      </w:r>
      <w:r>
        <w:rPr>
          <w:rFonts w:ascii="Times New Roman" w:hAnsi="Times New Roman"/>
          <w:sz w:val="24"/>
        </w:rPr>
        <w:t xml:space="preserve"> </w:t>
      </w:r>
      <w:r>
        <w:rPr>
          <w:rFonts w:ascii="Times New Roman" w:hAnsi="Times New Roman"/>
          <w:sz w:val="24"/>
        </w:rPr>
        <w:t>М</w:t>
      </w:r>
      <w:r>
        <w:rPr>
          <w:rFonts w:ascii="Times New Roman" w:hAnsi="Times New Roman"/>
          <w:sz w:val="24"/>
        </w:rPr>
        <w:t>ТУ Росимущества в</w:t>
      </w:r>
      <w:r>
        <w:rPr>
          <w:rFonts w:ascii="Times New Roman" w:hAnsi="Times New Roman"/>
          <w:sz w:val="24"/>
        </w:rPr>
        <w:t xml:space="preserve"> Кемеровской и Томской областях</w:t>
      </w:r>
      <w:r>
        <w:rPr>
          <w:rFonts w:ascii="Times New Roman" w:hAnsi="Times New Roman"/>
          <w:sz w:val="24"/>
        </w:rPr>
        <w:t>;</w:t>
      </w:r>
    </w:p>
    <w:p w14:paraId="B3000000">
      <w:pPr>
        <w:widowControl w:val="0"/>
        <w:spacing w:after="0"/>
        <w:ind w:firstLine="720" w:left="0"/>
        <w:jc w:val="both"/>
        <w:rPr>
          <w:rFonts w:ascii="Times New Roman" w:hAnsi="Times New Roman"/>
          <w:sz w:val="24"/>
        </w:rPr>
      </w:pPr>
      <w:r>
        <w:rPr>
          <w:rFonts w:ascii="Times New Roman" w:hAnsi="Times New Roman"/>
          <w:sz w:val="24"/>
        </w:rPr>
        <w:t>Исполнителя: __________________________________________</w:t>
      </w:r>
    </w:p>
    <w:p w14:paraId="B4000000">
      <w:pPr>
        <w:widowControl w:val="0"/>
        <w:spacing w:after="0"/>
        <w:ind/>
        <w:jc w:val="center"/>
        <w:rPr>
          <w:rFonts w:ascii="Times New Roman" w:hAnsi="Times New Roman"/>
          <w:b w:val="1"/>
          <w:sz w:val="24"/>
        </w:rPr>
      </w:pPr>
    </w:p>
    <w:p w14:paraId="B5000000">
      <w:pPr>
        <w:widowControl w:val="0"/>
        <w:spacing w:after="0"/>
        <w:ind/>
        <w:jc w:val="center"/>
        <w:rPr>
          <w:rFonts w:ascii="Times New Roman" w:hAnsi="Times New Roman"/>
          <w:b w:val="1"/>
          <w:sz w:val="24"/>
        </w:rPr>
      </w:pPr>
      <w:r>
        <w:rPr>
          <w:rFonts w:ascii="Times New Roman" w:hAnsi="Times New Roman"/>
          <w:b w:val="1"/>
          <w:sz w:val="24"/>
        </w:rPr>
        <w:t>11. Заключительные положения</w:t>
      </w:r>
    </w:p>
    <w:p w14:paraId="B6000000">
      <w:pPr>
        <w:widowControl w:val="0"/>
        <w:spacing w:after="0"/>
        <w:ind/>
        <w:jc w:val="center"/>
        <w:rPr>
          <w:rFonts w:ascii="Times New Roman" w:hAnsi="Times New Roman"/>
          <w:b w:val="1"/>
          <w:sz w:val="24"/>
        </w:rPr>
      </w:pPr>
    </w:p>
    <w:p w14:paraId="B7000000">
      <w:pPr>
        <w:widowControl w:val="0"/>
        <w:spacing w:after="0"/>
        <w:ind w:firstLine="720" w:left="0"/>
        <w:jc w:val="both"/>
        <w:rPr>
          <w:rFonts w:ascii="Times New Roman" w:hAnsi="Times New Roman"/>
          <w:sz w:val="24"/>
        </w:rPr>
      </w:pPr>
      <w:r>
        <w:rPr>
          <w:rFonts w:ascii="Times New Roman" w:hAnsi="Times New Roman"/>
          <w:sz w:val="24"/>
        </w:rPr>
        <w:t>11.1. Настоящий Контракт составлен в двух экземплярах, имеющих одинаковую юридическую силу, по одному для каждой из Сторон.</w:t>
      </w:r>
    </w:p>
    <w:p w14:paraId="B8000000">
      <w:pPr>
        <w:widowControl w:val="0"/>
        <w:spacing w:after="0"/>
        <w:ind w:firstLine="720" w:left="0"/>
        <w:jc w:val="both"/>
        <w:rPr>
          <w:rFonts w:ascii="Times New Roman" w:hAnsi="Times New Roman"/>
          <w:sz w:val="24"/>
        </w:rPr>
      </w:pPr>
      <w:r>
        <w:rPr>
          <w:rFonts w:ascii="Times New Roman" w:hAnsi="Times New Roman"/>
          <w:sz w:val="24"/>
        </w:rPr>
        <w:t xml:space="preserve">11.2. Настоящий Контракт вступает в силу и становится обязательным для Сторон с </w:t>
      </w:r>
      <w:r>
        <w:rPr>
          <w:rFonts w:ascii="Times New Roman" w:hAnsi="Times New Roman"/>
          <w:sz w:val="24"/>
        </w:rPr>
        <w:t xml:space="preserve"> момента подпис</w:t>
      </w:r>
      <w:r>
        <w:rPr>
          <w:rFonts w:ascii="Times New Roman" w:hAnsi="Times New Roman"/>
          <w:sz w:val="24"/>
        </w:rPr>
        <w:t>ания государственного контракта.</w:t>
      </w:r>
    </w:p>
    <w:p w14:paraId="B9000000">
      <w:pPr>
        <w:widowControl w:val="0"/>
        <w:spacing w:after="0"/>
        <w:ind w:firstLine="720" w:left="0"/>
        <w:jc w:val="both"/>
        <w:rPr>
          <w:rFonts w:ascii="Times New Roman" w:hAnsi="Times New Roman"/>
          <w:sz w:val="24"/>
        </w:rPr>
      </w:pPr>
      <w:r>
        <w:rPr>
          <w:rFonts w:ascii="Times New Roman" w:hAnsi="Times New Roman"/>
          <w:sz w:val="24"/>
        </w:rPr>
        <w:t>11.3. В случае изменения у какой-либо из Сторон местонахождения, названия, банковских или других реквизитов она обязана в течение одного дня письменно известить об этом другую Сторону.</w:t>
      </w:r>
    </w:p>
    <w:p w14:paraId="BA000000">
      <w:pPr>
        <w:widowControl w:val="0"/>
        <w:spacing w:after="0"/>
        <w:ind w:firstLine="720" w:left="0"/>
        <w:jc w:val="both"/>
        <w:rPr>
          <w:rFonts w:ascii="Times New Roman" w:hAnsi="Times New Roman"/>
          <w:sz w:val="24"/>
        </w:rPr>
      </w:pPr>
      <w:r>
        <w:rPr>
          <w:rFonts w:ascii="Times New Roman" w:hAnsi="Times New Roman"/>
          <w:sz w:val="24"/>
        </w:rPr>
        <w:t>11.4. Все изменения, дополнения и приложения к настоящему Контракту являются его неотъемлемой частью и оформляются в письменном виде в соответствии с законодательством Российской Федерации и вступают в силу после подписания уполномоченными представителями Сторон.</w:t>
      </w:r>
    </w:p>
    <w:p w14:paraId="BB000000">
      <w:pPr>
        <w:widowControl w:val="0"/>
        <w:spacing w:after="0"/>
        <w:ind w:firstLine="720" w:left="0"/>
        <w:jc w:val="both"/>
        <w:rPr>
          <w:rFonts w:ascii="Times New Roman" w:hAnsi="Times New Roman"/>
          <w:sz w:val="24"/>
        </w:rPr>
      </w:pPr>
      <w:r>
        <w:rPr>
          <w:rFonts w:ascii="Times New Roman" w:hAnsi="Times New Roman"/>
          <w:sz w:val="24"/>
        </w:rPr>
        <w:t>11. 5. Настоящий Контракт имеет следующие приложения, являющиеся его неотъемлемой частью:</w:t>
      </w:r>
    </w:p>
    <w:p w14:paraId="BC000000">
      <w:pPr>
        <w:widowControl w:val="0"/>
        <w:spacing w:after="0"/>
        <w:ind w:firstLine="720" w:left="0"/>
        <w:jc w:val="both"/>
        <w:rPr>
          <w:rFonts w:ascii="Times New Roman" w:hAnsi="Times New Roman"/>
          <w:sz w:val="24"/>
        </w:rPr>
      </w:pPr>
      <w:r>
        <w:rPr>
          <w:rFonts w:ascii="Times New Roman" w:hAnsi="Times New Roman"/>
          <w:sz w:val="24"/>
        </w:rPr>
        <w:t>11.5.1. Приложение 1. Заявка;</w:t>
      </w:r>
    </w:p>
    <w:p w14:paraId="BD000000">
      <w:pPr>
        <w:widowControl w:val="0"/>
        <w:spacing w:after="0"/>
        <w:ind w:firstLine="720" w:left="0"/>
        <w:jc w:val="both"/>
        <w:rPr>
          <w:rFonts w:ascii="Times New Roman" w:hAnsi="Times New Roman"/>
          <w:sz w:val="24"/>
        </w:rPr>
      </w:pPr>
      <w:r>
        <w:rPr>
          <w:rFonts w:ascii="Times New Roman" w:hAnsi="Times New Roman"/>
          <w:sz w:val="24"/>
        </w:rPr>
        <w:t>11.5.2. Приложение 2. Акт приема-сдачи оказанных услуг;</w:t>
      </w:r>
    </w:p>
    <w:p w14:paraId="BE000000">
      <w:pPr>
        <w:widowControl w:val="0"/>
        <w:spacing w:after="0"/>
        <w:ind w:firstLine="720" w:left="0"/>
        <w:jc w:val="both"/>
        <w:rPr>
          <w:rFonts w:ascii="Times New Roman" w:hAnsi="Times New Roman"/>
          <w:sz w:val="24"/>
        </w:rPr>
      </w:pPr>
      <w:r>
        <w:rPr>
          <w:rFonts w:ascii="Times New Roman" w:hAnsi="Times New Roman"/>
          <w:sz w:val="24"/>
        </w:rPr>
        <w:t>11.5.3. Приложение 3. Техническое задание на 2-х листах.</w:t>
      </w:r>
    </w:p>
    <w:p w14:paraId="BF000000">
      <w:pPr>
        <w:widowControl w:val="0"/>
        <w:spacing w:after="0"/>
        <w:ind/>
        <w:rPr>
          <w:rFonts w:ascii="Times New Roman" w:hAnsi="Times New Roman"/>
          <w:b w:val="1"/>
          <w:color w:val="FF6600"/>
          <w:sz w:val="24"/>
        </w:rPr>
      </w:pPr>
    </w:p>
    <w:p w14:paraId="C0000000">
      <w:pPr>
        <w:widowControl w:val="0"/>
        <w:spacing w:after="0"/>
        <w:ind/>
        <w:jc w:val="center"/>
        <w:rPr>
          <w:rFonts w:ascii="Times New Roman" w:hAnsi="Times New Roman"/>
          <w:b w:val="1"/>
          <w:sz w:val="24"/>
        </w:rPr>
      </w:pPr>
      <w:r>
        <w:rPr>
          <w:rFonts w:ascii="Times New Roman" w:hAnsi="Times New Roman"/>
          <w:b w:val="1"/>
          <w:sz w:val="24"/>
        </w:rPr>
        <w:t>12. Юридические адреса и реквизиты Сторон</w:t>
      </w:r>
    </w:p>
    <w:tbl>
      <w:tblPr>
        <w:tblStyle w:val="Style_1"/>
        <w:tblW w:type="auto" w:w="0"/>
        <w:jc w:val="center"/>
        <w:tblLayout w:type="fixed"/>
        <w:tblCellMar>
          <w:left w:type="dxa" w:w="70"/>
          <w:right w:type="dxa" w:w="70"/>
        </w:tblCellMar>
      </w:tblPr>
      <w:tblGrid>
        <w:gridCol w:w="4920"/>
        <w:gridCol w:w="5196"/>
      </w:tblGrid>
      <w:tr>
        <w:trPr>
          <w:trHeight w:hRule="atLeast" w:val="23"/>
        </w:trPr>
        <w:tc>
          <w:tcPr>
            <w:tcW w:type="dxa" w:w="4920"/>
            <w:tcMar>
              <w:left w:type="dxa" w:w="70"/>
              <w:right w:type="dxa" w:w="70"/>
            </w:tcMar>
          </w:tcPr>
          <w:p w14:paraId="C1000000">
            <w:pPr>
              <w:widowControl w:val="0"/>
              <w:spacing w:after="0"/>
              <w:ind/>
              <w:rPr>
                <w:rFonts w:ascii="Times New Roman" w:hAnsi="Times New Roman"/>
                <w:b w:val="1"/>
                <w:sz w:val="24"/>
              </w:rPr>
            </w:pPr>
            <w:r>
              <w:rPr>
                <w:rFonts w:ascii="Times New Roman" w:hAnsi="Times New Roman"/>
                <w:b w:val="1"/>
                <w:sz w:val="24"/>
              </w:rPr>
              <w:t>«Заказчик»</w:t>
            </w:r>
          </w:p>
          <w:p w14:paraId="C2000000">
            <w:pPr>
              <w:widowControl w:val="0"/>
              <w:tabs>
                <w:tab w:leader="none" w:pos="6825" w:val="left"/>
              </w:tabs>
              <w:spacing w:after="0" w:line="240" w:lineRule="auto"/>
              <w:ind w:firstLine="425" w:left="142"/>
              <w:rPr>
                <w:rFonts w:ascii="Times New Roman" w:hAnsi="Times New Roman"/>
                <w:color w:val="000000"/>
                <w:sz w:val="24"/>
              </w:rPr>
            </w:pPr>
            <w:r>
              <w:rPr>
                <w:rFonts w:ascii="Times New Roman" w:hAnsi="Times New Roman"/>
                <w:color w:val="000000"/>
                <w:sz w:val="24"/>
              </w:rPr>
              <w:t xml:space="preserve">Межрегиональное территориальное управление Федерального агентства по управлению государственным имуществом в Кемеровской </w:t>
            </w:r>
            <w:r>
              <w:rPr>
                <w:rFonts w:ascii="Times New Roman" w:hAnsi="Times New Roman"/>
                <w:color w:val="000000"/>
                <w:sz w:val="24"/>
              </w:rPr>
              <w:t>области- Кузбассе и Томской области</w:t>
            </w:r>
            <w:r>
              <w:rPr>
                <w:rFonts w:ascii="Times New Roman" w:hAnsi="Times New Roman"/>
                <w:color w:val="000000"/>
                <w:sz w:val="24"/>
              </w:rPr>
              <w:t>,</w:t>
            </w:r>
          </w:p>
          <w:p w14:paraId="C3000000">
            <w:pPr>
              <w:widowControl w:val="0"/>
              <w:tabs>
                <w:tab w:leader="none" w:pos="6825" w:val="left"/>
              </w:tabs>
              <w:spacing w:after="0" w:line="240" w:lineRule="auto"/>
              <w:ind w:firstLine="425" w:left="142"/>
              <w:rPr>
                <w:rFonts w:ascii="Times New Roman" w:hAnsi="Times New Roman"/>
                <w:color w:val="000000"/>
                <w:sz w:val="24"/>
              </w:rPr>
            </w:pPr>
            <w:r>
              <w:rPr>
                <w:rFonts w:ascii="Times New Roman" w:hAnsi="Times New Roman"/>
                <w:color w:val="000000"/>
                <w:sz w:val="24"/>
              </w:rPr>
              <w:t>650064, г. Кемерово, ул. Ноградская,5</w:t>
            </w:r>
          </w:p>
          <w:p w14:paraId="C4000000">
            <w:pPr>
              <w:widowControl w:val="0"/>
              <w:spacing w:after="0" w:line="240" w:lineRule="auto"/>
              <w:ind/>
              <w:rPr>
                <w:rFonts w:ascii="Times New Roman" w:hAnsi="Times New Roman"/>
                <w:sz w:val="24"/>
              </w:rPr>
            </w:pPr>
            <w:r>
              <w:rPr>
                <w:rFonts w:ascii="Times New Roman" w:hAnsi="Times New Roman"/>
                <w:sz w:val="24"/>
              </w:rPr>
              <w:t xml:space="preserve">ИНН 4205199592 КПП 420501001 </w:t>
            </w:r>
          </w:p>
          <w:p w14:paraId="C5000000">
            <w:pPr>
              <w:widowControl w:val="0"/>
              <w:spacing w:after="0" w:line="240" w:lineRule="auto"/>
              <w:ind/>
              <w:rPr>
                <w:rFonts w:ascii="Times New Roman" w:hAnsi="Times New Roman"/>
                <w:sz w:val="24"/>
              </w:rPr>
            </w:pPr>
            <w:r>
              <w:rPr>
                <w:rFonts w:ascii="Times New Roman" w:hAnsi="Times New Roman"/>
                <w:sz w:val="24"/>
              </w:rPr>
              <w:t>УФК по Кемеровской области – Кузбассу (МТУ Росимущества в Кемеровской</w:t>
            </w:r>
            <w:r>
              <w:rPr>
                <w:rFonts w:ascii="Times New Roman" w:hAnsi="Times New Roman"/>
                <w:sz w:val="24"/>
              </w:rPr>
              <w:t xml:space="preserve"> области – </w:t>
            </w:r>
            <w:r>
              <w:rPr>
                <w:rFonts w:ascii="Times New Roman" w:hAnsi="Times New Roman"/>
                <w:sz w:val="24"/>
              </w:rPr>
              <w:t xml:space="preserve">Кузбассе </w:t>
            </w:r>
            <w:r>
              <w:rPr>
                <w:rFonts w:ascii="Times New Roman" w:hAnsi="Times New Roman"/>
                <w:sz w:val="24"/>
              </w:rPr>
              <w:t xml:space="preserve"> и</w:t>
            </w:r>
            <w:r>
              <w:rPr>
                <w:rFonts w:ascii="Times New Roman" w:hAnsi="Times New Roman"/>
                <w:sz w:val="24"/>
              </w:rPr>
              <w:t xml:space="preserve"> Томской област</w:t>
            </w:r>
            <w:r>
              <w:rPr>
                <w:rFonts w:ascii="Times New Roman" w:hAnsi="Times New Roman"/>
                <w:sz w:val="24"/>
              </w:rPr>
              <w:t>и)</w:t>
            </w:r>
          </w:p>
          <w:p w14:paraId="C6000000">
            <w:pPr>
              <w:widowControl w:val="0"/>
              <w:spacing w:after="0" w:line="240" w:lineRule="auto"/>
              <w:ind/>
              <w:rPr>
                <w:rFonts w:ascii="Times New Roman" w:hAnsi="Times New Roman"/>
                <w:sz w:val="24"/>
              </w:rPr>
            </w:pPr>
            <w:r>
              <w:rPr>
                <w:rFonts w:ascii="Times New Roman" w:hAnsi="Times New Roman"/>
                <w:sz w:val="24"/>
              </w:rPr>
              <w:t xml:space="preserve"> </w:t>
            </w:r>
            <w:r>
              <w:rPr>
                <w:rFonts w:ascii="Times New Roman" w:hAnsi="Times New Roman"/>
                <w:sz w:val="24"/>
              </w:rPr>
              <w:t>ОКЦ № 5 СибГУ Банка России / УФК по Кемеровской области-Кузбассу г. Кемерово</w:t>
            </w:r>
          </w:p>
          <w:p w14:paraId="C7000000">
            <w:pPr>
              <w:widowControl w:val="0"/>
              <w:spacing w:after="0" w:line="240" w:lineRule="auto"/>
              <w:ind/>
              <w:rPr>
                <w:rFonts w:ascii="Times New Roman" w:hAnsi="Times New Roman"/>
                <w:sz w:val="24"/>
              </w:rPr>
            </w:pPr>
            <w:r>
              <w:rPr>
                <w:rFonts w:ascii="Times New Roman" w:hAnsi="Times New Roman"/>
                <w:sz w:val="24"/>
              </w:rPr>
              <w:t>БИК 015004950</w:t>
            </w:r>
          </w:p>
          <w:p w14:paraId="C8000000">
            <w:pPr>
              <w:widowControl w:val="0"/>
              <w:spacing w:after="0" w:line="240" w:lineRule="auto"/>
              <w:ind/>
              <w:rPr>
                <w:rFonts w:ascii="Times New Roman" w:hAnsi="Times New Roman"/>
                <w:sz w:val="24"/>
              </w:rPr>
            </w:pPr>
            <w:r>
              <w:rPr>
                <w:rFonts w:ascii="Times New Roman" w:hAnsi="Times New Roman"/>
                <w:sz w:val="24"/>
              </w:rPr>
              <w:t>л/с №03391А53270</w:t>
            </w:r>
          </w:p>
          <w:p w14:paraId="C9000000">
            <w:pPr>
              <w:widowControl w:val="0"/>
              <w:spacing w:after="0" w:line="240" w:lineRule="auto"/>
              <w:ind/>
              <w:rPr>
                <w:rFonts w:ascii="Times New Roman" w:hAnsi="Times New Roman"/>
                <w:sz w:val="24"/>
              </w:rPr>
            </w:pPr>
            <w:r>
              <w:rPr>
                <w:rFonts w:ascii="Times New Roman" w:hAnsi="Times New Roman"/>
                <w:sz w:val="24"/>
              </w:rPr>
              <w:t>р/с 03211643000000015106</w:t>
            </w:r>
          </w:p>
          <w:p w14:paraId="CA000000">
            <w:pPr>
              <w:widowControl w:val="0"/>
              <w:spacing w:after="0" w:line="240" w:lineRule="auto"/>
              <w:ind/>
              <w:rPr>
                <w:rFonts w:ascii="Times New Roman" w:hAnsi="Times New Roman"/>
                <w:sz w:val="24"/>
              </w:rPr>
            </w:pPr>
            <w:r>
              <w:rPr>
                <w:rFonts w:ascii="Times New Roman" w:hAnsi="Times New Roman"/>
                <w:sz w:val="24"/>
              </w:rPr>
              <w:t>кор/с 40102810445370000043</w:t>
            </w:r>
          </w:p>
          <w:p w14:paraId="CB000000">
            <w:pPr>
              <w:widowControl w:val="0"/>
              <w:spacing w:after="0" w:line="240" w:lineRule="auto"/>
              <w:ind/>
              <w:rPr>
                <w:rFonts w:ascii="Times New Roman" w:hAnsi="Times New Roman"/>
                <w:sz w:val="24"/>
              </w:rPr>
            </w:pPr>
            <w:r>
              <w:rPr>
                <w:rFonts w:ascii="Times New Roman" w:hAnsi="Times New Roman"/>
                <w:sz w:val="24"/>
              </w:rPr>
              <w:t>ОКТМО 32701000</w:t>
            </w:r>
          </w:p>
          <w:p w14:paraId="CC000000">
            <w:pPr>
              <w:widowControl w:val="0"/>
              <w:spacing w:after="0" w:line="240" w:lineRule="auto"/>
              <w:ind/>
              <w:rPr>
                <w:rFonts w:ascii="Times New Roman" w:hAnsi="Times New Roman"/>
                <w:sz w:val="24"/>
              </w:rPr>
            </w:pPr>
            <w:r>
              <w:rPr>
                <w:rFonts w:ascii="Times New Roman" w:hAnsi="Times New Roman"/>
                <w:sz w:val="24"/>
              </w:rPr>
              <w:t>ОГРН 1104205007840</w:t>
            </w:r>
          </w:p>
          <w:p w14:paraId="CD000000">
            <w:pPr>
              <w:widowControl w:val="0"/>
              <w:tabs>
                <w:tab w:leader="none" w:pos="1080" w:val="left"/>
              </w:tabs>
              <w:spacing w:after="0" w:line="240" w:lineRule="auto"/>
              <w:ind w:hanging="8" w:left="8"/>
              <w:rPr>
                <w:rFonts w:ascii="Times New Roman" w:hAnsi="Times New Roman"/>
                <w:color w:val="000000"/>
                <w:sz w:val="24"/>
              </w:rPr>
            </w:pPr>
            <w:r>
              <w:rPr>
                <w:rFonts w:ascii="Times New Roman" w:hAnsi="Times New Roman"/>
                <w:color w:val="000000"/>
                <w:sz w:val="24"/>
              </w:rPr>
              <w:t xml:space="preserve">________ /  </w:t>
            </w:r>
          </w:p>
          <w:p w14:paraId="CE000000">
            <w:pPr>
              <w:widowControl w:val="0"/>
              <w:spacing w:after="0"/>
              <w:ind/>
              <w:rPr>
                <w:rFonts w:ascii="Times New Roman" w:hAnsi="Times New Roman"/>
                <w:b w:val="1"/>
                <w:sz w:val="24"/>
              </w:rPr>
            </w:pPr>
            <w:r>
              <w:rPr>
                <w:rFonts w:ascii="Times New Roman" w:hAnsi="Times New Roman"/>
                <w:color w:val="000000"/>
                <w:sz w:val="24"/>
              </w:rPr>
              <w:t xml:space="preserve">                М.П.</w:t>
            </w:r>
          </w:p>
        </w:tc>
        <w:tc>
          <w:tcPr>
            <w:tcW w:type="dxa" w:w="5196"/>
            <w:tcMar>
              <w:left w:type="dxa" w:w="70"/>
              <w:right w:type="dxa" w:w="70"/>
            </w:tcMar>
          </w:tcPr>
          <w:p w14:paraId="CF000000">
            <w:pPr>
              <w:widowControl w:val="0"/>
              <w:spacing w:after="0"/>
              <w:ind/>
              <w:rPr>
                <w:rFonts w:ascii="Times New Roman" w:hAnsi="Times New Roman"/>
                <w:b w:val="1"/>
                <w:sz w:val="24"/>
              </w:rPr>
            </w:pPr>
            <w:r>
              <w:rPr>
                <w:rFonts w:ascii="Times New Roman" w:hAnsi="Times New Roman"/>
                <w:b w:val="1"/>
                <w:sz w:val="24"/>
              </w:rPr>
              <w:t>«Исполнитель»</w:t>
            </w:r>
          </w:p>
          <w:p w14:paraId="D0000000">
            <w:pPr>
              <w:widowControl w:val="0"/>
              <w:spacing w:after="0"/>
              <w:ind/>
              <w:rPr>
                <w:rFonts w:ascii="Times New Roman" w:hAnsi="Times New Roman"/>
                <w:b w:val="1"/>
                <w:sz w:val="24"/>
              </w:rPr>
            </w:pPr>
          </w:p>
          <w:p w14:paraId="D1000000">
            <w:pPr>
              <w:widowControl w:val="0"/>
              <w:spacing w:after="0"/>
              <w:ind/>
              <w:rPr>
                <w:rFonts w:ascii="Times New Roman" w:hAnsi="Times New Roman"/>
                <w:b w:val="1"/>
                <w:sz w:val="24"/>
              </w:rPr>
            </w:pPr>
          </w:p>
          <w:p w14:paraId="D2000000">
            <w:pPr>
              <w:widowControl w:val="0"/>
              <w:spacing w:after="0"/>
              <w:ind/>
              <w:rPr>
                <w:rFonts w:ascii="Times New Roman" w:hAnsi="Times New Roman"/>
                <w:b w:val="1"/>
                <w:sz w:val="24"/>
              </w:rPr>
            </w:pPr>
          </w:p>
          <w:p w14:paraId="D3000000">
            <w:pPr>
              <w:widowControl w:val="0"/>
              <w:spacing w:after="0"/>
              <w:ind/>
              <w:rPr>
                <w:rFonts w:ascii="Times New Roman" w:hAnsi="Times New Roman"/>
                <w:b w:val="1"/>
                <w:sz w:val="24"/>
              </w:rPr>
            </w:pPr>
          </w:p>
          <w:p w14:paraId="D4000000">
            <w:pPr>
              <w:widowControl w:val="0"/>
              <w:spacing w:after="0"/>
              <w:ind/>
              <w:rPr>
                <w:rFonts w:ascii="Times New Roman" w:hAnsi="Times New Roman"/>
                <w:b w:val="1"/>
                <w:sz w:val="24"/>
              </w:rPr>
            </w:pPr>
          </w:p>
          <w:p w14:paraId="D5000000">
            <w:pPr>
              <w:widowControl w:val="0"/>
              <w:spacing w:after="0"/>
              <w:ind/>
              <w:rPr>
                <w:rFonts w:ascii="Times New Roman" w:hAnsi="Times New Roman"/>
                <w:b w:val="1"/>
                <w:sz w:val="24"/>
              </w:rPr>
            </w:pPr>
          </w:p>
          <w:p w14:paraId="D6000000">
            <w:pPr>
              <w:widowControl w:val="0"/>
              <w:spacing w:after="0"/>
              <w:ind/>
              <w:rPr>
                <w:rFonts w:ascii="Times New Roman" w:hAnsi="Times New Roman"/>
                <w:b w:val="1"/>
                <w:sz w:val="24"/>
              </w:rPr>
            </w:pPr>
          </w:p>
          <w:p w14:paraId="D7000000">
            <w:pPr>
              <w:widowControl w:val="0"/>
              <w:spacing w:after="0"/>
              <w:ind/>
              <w:rPr>
                <w:rFonts w:ascii="Times New Roman" w:hAnsi="Times New Roman"/>
                <w:b w:val="1"/>
                <w:sz w:val="24"/>
              </w:rPr>
            </w:pPr>
          </w:p>
          <w:p w14:paraId="D8000000">
            <w:pPr>
              <w:widowControl w:val="0"/>
              <w:spacing w:after="0"/>
              <w:ind/>
              <w:rPr>
                <w:rFonts w:ascii="Times New Roman" w:hAnsi="Times New Roman"/>
                <w:b w:val="1"/>
                <w:sz w:val="24"/>
              </w:rPr>
            </w:pPr>
          </w:p>
          <w:p w14:paraId="D9000000">
            <w:pPr>
              <w:widowControl w:val="0"/>
              <w:spacing w:after="0"/>
              <w:ind/>
              <w:rPr>
                <w:rFonts w:ascii="Times New Roman" w:hAnsi="Times New Roman"/>
                <w:b w:val="1"/>
                <w:sz w:val="24"/>
              </w:rPr>
            </w:pPr>
          </w:p>
          <w:p w14:paraId="DA000000">
            <w:pPr>
              <w:widowControl w:val="0"/>
              <w:spacing w:after="0"/>
              <w:ind/>
              <w:rPr>
                <w:rFonts w:ascii="Times New Roman" w:hAnsi="Times New Roman"/>
                <w:b w:val="1"/>
                <w:sz w:val="24"/>
              </w:rPr>
            </w:pPr>
          </w:p>
          <w:p w14:paraId="DB000000">
            <w:pPr>
              <w:widowControl w:val="0"/>
              <w:spacing w:after="0"/>
              <w:ind/>
              <w:rPr>
                <w:rFonts w:ascii="Times New Roman" w:hAnsi="Times New Roman"/>
                <w:b w:val="1"/>
                <w:sz w:val="24"/>
              </w:rPr>
            </w:pPr>
            <w:r>
              <w:rPr>
                <w:rFonts w:ascii="Times New Roman" w:hAnsi="Times New Roman"/>
                <w:b w:val="1"/>
                <w:sz w:val="24"/>
              </w:rPr>
              <w:t>____________________________________</w:t>
            </w:r>
          </w:p>
          <w:p w14:paraId="DC000000">
            <w:pPr>
              <w:widowControl w:val="0"/>
              <w:spacing w:after="0"/>
              <w:ind/>
              <w:rPr>
                <w:rFonts w:ascii="Times New Roman" w:hAnsi="Times New Roman"/>
                <w:b w:val="1"/>
                <w:sz w:val="24"/>
              </w:rPr>
            </w:pPr>
            <w:r>
              <w:rPr>
                <w:rFonts w:ascii="Times New Roman" w:hAnsi="Times New Roman"/>
                <w:b w:val="1"/>
                <w:sz w:val="24"/>
              </w:rPr>
              <w:t>МП</w:t>
            </w:r>
          </w:p>
        </w:tc>
      </w:tr>
    </w:tbl>
    <w:p w14:paraId="DD000000">
      <w:pPr>
        <w:widowControl w:val="0"/>
        <w:spacing w:after="0"/>
        <w:ind/>
        <w:jc w:val="both"/>
        <w:rPr>
          <w:rFonts w:ascii="Times New Roman" w:hAnsi="Times New Roman"/>
          <w:b w:val="1"/>
          <w:color w:val="000000"/>
          <w:spacing w:val="-1"/>
          <w:sz w:val="24"/>
        </w:rPr>
      </w:pPr>
      <w:r>
        <w:rPr>
          <w:rFonts w:ascii="Times New Roman" w:hAnsi="Times New Roman"/>
          <w:sz w:val="24"/>
        </w:rPr>
        <w:br w:type="page"/>
      </w:r>
    </w:p>
    <w:tbl>
      <w:tblPr>
        <w:tblStyle w:val="Style_1"/>
        <w:tblW w:type="auto" w:w="0"/>
        <w:tblLayout w:type="fixed"/>
      </w:tblPr>
      <w:tblGrid>
        <w:gridCol w:w="5142"/>
        <w:gridCol w:w="9965"/>
      </w:tblGrid>
      <w:tr>
        <w:tc>
          <w:tcPr>
            <w:tcW w:type="dxa" w:w="5142"/>
          </w:tcPr>
          <w:p w14:paraId="DE000000">
            <w:pPr>
              <w:widowControl w:val="0"/>
              <w:tabs>
                <w:tab w:leader="underscore" w:pos="5376" w:val="left"/>
                <w:tab w:leader="underscore" w:pos="6696" w:val="left"/>
              </w:tabs>
              <w:spacing w:after="0" w:line="240" w:lineRule="auto"/>
              <w:ind/>
              <w:jc w:val="both"/>
              <w:rPr>
                <w:rFonts w:ascii="Times New Roman" w:hAnsi="Times New Roman"/>
                <w:spacing w:val="-3"/>
                <w:sz w:val="24"/>
              </w:rPr>
            </w:pPr>
          </w:p>
          <w:p w14:paraId="DF000000">
            <w:pPr>
              <w:widowControl w:val="0"/>
              <w:tabs>
                <w:tab w:leader="underscore" w:pos="5376" w:val="left"/>
                <w:tab w:leader="underscore" w:pos="6696" w:val="left"/>
              </w:tabs>
              <w:spacing w:after="0" w:line="240" w:lineRule="auto"/>
              <w:ind/>
              <w:jc w:val="both"/>
              <w:rPr>
                <w:rFonts w:ascii="Times New Roman" w:hAnsi="Times New Roman"/>
                <w:spacing w:val="-3"/>
                <w:sz w:val="24"/>
              </w:rPr>
            </w:pPr>
          </w:p>
          <w:p w14:paraId="E0000000">
            <w:pPr>
              <w:widowControl w:val="0"/>
              <w:tabs>
                <w:tab w:leader="underscore" w:pos="5376" w:val="left"/>
                <w:tab w:leader="underscore" w:pos="6696" w:val="left"/>
              </w:tabs>
              <w:spacing w:after="0" w:line="240" w:lineRule="auto"/>
              <w:ind/>
              <w:jc w:val="both"/>
              <w:rPr>
                <w:rFonts w:ascii="Times New Roman" w:hAnsi="Times New Roman"/>
                <w:spacing w:val="-3"/>
                <w:sz w:val="24"/>
              </w:rPr>
            </w:pPr>
          </w:p>
          <w:p w14:paraId="E1000000">
            <w:pPr>
              <w:widowControl w:val="0"/>
              <w:tabs>
                <w:tab w:leader="underscore" w:pos="5376" w:val="left"/>
                <w:tab w:leader="underscore" w:pos="6696" w:val="left"/>
              </w:tabs>
              <w:spacing w:after="0" w:line="240" w:lineRule="auto"/>
              <w:ind/>
              <w:jc w:val="both"/>
              <w:rPr>
                <w:rFonts w:ascii="Times New Roman" w:hAnsi="Times New Roman"/>
                <w:spacing w:val="-3"/>
                <w:sz w:val="24"/>
              </w:rPr>
            </w:pPr>
          </w:p>
        </w:tc>
        <w:tc>
          <w:tcPr>
            <w:tcW w:type="dxa" w:w="9965"/>
          </w:tcPr>
          <w:p w14:paraId="E2000000">
            <w:pPr>
              <w:widowControl w:val="0"/>
              <w:tabs>
                <w:tab w:leader="underscore" w:pos="5376" w:val="left"/>
                <w:tab w:leader="underscore" w:pos="6696" w:val="left"/>
              </w:tabs>
              <w:spacing w:after="0" w:line="240" w:lineRule="auto"/>
              <w:ind/>
              <w:jc w:val="right"/>
              <w:rPr>
                <w:rFonts w:ascii="Times New Roman" w:hAnsi="Times New Roman"/>
                <w:spacing w:val="-3"/>
                <w:sz w:val="24"/>
              </w:rPr>
            </w:pPr>
            <w:r>
              <w:rPr>
                <w:rFonts w:ascii="Times New Roman" w:hAnsi="Times New Roman"/>
                <w:spacing w:val="-3"/>
                <w:sz w:val="24"/>
              </w:rPr>
              <w:t xml:space="preserve">Приложение № 1 </w:t>
            </w:r>
          </w:p>
          <w:p w14:paraId="E3000000">
            <w:pPr>
              <w:widowControl w:val="0"/>
              <w:tabs>
                <w:tab w:leader="underscore" w:pos="5376" w:val="left"/>
                <w:tab w:leader="underscore" w:pos="6696" w:val="left"/>
              </w:tabs>
              <w:spacing w:after="0" w:line="240" w:lineRule="auto"/>
              <w:ind/>
              <w:jc w:val="right"/>
              <w:rPr>
                <w:rFonts w:ascii="Times New Roman" w:hAnsi="Times New Roman"/>
                <w:spacing w:val="-3"/>
                <w:sz w:val="24"/>
              </w:rPr>
            </w:pPr>
            <w:r>
              <w:rPr>
                <w:rFonts w:ascii="Times New Roman" w:hAnsi="Times New Roman"/>
                <w:spacing w:val="-3"/>
                <w:sz w:val="24"/>
              </w:rPr>
              <w:t xml:space="preserve">к Государственному контракту </w:t>
            </w:r>
          </w:p>
          <w:p w14:paraId="E4000000">
            <w:pPr>
              <w:widowControl w:val="0"/>
              <w:tabs>
                <w:tab w:leader="underscore" w:pos="5376" w:val="left"/>
                <w:tab w:leader="underscore" w:pos="6696" w:val="left"/>
              </w:tabs>
              <w:spacing w:after="0" w:line="240" w:lineRule="auto"/>
              <w:ind/>
              <w:jc w:val="right"/>
              <w:rPr>
                <w:rFonts w:ascii="Times New Roman" w:hAnsi="Times New Roman"/>
                <w:b w:val="1"/>
                <w:spacing w:val="7"/>
                <w:sz w:val="24"/>
              </w:rPr>
            </w:pPr>
            <w:r>
              <w:rPr>
                <w:rFonts w:ascii="Times New Roman" w:hAnsi="Times New Roman"/>
                <w:spacing w:val="-3"/>
                <w:sz w:val="24"/>
              </w:rPr>
              <w:t xml:space="preserve">от </w:t>
            </w:r>
            <w:r>
              <w:rPr>
                <w:rFonts w:ascii="Times New Roman" w:hAnsi="Times New Roman"/>
                <w:spacing w:val="-3"/>
                <w:sz w:val="24"/>
              </w:rPr>
              <w:t xml:space="preserve">«___» _______ </w:t>
            </w:r>
            <w:r>
              <w:rPr>
                <w:rFonts w:ascii="Times New Roman" w:hAnsi="Times New Roman"/>
                <w:spacing w:val="7"/>
                <w:sz w:val="24"/>
              </w:rPr>
              <w:t>20</w:t>
            </w:r>
            <w:r>
              <w:rPr>
                <w:rFonts w:ascii="Times New Roman" w:hAnsi="Times New Roman"/>
                <w:spacing w:val="7"/>
                <w:sz w:val="24"/>
              </w:rPr>
              <w:t xml:space="preserve"> </w:t>
            </w:r>
            <w:r>
              <w:rPr>
                <w:rFonts w:ascii="Times New Roman" w:hAnsi="Times New Roman"/>
                <w:spacing w:val="7"/>
                <w:sz w:val="24"/>
              </w:rPr>
              <w:t>г.</w:t>
            </w:r>
          </w:p>
        </w:tc>
      </w:tr>
    </w:tbl>
    <w:p w14:paraId="E5000000">
      <w:pPr>
        <w:widowControl w:val="0"/>
        <w:spacing w:after="0" w:line="240" w:lineRule="auto"/>
        <w:ind w:firstLine="720" w:left="0"/>
        <w:jc w:val="both"/>
        <w:rPr>
          <w:rFonts w:ascii="Times New Roman" w:hAnsi="Times New Roman"/>
          <w:sz w:val="24"/>
        </w:rPr>
      </w:pPr>
    </w:p>
    <w:p w14:paraId="E6000000">
      <w:pPr>
        <w:widowControl w:val="0"/>
        <w:spacing w:after="0" w:line="240" w:lineRule="auto"/>
        <w:ind w:firstLine="720" w:left="0"/>
        <w:jc w:val="both"/>
        <w:rPr>
          <w:rFonts w:ascii="Times New Roman" w:hAnsi="Times New Roman"/>
          <w:sz w:val="24"/>
        </w:rPr>
      </w:pPr>
    </w:p>
    <w:p w14:paraId="E7000000">
      <w:pPr>
        <w:widowControl w:val="0"/>
        <w:spacing w:after="0" w:line="240" w:lineRule="auto"/>
        <w:ind/>
        <w:jc w:val="center"/>
        <w:rPr>
          <w:rFonts w:ascii="Times New Roman" w:hAnsi="Times New Roman"/>
          <w:sz w:val="24"/>
        </w:rPr>
      </w:pPr>
      <w:r>
        <w:rPr>
          <w:rFonts w:ascii="Times New Roman" w:hAnsi="Times New Roman"/>
          <w:sz w:val="24"/>
        </w:rPr>
        <w:t xml:space="preserve">Заявка </w:t>
      </w:r>
    </w:p>
    <w:p w14:paraId="E8000000">
      <w:pPr>
        <w:widowControl w:val="0"/>
        <w:spacing w:after="0" w:line="240" w:lineRule="auto"/>
        <w:ind/>
        <w:jc w:val="center"/>
        <w:rPr>
          <w:rFonts w:ascii="Times New Roman" w:hAnsi="Times New Roman"/>
          <w:sz w:val="24"/>
        </w:rPr>
      </w:pPr>
    </w:p>
    <w:p w14:paraId="E9000000">
      <w:pPr>
        <w:widowControl w:val="0"/>
        <w:spacing w:after="0" w:line="240" w:lineRule="auto"/>
        <w:ind/>
        <w:jc w:val="both"/>
        <w:rPr>
          <w:rFonts w:ascii="Times New Roman" w:hAnsi="Times New Roman"/>
          <w:sz w:val="24"/>
        </w:rPr>
      </w:pPr>
      <w:r>
        <w:rPr>
          <w:rFonts w:ascii="Times New Roman" w:hAnsi="Times New Roman"/>
          <w:sz w:val="24"/>
        </w:rPr>
        <w:t>г. Кемерово</w:t>
      </w:r>
      <w:r>
        <w:rPr>
          <w:rFonts w:ascii="Times New Roman" w:hAnsi="Times New Roman"/>
          <w:sz w:val="24"/>
        </w:rPr>
        <w:t xml:space="preserve">                                                                              </w:t>
      </w:r>
      <w:r>
        <w:rPr>
          <w:rFonts w:ascii="Times New Roman" w:hAnsi="Times New Roman"/>
          <w:sz w:val="24"/>
        </w:rPr>
        <w:t xml:space="preserve">            «___» _________ 202</w:t>
      </w:r>
      <w:r>
        <w:rPr>
          <w:rFonts w:ascii="Times New Roman" w:hAnsi="Times New Roman"/>
          <w:sz w:val="24"/>
        </w:rPr>
        <w:t xml:space="preserve"> года</w:t>
      </w:r>
    </w:p>
    <w:p w14:paraId="EA000000">
      <w:pPr>
        <w:widowControl w:val="0"/>
        <w:spacing w:after="0" w:line="240" w:lineRule="auto"/>
        <w:ind/>
        <w:jc w:val="both"/>
        <w:rPr>
          <w:rFonts w:ascii="Times New Roman" w:hAnsi="Times New Roman"/>
          <w:sz w:val="24"/>
        </w:rPr>
      </w:pPr>
    </w:p>
    <w:p w14:paraId="EB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Мы, нижеподписавшиеся, </w:t>
      </w:r>
      <w:r>
        <w:rPr>
          <w:rFonts w:ascii="Times New Roman" w:hAnsi="Times New Roman"/>
          <w:b w:val="1"/>
          <w:sz w:val="24"/>
        </w:rPr>
        <w:t>_________________________________________</w:t>
      </w:r>
      <w:r>
        <w:rPr>
          <w:rFonts w:ascii="Times New Roman" w:hAnsi="Times New Roman"/>
          <w:sz w:val="24"/>
        </w:rPr>
        <w:t xml:space="preserve">, от имени Заказчика, с одной стороны, и </w:t>
      </w:r>
      <w:r>
        <w:rPr>
          <w:rFonts w:ascii="Times New Roman" w:hAnsi="Times New Roman"/>
          <w:b w:val="1"/>
          <w:sz w:val="24"/>
        </w:rPr>
        <w:t>______________________________</w:t>
      </w:r>
      <w:r>
        <w:rPr>
          <w:rFonts w:ascii="Times New Roman" w:hAnsi="Times New Roman"/>
          <w:sz w:val="24"/>
        </w:rPr>
        <w:t>, от имени Исполнителя, с другой стороны, составили настоящую Заявку о нижеследующем:</w:t>
      </w:r>
    </w:p>
    <w:p w14:paraId="EC000000">
      <w:pPr>
        <w:widowControl w:val="0"/>
        <w:spacing w:after="0" w:line="240" w:lineRule="auto"/>
        <w:ind w:firstLine="540" w:left="0"/>
        <w:jc w:val="both"/>
        <w:rPr>
          <w:rFonts w:ascii="Times New Roman" w:hAnsi="Times New Roman"/>
          <w:sz w:val="24"/>
        </w:rPr>
      </w:pPr>
      <w:r>
        <w:rPr>
          <w:rFonts w:ascii="Times New Roman" w:hAnsi="Times New Roman"/>
          <w:sz w:val="24"/>
        </w:rPr>
        <w:t xml:space="preserve">1. В порядке, предусмотренном п. ___ Государственного контракта </w:t>
      </w:r>
      <w:r>
        <w:rPr>
          <w:rFonts w:ascii="Times New Roman" w:hAnsi="Times New Roman"/>
          <w:sz w:val="24"/>
        </w:rPr>
        <w:t xml:space="preserve">№ </w:t>
      </w:r>
      <w:r>
        <w:rPr>
          <w:rFonts w:ascii="Times New Roman" w:hAnsi="Times New Roman"/>
          <w:sz w:val="24"/>
        </w:rPr>
        <w:t xml:space="preserve"> ______________от ________20</w:t>
      </w:r>
      <w:r>
        <w:rPr>
          <w:rFonts w:ascii="Times New Roman" w:hAnsi="Times New Roman"/>
          <w:sz w:val="24"/>
        </w:rPr>
        <w:t xml:space="preserve"> г.</w:t>
      </w:r>
      <w:r>
        <w:rPr>
          <w:rFonts w:ascii="Times New Roman" w:hAnsi="Times New Roman"/>
          <w:sz w:val="24"/>
        </w:rPr>
        <w:t>, Исполнитель обязуется провести экспертизу имущества, поступившего в распоряжение Заказчика:</w:t>
      </w:r>
    </w:p>
    <w:p w14:paraId="ED000000">
      <w:pPr>
        <w:widowControl w:val="0"/>
        <w:spacing w:after="0" w:line="240" w:lineRule="auto"/>
        <w:ind w:firstLine="540" w:left="0"/>
        <w:jc w:val="both"/>
        <w:rPr>
          <w:rFonts w:ascii="Times New Roman" w:hAnsi="Times New Roman"/>
          <w:sz w:val="24"/>
        </w:rPr>
      </w:pPr>
    </w:p>
    <w:tbl>
      <w:tblPr>
        <w:tblStyle w:val="Style_1"/>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68"/>
        <w:gridCol w:w="2519"/>
        <w:gridCol w:w="720"/>
        <w:gridCol w:w="900"/>
        <w:gridCol w:w="1799"/>
        <w:gridCol w:w="3239"/>
      </w:tblGrid>
      <w:tr>
        <w:tc>
          <w:tcPr>
            <w:tcW w:type="dxa" w:w="468"/>
            <w:tcBorders>
              <w:top w:color="000000" w:sz="4" w:val="single"/>
              <w:left w:color="000000" w:sz="4" w:val="single"/>
              <w:bottom w:color="000000" w:sz="4" w:val="single"/>
              <w:right w:color="000000" w:sz="4" w:val="single"/>
            </w:tcBorders>
            <w:vAlign w:val="center"/>
          </w:tcPr>
          <w:p w14:paraId="EE000000">
            <w:pPr>
              <w:widowControl w:val="0"/>
              <w:spacing w:after="0" w:line="240" w:lineRule="auto"/>
              <w:ind/>
              <w:jc w:val="center"/>
              <w:rPr>
                <w:rFonts w:ascii="Times New Roman" w:hAnsi="Times New Roman"/>
                <w:sz w:val="24"/>
              </w:rPr>
            </w:pPr>
            <w:r>
              <w:rPr>
                <w:rFonts w:ascii="Times New Roman" w:hAnsi="Times New Roman"/>
                <w:sz w:val="24"/>
              </w:rPr>
              <w:t>№ п/п</w:t>
            </w:r>
          </w:p>
        </w:tc>
        <w:tc>
          <w:tcPr>
            <w:tcW w:type="dxa" w:w="2519"/>
            <w:tcBorders>
              <w:top w:color="000000" w:sz="4" w:val="single"/>
              <w:left w:color="000000" w:sz="4" w:val="single"/>
              <w:bottom w:color="000000" w:sz="4" w:val="single"/>
              <w:right w:color="000000" w:sz="4" w:val="single"/>
            </w:tcBorders>
            <w:vAlign w:val="center"/>
          </w:tcPr>
          <w:p w14:paraId="EF000000">
            <w:pPr>
              <w:widowControl w:val="0"/>
              <w:spacing w:after="0" w:line="240" w:lineRule="auto"/>
              <w:ind/>
              <w:jc w:val="center"/>
              <w:rPr>
                <w:rFonts w:ascii="Times New Roman" w:hAnsi="Times New Roman"/>
                <w:sz w:val="24"/>
              </w:rPr>
            </w:pPr>
            <w:r>
              <w:rPr>
                <w:rFonts w:ascii="Times New Roman" w:hAnsi="Times New Roman"/>
                <w:sz w:val="24"/>
              </w:rPr>
              <w:t xml:space="preserve">Наименование имущества </w:t>
            </w:r>
          </w:p>
        </w:tc>
        <w:tc>
          <w:tcPr>
            <w:tcW w:type="dxa" w:w="720"/>
            <w:tcBorders>
              <w:top w:color="000000" w:sz="4" w:val="single"/>
              <w:left w:color="000000" w:sz="4" w:val="single"/>
              <w:bottom w:color="000000" w:sz="4" w:val="single"/>
              <w:right w:color="000000" w:sz="4" w:val="single"/>
            </w:tcBorders>
            <w:vAlign w:val="center"/>
          </w:tcPr>
          <w:p w14:paraId="F0000000">
            <w:pPr>
              <w:widowControl w:val="0"/>
              <w:spacing w:after="0" w:line="240" w:lineRule="auto"/>
              <w:ind/>
              <w:jc w:val="center"/>
              <w:rPr>
                <w:rFonts w:ascii="Times New Roman" w:hAnsi="Times New Roman"/>
                <w:sz w:val="24"/>
              </w:rPr>
            </w:pPr>
            <w:r>
              <w:rPr>
                <w:rFonts w:ascii="Times New Roman" w:hAnsi="Times New Roman"/>
                <w:sz w:val="24"/>
              </w:rPr>
              <w:t>Кол-во</w:t>
            </w:r>
          </w:p>
        </w:tc>
        <w:tc>
          <w:tcPr>
            <w:tcW w:type="dxa" w:w="900"/>
            <w:tcBorders>
              <w:top w:color="000000" w:sz="4" w:val="single"/>
              <w:left w:color="000000" w:sz="4" w:val="single"/>
              <w:bottom w:color="000000" w:sz="4" w:val="single"/>
              <w:right w:color="000000" w:sz="4" w:val="single"/>
            </w:tcBorders>
            <w:vAlign w:val="center"/>
          </w:tcPr>
          <w:p w14:paraId="F1000000">
            <w:pPr>
              <w:widowControl w:val="0"/>
              <w:spacing w:after="0" w:line="240" w:lineRule="auto"/>
              <w:ind/>
              <w:jc w:val="center"/>
              <w:rPr>
                <w:rFonts w:ascii="Times New Roman" w:hAnsi="Times New Roman"/>
                <w:sz w:val="24"/>
              </w:rPr>
            </w:pPr>
            <w:r>
              <w:rPr>
                <w:rFonts w:ascii="Times New Roman" w:hAnsi="Times New Roman"/>
                <w:sz w:val="24"/>
              </w:rPr>
              <w:t>Ед. изм.</w:t>
            </w:r>
          </w:p>
        </w:tc>
        <w:tc>
          <w:tcPr>
            <w:tcW w:type="dxa" w:w="1799"/>
            <w:tcBorders>
              <w:top w:color="000000" w:sz="4" w:val="single"/>
              <w:left w:color="000000" w:sz="4" w:val="single"/>
              <w:bottom w:color="000000" w:sz="4" w:val="single"/>
              <w:right w:color="000000" w:sz="4" w:val="single"/>
            </w:tcBorders>
            <w:vAlign w:val="center"/>
          </w:tcPr>
          <w:p w14:paraId="F2000000">
            <w:pPr>
              <w:widowControl w:val="0"/>
              <w:spacing w:after="0" w:line="240" w:lineRule="auto"/>
              <w:ind/>
              <w:jc w:val="center"/>
              <w:rPr>
                <w:rFonts w:ascii="Times New Roman" w:hAnsi="Times New Roman"/>
                <w:sz w:val="24"/>
              </w:rPr>
            </w:pPr>
            <w:r>
              <w:rPr>
                <w:rFonts w:ascii="Times New Roman" w:hAnsi="Times New Roman"/>
                <w:sz w:val="24"/>
              </w:rPr>
              <w:t>Место нахождения имущества</w:t>
            </w:r>
          </w:p>
        </w:tc>
        <w:tc>
          <w:tcPr>
            <w:tcW w:type="dxa" w:w="3239"/>
            <w:tcBorders>
              <w:top w:color="000000" w:sz="4" w:val="single"/>
              <w:left w:color="000000" w:sz="4" w:val="single"/>
              <w:bottom w:color="000000" w:sz="4" w:val="single"/>
              <w:right w:color="000000" w:sz="4" w:val="single"/>
            </w:tcBorders>
            <w:vAlign w:val="center"/>
          </w:tcPr>
          <w:p w14:paraId="F3000000">
            <w:pPr>
              <w:widowControl w:val="0"/>
              <w:spacing w:after="0" w:line="240" w:lineRule="auto"/>
              <w:ind/>
              <w:jc w:val="center"/>
              <w:rPr>
                <w:rFonts w:ascii="Times New Roman" w:hAnsi="Times New Roman"/>
                <w:sz w:val="24"/>
              </w:rPr>
            </w:pPr>
            <w:r>
              <w:rPr>
                <w:rFonts w:ascii="Times New Roman" w:hAnsi="Times New Roman"/>
                <w:sz w:val="24"/>
              </w:rPr>
              <w:t>Документ об обращении имущества в собственность государства, иной документ, его № и дата</w:t>
            </w:r>
            <w:r>
              <w:rPr>
                <w:rFonts w:ascii="Times New Roman" w:hAnsi="Times New Roman"/>
                <w:sz w:val="24"/>
              </w:rPr>
              <w:t xml:space="preserve"> </w:t>
            </w:r>
          </w:p>
        </w:tc>
      </w:tr>
      <w:tr>
        <w:tc>
          <w:tcPr>
            <w:tcW w:type="dxa" w:w="468"/>
            <w:tcBorders>
              <w:top w:color="000000" w:sz="4" w:val="single"/>
              <w:left w:color="000000" w:sz="4" w:val="single"/>
              <w:bottom w:color="000000" w:sz="4" w:val="single"/>
              <w:right w:color="000000" w:sz="4" w:val="single"/>
            </w:tcBorders>
            <w:vAlign w:val="center"/>
          </w:tcPr>
          <w:p w14:paraId="F4000000">
            <w:pPr>
              <w:widowControl w:val="0"/>
              <w:spacing w:after="0" w:line="240" w:lineRule="auto"/>
              <w:ind/>
              <w:jc w:val="center"/>
              <w:rPr>
                <w:rFonts w:ascii="Times New Roman" w:hAnsi="Times New Roman"/>
                <w:sz w:val="24"/>
              </w:rPr>
            </w:pPr>
          </w:p>
        </w:tc>
        <w:tc>
          <w:tcPr>
            <w:tcW w:type="dxa" w:w="2519"/>
            <w:tcBorders>
              <w:top w:color="000000" w:sz="4" w:val="single"/>
              <w:left w:color="000000" w:sz="4" w:val="single"/>
              <w:bottom w:color="000000" w:sz="4" w:val="single"/>
              <w:right w:color="000000" w:sz="4" w:val="single"/>
            </w:tcBorders>
            <w:vAlign w:val="center"/>
          </w:tcPr>
          <w:p w14:paraId="F5000000">
            <w:pPr>
              <w:widowControl w:val="0"/>
              <w:spacing w:after="0" w:line="240" w:lineRule="auto"/>
              <w:ind/>
              <w:jc w:val="center"/>
              <w:rPr>
                <w:rFonts w:ascii="Times New Roman" w:hAnsi="Times New Roman"/>
                <w:sz w:val="24"/>
              </w:rPr>
            </w:pPr>
          </w:p>
        </w:tc>
        <w:tc>
          <w:tcPr>
            <w:tcW w:type="dxa" w:w="720"/>
            <w:tcBorders>
              <w:top w:color="000000" w:sz="4" w:val="single"/>
              <w:left w:color="000000" w:sz="4" w:val="single"/>
              <w:bottom w:color="000000" w:sz="4" w:val="single"/>
              <w:right w:color="000000" w:sz="4" w:val="single"/>
            </w:tcBorders>
            <w:vAlign w:val="center"/>
          </w:tcPr>
          <w:p w14:paraId="F6000000">
            <w:pPr>
              <w:widowControl w:val="0"/>
              <w:spacing w:after="0" w:line="240" w:lineRule="auto"/>
              <w:ind/>
              <w:jc w:val="center"/>
              <w:rPr>
                <w:rFonts w:ascii="Times New Roman" w:hAnsi="Times New Roman"/>
                <w:sz w:val="24"/>
              </w:rPr>
            </w:pPr>
          </w:p>
        </w:tc>
        <w:tc>
          <w:tcPr>
            <w:tcW w:type="dxa" w:w="900"/>
            <w:tcBorders>
              <w:top w:color="000000" w:sz="4" w:val="single"/>
              <w:left w:color="000000" w:sz="4" w:val="single"/>
              <w:bottom w:color="000000" w:sz="4" w:val="single"/>
              <w:right w:color="000000" w:sz="4" w:val="single"/>
            </w:tcBorders>
            <w:vAlign w:val="center"/>
          </w:tcPr>
          <w:p w14:paraId="F7000000">
            <w:pPr>
              <w:widowControl w:val="0"/>
              <w:spacing w:after="0" w:line="240" w:lineRule="auto"/>
              <w:ind/>
              <w:jc w:val="center"/>
              <w:rPr>
                <w:rFonts w:ascii="Times New Roman" w:hAnsi="Times New Roman"/>
                <w:sz w:val="24"/>
              </w:rPr>
            </w:pPr>
          </w:p>
        </w:tc>
        <w:tc>
          <w:tcPr>
            <w:tcW w:type="dxa" w:w="1799"/>
            <w:tcBorders>
              <w:top w:color="000000" w:sz="4" w:val="single"/>
              <w:left w:color="000000" w:sz="4" w:val="single"/>
              <w:bottom w:color="000000" w:sz="4" w:val="single"/>
              <w:right w:color="000000" w:sz="4" w:val="single"/>
            </w:tcBorders>
            <w:vAlign w:val="center"/>
          </w:tcPr>
          <w:p w14:paraId="F8000000">
            <w:pPr>
              <w:widowControl w:val="0"/>
              <w:spacing w:after="0" w:line="240" w:lineRule="auto"/>
              <w:ind/>
              <w:jc w:val="center"/>
              <w:rPr>
                <w:rFonts w:ascii="Times New Roman" w:hAnsi="Times New Roman"/>
                <w:sz w:val="24"/>
              </w:rPr>
            </w:pPr>
          </w:p>
        </w:tc>
        <w:tc>
          <w:tcPr>
            <w:tcW w:type="dxa" w:w="3239"/>
            <w:tcBorders>
              <w:top w:color="000000" w:sz="4" w:val="single"/>
              <w:left w:color="000000" w:sz="4" w:val="single"/>
              <w:bottom w:color="000000" w:sz="4" w:val="single"/>
              <w:right w:color="000000" w:sz="4" w:val="single"/>
            </w:tcBorders>
            <w:vAlign w:val="center"/>
          </w:tcPr>
          <w:p w14:paraId="F9000000">
            <w:pPr>
              <w:widowControl w:val="0"/>
              <w:spacing w:after="0" w:line="240" w:lineRule="auto"/>
              <w:ind/>
              <w:jc w:val="center"/>
              <w:rPr>
                <w:rFonts w:ascii="Times New Roman" w:hAnsi="Times New Roman"/>
                <w:sz w:val="24"/>
              </w:rPr>
            </w:pPr>
          </w:p>
        </w:tc>
      </w:tr>
      <w:tr>
        <w:tc>
          <w:tcPr>
            <w:tcW w:type="dxa" w:w="468"/>
            <w:tcBorders>
              <w:top w:color="000000" w:sz="4" w:val="single"/>
              <w:left w:color="000000" w:sz="4" w:val="single"/>
              <w:bottom w:color="000000" w:sz="4" w:val="single"/>
              <w:right w:color="000000" w:sz="4" w:val="single"/>
            </w:tcBorders>
            <w:vAlign w:val="center"/>
          </w:tcPr>
          <w:p w14:paraId="FA000000">
            <w:pPr>
              <w:widowControl w:val="0"/>
              <w:spacing w:after="0" w:line="240" w:lineRule="auto"/>
              <w:ind/>
              <w:jc w:val="center"/>
              <w:rPr>
                <w:rFonts w:ascii="Times New Roman" w:hAnsi="Times New Roman"/>
                <w:sz w:val="24"/>
              </w:rPr>
            </w:pPr>
          </w:p>
        </w:tc>
        <w:tc>
          <w:tcPr>
            <w:tcW w:type="dxa" w:w="2519"/>
            <w:tcBorders>
              <w:top w:color="000000" w:sz="4" w:val="single"/>
              <w:left w:color="000000" w:sz="4" w:val="single"/>
              <w:bottom w:color="000000" w:sz="4" w:val="single"/>
              <w:right w:color="000000" w:sz="4" w:val="single"/>
            </w:tcBorders>
            <w:vAlign w:val="center"/>
          </w:tcPr>
          <w:p w14:paraId="FB000000">
            <w:pPr>
              <w:widowControl w:val="0"/>
              <w:spacing w:after="0" w:line="240" w:lineRule="auto"/>
              <w:ind/>
              <w:jc w:val="center"/>
              <w:rPr>
                <w:rFonts w:ascii="Times New Roman" w:hAnsi="Times New Roman"/>
                <w:sz w:val="24"/>
              </w:rPr>
            </w:pPr>
          </w:p>
        </w:tc>
        <w:tc>
          <w:tcPr>
            <w:tcW w:type="dxa" w:w="720"/>
            <w:tcBorders>
              <w:top w:color="000000" w:sz="4" w:val="single"/>
              <w:left w:color="000000" w:sz="4" w:val="single"/>
              <w:bottom w:color="000000" w:sz="4" w:val="single"/>
              <w:right w:color="000000" w:sz="4" w:val="single"/>
            </w:tcBorders>
            <w:vAlign w:val="center"/>
          </w:tcPr>
          <w:p w14:paraId="FC000000">
            <w:pPr>
              <w:widowControl w:val="0"/>
              <w:spacing w:after="0" w:line="240" w:lineRule="auto"/>
              <w:ind/>
              <w:jc w:val="center"/>
              <w:rPr>
                <w:rFonts w:ascii="Times New Roman" w:hAnsi="Times New Roman"/>
                <w:sz w:val="24"/>
              </w:rPr>
            </w:pPr>
          </w:p>
        </w:tc>
        <w:tc>
          <w:tcPr>
            <w:tcW w:type="dxa" w:w="900"/>
            <w:tcBorders>
              <w:top w:color="000000" w:sz="4" w:val="single"/>
              <w:left w:color="000000" w:sz="4" w:val="single"/>
              <w:bottom w:color="000000" w:sz="4" w:val="single"/>
              <w:right w:color="000000" w:sz="4" w:val="single"/>
            </w:tcBorders>
            <w:vAlign w:val="center"/>
          </w:tcPr>
          <w:p w14:paraId="FD000000">
            <w:pPr>
              <w:widowControl w:val="0"/>
              <w:spacing w:after="0" w:line="240" w:lineRule="auto"/>
              <w:ind/>
              <w:jc w:val="center"/>
              <w:rPr>
                <w:rFonts w:ascii="Times New Roman" w:hAnsi="Times New Roman"/>
                <w:sz w:val="24"/>
              </w:rPr>
            </w:pPr>
          </w:p>
        </w:tc>
        <w:tc>
          <w:tcPr>
            <w:tcW w:type="dxa" w:w="1799"/>
            <w:tcBorders>
              <w:top w:color="000000" w:sz="4" w:val="single"/>
              <w:left w:color="000000" w:sz="4" w:val="single"/>
              <w:bottom w:color="000000" w:sz="4" w:val="single"/>
              <w:right w:color="000000" w:sz="4" w:val="single"/>
            </w:tcBorders>
            <w:vAlign w:val="center"/>
          </w:tcPr>
          <w:p w14:paraId="FE000000">
            <w:pPr>
              <w:widowControl w:val="0"/>
              <w:spacing w:after="0" w:line="240" w:lineRule="auto"/>
              <w:ind/>
              <w:jc w:val="center"/>
              <w:rPr>
                <w:rFonts w:ascii="Times New Roman" w:hAnsi="Times New Roman"/>
                <w:sz w:val="24"/>
              </w:rPr>
            </w:pPr>
          </w:p>
        </w:tc>
        <w:tc>
          <w:tcPr>
            <w:tcW w:type="dxa" w:w="3239"/>
            <w:tcBorders>
              <w:top w:color="000000" w:sz="4" w:val="single"/>
              <w:left w:color="000000" w:sz="4" w:val="single"/>
              <w:bottom w:color="000000" w:sz="4" w:val="single"/>
              <w:right w:color="000000" w:sz="4" w:val="single"/>
            </w:tcBorders>
            <w:vAlign w:val="center"/>
          </w:tcPr>
          <w:p w14:paraId="FF000000">
            <w:pPr>
              <w:widowControl w:val="0"/>
              <w:spacing w:after="0" w:line="240" w:lineRule="auto"/>
              <w:ind/>
              <w:jc w:val="center"/>
              <w:rPr>
                <w:rFonts w:ascii="Times New Roman" w:hAnsi="Times New Roman"/>
                <w:sz w:val="24"/>
              </w:rPr>
            </w:pPr>
          </w:p>
        </w:tc>
      </w:tr>
      <w:tr>
        <w:tc>
          <w:tcPr>
            <w:tcW w:type="dxa" w:w="468"/>
            <w:tcBorders>
              <w:top w:color="000000" w:sz="4" w:val="single"/>
              <w:left w:color="000000" w:sz="4" w:val="single"/>
              <w:bottom w:color="000000" w:sz="4" w:val="single"/>
              <w:right w:color="000000" w:sz="4" w:val="single"/>
            </w:tcBorders>
            <w:vAlign w:val="center"/>
          </w:tcPr>
          <w:p w14:paraId="00010000">
            <w:pPr>
              <w:widowControl w:val="0"/>
              <w:spacing w:after="0" w:line="240" w:lineRule="auto"/>
              <w:ind/>
              <w:jc w:val="center"/>
              <w:rPr>
                <w:rFonts w:ascii="Times New Roman" w:hAnsi="Times New Roman"/>
                <w:sz w:val="24"/>
              </w:rPr>
            </w:pPr>
          </w:p>
        </w:tc>
        <w:tc>
          <w:tcPr>
            <w:tcW w:type="dxa" w:w="2519"/>
            <w:tcBorders>
              <w:top w:color="000000" w:sz="4" w:val="single"/>
              <w:left w:color="000000" w:sz="4" w:val="single"/>
              <w:bottom w:color="000000" w:sz="4" w:val="single"/>
              <w:right w:color="000000" w:sz="4" w:val="single"/>
            </w:tcBorders>
            <w:vAlign w:val="center"/>
          </w:tcPr>
          <w:p w14:paraId="01010000">
            <w:pPr>
              <w:widowControl w:val="0"/>
              <w:spacing w:after="0" w:line="240" w:lineRule="auto"/>
              <w:ind/>
              <w:jc w:val="center"/>
              <w:rPr>
                <w:rFonts w:ascii="Times New Roman" w:hAnsi="Times New Roman"/>
                <w:sz w:val="24"/>
              </w:rPr>
            </w:pPr>
          </w:p>
        </w:tc>
        <w:tc>
          <w:tcPr>
            <w:tcW w:type="dxa" w:w="720"/>
            <w:tcBorders>
              <w:top w:color="000000" w:sz="4" w:val="single"/>
              <w:left w:color="000000" w:sz="4" w:val="single"/>
              <w:bottom w:color="000000" w:sz="4" w:val="single"/>
              <w:right w:color="000000" w:sz="4" w:val="single"/>
            </w:tcBorders>
            <w:vAlign w:val="center"/>
          </w:tcPr>
          <w:p w14:paraId="02010000">
            <w:pPr>
              <w:widowControl w:val="0"/>
              <w:spacing w:after="0" w:line="240" w:lineRule="auto"/>
              <w:ind/>
              <w:jc w:val="center"/>
              <w:rPr>
                <w:rFonts w:ascii="Times New Roman" w:hAnsi="Times New Roman"/>
                <w:sz w:val="24"/>
              </w:rPr>
            </w:pPr>
          </w:p>
        </w:tc>
        <w:tc>
          <w:tcPr>
            <w:tcW w:type="dxa" w:w="900"/>
            <w:tcBorders>
              <w:top w:color="000000" w:sz="4" w:val="single"/>
              <w:left w:color="000000" w:sz="4" w:val="single"/>
              <w:bottom w:color="000000" w:sz="4" w:val="single"/>
              <w:right w:color="000000" w:sz="4" w:val="single"/>
            </w:tcBorders>
            <w:vAlign w:val="center"/>
          </w:tcPr>
          <w:p w14:paraId="03010000">
            <w:pPr>
              <w:widowControl w:val="0"/>
              <w:spacing w:after="0" w:line="240" w:lineRule="auto"/>
              <w:ind/>
              <w:jc w:val="center"/>
              <w:rPr>
                <w:rFonts w:ascii="Times New Roman" w:hAnsi="Times New Roman"/>
                <w:sz w:val="24"/>
              </w:rPr>
            </w:pPr>
          </w:p>
        </w:tc>
        <w:tc>
          <w:tcPr>
            <w:tcW w:type="dxa" w:w="1799"/>
            <w:tcBorders>
              <w:top w:color="000000" w:sz="4" w:val="single"/>
              <w:left w:color="000000" w:sz="4" w:val="single"/>
              <w:bottom w:color="000000" w:sz="4" w:val="single"/>
              <w:right w:color="000000" w:sz="4" w:val="single"/>
            </w:tcBorders>
            <w:vAlign w:val="center"/>
          </w:tcPr>
          <w:p w14:paraId="04010000">
            <w:pPr>
              <w:widowControl w:val="0"/>
              <w:spacing w:after="0" w:line="240" w:lineRule="auto"/>
              <w:ind/>
              <w:jc w:val="center"/>
              <w:rPr>
                <w:rFonts w:ascii="Times New Roman" w:hAnsi="Times New Roman"/>
                <w:sz w:val="24"/>
              </w:rPr>
            </w:pPr>
          </w:p>
        </w:tc>
        <w:tc>
          <w:tcPr>
            <w:tcW w:type="dxa" w:w="3239"/>
            <w:tcBorders>
              <w:top w:color="000000" w:sz="4" w:val="single"/>
              <w:left w:color="000000" w:sz="4" w:val="single"/>
              <w:bottom w:color="000000" w:sz="4" w:val="single"/>
              <w:right w:color="000000" w:sz="4" w:val="single"/>
            </w:tcBorders>
            <w:vAlign w:val="center"/>
          </w:tcPr>
          <w:p w14:paraId="05010000">
            <w:pPr>
              <w:widowControl w:val="0"/>
              <w:spacing w:after="0" w:line="240" w:lineRule="auto"/>
              <w:ind/>
              <w:jc w:val="center"/>
              <w:rPr>
                <w:rFonts w:ascii="Times New Roman" w:hAnsi="Times New Roman"/>
                <w:sz w:val="24"/>
              </w:rPr>
            </w:pPr>
          </w:p>
        </w:tc>
      </w:tr>
    </w:tbl>
    <w:p w14:paraId="06010000">
      <w:pPr>
        <w:widowControl w:val="0"/>
        <w:spacing w:after="0" w:line="240" w:lineRule="auto"/>
        <w:ind/>
        <w:jc w:val="both"/>
        <w:rPr>
          <w:rFonts w:ascii="Times New Roman" w:hAnsi="Times New Roman"/>
          <w:sz w:val="24"/>
        </w:rPr>
      </w:pPr>
    </w:p>
    <w:p w14:paraId="07010000">
      <w:pPr>
        <w:widowControl w:val="0"/>
        <w:spacing w:after="0" w:line="240" w:lineRule="auto"/>
        <w:ind w:firstLine="540" w:left="0"/>
        <w:jc w:val="both"/>
        <w:rPr>
          <w:rFonts w:ascii="Times New Roman" w:hAnsi="Times New Roman"/>
          <w:sz w:val="24"/>
        </w:rPr>
      </w:pPr>
      <w:r>
        <w:rPr>
          <w:rFonts w:ascii="Times New Roman" w:hAnsi="Times New Roman"/>
          <w:sz w:val="24"/>
        </w:rPr>
        <w:t>2. Стороны установили, что стоимость экспертизы составляет ____ (______) рублей.</w:t>
      </w:r>
    </w:p>
    <w:p w14:paraId="08010000">
      <w:pPr>
        <w:widowControl w:val="0"/>
        <w:spacing w:after="0" w:line="240" w:lineRule="auto"/>
        <w:ind w:firstLine="540" w:left="0"/>
        <w:jc w:val="both"/>
        <w:rPr>
          <w:rFonts w:ascii="Times New Roman" w:hAnsi="Times New Roman"/>
          <w:sz w:val="24"/>
        </w:rPr>
      </w:pPr>
      <w:r>
        <w:rPr>
          <w:rFonts w:ascii="Times New Roman" w:hAnsi="Times New Roman"/>
          <w:sz w:val="24"/>
        </w:rPr>
        <w:t>3. Срок проведения экспертизы установлен ___ (____) календарных дней.</w:t>
      </w:r>
    </w:p>
    <w:p w14:paraId="09010000">
      <w:pPr>
        <w:widowControl w:val="0"/>
        <w:spacing w:after="0" w:line="240" w:lineRule="auto"/>
        <w:ind w:firstLine="567" w:left="0"/>
        <w:jc w:val="both"/>
        <w:rPr>
          <w:rFonts w:ascii="Times New Roman" w:hAnsi="Times New Roman"/>
          <w:sz w:val="24"/>
        </w:rPr>
      </w:pPr>
      <w:r>
        <w:rPr>
          <w:rFonts w:ascii="Times New Roman" w:hAnsi="Times New Roman"/>
          <w:sz w:val="24"/>
        </w:rPr>
        <w:t xml:space="preserve">4. Оплата оказанных услуг производится </w:t>
      </w:r>
      <w:r>
        <w:rPr>
          <w:rFonts w:ascii="Times New Roman" w:hAnsi="Times New Roman"/>
          <w:sz w:val="24"/>
        </w:rPr>
        <w:t xml:space="preserve">Заказчиком </w:t>
      </w:r>
      <w:r>
        <w:rPr>
          <w:rFonts w:ascii="Times New Roman" w:hAnsi="Times New Roman"/>
          <w:sz w:val="24"/>
        </w:rPr>
        <w:t xml:space="preserve"> в конце срока исполнения Контракта, или в срок  исполнения Исполнителем всего количества услуг по Контракту</w:t>
      </w:r>
      <w:r>
        <w:rPr>
          <w:rFonts w:ascii="Times New Roman" w:hAnsi="Times New Roman"/>
          <w:sz w:val="24"/>
        </w:rPr>
        <w:t xml:space="preserve"> (этапа Контракта)</w:t>
      </w:r>
      <w:r>
        <w:rPr>
          <w:rFonts w:ascii="Times New Roman" w:hAnsi="Times New Roman"/>
          <w:sz w:val="24"/>
        </w:rPr>
        <w:t xml:space="preserve"> </w:t>
      </w:r>
      <w:r>
        <w:rPr>
          <w:rFonts w:ascii="Times New Roman" w:hAnsi="Times New Roman"/>
          <w:sz w:val="24"/>
        </w:rPr>
        <w:t xml:space="preserve">не более чем в течение </w:t>
      </w:r>
      <w:r>
        <w:rPr>
          <w:rFonts w:ascii="Times New Roman" w:hAnsi="Times New Roman"/>
          <w:sz w:val="24"/>
        </w:rPr>
        <w:t xml:space="preserve">семи </w:t>
      </w:r>
      <w:r>
        <w:rPr>
          <w:rFonts w:ascii="Times New Roman" w:hAnsi="Times New Roman"/>
          <w:sz w:val="24"/>
        </w:rPr>
        <w:t>рабочих дней с даты подписания заказчиком документа о приемке</w:t>
      </w:r>
      <w:r>
        <w:rPr>
          <w:rFonts w:ascii="Times New Roman" w:hAnsi="Times New Roman"/>
          <w:sz w:val="24"/>
        </w:rPr>
        <w:t>, при наличии надлежаще оформленной финансовой документации</w:t>
      </w:r>
      <w:r>
        <w:rPr>
          <w:rFonts w:ascii="Times New Roman" w:hAnsi="Times New Roman"/>
          <w:sz w:val="24"/>
        </w:rPr>
        <w:t>.</w:t>
      </w:r>
    </w:p>
    <w:p w14:paraId="0A010000">
      <w:pPr>
        <w:widowControl w:val="0"/>
        <w:spacing w:after="0" w:line="240" w:lineRule="auto"/>
        <w:ind w:firstLine="540" w:left="0"/>
        <w:jc w:val="both"/>
        <w:rPr>
          <w:rFonts w:ascii="Times New Roman" w:hAnsi="Times New Roman"/>
          <w:sz w:val="24"/>
        </w:rPr>
      </w:pPr>
    </w:p>
    <w:p w14:paraId="0B010000">
      <w:pPr>
        <w:widowControl w:val="0"/>
        <w:spacing w:after="0" w:line="240" w:lineRule="auto"/>
        <w:ind w:firstLine="540" w:left="0"/>
        <w:jc w:val="both"/>
        <w:rPr>
          <w:rFonts w:ascii="Times New Roman" w:hAnsi="Times New Roman"/>
          <w:sz w:val="24"/>
        </w:rPr>
      </w:pPr>
    </w:p>
    <w:tbl>
      <w:tblPr>
        <w:tblStyle w:val="Style_1"/>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4785"/>
        <w:gridCol w:w="4785"/>
      </w:tblGrid>
      <w:tr>
        <w:tc>
          <w:tcPr>
            <w:tcW w:type="dxa" w:w="4785"/>
            <w:tcBorders>
              <w:top w:color="000000" w:sz="4" w:val="single"/>
              <w:left w:color="000000" w:sz="4" w:val="single"/>
              <w:bottom w:color="000000" w:sz="4" w:val="single"/>
              <w:right w:color="000000" w:sz="4" w:val="single"/>
            </w:tcBorders>
          </w:tcPr>
          <w:p w14:paraId="0C010000">
            <w:pPr>
              <w:widowControl w:val="0"/>
              <w:spacing w:after="0" w:line="240" w:lineRule="auto"/>
              <w:ind/>
              <w:jc w:val="center"/>
              <w:rPr>
                <w:rFonts w:ascii="Times New Roman" w:hAnsi="Times New Roman"/>
                <w:sz w:val="24"/>
              </w:rPr>
            </w:pPr>
            <w:r>
              <w:rPr>
                <w:rFonts w:ascii="Times New Roman" w:hAnsi="Times New Roman"/>
                <w:sz w:val="24"/>
              </w:rPr>
              <w:t>От имени Заказчика:</w:t>
            </w:r>
          </w:p>
          <w:p w14:paraId="0D010000">
            <w:pPr>
              <w:widowControl w:val="0"/>
              <w:spacing w:after="0" w:line="240" w:lineRule="auto"/>
              <w:ind/>
              <w:jc w:val="center"/>
              <w:rPr>
                <w:rFonts w:ascii="Times New Roman" w:hAnsi="Times New Roman"/>
                <w:sz w:val="24"/>
              </w:rPr>
            </w:pPr>
          </w:p>
          <w:p w14:paraId="0E010000">
            <w:pPr>
              <w:widowControl w:val="0"/>
              <w:spacing w:after="0" w:line="240" w:lineRule="auto"/>
              <w:ind/>
              <w:jc w:val="center"/>
              <w:rPr>
                <w:rFonts w:ascii="Times New Roman" w:hAnsi="Times New Roman"/>
                <w:sz w:val="24"/>
              </w:rPr>
            </w:pPr>
            <w:r>
              <w:rPr>
                <w:rFonts w:ascii="Times New Roman" w:hAnsi="Times New Roman"/>
                <w:sz w:val="24"/>
              </w:rPr>
              <w:t>____________________________</w:t>
            </w:r>
          </w:p>
          <w:p w14:paraId="0F010000">
            <w:pPr>
              <w:widowControl w:val="0"/>
              <w:spacing w:after="0" w:line="240" w:lineRule="auto"/>
              <w:ind/>
              <w:jc w:val="center"/>
              <w:rPr>
                <w:rFonts w:ascii="Times New Roman" w:hAnsi="Times New Roman"/>
                <w:sz w:val="24"/>
              </w:rPr>
            </w:pPr>
            <w:r>
              <w:rPr>
                <w:rFonts w:ascii="Times New Roman" w:hAnsi="Times New Roman"/>
                <w:sz w:val="24"/>
              </w:rPr>
              <w:t>М.П.</w:t>
            </w:r>
          </w:p>
        </w:tc>
        <w:tc>
          <w:tcPr>
            <w:tcW w:type="dxa" w:w="4785"/>
            <w:tcBorders>
              <w:top w:color="000000" w:sz="4" w:val="single"/>
              <w:left w:color="000000" w:sz="4" w:val="single"/>
              <w:bottom w:color="000000" w:sz="4" w:val="single"/>
              <w:right w:color="000000" w:sz="4" w:val="single"/>
            </w:tcBorders>
          </w:tcPr>
          <w:p w14:paraId="10010000">
            <w:pPr>
              <w:widowControl w:val="0"/>
              <w:spacing w:after="0" w:line="240" w:lineRule="auto"/>
              <w:ind/>
              <w:jc w:val="center"/>
              <w:rPr>
                <w:rFonts w:ascii="Times New Roman" w:hAnsi="Times New Roman"/>
                <w:sz w:val="24"/>
              </w:rPr>
            </w:pPr>
            <w:r>
              <w:rPr>
                <w:rFonts w:ascii="Times New Roman" w:hAnsi="Times New Roman"/>
                <w:sz w:val="24"/>
              </w:rPr>
              <w:t>От имени Исполнителя:</w:t>
            </w:r>
          </w:p>
          <w:p w14:paraId="11010000">
            <w:pPr>
              <w:widowControl w:val="0"/>
              <w:spacing w:after="0" w:line="240" w:lineRule="auto"/>
              <w:ind/>
              <w:jc w:val="center"/>
              <w:rPr>
                <w:rFonts w:ascii="Times New Roman" w:hAnsi="Times New Roman"/>
                <w:sz w:val="24"/>
              </w:rPr>
            </w:pPr>
          </w:p>
          <w:p w14:paraId="12010000">
            <w:pPr>
              <w:widowControl w:val="0"/>
              <w:spacing w:after="0" w:line="240" w:lineRule="auto"/>
              <w:ind/>
              <w:jc w:val="center"/>
              <w:rPr>
                <w:rFonts w:ascii="Times New Roman" w:hAnsi="Times New Roman"/>
                <w:sz w:val="24"/>
              </w:rPr>
            </w:pPr>
            <w:r>
              <w:rPr>
                <w:rFonts w:ascii="Times New Roman" w:hAnsi="Times New Roman"/>
                <w:sz w:val="24"/>
              </w:rPr>
              <w:t>___________________________</w:t>
            </w:r>
          </w:p>
          <w:p w14:paraId="13010000">
            <w:pPr>
              <w:widowControl w:val="0"/>
              <w:spacing w:after="0" w:line="240" w:lineRule="auto"/>
              <w:ind/>
              <w:jc w:val="center"/>
              <w:rPr>
                <w:rFonts w:ascii="Times New Roman" w:hAnsi="Times New Roman"/>
                <w:sz w:val="24"/>
              </w:rPr>
            </w:pPr>
            <w:r>
              <w:rPr>
                <w:rFonts w:ascii="Times New Roman" w:hAnsi="Times New Roman"/>
                <w:sz w:val="24"/>
              </w:rPr>
              <w:t>М.П.</w:t>
            </w:r>
          </w:p>
        </w:tc>
      </w:tr>
    </w:tbl>
    <w:p w14:paraId="14010000">
      <w:pPr>
        <w:widowControl w:val="0"/>
        <w:tabs>
          <w:tab w:leader="underscore" w:pos="5376" w:val="left"/>
          <w:tab w:leader="underscore" w:pos="6696" w:val="left"/>
        </w:tabs>
        <w:spacing w:after="0" w:line="240" w:lineRule="auto"/>
        <w:ind/>
        <w:rPr>
          <w:rFonts w:ascii="Times New Roman" w:hAnsi="Times New Roman"/>
          <w:spacing w:val="-3"/>
          <w:sz w:val="24"/>
        </w:rPr>
      </w:pPr>
      <w:r>
        <w:rPr>
          <w:rFonts w:ascii="Times New Roman" w:hAnsi="Times New Roman"/>
          <w:spacing w:val="-3"/>
          <w:sz w:val="24"/>
        </w:rPr>
        <w:t xml:space="preserve">                                                                                                                                                                                                                                              </w:t>
      </w:r>
      <w:r>
        <w:rPr>
          <w:rFonts w:ascii="Times New Roman" w:hAnsi="Times New Roman"/>
          <w:spacing w:val="-3"/>
          <w:sz w:val="24"/>
        </w:rPr>
        <w:t xml:space="preserve">Приложение № 2 </w:t>
      </w:r>
    </w:p>
    <w:p w14:paraId="15010000">
      <w:pPr>
        <w:widowControl w:val="0"/>
        <w:tabs>
          <w:tab w:leader="underscore" w:pos="5376" w:val="left"/>
          <w:tab w:leader="underscore" w:pos="6696" w:val="left"/>
        </w:tabs>
        <w:spacing w:after="0" w:line="240" w:lineRule="auto"/>
        <w:ind/>
        <w:jc w:val="right"/>
        <w:rPr>
          <w:rFonts w:ascii="Times New Roman" w:hAnsi="Times New Roman"/>
          <w:spacing w:val="-3"/>
          <w:sz w:val="24"/>
        </w:rPr>
      </w:pPr>
      <w:r>
        <w:rPr>
          <w:rFonts w:ascii="Times New Roman" w:hAnsi="Times New Roman"/>
          <w:spacing w:val="-3"/>
          <w:sz w:val="24"/>
        </w:rPr>
        <w:t xml:space="preserve">к Государственному контракту </w:t>
      </w:r>
    </w:p>
    <w:p w14:paraId="16010000">
      <w:pPr>
        <w:widowControl w:val="0"/>
        <w:tabs>
          <w:tab w:leader="underscore" w:pos="5376" w:val="left"/>
          <w:tab w:leader="underscore" w:pos="6696" w:val="left"/>
        </w:tabs>
        <w:spacing w:after="0" w:line="240" w:lineRule="auto"/>
        <w:ind/>
        <w:jc w:val="right"/>
        <w:rPr>
          <w:rFonts w:ascii="Times New Roman" w:hAnsi="Times New Roman"/>
          <w:spacing w:val="-3"/>
          <w:sz w:val="24"/>
        </w:rPr>
      </w:pPr>
      <w:r>
        <w:rPr>
          <w:rFonts w:ascii="Times New Roman" w:hAnsi="Times New Roman"/>
          <w:spacing w:val="-3"/>
          <w:sz w:val="24"/>
        </w:rPr>
        <w:t xml:space="preserve"> </w:t>
      </w:r>
    </w:p>
    <w:p w14:paraId="17010000">
      <w:pPr>
        <w:widowControl w:val="0"/>
        <w:spacing w:after="0" w:line="240" w:lineRule="auto"/>
        <w:ind/>
        <w:jc w:val="right"/>
        <w:rPr>
          <w:rFonts w:ascii="Times New Roman" w:hAnsi="Times New Roman"/>
          <w:spacing w:val="7"/>
          <w:sz w:val="24"/>
        </w:rPr>
      </w:pPr>
      <w:r>
        <w:rPr>
          <w:rFonts w:ascii="Times New Roman" w:hAnsi="Times New Roman"/>
          <w:spacing w:val="-3"/>
          <w:sz w:val="24"/>
        </w:rPr>
        <w:t xml:space="preserve">от </w:t>
      </w:r>
      <w:r>
        <w:rPr>
          <w:rFonts w:ascii="Times New Roman" w:hAnsi="Times New Roman"/>
          <w:spacing w:val="-3"/>
          <w:sz w:val="24"/>
        </w:rPr>
        <w:t xml:space="preserve">«_____» _______ </w:t>
      </w:r>
      <w:r>
        <w:rPr>
          <w:rFonts w:ascii="Times New Roman" w:hAnsi="Times New Roman"/>
          <w:spacing w:val="7"/>
          <w:sz w:val="24"/>
        </w:rPr>
        <w:t>20</w:t>
      </w:r>
      <w:r>
        <w:rPr>
          <w:rFonts w:ascii="Times New Roman" w:hAnsi="Times New Roman"/>
          <w:spacing w:val="7"/>
          <w:sz w:val="24"/>
        </w:rPr>
        <w:t xml:space="preserve"> </w:t>
      </w:r>
      <w:r>
        <w:rPr>
          <w:rFonts w:ascii="Times New Roman" w:hAnsi="Times New Roman"/>
          <w:spacing w:val="7"/>
          <w:sz w:val="24"/>
        </w:rPr>
        <w:t>г.</w:t>
      </w:r>
    </w:p>
    <w:p w14:paraId="18010000">
      <w:pPr>
        <w:widowControl w:val="0"/>
        <w:spacing w:after="0" w:line="240" w:lineRule="auto"/>
        <w:ind/>
        <w:jc w:val="right"/>
        <w:rPr>
          <w:rFonts w:ascii="Times New Roman" w:hAnsi="Times New Roman"/>
          <w:spacing w:val="7"/>
          <w:sz w:val="24"/>
        </w:rPr>
      </w:pPr>
    </w:p>
    <w:p w14:paraId="19010000">
      <w:pPr>
        <w:widowControl w:val="0"/>
        <w:spacing w:after="0" w:line="240" w:lineRule="auto"/>
        <w:ind/>
        <w:jc w:val="right"/>
        <w:rPr>
          <w:rFonts w:ascii="Times New Roman" w:hAnsi="Times New Roman"/>
          <w:spacing w:val="7"/>
          <w:sz w:val="24"/>
        </w:rPr>
      </w:pPr>
    </w:p>
    <w:tbl>
      <w:tblPr>
        <w:tblStyle w:val="Style_1"/>
        <w:tblW w:type="auto" w:w="0"/>
        <w:tblLayout w:type="fixed"/>
      </w:tblPr>
      <w:tblGrid>
        <w:gridCol w:w="4774"/>
        <w:gridCol w:w="4797"/>
      </w:tblGrid>
      <w:tr>
        <w:tc>
          <w:tcPr>
            <w:tcW w:type="dxa" w:w="4774"/>
          </w:tcPr>
          <w:p w14:paraId="1A010000">
            <w:pPr>
              <w:widowControl w:val="0"/>
              <w:spacing w:after="0" w:line="240" w:lineRule="auto"/>
              <w:ind/>
              <w:jc w:val="both"/>
              <w:rPr>
                <w:rFonts w:ascii="Times New Roman" w:hAnsi="Times New Roman"/>
                <w:sz w:val="24"/>
              </w:rPr>
            </w:pPr>
          </w:p>
        </w:tc>
        <w:tc>
          <w:tcPr>
            <w:tcW w:type="dxa" w:w="4797"/>
          </w:tcPr>
          <w:p w14:paraId="1B010000">
            <w:pPr>
              <w:widowControl w:val="0"/>
              <w:spacing w:after="0" w:line="240" w:lineRule="auto"/>
              <w:ind/>
              <w:jc w:val="right"/>
              <w:rPr>
                <w:rFonts w:ascii="Times New Roman" w:hAnsi="Times New Roman"/>
                <w:sz w:val="24"/>
              </w:rPr>
            </w:pPr>
          </w:p>
        </w:tc>
      </w:tr>
    </w:tbl>
    <w:p w14:paraId="1C010000">
      <w:pPr>
        <w:widowControl w:val="0"/>
        <w:spacing w:after="0" w:line="240" w:lineRule="auto"/>
        <w:ind w:firstLine="720" w:left="0"/>
        <w:jc w:val="center"/>
        <w:rPr>
          <w:rFonts w:ascii="Times New Roman" w:hAnsi="Times New Roman"/>
          <w:b w:val="1"/>
          <w:sz w:val="24"/>
        </w:rPr>
      </w:pPr>
      <w:r>
        <w:rPr>
          <w:rFonts w:ascii="Times New Roman" w:hAnsi="Times New Roman"/>
          <w:b w:val="1"/>
          <w:sz w:val="24"/>
        </w:rPr>
        <w:t>АКТ ПРИЕМА-СДАЧИ ОКАЗАННЫХ УСЛУГ</w:t>
      </w:r>
    </w:p>
    <w:p w14:paraId="1D010000">
      <w:pPr>
        <w:widowControl w:val="0"/>
        <w:spacing w:after="0" w:line="240" w:lineRule="auto"/>
        <w:ind w:firstLine="720" w:left="0"/>
        <w:jc w:val="center"/>
        <w:rPr>
          <w:rFonts w:ascii="Times New Roman" w:hAnsi="Times New Roman"/>
          <w:sz w:val="24"/>
        </w:rPr>
      </w:pPr>
      <w:r>
        <w:rPr>
          <w:rFonts w:ascii="Times New Roman" w:hAnsi="Times New Roman"/>
          <w:sz w:val="24"/>
        </w:rPr>
        <w:t>по заявке</w:t>
      </w:r>
      <w:r>
        <w:rPr>
          <w:rFonts w:ascii="Times New Roman" w:hAnsi="Times New Roman"/>
          <w:color w:val="FF0000"/>
          <w:sz w:val="24"/>
        </w:rPr>
        <w:t xml:space="preserve"> </w:t>
      </w:r>
      <w:r>
        <w:rPr>
          <w:rFonts w:ascii="Times New Roman" w:hAnsi="Times New Roman"/>
          <w:sz w:val="24"/>
        </w:rPr>
        <w:t>М</w:t>
      </w:r>
      <w:r>
        <w:rPr>
          <w:rFonts w:ascii="Times New Roman" w:hAnsi="Times New Roman"/>
          <w:sz w:val="24"/>
        </w:rPr>
        <w:t xml:space="preserve">ТУ Росимущества в </w:t>
      </w:r>
      <w:r>
        <w:rPr>
          <w:rFonts w:ascii="Times New Roman" w:hAnsi="Times New Roman"/>
          <w:sz w:val="24"/>
        </w:rPr>
        <w:t xml:space="preserve">Кемеровской </w:t>
      </w:r>
      <w:r>
        <w:rPr>
          <w:rFonts w:ascii="Times New Roman" w:hAnsi="Times New Roman"/>
          <w:sz w:val="24"/>
        </w:rPr>
        <w:t>области – Кузбассе и Томской области</w:t>
      </w:r>
    </w:p>
    <w:p w14:paraId="1E010000">
      <w:pPr>
        <w:widowControl w:val="0"/>
        <w:spacing w:after="0" w:line="240" w:lineRule="auto"/>
        <w:ind w:firstLine="720" w:left="0"/>
        <w:jc w:val="center"/>
        <w:rPr>
          <w:rFonts w:ascii="Times New Roman" w:hAnsi="Times New Roman"/>
          <w:sz w:val="24"/>
        </w:rPr>
      </w:pPr>
      <w:r>
        <w:rPr>
          <w:rFonts w:ascii="Times New Roman" w:hAnsi="Times New Roman"/>
          <w:sz w:val="24"/>
        </w:rPr>
        <w:t xml:space="preserve">на проведение экспертизы  </w:t>
      </w:r>
    </w:p>
    <w:p w14:paraId="1F010000">
      <w:pPr>
        <w:widowControl w:val="0"/>
        <w:spacing w:after="0" w:line="240" w:lineRule="auto"/>
        <w:ind w:firstLine="720" w:left="0"/>
        <w:jc w:val="center"/>
        <w:rPr>
          <w:rFonts w:ascii="Times New Roman" w:hAnsi="Times New Roman"/>
          <w:sz w:val="24"/>
        </w:rPr>
      </w:pPr>
      <w:r>
        <w:rPr>
          <w:rFonts w:ascii="Times New Roman" w:hAnsi="Times New Roman"/>
          <w:sz w:val="24"/>
        </w:rPr>
        <w:t>№________________ от _________________</w:t>
      </w:r>
    </w:p>
    <w:p w14:paraId="20010000">
      <w:pPr>
        <w:widowControl w:val="0"/>
        <w:spacing w:after="0" w:line="240" w:lineRule="auto"/>
        <w:ind/>
        <w:jc w:val="center"/>
        <w:rPr>
          <w:rFonts w:ascii="Times New Roman" w:hAnsi="Times New Roman"/>
          <w:sz w:val="24"/>
        </w:rPr>
      </w:pPr>
    </w:p>
    <w:tbl>
      <w:tblPr>
        <w:tblStyle w:val="Style_1"/>
        <w:tblW w:type="auto" w:w="0"/>
        <w:tblLayout w:type="fixed"/>
      </w:tblPr>
      <w:tblGrid>
        <w:gridCol w:w="5069"/>
        <w:gridCol w:w="5069"/>
      </w:tblGrid>
      <w:tr>
        <w:tc>
          <w:tcPr>
            <w:tcW w:type="dxa" w:w="5069"/>
          </w:tcPr>
          <w:p w14:paraId="21010000">
            <w:pPr>
              <w:widowControl w:val="0"/>
              <w:spacing w:after="0" w:line="240" w:lineRule="auto"/>
              <w:ind/>
              <w:jc w:val="both"/>
              <w:rPr>
                <w:rFonts w:ascii="Times New Roman" w:hAnsi="Times New Roman"/>
                <w:sz w:val="24"/>
              </w:rPr>
            </w:pPr>
            <w:r>
              <w:rPr>
                <w:rFonts w:ascii="Times New Roman" w:hAnsi="Times New Roman"/>
                <w:sz w:val="24"/>
              </w:rPr>
              <w:t>г. Кемерово</w:t>
            </w:r>
          </w:p>
        </w:tc>
        <w:tc>
          <w:tcPr>
            <w:tcW w:type="dxa" w:w="5069"/>
            <w:vAlign w:val="center"/>
          </w:tcPr>
          <w:p w14:paraId="22010000">
            <w:pPr>
              <w:widowControl w:val="0"/>
              <w:spacing w:after="0" w:line="240" w:lineRule="auto"/>
              <w:ind/>
              <w:jc w:val="right"/>
              <w:rPr>
                <w:rFonts w:ascii="Times New Roman" w:hAnsi="Times New Roman"/>
                <w:sz w:val="24"/>
              </w:rPr>
            </w:pPr>
            <w:r>
              <w:rPr>
                <w:rFonts w:ascii="Times New Roman" w:hAnsi="Times New Roman"/>
                <w:sz w:val="24"/>
              </w:rPr>
              <w:t xml:space="preserve">«___» </w:t>
            </w:r>
            <w:r>
              <w:rPr>
                <w:rFonts w:ascii="Times New Roman" w:hAnsi="Times New Roman"/>
                <w:sz w:val="24"/>
              </w:rPr>
              <w:t>________ 202</w:t>
            </w:r>
            <w:r>
              <w:rPr>
                <w:rFonts w:ascii="Times New Roman" w:hAnsi="Times New Roman"/>
                <w:sz w:val="24"/>
              </w:rPr>
              <w:t xml:space="preserve"> г.</w:t>
            </w:r>
          </w:p>
        </w:tc>
      </w:tr>
      <w:tr>
        <w:tc>
          <w:tcPr>
            <w:tcW w:type="dxa" w:w="5069"/>
          </w:tcPr>
          <w:p w14:paraId="23010000">
            <w:pPr>
              <w:widowControl w:val="0"/>
              <w:spacing w:after="0" w:line="240" w:lineRule="auto"/>
              <w:ind/>
              <w:jc w:val="both"/>
              <w:rPr>
                <w:rFonts w:ascii="Times New Roman" w:hAnsi="Times New Roman"/>
                <w:sz w:val="24"/>
              </w:rPr>
            </w:pPr>
          </w:p>
        </w:tc>
        <w:tc>
          <w:tcPr>
            <w:tcW w:type="dxa" w:w="5069"/>
          </w:tcPr>
          <w:p w14:paraId="24010000">
            <w:pPr>
              <w:widowControl w:val="0"/>
              <w:spacing w:after="0" w:line="240" w:lineRule="auto"/>
              <w:ind/>
              <w:jc w:val="both"/>
              <w:rPr>
                <w:rFonts w:ascii="Times New Roman" w:hAnsi="Times New Roman"/>
                <w:sz w:val="24"/>
              </w:rPr>
            </w:pPr>
          </w:p>
          <w:p w14:paraId="25010000">
            <w:pPr>
              <w:widowControl w:val="0"/>
              <w:spacing w:after="0" w:line="240" w:lineRule="auto"/>
              <w:ind/>
              <w:jc w:val="both"/>
              <w:rPr>
                <w:rFonts w:ascii="Times New Roman" w:hAnsi="Times New Roman"/>
                <w:sz w:val="24"/>
              </w:rPr>
            </w:pPr>
          </w:p>
        </w:tc>
      </w:tr>
    </w:tbl>
    <w:p w14:paraId="26010000">
      <w:pPr>
        <w:widowControl w:val="0"/>
        <w:spacing w:after="0" w:line="240" w:lineRule="auto"/>
        <w:ind/>
        <w:jc w:val="both"/>
        <w:rPr>
          <w:rFonts w:ascii="Times New Roman" w:hAnsi="Times New Roman"/>
          <w:sz w:val="24"/>
        </w:rPr>
      </w:pPr>
      <w:r>
        <w:rPr>
          <w:rFonts w:ascii="Times New Roman" w:hAnsi="Times New Roman"/>
          <w:sz w:val="24"/>
        </w:rPr>
        <w:t xml:space="preserve">          Мы, нижеподписавшиеся, </w:t>
      </w:r>
      <w:r>
        <w:rPr>
          <w:rFonts w:ascii="Times New Roman" w:hAnsi="Times New Roman"/>
          <w:sz w:val="24"/>
        </w:rPr>
        <w:t>М</w:t>
      </w:r>
      <w:r>
        <w:rPr>
          <w:rFonts w:ascii="Times New Roman" w:hAnsi="Times New Roman"/>
          <w:sz w:val="24"/>
        </w:rPr>
        <w:t xml:space="preserve">ТУ Росимущества в </w:t>
      </w:r>
      <w:r>
        <w:rPr>
          <w:rFonts w:ascii="Times New Roman" w:hAnsi="Times New Roman"/>
          <w:sz w:val="24"/>
        </w:rPr>
        <w:t xml:space="preserve">Кемеровской </w:t>
      </w:r>
      <w:r>
        <w:rPr>
          <w:rFonts w:ascii="Times New Roman" w:hAnsi="Times New Roman"/>
          <w:sz w:val="24"/>
        </w:rPr>
        <w:t>области – Кузбассе и Томской области</w:t>
      </w:r>
      <w:r>
        <w:rPr>
          <w:rFonts w:ascii="Times New Roman" w:hAnsi="Times New Roman"/>
          <w:sz w:val="24"/>
        </w:rPr>
        <w:t xml:space="preserve"> </w:t>
      </w:r>
      <w:r>
        <w:rPr>
          <w:rFonts w:ascii="Times New Roman" w:hAnsi="Times New Roman"/>
          <w:sz w:val="24"/>
        </w:rPr>
        <w:t xml:space="preserve">в лице _____________________, действующего на основании ____________________ ,от имени Заказчика, с одной стороны, и_________________________ в лице _____________, действующего на основании __________, Государственного контракта №__________ от _________, от имени Исполнителя, с другой стороны, составили настоящий Акт о нижеследующем: </w:t>
      </w:r>
    </w:p>
    <w:p w14:paraId="27010000">
      <w:pPr>
        <w:widowControl w:val="0"/>
        <w:spacing w:after="0" w:line="240" w:lineRule="auto"/>
        <w:ind/>
        <w:jc w:val="both"/>
        <w:rPr>
          <w:rFonts w:ascii="Times New Roman" w:hAnsi="Times New Roman"/>
          <w:color w:val="FF0000"/>
          <w:sz w:val="24"/>
        </w:rPr>
      </w:pPr>
      <w:r>
        <w:rPr>
          <w:rFonts w:ascii="Times New Roman" w:hAnsi="Times New Roman"/>
          <w:sz w:val="24"/>
        </w:rPr>
        <w:t xml:space="preserve">      1. Исполнитель оказал следующие Услуги в соответствии с Государственным</w:t>
      </w:r>
      <w:r>
        <w:rPr>
          <w:rFonts w:ascii="Times New Roman" w:hAnsi="Times New Roman"/>
          <w:sz w:val="24"/>
        </w:rPr>
        <w:t xml:space="preserve"> контрактом от «_____»______ 20</w:t>
      </w:r>
      <w:r>
        <w:rPr>
          <w:rFonts w:ascii="Times New Roman" w:hAnsi="Times New Roman"/>
          <w:sz w:val="24"/>
        </w:rPr>
        <w:t>_г. № ___, Заявкам</w:t>
      </w:r>
      <w:r>
        <w:rPr>
          <w:rFonts w:ascii="Times New Roman" w:hAnsi="Times New Roman"/>
          <w:sz w:val="24"/>
        </w:rPr>
        <w:t xml:space="preserve"> № ______ от   _________ :</w:t>
      </w:r>
      <w:r>
        <w:rPr>
          <w:rFonts w:ascii="Times New Roman" w:hAnsi="Times New Roman"/>
          <w:color w:val="FF0000"/>
          <w:sz w:val="24"/>
        </w:rPr>
        <w:t xml:space="preserve"> </w:t>
      </w:r>
    </w:p>
    <w:p w14:paraId="28010000">
      <w:pPr>
        <w:widowControl w:val="0"/>
        <w:spacing w:after="0" w:line="240" w:lineRule="auto"/>
        <w:ind/>
        <w:jc w:val="both"/>
        <w:rPr>
          <w:rFonts w:ascii="Times New Roman" w:hAnsi="Times New Roman"/>
          <w:sz w:val="24"/>
        </w:rPr>
      </w:pPr>
      <w:r>
        <w:rPr>
          <w:rFonts w:ascii="Times New Roman" w:hAnsi="Times New Roman"/>
          <w:sz w:val="24"/>
        </w:rPr>
        <w:t xml:space="preserve">      - на основании Заявок</w:t>
      </w:r>
      <w:r>
        <w:rPr>
          <w:rFonts w:ascii="Times New Roman" w:hAnsi="Times New Roman"/>
          <w:sz w:val="24"/>
        </w:rPr>
        <w:t xml:space="preserve"> №_______ от ______, Исполнитель осмот</w:t>
      </w:r>
      <w:r>
        <w:rPr>
          <w:rFonts w:ascii="Times New Roman" w:hAnsi="Times New Roman"/>
          <w:sz w:val="24"/>
        </w:rPr>
        <w:t>рел  имущество «___»________ 20</w:t>
      </w:r>
      <w:r>
        <w:rPr>
          <w:rFonts w:ascii="Times New Roman" w:hAnsi="Times New Roman"/>
          <w:sz w:val="24"/>
        </w:rPr>
        <w:t>_г.</w:t>
      </w:r>
    </w:p>
    <w:p w14:paraId="29010000">
      <w:pPr>
        <w:widowControl w:val="0"/>
        <w:spacing w:after="0" w:line="240" w:lineRule="auto"/>
        <w:ind/>
        <w:jc w:val="both"/>
        <w:rPr>
          <w:rFonts w:ascii="Times New Roman" w:hAnsi="Times New Roman"/>
          <w:sz w:val="24"/>
        </w:rPr>
      </w:pPr>
      <w:r>
        <w:rPr>
          <w:rFonts w:ascii="Times New Roman" w:hAnsi="Times New Roman"/>
          <w:sz w:val="24"/>
        </w:rPr>
        <w:t xml:space="preserve">      - экспертное заключение №_____ от _________ , представлено «___»___________;</w:t>
      </w:r>
    </w:p>
    <w:p w14:paraId="2A010000">
      <w:pPr>
        <w:widowControl w:val="0"/>
        <w:spacing w:after="0" w:line="240" w:lineRule="auto"/>
        <w:ind/>
        <w:jc w:val="both"/>
        <w:rPr>
          <w:rFonts w:ascii="Times New Roman" w:hAnsi="Times New Roman"/>
          <w:sz w:val="24"/>
        </w:rPr>
      </w:pPr>
      <w:r>
        <w:rPr>
          <w:rFonts w:ascii="Times New Roman" w:hAnsi="Times New Roman"/>
          <w:sz w:val="24"/>
        </w:rPr>
        <w:t xml:space="preserve">      2. Заказчик принял результаты Услуг в форме: </w:t>
      </w:r>
    </w:p>
    <w:p w14:paraId="2B010000">
      <w:pPr>
        <w:widowControl w:val="0"/>
        <w:spacing w:after="0" w:line="240" w:lineRule="auto"/>
        <w:ind/>
        <w:jc w:val="both"/>
        <w:rPr>
          <w:rFonts w:ascii="Times New Roman" w:hAnsi="Times New Roman"/>
          <w:sz w:val="24"/>
        </w:rPr>
      </w:pPr>
      <w:r>
        <w:rPr>
          <w:rFonts w:ascii="Times New Roman" w:hAnsi="Times New Roman"/>
          <w:sz w:val="24"/>
        </w:rPr>
        <w:t>Экспертного заключения (____  экземпляра</w:t>
      </w:r>
      <w:r>
        <w:rPr>
          <w:rFonts w:ascii="Times New Roman" w:hAnsi="Times New Roman"/>
          <w:sz w:val="24"/>
        </w:rPr>
        <w:t>) № ____ от «____»__________ 20</w:t>
      </w:r>
      <w:r>
        <w:rPr>
          <w:rFonts w:ascii="Times New Roman" w:hAnsi="Times New Roman"/>
          <w:sz w:val="24"/>
        </w:rPr>
        <w:t>_ года.</w:t>
      </w:r>
    </w:p>
    <w:p w14:paraId="2C010000">
      <w:pPr>
        <w:widowControl w:val="0"/>
        <w:spacing w:after="0" w:line="240" w:lineRule="auto"/>
        <w:ind/>
        <w:jc w:val="both"/>
        <w:rPr>
          <w:rFonts w:ascii="Times New Roman" w:hAnsi="Times New Roman"/>
          <w:color w:val="FF0000"/>
          <w:sz w:val="24"/>
        </w:rPr>
      </w:pPr>
      <w:r>
        <w:rPr>
          <w:rFonts w:ascii="Times New Roman" w:hAnsi="Times New Roman"/>
          <w:sz w:val="24"/>
        </w:rPr>
        <w:t xml:space="preserve">      3. После подписания настоящего акта Заказчик и Исполнитель соглаш</w:t>
      </w:r>
      <w:r>
        <w:rPr>
          <w:rFonts w:ascii="Times New Roman" w:hAnsi="Times New Roman"/>
          <w:sz w:val="24"/>
        </w:rPr>
        <w:t>аются считать действия по Заявкам</w:t>
      </w:r>
      <w:r>
        <w:rPr>
          <w:rFonts w:ascii="Times New Roman" w:hAnsi="Times New Roman"/>
          <w:color w:val="FF0000"/>
          <w:sz w:val="24"/>
        </w:rPr>
        <w:t xml:space="preserve"> </w:t>
      </w:r>
      <w:r>
        <w:rPr>
          <w:rFonts w:ascii="Times New Roman" w:hAnsi="Times New Roman"/>
          <w:sz w:val="24"/>
        </w:rPr>
        <w:t>от__________ №___________ исполненными.</w:t>
      </w:r>
    </w:p>
    <w:p w14:paraId="2D010000">
      <w:pPr>
        <w:widowControl w:val="0"/>
        <w:spacing w:after="0" w:line="240" w:lineRule="auto"/>
        <w:ind/>
        <w:jc w:val="both"/>
        <w:rPr>
          <w:rFonts w:ascii="Times New Roman" w:hAnsi="Times New Roman"/>
          <w:sz w:val="24"/>
        </w:rPr>
      </w:pPr>
      <w:r>
        <w:rPr>
          <w:rFonts w:ascii="Times New Roman" w:hAnsi="Times New Roman"/>
          <w:sz w:val="24"/>
        </w:rPr>
        <w:t xml:space="preserve">      4. Общая стоимость предоставленных Услуг в соот</w:t>
      </w:r>
      <w:r>
        <w:rPr>
          <w:rFonts w:ascii="Times New Roman" w:hAnsi="Times New Roman"/>
          <w:sz w:val="24"/>
        </w:rPr>
        <w:t>ветствии с Заявками</w:t>
      </w:r>
      <w:r>
        <w:rPr>
          <w:rFonts w:ascii="Times New Roman" w:hAnsi="Times New Roman"/>
          <w:sz w:val="24"/>
        </w:rPr>
        <w:t xml:space="preserve"> от  __.__.20</w:t>
      </w:r>
      <w:r>
        <w:rPr>
          <w:rFonts w:ascii="Times New Roman" w:hAnsi="Times New Roman"/>
          <w:sz w:val="24"/>
        </w:rPr>
        <w:t xml:space="preserve">_г.     № ____ составляет ___________ рублей </w:t>
      </w:r>
      <w:r>
        <w:rPr>
          <w:rFonts w:ascii="Times New Roman" w:hAnsi="Times New Roman"/>
          <w:i w:val="1"/>
          <w:sz w:val="24"/>
        </w:rPr>
        <w:t>(включая НДС /не облагается НДС)</w:t>
      </w:r>
      <w:r>
        <w:rPr>
          <w:rFonts w:ascii="Times New Roman" w:hAnsi="Times New Roman"/>
          <w:sz w:val="24"/>
        </w:rPr>
        <w:t xml:space="preserve"> в сумме _____________.</w:t>
      </w:r>
    </w:p>
    <w:p w14:paraId="2E010000">
      <w:pPr>
        <w:widowControl w:val="0"/>
        <w:spacing w:after="0" w:line="240" w:lineRule="auto"/>
        <w:ind/>
        <w:jc w:val="both"/>
        <w:rPr>
          <w:rFonts w:ascii="Times New Roman" w:hAnsi="Times New Roman"/>
          <w:color w:val="000000"/>
          <w:sz w:val="24"/>
        </w:rPr>
      </w:pPr>
      <w:r>
        <w:rPr>
          <w:rFonts w:ascii="Times New Roman" w:hAnsi="Times New Roman"/>
          <w:sz w:val="24"/>
        </w:rPr>
        <w:t xml:space="preserve">      5. В соответствии с обязательствами по Контракту Заказчик оплатит Исполнителю сумму</w:t>
      </w:r>
      <w:r>
        <w:rPr>
          <w:rFonts w:ascii="Times New Roman" w:hAnsi="Times New Roman"/>
          <w:color w:val="000000"/>
          <w:sz w:val="24"/>
        </w:rPr>
        <w:t xml:space="preserve"> ______________ включая НДС </w:t>
      </w:r>
      <w:r>
        <w:rPr>
          <w:rFonts w:ascii="Times New Roman" w:hAnsi="Times New Roman"/>
          <w:i w:val="1"/>
          <w:sz w:val="24"/>
        </w:rPr>
        <w:t>(включая НДС /не облагается НДС)</w:t>
      </w:r>
      <w:r>
        <w:rPr>
          <w:rFonts w:ascii="Times New Roman" w:hAnsi="Times New Roman"/>
          <w:color w:val="000000"/>
          <w:sz w:val="24"/>
        </w:rPr>
        <w:t>.</w:t>
      </w:r>
    </w:p>
    <w:p w14:paraId="2F010000">
      <w:pPr>
        <w:widowControl w:val="0"/>
        <w:spacing w:after="0" w:line="240" w:lineRule="auto"/>
        <w:ind/>
        <w:jc w:val="both"/>
        <w:rPr>
          <w:rFonts w:ascii="Times New Roman" w:hAnsi="Times New Roman"/>
          <w:color w:val="000000"/>
          <w:sz w:val="24"/>
        </w:rPr>
      </w:pPr>
      <w:r>
        <w:rPr>
          <w:rFonts w:ascii="Times New Roman" w:hAnsi="Times New Roman"/>
          <w:color w:val="000000"/>
          <w:sz w:val="24"/>
        </w:rPr>
        <w:t xml:space="preserve">      6.  Настоящий акт составлен в двух экземплярах, каждый из которых имеет одинаковую юридическую силу, один экземпляр для  Заказчика, второй для Исполнителя.</w:t>
      </w:r>
    </w:p>
    <w:p w14:paraId="30010000">
      <w:pPr>
        <w:widowControl w:val="0"/>
        <w:spacing w:after="0" w:line="240" w:lineRule="auto"/>
        <w:ind w:right="-31"/>
        <w:jc w:val="both"/>
        <w:rPr>
          <w:rFonts w:ascii="Times New Roman" w:hAnsi="Times New Roman"/>
          <w:sz w:val="24"/>
        </w:rPr>
      </w:pPr>
    </w:p>
    <w:p w14:paraId="31010000">
      <w:pPr>
        <w:widowControl w:val="0"/>
        <w:spacing w:after="0" w:line="240" w:lineRule="auto"/>
        <w:ind w:right="-31"/>
        <w:jc w:val="both"/>
        <w:rPr>
          <w:rFonts w:ascii="Times New Roman" w:hAnsi="Times New Roman"/>
          <w:sz w:val="24"/>
        </w:rPr>
      </w:pPr>
    </w:p>
    <w:tbl>
      <w:tblPr>
        <w:tblStyle w:val="Style_1"/>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038"/>
        <w:gridCol w:w="5038"/>
      </w:tblGrid>
      <w:tr>
        <w:trPr>
          <w:trHeight w:hRule="atLeast" w:val="1252"/>
        </w:trPr>
        <w:tc>
          <w:tcPr>
            <w:tcW w:type="dxa" w:w="5038"/>
            <w:tcBorders>
              <w:top w:color="000000" w:sz="4" w:val="single"/>
              <w:left w:color="000000" w:sz="4" w:val="single"/>
              <w:bottom w:color="000000" w:sz="4" w:val="single"/>
              <w:right w:color="000000" w:sz="4" w:val="single"/>
            </w:tcBorders>
          </w:tcPr>
          <w:p w14:paraId="32010000">
            <w:pPr>
              <w:widowControl w:val="0"/>
              <w:spacing w:after="0" w:line="240" w:lineRule="auto"/>
              <w:ind/>
              <w:jc w:val="center"/>
              <w:rPr>
                <w:rFonts w:ascii="Times New Roman" w:hAnsi="Times New Roman"/>
                <w:sz w:val="24"/>
              </w:rPr>
            </w:pPr>
            <w:r>
              <w:rPr>
                <w:rFonts w:ascii="Times New Roman" w:hAnsi="Times New Roman"/>
                <w:sz w:val="24"/>
              </w:rPr>
              <w:t>От имени Заказчика:</w:t>
            </w:r>
          </w:p>
          <w:p w14:paraId="33010000">
            <w:pPr>
              <w:widowControl w:val="0"/>
              <w:spacing w:after="0" w:line="240" w:lineRule="auto"/>
              <w:ind/>
              <w:jc w:val="center"/>
              <w:rPr>
                <w:rFonts w:ascii="Times New Roman" w:hAnsi="Times New Roman"/>
                <w:sz w:val="24"/>
              </w:rPr>
            </w:pPr>
          </w:p>
          <w:p w14:paraId="34010000">
            <w:pPr>
              <w:widowControl w:val="0"/>
              <w:spacing w:after="0" w:line="240" w:lineRule="auto"/>
              <w:ind/>
              <w:jc w:val="center"/>
              <w:rPr>
                <w:rFonts w:ascii="Times New Roman" w:hAnsi="Times New Roman"/>
                <w:sz w:val="24"/>
              </w:rPr>
            </w:pPr>
            <w:r>
              <w:rPr>
                <w:rFonts w:ascii="Times New Roman" w:hAnsi="Times New Roman"/>
                <w:sz w:val="24"/>
              </w:rPr>
              <w:t>____________________________</w:t>
            </w:r>
          </w:p>
          <w:p w14:paraId="35010000">
            <w:pPr>
              <w:widowControl w:val="0"/>
              <w:spacing w:after="0" w:line="240" w:lineRule="auto"/>
              <w:ind/>
              <w:jc w:val="center"/>
              <w:rPr>
                <w:rFonts w:ascii="Times New Roman" w:hAnsi="Times New Roman"/>
                <w:sz w:val="24"/>
              </w:rPr>
            </w:pPr>
            <w:r>
              <w:rPr>
                <w:rFonts w:ascii="Times New Roman" w:hAnsi="Times New Roman"/>
                <w:sz w:val="24"/>
              </w:rPr>
              <w:t>М.П.</w:t>
            </w:r>
          </w:p>
        </w:tc>
        <w:tc>
          <w:tcPr>
            <w:tcW w:type="dxa" w:w="5038"/>
            <w:tcBorders>
              <w:top w:color="000000" w:sz="4" w:val="single"/>
              <w:left w:color="000000" w:sz="4" w:val="single"/>
              <w:bottom w:color="000000" w:sz="4" w:val="single"/>
              <w:right w:color="000000" w:sz="4" w:val="single"/>
            </w:tcBorders>
          </w:tcPr>
          <w:p w14:paraId="36010000">
            <w:pPr>
              <w:widowControl w:val="0"/>
              <w:spacing w:after="0" w:line="240" w:lineRule="auto"/>
              <w:ind/>
              <w:jc w:val="center"/>
              <w:rPr>
                <w:rFonts w:ascii="Times New Roman" w:hAnsi="Times New Roman"/>
                <w:sz w:val="24"/>
              </w:rPr>
            </w:pPr>
            <w:r>
              <w:rPr>
                <w:rFonts w:ascii="Times New Roman" w:hAnsi="Times New Roman"/>
                <w:sz w:val="24"/>
              </w:rPr>
              <w:t>От имени Исполнителя:</w:t>
            </w:r>
          </w:p>
          <w:p w14:paraId="37010000">
            <w:pPr>
              <w:widowControl w:val="0"/>
              <w:spacing w:after="0" w:line="240" w:lineRule="auto"/>
              <w:ind/>
              <w:jc w:val="center"/>
              <w:rPr>
                <w:rFonts w:ascii="Times New Roman" w:hAnsi="Times New Roman"/>
                <w:sz w:val="24"/>
              </w:rPr>
            </w:pPr>
          </w:p>
          <w:p w14:paraId="38010000">
            <w:pPr>
              <w:widowControl w:val="0"/>
              <w:spacing w:after="0" w:line="240" w:lineRule="auto"/>
              <w:ind/>
              <w:jc w:val="center"/>
              <w:rPr>
                <w:rFonts w:ascii="Times New Roman" w:hAnsi="Times New Roman"/>
                <w:sz w:val="24"/>
              </w:rPr>
            </w:pPr>
            <w:r>
              <w:rPr>
                <w:rFonts w:ascii="Times New Roman" w:hAnsi="Times New Roman"/>
                <w:sz w:val="24"/>
              </w:rPr>
              <w:t>___________________________</w:t>
            </w:r>
          </w:p>
          <w:p w14:paraId="39010000">
            <w:pPr>
              <w:widowControl w:val="0"/>
              <w:spacing w:after="0" w:line="240" w:lineRule="auto"/>
              <w:ind/>
              <w:jc w:val="center"/>
              <w:rPr>
                <w:rFonts w:ascii="Times New Roman" w:hAnsi="Times New Roman"/>
                <w:sz w:val="24"/>
              </w:rPr>
            </w:pPr>
            <w:r>
              <w:rPr>
                <w:rFonts w:ascii="Times New Roman" w:hAnsi="Times New Roman"/>
                <w:sz w:val="24"/>
              </w:rPr>
              <w:t>М.П.</w:t>
            </w:r>
          </w:p>
        </w:tc>
      </w:tr>
    </w:tbl>
    <w:p w14:paraId="3A010000">
      <w:pPr>
        <w:widowControl w:val="0"/>
        <w:spacing w:after="0" w:line="240" w:lineRule="auto"/>
        <w:ind w:firstLine="720" w:left="0" w:right="-5"/>
        <w:jc w:val="both"/>
        <w:rPr>
          <w:rFonts w:ascii="Times New Roman" w:hAnsi="Times New Roman"/>
          <w:b w:val="1"/>
          <w:color w:val="000000"/>
          <w:spacing w:val="-1"/>
          <w:sz w:val="24"/>
        </w:rPr>
      </w:pPr>
    </w:p>
    <w:p w14:paraId="3B010000">
      <w:pPr>
        <w:widowControl w:val="0"/>
        <w:spacing w:after="0" w:line="240" w:lineRule="auto"/>
        <w:ind w:firstLine="7371" w:left="0"/>
        <w:jc w:val="both"/>
        <w:rPr>
          <w:rFonts w:ascii="Times New Roman" w:hAnsi="Times New Roman"/>
          <w:spacing w:val="-3"/>
          <w:sz w:val="24"/>
        </w:rPr>
      </w:pPr>
    </w:p>
    <w:p w14:paraId="3C010000">
      <w:pPr>
        <w:widowControl w:val="0"/>
        <w:spacing w:after="0" w:line="240" w:lineRule="auto"/>
        <w:ind w:firstLine="7371" w:left="0"/>
        <w:jc w:val="both"/>
        <w:rPr>
          <w:rFonts w:ascii="Times New Roman" w:hAnsi="Times New Roman"/>
          <w:spacing w:val="-3"/>
          <w:sz w:val="24"/>
        </w:rPr>
      </w:pPr>
    </w:p>
    <w:p w14:paraId="3D010000">
      <w:pPr>
        <w:widowControl w:val="0"/>
        <w:spacing w:after="0" w:line="240" w:lineRule="auto"/>
        <w:ind/>
        <w:rPr>
          <w:rFonts w:ascii="Times New Roman" w:hAnsi="Times New Roman"/>
          <w:spacing w:val="-3"/>
          <w:sz w:val="24"/>
        </w:rPr>
      </w:pPr>
      <w:r>
        <w:rPr>
          <w:rFonts w:ascii="Times New Roman" w:hAnsi="Times New Roman"/>
          <w:spacing w:val="-3"/>
          <w:sz w:val="24"/>
        </w:rPr>
        <w:t>С Формой Акта согласны:</w:t>
      </w:r>
    </w:p>
    <w:tbl>
      <w:tblPr>
        <w:tblStyle w:val="Style_1"/>
        <w:tblW w:type="auto" w:w="0"/>
        <w:tblBorders>
          <w:top w:color="000000" w:sz="4" w:val="single"/>
          <w:left w:color="000000" w:sz="4" w:val="single"/>
          <w:bottom w:color="000000" w:sz="4" w:val="single"/>
          <w:right w:color="000000" w:sz="4" w:val="single"/>
          <w:insideH w:color="000000" w:sz="4" w:val="single"/>
          <w:insideV w:color="000000" w:sz="4" w:val="single"/>
        </w:tblBorders>
        <w:tblLayout w:type="fixed"/>
      </w:tblPr>
      <w:tblGrid>
        <w:gridCol w:w="5038"/>
        <w:gridCol w:w="5038"/>
      </w:tblGrid>
      <w:tr>
        <w:trPr>
          <w:trHeight w:hRule="atLeast" w:val="1252"/>
        </w:trPr>
        <w:tc>
          <w:tcPr>
            <w:tcW w:type="dxa" w:w="5038"/>
            <w:tcBorders>
              <w:top w:color="000000" w:sz="4" w:val="single"/>
              <w:left w:color="000000" w:sz="4" w:val="single"/>
              <w:bottom w:color="000000" w:sz="4" w:val="single"/>
              <w:right w:color="000000" w:sz="4" w:val="single"/>
            </w:tcBorders>
          </w:tcPr>
          <w:p w14:paraId="3E010000">
            <w:pPr>
              <w:widowControl w:val="0"/>
              <w:spacing w:after="0" w:line="240" w:lineRule="auto"/>
              <w:ind/>
              <w:jc w:val="center"/>
              <w:rPr>
                <w:rFonts w:ascii="Times New Roman" w:hAnsi="Times New Roman"/>
                <w:sz w:val="24"/>
              </w:rPr>
            </w:pPr>
            <w:r>
              <w:rPr>
                <w:rFonts w:ascii="Times New Roman" w:hAnsi="Times New Roman"/>
                <w:sz w:val="24"/>
              </w:rPr>
              <w:t>От имени Заказчика:</w:t>
            </w:r>
          </w:p>
          <w:p w14:paraId="3F010000">
            <w:pPr>
              <w:widowControl w:val="0"/>
              <w:spacing w:after="0" w:line="240" w:lineRule="auto"/>
              <w:ind/>
              <w:jc w:val="center"/>
              <w:rPr>
                <w:rFonts w:ascii="Times New Roman" w:hAnsi="Times New Roman"/>
                <w:sz w:val="24"/>
              </w:rPr>
            </w:pPr>
          </w:p>
          <w:p w14:paraId="40010000">
            <w:pPr>
              <w:widowControl w:val="0"/>
              <w:spacing w:after="0" w:line="240" w:lineRule="auto"/>
              <w:ind/>
              <w:jc w:val="center"/>
              <w:rPr>
                <w:rFonts w:ascii="Times New Roman" w:hAnsi="Times New Roman"/>
                <w:sz w:val="24"/>
              </w:rPr>
            </w:pPr>
            <w:r>
              <w:rPr>
                <w:rFonts w:ascii="Times New Roman" w:hAnsi="Times New Roman"/>
                <w:sz w:val="24"/>
              </w:rPr>
              <w:t>____________________________</w:t>
            </w:r>
          </w:p>
          <w:p w14:paraId="41010000">
            <w:pPr>
              <w:widowControl w:val="0"/>
              <w:spacing w:after="0" w:line="240" w:lineRule="auto"/>
              <w:ind/>
              <w:jc w:val="center"/>
              <w:rPr>
                <w:rFonts w:ascii="Times New Roman" w:hAnsi="Times New Roman"/>
                <w:sz w:val="24"/>
              </w:rPr>
            </w:pPr>
            <w:r>
              <w:rPr>
                <w:rFonts w:ascii="Times New Roman" w:hAnsi="Times New Roman"/>
                <w:sz w:val="24"/>
              </w:rPr>
              <w:t>М.П.</w:t>
            </w:r>
          </w:p>
        </w:tc>
        <w:tc>
          <w:tcPr>
            <w:tcW w:type="dxa" w:w="5038"/>
            <w:tcBorders>
              <w:top w:color="000000" w:sz="4" w:val="single"/>
              <w:left w:color="000000" w:sz="4" w:val="single"/>
              <w:bottom w:color="000000" w:sz="4" w:val="single"/>
              <w:right w:color="000000" w:sz="4" w:val="single"/>
            </w:tcBorders>
          </w:tcPr>
          <w:p w14:paraId="42010000">
            <w:pPr>
              <w:widowControl w:val="0"/>
              <w:spacing w:after="0" w:line="240" w:lineRule="auto"/>
              <w:ind/>
              <w:jc w:val="center"/>
              <w:rPr>
                <w:rFonts w:ascii="Times New Roman" w:hAnsi="Times New Roman"/>
                <w:sz w:val="24"/>
              </w:rPr>
            </w:pPr>
            <w:r>
              <w:rPr>
                <w:rFonts w:ascii="Times New Roman" w:hAnsi="Times New Roman"/>
                <w:sz w:val="24"/>
              </w:rPr>
              <w:t>От имени Исполнителя:</w:t>
            </w:r>
          </w:p>
          <w:p w14:paraId="43010000">
            <w:pPr>
              <w:widowControl w:val="0"/>
              <w:spacing w:after="0" w:line="240" w:lineRule="auto"/>
              <w:ind/>
              <w:jc w:val="center"/>
              <w:rPr>
                <w:rFonts w:ascii="Times New Roman" w:hAnsi="Times New Roman"/>
                <w:sz w:val="24"/>
              </w:rPr>
            </w:pPr>
          </w:p>
          <w:p w14:paraId="44010000">
            <w:pPr>
              <w:widowControl w:val="0"/>
              <w:spacing w:after="0" w:line="240" w:lineRule="auto"/>
              <w:ind/>
              <w:jc w:val="center"/>
              <w:rPr>
                <w:rFonts w:ascii="Times New Roman" w:hAnsi="Times New Roman"/>
                <w:sz w:val="24"/>
              </w:rPr>
            </w:pPr>
            <w:r>
              <w:rPr>
                <w:rFonts w:ascii="Times New Roman" w:hAnsi="Times New Roman"/>
                <w:sz w:val="24"/>
              </w:rPr>
              <w:t>___________________________</w:t>
            </w:r>
          </w:p>
          <w:p w14:paraId="45010000">
            <w:pPr>
              <w:widowControl w:val="0"/>
              <w:spacing w:after="0" w:line="240" w:lineRule="auto"/>
              <w:ind/>
              <w:jc w:val="center"/>
              <w:rPr>
                <w:rFonts w:ascii="Times New Roman" w:hAnsi="Times New Roman"/>
                <w:sz w:val="24"/>
              </w:rPr>
            </w:pPr>
            <w:r>
              <w:rPr>
                <w:rFonts w:ascii="Times New Roman" w:hAnsi="Times New Roman"/>
                <w:sz w:val="24"/>
              </w:rPr>
              <w:t>М.П.</w:t>
            </w:r>
          </w:p>
        </w:tc>
      </w:tr>
    </w:tbl>
    <w:p w14:paraId="46010000">
      <w:pPr>
        <w:widowControl w:val="0"/>
        <w:spacing w:after="0" w:line="240" w:lineRule="auto"/>
        <w:ind/>
        <w:jc w:val="right"/>
        <w:rPr>
          <w:rFonts w:ascii="Times New Roman" w:hAnsi="Times New Roman"/>
          <w:spacing w:val="-3"/>
          <w:sz w:val="24"/>
        </w:rPr>
      </w:pPr>
      <w:r>
        <w:rPr>
          <w:rFonts w:ascii="Times New Roman" w:hAnsi="Times New Roman"/>
          <w:spacing w:val="-3"/>
          <w:sz w:val="24"/>
        </w:rPr>
        <w:br w:type="page"/>
      </w:r>
      <w:r>
        <w:rPr>
          <w:rFonts w:ascii="Times New Roman" w:hAnsi="Times New Roman"/>
          <w:spacing w:val="-3"/>
          <w:sz w:val="24"/>
        </w:rPr>
        <w:t>Приложение № 3</w:t>
      </w:r>
    </w:p>
    <w:p w14:paraId="47010000">
      <w:pPr>
        <w:widowControl w:val="0"/>
        <w:tabs>
          <w:tab w:leader="underscore" w:pos="5376" w:val="left"/>
          <w:tab w:leader="underscore" w:pos="6696" w:val="left"/>
        </w:tabs>
        <w:spacing w:after="0" w:line="240" w:lineRule="auto"/>
        <w:ind w:firstLine="9" w:left="0"/>
        <w:jc w:val="center"/>
        <w:rPr>
          <w:rFonts w:ascii="Times New Roman" w:hAnsi="Times New Roman"/>
          <w:spacing w:val="-3"/>
          <w:sz w:val="24"/>
        </w:rPr>
      </w:pPr>
      <w:r>
        <w:rPr>
          <w:rFonts w:ascii="Times New Roman" w:hAnsi="Times New Roman"/>
          <w:spacing w:val="-3"/>
          <w:sz w:val="24"/>
        </w:rPr>
        <w:t xml:space="preserve">                                                                                                           </w:t>
      </w:r>
      <w:r>
        <w:rPr>
          <w:rFonts w:ascii="Times New Roman" w:hAnsi="Times New Roman"/>
          <w:spacing w:val="-3"/>
          <w:sz w:val="24"/>
        </w:rPr>
        <w:t>к Государственному контракту</w:t>
      </w:r>
      <w:r>
        <w:rPr>
          <w:rFonts w:ascii="Times New Roman" w:hAnsi="Times New Roman"/>
          <w:spacing w:val="-3"/>
          <w:sz w:val="24"/>
        </w:rPr>
        <w:t xml:space="preserve"> </w:t>
      </w:r>
      <w:r>
        <w:rPr>
          <w:rFonts w:ascii="Times New Roman" w:hAnsi="Times New Roman"/>
          <w:spacing w:val="-3"/>
          <w:sz w:val="24"/>
        </w:rPr>
        <w:t>№</w:t>
      </w:r>
      <w:r>
        <w:rPr>
          <w:rFonts w:ascii="Times New Roman" w:hAnsi="Times New Roman"/>
          <w:sz w:val="24"/>
        </w:rPr>
        <w:t xml:space="preserve"> </w:t>
      </w:r>
    </w:p>
    <w:p w14:paraId="48010000">
      <w:pPr>
        <w:widowControl w:val="0"/>
        <w:tabs>
          <w:tab w:leader="underscore" w:pos="5376" w:val="left"/>
          <w:tab w:leader="underscore" w:pos="6696" w:val="left"/>
        </w:tabs>
        <w:spacing w:after="0" w:line="240" w:lineRule="auto"/>
        <w:ind w:firstLine="9" w:left="0"/>
        <w:jc w:val="right"/>
        <w:rPr>
          <w:rFonts w:ascii="Times New Roman" w:hAnsi="Times New Roman"/>
          <w:spacing w:val="-3"/>
          <w:sz w:val="24"/>
        </w:rPr>
      </w:pPr>
      <w:r>
        <w:rPr>
          <w:rFonts w:ascii="Times New Roman" w:hAnsi="Times New Roman"/>
          <w:spacing w:val="-3"/>
          <w:sz w:val="24"/>
        </w:rPr>
        <w:t xml:space="preserve">       </w:t>
      </w:r>
      <w:r>
        <w:rPr>
          <w:rFonts w:ascii="Times New Roman" w:hAnsi="Times New Roman"/>
          <w:spacing w:val="-3"/>
          <w:sz w:val="24"/>
        </w:rPr>
        <w:t xml:space="preserve">от </w:t>
      </w:r>
      <w:r>
        <w:rPr>
          <w:rFonts w:ascii="Times New Roman" w:hAnsi="Times New Roman"/>
          <w:spacing w:val="-3"/>
          <w:sz w:val="24"/>
        </w:rPr>
        <w:t xml:space="preserve">«___» _________ </w:t>
      </w:r>
      <w:r>
        <w:rPr>
          <w:rFonts w:ascii="Times New Roman" w:hAnsi="Times New Roman"/>
          <w:spacing w:val="7"/>
          <w:sz w:val="24"/>
        </w:rPr>
        <w:t>20</w:t>
      </w:r>
      <w:r>
        <w:rPr>
          <w:rFonts w:ascii="Times New Roman" w:hAnsi="Times New Roman"/>
          <w:spacing w:val="7"/>
          <w:sz w:val="24"/>
        </w:rPr>
        <w:t>г.</w:t>
      </w:r>
    </w:p>
    <w:p w14:paraId="49010000">
      <w:pPr>
        <w:widowControl w:val="0"/>
        <w:spacing w:after="0" w:line="360" w:lineRule="auto"/>
        <w:ind/>
        <w:jc w:val="center"/>
        <w:rPr>
          <w:rFonts w:ascii="Times New Roman" w:hAnsi="Times New Roman"/>
          <w:b w:val="1"/>
          <w:sz w:val="24"/>
        </w:rPr>
      </w:pPr>
      <w:r>
        <w:rPr>
          <w:rFonts w:ascii="Times New Roman" w:hAnsi="Times New Roman"/>
          <w:b w:val="1"/>
          <w:sz w:val="24"/>
        </w:rPr>
        <w:t xml:space="preserve"> ТЕХНИЧЕСКОЕ ЗАДАНИЕ</w:t>
      </w:r>
    </w:p>
    <w:p w14:paraId="4A010000">
      <w:pPr>
        <w:keepNext w:val="1"/>
        <w:widowControl w:val="0"/>
        <w:spacing w:after="0" w:line="240" w:lineRule="auto"/>
        <w:ind/>
        <w:jc w:val="center"/>
        <w:outlineLvl w:val="3"/>
        <w:rPr>
          <w:rFonts w:ascii="Times New Roman" w:hAnsi="Times New Roman"/>
          <w:b w:val="1"/>
          <w:sz w:val="24"/>
        </w:rPr>
      </w:pPr>
      <w:r>
        <w:rPr>
          <w:rFonts w:ascii="Times New Roman" w:hAnsi="Times New Roman"/>
          <w:b w:val="1"/>
          <w:sz w:val="24"/>
        </w:rPr>
        <w:t>на оказание услуг по</w:t>
      </w:r>
      <w:r>
        <w:rPr>
          <w:rFonts w:ascii="Times New Roman" w:hAnsi="Times New Roman"/>
          <w:b w:val="1"/>
          <w:sz w:val="24"/>
        </w:rPr>
        <w:t xml:space="preserve"> экспертизе имущества ранее не бывшего в употреблении на предмет проверки его соответствия требованиям технических регламентов, документам по стандартизации в порядке, предусмотренном законодательством Российской Федерации о техническом регулировании, а также имущества ранее бывшего в употреблении на предмет подтверждения его безопасности для жизни и здоровья человека и возможности использования по прямому назначению</w:t>
      </w:r>
      <w:r>
        <w:rPr>
          <w:rFonts w:ascii="Times New Roman" w:hAnsi="Times New Roman"/>
          <w:b w:val="1"/>
          <w:sz w:val="24"/>
        </w:rPr>
        <w:t xml:space="preserve"> </w:t>
      </w:r>
    </w:p>
    <w:p w14:paraId="4B010000">
      <w:pPr>
        <w:keepNext w:val="1"/>
        <w:widowControl w:val="0"/>
        <w:spacing w:after="0" w:line="240" w:lineRule="auto"/>
        <w:ind/>
        <w:jc w:val="center"/>
        <w:outlineLvl w:val="3"/>
        <w:rPr>
          <w:rFonts w:ascii="Times New Roman" w:hAnsi="Times New Roman"/>
          <w:b w:val="1"/>
          <w:sz w:val="24"/>
        </w:rPr>
      </w:pPr>
    </w:p>
    <w:p w14:paraId="4C010000">
      <w:pPr>
        <w:keepNext w:val="1"/>
        <w:widowControl w:val="0"/>
        <w:spacing w:after="0" w:line="240" w:lineRule="auto"/>
        <w:ind/>
        <w:jc w:val="center"/>
        <w:outlineLvl w:val="3"/>
        <w:rPr>
          <w:rFonts w:ascii="Times New Roman" w:hAnsi="Times New Roman"/>
          <w:b w:val="1"/>
          <w:sz w:val="24"/>
        </w:rPr>
      </w:pPr>
    </w:p>
    <w:p w14:paraId="4D010000">
      <w:pPr>
        <w:widowControl w:val="0"/>
        <w:spacing w:after="0" w:line="240" w:lineRule="auto"/>
        <w:ind/>
        <w:jc w:val="both"/>
        <w:rPr>
          <w:rFonts w:ascii="Times New Roman" w:hAnsi="Times New Roman"/>
          <w:sz w:val="24"/>
        </w:rPr>
      </w:pPr>
      <w:r>
        <w:rPr>
          <w:rFonts w:ascii="Times New Roman" w:hAnsi="Times New Roman"/>
          <w:b w:val="1"/>
          <w:sz w:val="24"/>
        </w:rPr>
        <w:t xml:space="preserve">       </w:t>
      </w:r>
      <w:r>
        <w:rPr>
          <w:rFonts w:ascii="Times New Roman" w:hAnsi="Times New Roman"/>
          <w:b w:val="1"/>
          <w:sz w:val="24"/>
        </w:rPr>
        <w:t xml:space="preserve">1. Наименование услуг: </w:t>
      </w:r>
      <w:r>
        <w:rPr>
          <w:rFonts w:ascii="Times New Roman" w:hAnsi="Times New Roman"/>
          <w:sz w:val="24"/>
        </w:rPr>
        <w:t xml:space="preserve">оказание услуг </w:t>
      </w:r>
      <w:r>
        <w:rPr>
          <w:rFonts w:ascii="Times New Roman" w:hAnsi="Times New Roman"/>
          <w:sz w:val="24"/>
        </w:rPr>
        <w:t xml:space="preserve">по </w:t>
      </w:r>
      <w:r>
        <w:rPr>
          <w:rFonts w:ascii="Times New Roman" w:hAnsi="Times New Roman"/>
          <w:sz w:val="24"/>
        </w:rPr>
        <w:t>экспертизе имущества ранее не бывшего в употреблении на предмет проверки его соответствия требованиям технических регламентов, документам по стандартизации в порядке, предусмотренном законодательством Российской Федерации о техническом регулировании, а также имущества ранее бывшего в употреблении на предмет подтверждения его безопасности для жизни и здоровья человека и возможности использования по прямому назначению</w:t>
      </w:r>
      <w:r>
        <w:rPr>
          <w:rFonts w:ascii="Times New Roman" w:hAnsi="Times New Roman"/>
          <w:sz w:val="24"/>
        </w:rPr>
        <w:t xml:space="preserve"> </w:t>
      </w:r>
      <w:r>
        <w:rPr>
          <w:rFonts w:ascii="Times New Roman" w:hAnsi="Times New Roman"/>
          <w:sz w:val="24"/>
        </w:rPr>
        <w:t>(далее - Услуги)</w:t>
      </w:r>
      <w:r>
        <w:rPr>
          <w:rFonts w:ascii="Times New Roman" w:hAnsi="Times New Roman"/>
          <w:sz w:val="24"/>
          <w:vertAlign w:val="superscript"/>
        </w:rPr>
        <w:footnoteReference w:id="1"/>
      </w:r>
      <w:r>
        <w:rPr>
          <w:rFonts w:ascii="Times New Roman" w:hAnsi="Times New Roman"/>
          <w:sz w:val="24"/>
        </w:rPr>
        <w:t>.</w:t>
      </w:r>
    </w:p>
    <w:p w14:paraId="4E010000">
      <w:pPr>
        <w:widowControl w:val="0"/>
        <w:spacing w:after="0" w:line="240" w:lineRule="auto"/>
        <w:ind w:firstLine="360" w:left="0"/>
        <w:jc w:val="both"/>
        <w:rPr>
          <w:rFonts w:ascii="Times New Roman" w:hAnsi="Times New Roman"/>
          <w:sz w:val="24"/>
        </w:rPr>
      </w:pPr>
      <w:r>
        <w:rPr>
          <w:rFonts w:ascii="Times New Roman" w:hAnsi="Times New Roman"/>
          <w:b w:val="1"/>
          <w:sz w:val="24"/>
        </w:rPr>
        <w:t xml:space="preserve"> </w:t>
      </w:r>
      <w:r>
        <w:rPr>
          <w:rFonts w:ascii="Times New Roman" w:hAnsi="Times New Roman"/>
          <w:b w:val="1"/>
          <w:sz w:val="24"/>
        </w:rPr>
        <w:t>2. Цель оказания услуг:</w:t>
      </w:r>
      <w:r>
        <w:rPr>
          <w:rFonts w:ascii="Times New Roman" w:hAnsi="Times New Roman"/>
          <w:sz w:val="24"/>
        </w:rPr>
        <w:t xml:space="preserve"> государственные нужды.</w:t>
      </w:r>
    </w:p>
    <w:p w14:paraId="4F010000">
      <w:pPr>
        <w:widowControl w:val="0"/>
        <w:spacing w:after="0" w:line="240" w:lineRule="auto"/>
        <w:ind w:firstLine="360" w:left="0"/>
        <w:jc w:val="both"/>
        <w:rPr>
          <w:rFonts w:ascii="Times New Roman" w:hAnsi="Times New Roman"/>
          <w:sz w:val="24"/>
        </w:rPr>
      </w:pPr>
      <w:r>
        <w:rPr>
          <w:rFonts w:ascii="Times New Roman" w:hAnsi="Times New Roman"/>
          <w:b w:val="1"/>
          <w:sz w:val="24"/>
        </w:rPr>
        <w:t xml:space="preserve"> </w:t>
      </w:r>
      <w:r>
        <w:rPr>
          <w:rFonts w:ascii="Times New Roman" w:hAnsi="Times New Roman"/>
          <w:b w:val="1"/>
          <w:sz w:val="24"/>
        </w:rPr>
        <w:t>3. Способ размещения заказа</w:t>
      </w:r>
      <w:r>
        <w:rPr>
          <w:rFonts w:ascii="Times New Roman" w:hAnsi="Times New Roman"/>
          <w:sz w:val="24"/>
        </w:rPr>
        <w:t>: электронный аукцион</w:t>
      </w:r>
    </w:p>
    <w:p w14:paraId="50010000">
      <w:pPr>
        <w:widowControl w:val="0"/>
        <w:spacing w:after="0" w:line="240" w:lineRule="auto"/>
        <w:ind w:firstLine="360" w:left="0"/>
        <w:jc w:val="both"/>
        <w:rPr>
          <w:rFonts w:ascii="Times New Roman" w:hAnsi="Times New Roman"/>
          <w:sz w:val="24"/>
        </w:rPr>
      </w:pPr>
      <w:r>
        <w:rPr>
          <w:rFonts w:ascii="Times New Roman" w:hAnsi="Times New Roman"/>
          <w:b w:val="1"/>
          <w:sz w:val="24"/>
        </w:rPr>
        <w:t xml:space="preserve"> 4. Место оказания услуг:</w:t>
      </w:r>
      <w:r>
        <w:rPr>
          <w:rFonts w:ascii="Times New Roman" w:hAnsi="Times New Roman"/>
          <w:sz w:val="24"/>
        </w:rPr>
        <w:t xml:space="preserve"> Кемеровская </w:t>
      </w:r>
      <w:r>
        <w:rPr>
          <w:rFonts w:ascii="Times New Roman" w:hAnsi="Times New Roman"/>
          <w:sz w:val="24"/>
        </w:rPr>
        <w:t xml:space="preserve">область – Кузбасс </w:t>
      </w:r>
      <w:r>
        <w:rPr>
          <w:rFonts w:ascii="Times New Roman" w:hAnsi="Times New Roman"/>
          <w:sz w:val="24"/>
        </w:rPr>
        <w:t>и Томская область</w:t>
      </w:r>
    </w:p>
    <w:p w14:paraId="51010000">
      <w:pPr>
        <w:widowControl w:val="0"/>
        <w:spacing w:after="0" w:line="240" w:lineRule="auto"/>
        <w:ind w:firstLine="360" w:left="0"/>
        <w:jc w:val="both"/>
        <w:rPr>
          <w:rFonts w:ascii="Times New Roman" w:hAnsi="Times New Roman"/>
          <w:sz w:val="24"/>
        </w:rPr>
      </w:pPr>
      <w:r>
        <w:rPr>
          <w:rFonts w:ascii="Times New Roman" w:hAnsi="Times New Roman"/>
          <w:b w:val="1"/>
          <w:sz w:val="24"/>
        </w:rPr>
        <w:t>Содержание услуг:</w:t>
      </w:r>
      <w:r>
        <w:rPr>
          <w:rFonts w:ascii="Times New Roman" w:hAnsi="Times New Roman"/>
          <w:b w:val="1"/>
          <w:sz w:val="24"/>
        </w:rPr>
        <w:t xml:space="preserve"> </w:t>
      </w:r>
      <w:r>
        <w:rPr>
          <w:rFonts w:ascii="Times New Roman" w:hAnsi="Times New Roman"/>
          <w:sz w:val="24"/>
        </w:rPr>
        <w:t>экспертиза имущества ранее не бывшего в употреблении на предмет проверки его соответствия требованиям технических регламентов, документам по стандартизации в порядке, предусмотренном законодательством Российской Федерации о техническом регулировании, а также имущества ранее бывшего в употреблении на предмет подтверждения его безопасности для жизни и здоровья человека и возможности использования по прямому назначению.</w:t>
      </w:r>
    </w:p>
    <w:p w14:paraId="52010000">
      <w:pPr>
        <w:widowControl w:val="0"/>
        <w:spacing w:after="0" w:line="240" w:lineRule="auto"/>
        <w:ind w:firstLine="360" w:left="0"/>
        <w:jc w:val="both"/>
        <w:rPr>
          <w:rFonts w:ascii="Times New Roman" w:hAnsi="Times New Roman"/>
          <w:sz w:val="24"/>
        </w:rPr>
      </w:pPr>
      <w:r>
        <w:rPr>
          <w:rFonts w:ascii="Times New Roman" w:hAnsi="Times New Roman"/>
          <w:sz w:val="24"/>
        </w:rPr>
        <w:t xml:space="preserve"> Возможные виды имущества подлежащего экспертизе:</w:t>
      </w:r>
    </w:p>
    <w:p w14:paraId="53010000">
      <w:pPr>
        <w:widowControl w:val="0"/>
        <w:spacing w:after="0" w:line="240" w:lineRule="auto"/>
        <w:ind w:firstLine="539" w:left="0"/>
        <w:jc w:val="both"/>
        <w:rPr>
          <w:rFonts w:ascii="Times New Roman" w:hAnsi="Times New Roman"/>
          <w:sz w:val="24"/>
        </w:rPr>
      </w:pPr>
      <w:r>
        <w:rPr>
          <w:rFonts w:ascii="Times New Roman" w:hAnsi="Times New Roman"/>
          <w:sz w:val="24"/>
        </w:rPr>
        <w:t xml:space="preserve">      </w:t>
      </w:r>
      <w:r>
        <w:rPr>
          <w:rFonts w:ascii="Times New Roman" w:hAnsi="Times New Roman"/>
          <w:sz w:val="24"/>
        </w:rPr>
        <w:t>транспортные средства;</w:t>
      </w:r>
    </w:p>
    <w:p w14:paraId="54010000">
      <w:pPr>
        <w:widowControl w:val="0"/>
        <w:tabs>
          <w:tab w:leader="none" w:pos="9355" w:val="left"/>
        </w:tabs>
        <w:spacing w:after="0" w:line="240" w:lineRule="auto"/>
        <w:ind/>
        <w:jc w:val="both"/>
        <w:rPr>
          <w:rFonts w:ascii="Times New Roman" w:hAnsi="Times New Roman"/>
          <w:spacing w:val="-2"/>
          <w:sz w:val="24"/>
        </w:rPr>
      </w:pPr>
      <w:r>
        <w:rPr>
          <w:rFonts w:ascii="Times New Roman" w:hAnsi="Times New Roman"/>
          <w:sz w:val="24"/>
        </w:rPr>
        <w:t xml:space="preserve">          По результатам оказания услуг исполнитель </w:t>
      </w:r>
      <w:r>
        <w:rPr>
          <w:rFonts w:ascii="Times New Roman" w:hAnsi="Times New Roman"/>
          <w:sz w:val="24"/>
        </w:rPr>
        <w:t> </w:t>
      </w:r>
      <w:r>
        <w:rPr>
          <w:rFonts w:ascii="Times New Roman" w:hAnsi="Times New Roman"/>
          <w:spacing w:val="-2"/>
          <w:sz w:val="24"/>
        </w:rPr>
        <w:t xml:space="preserve">представляет </w:t>
      </w:r>
      <w:r>
        <w:rPr>
          <w:rFonts w:ascii="Times New Roman" w:hAnsi="Times New Roman"/>
          <w:spacing w:val="-2"/>
          <w:sz w:val="24"/>
        </w:rPr>
        <w:t xml:space="preserve"> экспертного заключения по месту нахождения Заказчика и в </w:t>
      </w:r>
      <w:r>
        <w:rPr>
          <w:rFonts w:ascii="Times New Roman" w:hAnsi="Times New Roman"/>
          <w:spacing w:val="-2"/>
          <w:sz w:val="24"/>
        </w:rPr>
        <w:t xml:space="preserve">установленные </w:t>
      </w:r>
      <w:r>
        <w:rPr>
          <w:rFonts w:ascii="Times New Roman" w:hAnsi="Times New Roman"/>
          <w:spacing w:val="-2"/>
          <w:sz w:val="24"/>
        </w:rPr>
        <w:t xml:space="preserve"> сроки.</w:t>
      </w:r>
    </w:p>
    <w:p w14:paraId="55010000">
      <w:pPr>
        <w:widowControl w:val="0"/>
        <w:tabs>
          <w:tab w:leader="none" w:pos="9355" w:val="left"/>
        </w:tabs>
        <w:spacing w:after="0" w:line="240" w:lineRule="auto"/>
        <w:ind w:firstLine="567" w:left="0"/>
        <w:jc w:val="both"/>
        <w:rPr>
          <w:rFonts w:ascii="Times New Roman" w:hAnsi="Times New Roman"/>
          <w:sz w:val="24"/>
        </w:rPr>
      </w:pPr>
      <w:r>
        <w:rPr>
          <w:rFonts w:ascii="Times New Roman" w:hAnsi="Times New Roman"/>
          <w:sz w:val="24"/>
        </w:rPr>
        <w:t xml:space="preserve">Исполнитель организует экспертизу имущества: </w:t>
      </w:r>
    </w:p>
    <w:p w14:paraId="56010000">
      <w:pPr>
        <w:widowControl w:val="0"/>
        <w:spacing w:after="0" w:line="240" w:lineRule="auto"/>
        <w:ind w:firstLine="567" w:left="0"/>
        <w:jc w:val="both"/>
        <w:rPr>
          <w:rFonts w:ascii="Times New Roman" w:hAnsi="Times New Roman"/>
          <w:sz w:val="24"/>
        </w:rPr>
      </w:pPr>
      <w:r>
        <w:rPr>
          <w:rFonts w:ascii="Times New Roman" w:hAnsi="Times New Roman"/>
          <w:color w:val="000000"/>
          <w:spacing w:val="-3"/>
          <w:sz w:val="24"/>
        </w:rPr>
        <w:t>- с соблюдением всех требований действующего законодательства Российской Федерации,</w:t>
      </w:r>
      <w:r>
        <w:rPr>
          <w:rFonts w:ascii="Times New Roman" w:hAnsi="Times New Roman"/>
          <w:sz w:val="24"/>
        </w:rPr>
        <w:t xml:space="preserve"> в том числе нормативно-правовых актов о техническом регулировании, санитарно-эпидемиологическим благополучии населения, охране окружающей среды, актов, регламентирующих порядок проведения экспертизы, взятия проб и образцов имущества и других мероприятий, осуществляемых исполнителем, технических регламентов и инструкций, установленных стандартами и нормами (ГН, ГОСТ, ОСТ, ПБ, СанПин, СП и др.);</w:t>
      </w:r>
    </w:p>
    <w:p w14:paraId="57010000">
      <w:pPr>
        <w:widowControl w:val="0"/>
        <w:spacing w:after="0" w:line="240" w:lineRule="auto"/>
        <w:ind w:firstLine="567" w:left="0"/>
        <w:jc w:val="both"/>
        <w:rPr>
          <w:rFonts w:ascii="Times New Roman" w:hAnsi="Times New Roman"/>
          <w:sz w:val="24"/>
        </w:rPr>
      </w:pPr>
      <w:r>
        <w:rPr>
          <w:rFonts w:ascii="Times New Roman" w:hAnsi="Times New Roman"/>
          <w:sz w:val="24"/>
        </w:rPr>
        <w:t xml:space="preserve">-с представлением отчетности об оказанных услугах. </w:t>
      </w:r>
    </w:p>
    <w:p w14:paraId="58010000">
      <w:pPr>
        <w:widowControl w:val="0"/>
        <w:spacing w:after="0" w:line="240" w:lineRule="auto"/>
        <w:ind w:firstLine="567" w:left="0"/>
        <w:jc w:val="both"/>
        <w:rPr>
          <w:rFonts w:ascii="Times New Roman" w:hAnsi="Times New Roman"/>
          <w:sz w:val="24"/>
        </w:rPr>
      </w:pPr>
      <w:r>
        <w:rPr>
          <w:rFonts w:ascii="Times New Roman" w:hAnsi="Times New Roman"/>
          <w:sz w:val="24"/>
        </w:rPr>
        <w:t>В результате проведения экспертизы по каждому объекту имущества</w:t>
      </w:r>
      <w:r>
        <w:rPr>
          <w:rFonts w:ascii="Times New Roman" w:hAnsi="Times New Roman"/>
          <w:sz w:val="24"/>
        </w:rPr>
        <w:t xml:space="preserve"> </w:t>
      </w:r>
      <w:r>
        <w:rPr>
          <w:rFonts w:ascii="Times New Roman" w:hAnsi="Times New Roman"/>
          <w:spacing w:val="-2"/>
          <w:sz w:val="24"/>
        </w:rPr>
        <w:t>бывшего в употреблении</w:t>
      </w:r>
      <w:r>
        <w:rPr>
          <w:rFonts w:ascii="Times New Roman" w:hAnsi="Times New Roman"/>
          <w:sz w:val="24"/>
        </w:rPr>
        <w:t xml:space="preserve"> (группы однородного имущества (товара, партии, объема)</w:t>
      </w:r>
      <w:r>
        <w:rPr>
          <w:rFonts w:ascii="Times New Roman" w:hAnsi="Times New Roman"/>
          <w:sz w:val="24"/>
        </w:rPr>
        <w:t xml:space="preserve"> </w:t>
      </w:r>
      <w:r>
        <w:rPr>
          <w:rFonts w:ascii="Times New Roman" w:hAnsi="Times New Roman"/>
          <w:sz w:val="24"/>
        </w:rPr>
        <w:t>заключением должна</w:t>
      </w:r>
      <w:r>
        <w:rPr>
          <w:rFonts w:ascii="Times New Roman" w:hAnsi="Times New Roman"/>
          <w:sz w:val="24"/>
        </w:rPr>
        <w:t xml:space="preserve"> быть </w:t>
      </w:r>
      <w:r>
        <w:rPr>
          <w:rFonts w:ascii="Times New Roman" w:hAnsi="Times New Roman"/>
          <w:sz w:val="24"/>
        </w:rPr>
        <w:t xml:space="preserve">подтверждена его безопасность для жизни и здоровья человека и возможность использования по прямому назначению, </w:t>
      </w:r>
      <w:r>
        <w:rPr>
          <w:rFonts w:ascii="Times New Roman" w:hAnsi="Times New Roman"/>
          <w:sz w:val="24"/>
        </w:rPr>
        <w:t>по каждому объекту имущества</w:t>
      </w:r>
      <w:r>
        <w:rPr>
          <w:rFonts w:ascii="Times New Roman" w:hAnsi="Times New Roman"/>
          <w:sz w:val="24"/>
        </w:rPr>
        <w:t xml:space="preserve"> не </w:t>
      </w:r>
      <w:r>
        <w:rPr>
          <w:rFonts w:ascii="Times New Roman" w:hAnsi="Times New Roman"/>
          <w:spacing w:val="-2"/>
          <w:sz w:val="24"/>
        </w:rPr>
        <w:t>бывшего ранее в употреблении</w:t>
      </w:r>
      <w:r>
        <w:rPr>
          <w:rFonts w:ascii="Times New Roman" w:hAnsi="Times New Roman"/>
          <w:sz w:val="24"/>
        </w:rPr>
        <w:t xml:space="preserve"> (группы однородного имущества (товара, партии, объема)</w:t>
      </w:r>
      <w:r>
        <w:rPr>
          <w:rFonts w:ascii="Times New Roman" w:hAnsi="Times New Roman"/>
          <w:sz w:val="24"/>
        </w:rPr>
        <w:t xml:space="preserve"> </w:t>
      </w:r>
      <w:r>
        <w:rPr>
          <w:rFonts w:ascii="Times New Roman" w:hAnsi="Times New Roman"/>
          <w:sz w:val="24"/>
        </w:rPr>
        <w:t xml:space="preserve">заключением должно быть установлено </w:t>
      </w:r>
      <w:r>
        <w:rPr>
          <w:rFonts w:ascii="Times New Roman" w:hAnsi="Times New Roman"/>
          <w:sz w:val="24"/>
        </w:rPr>
        <w:t xml:space="preserve"> </w:t>
      </w:r>
      <w:r>
        <w:rPr>
          <w:rFonts w:ascii="Times New Roman" w:hAnsi="Times New Roman"/>
          <w:sz w:val="24"/>
        </w:rPr>
        <w:t>его соответствие требованиям технических регламентов, документам по стандартизации в порядке, предусмотренном законодательством Российской Федерации о техническом регулировании.</w:t>
      </w:r>
    </w:p>
    <w:p w14:paraId="59010000">
      <w:pPr>
        <w:widowControl w:val="0"/>
        <w:spacing w:after="0" w:line="240" w:lineRule="auto"/>
        <w:ind w:firstLine="567" w:left="0"/>
        <w:jc w:val="both"/>
        <w:rPr>
          <w:rFonts w:ascii="Times New Roman" w:hAnsi="Times New Roman"/>
          <w:sz w:val="24"/>
        </w:rPr>
      </w:pPr>
      <w:r>
        <w:rPr>
          <w:rFonts w:ascii="Times New Roman" w:hAnsi="Times New Roman"/>
          <w:sz w:val="24"/>
        </w:rPr>
        <w:t>Группы идентичных, однородных (товаров</w:t>
      </w:r>
      <w:r>
        <w:rPr>
          <w:rFonts w:ascii="Times New Roman" w:hAnsi="Times New Roman"/>
          <w:sz w:val="24"/>
        </w:rPr>
        <w:t>, партии, объема</w:t>
      </w:r>
      <w:r>
        <w:rPr>
          <w:rFonts w:ascii="Times New Roman" w:hAnsi="Times New Roman"/>
          <w:sz w:val="24"/>
        </w:rPr>
        <w:t>) имущества могут объединяться</w:t>
      </w:r>
      <w:r>
        <w:rPr>
          <w:rFonts w:ascii="Times New Roman" w:hAnsi="Times New Roman"/>
          <w:sz w:val="24"/>
        </w:rPr>
        <w:t xml:space="preserve"> Заказчиком в один Объект экспертизы  или одну единицу измерения</w:t>
      </w:r>
    </w:p>
    <w:p w14:paraId="5A010000">
      <w:pPr>
        <w:widowControl w:val="0"/>
        <w:spacing w:after="0" w:line="240" w:lineRule="auto"/>
        <w:ind w:firstLine="708" w:left="0"/>
        <w:jc w:val="both"/>
        <w:rPr>
          <w:rFonts w:ascii="Times New Roman" w:hAnsi="Times New Roman"/>
          <w:sz w:val="24"/>
        </w:rPr>
      </w:pPr>
      <w:r>
        <w:rPr>
          <w:rFonts w:ascii="Times New Roman" w:hAnsi="Times New Roman"/>
          <w:sz w:val="24"/>
        </w:rPr>
        <w:t xml:space="preserve">Местонахождения имущества, подлежащего экспертизе: </w:t>
      </w:r>
      <w:r>
        <w:rPr>
          <w:rFonts w:ascii="Times New Roman" w:hAnsi="Times New Roman"/>
          <w:sz w:val="24"/>
        </w:rPr>
        <w:t>Кемеровская область, Томская область</w:t>
      </w:r>
    </w:p>
    <w:p w14:paraId="5B010000">
      <w:pPr>
        <w:widowControl w:val="0"/>
        <w:tabs>
          <w:tab w:leader="none" w:pos="9355" w:val="left"/>
        </w:tabs>
        <w:spacing w:after="0" w:line="240" w:lineRule="auto"/>
        <w:ind w:firstLine="567" w:left="0"/>
        <w:jc w:val="both"/>
        <w:rPr>
          <w:rFonts w:ascii="Times New Roman" w:hAnsi="Times New Roman"/>
          <w:sz w:val="24"/>
        </w:rPr>
      </w:pPr>
      <w:r>
        <w:rPr>
          <w:rFonts w:ascii="Times New Roman" w:hAnsi="Times New Roman"/>
          <w:sz w:val="24"/>
        </w:rPr>
        <w:t xml:space="preserve">   </w:t>
      </w:r>
      <w:r>
        <w:rPr>
          <w:rFonts w:ascii="Times New Roman" w:hAnsi="Times New Roman"/>
          <w:sz w:val="24"/>
        </w:rPr>
        <w:t>Осмотр имущества согласно заявке - в течение 5 рабочих дней от даты получения заявки от Заказчика.</w:t>
      </w:r>
    </w:p>
    <w:p w14:paraId="5C010000">
      <w:pPr>
        <w:widowControl w:val="0"/>
        <w:tabs>
          <w:tab w:leader="none" w:pos="9355" w:val="left"/>
        </w:tabs>
        <w:spacing w:after="0" w:line="240" w:lineRule="auto"/>
        <w:ind w:firstLine="567" w:left="0"/>
        <w:jc w:val="both"/>
        <w:rPr>
          <w:rFonts w:ascii="Times New Roman" w:hAnsi="Times New Roman"/>
          <w:sz w:val="24"/>
        </w:rPr>
      </w:pPr>
      <w:r>
        <w:rPr>
          <w:rFonts w:ascii="Times New Roman" w:hAnsi="Times New Roman"/>
          <w:sz w:val="24"/>
        </w:rPr>
        <w:t xml:space="preserve">   </w:t>
      </w:r>
      <w:r>
        <w:rPr>
          <w:rFonts w:ascii="Times New Roman" w:hAnsi="Times New Roman"/>
          <w:sz w:val="24"/>
        </w:rPr>
        <w:t>Срок проведения экспертизы – определяется в заявке</w:t>
      </w:r>
      <w:r>
        <w:rPr>
          <w:rFonts w:ascii="Times New Roman" w:hAnsi="Times New Roman"/>
          <w:sz w:val="24"/>
        </w:rPr>
        <w:t xml:space="preserve"> заказчиком по своему усмотрению</w:t>
      </w:r>
      <w:r>
        <w:rPr>
          <w:rFonts w:ascii="Times New Roman" w:hAnsi="Times New Roman"/>
          <w:sz w:val="24"/>
        </w:rPr>
        <w:t xml:space="preserve">, но не более 30 календарных дней со дня получения заявки. </w:t>
      </w:r>
    </w:p>
    <w:p w14:paraId="5D010000">
      <w:pPr>
        <w:widowControl w:val="0"/>
        <w:spacing w:after="0" w:line="240" w:lineRule="auto"/>
        <w:ind w:firstLine="567" w:left="0"/>
        <w:jc w:val="both"/>
        <w:rPr>
          <w:rFonts w:ascii="Times New Roman" w:hAnsi="Times New Roman"/>
          <w:color w:val="000000"/>
          <w:spacing w:val="-1"/>
          <w:sz w:val="24"/>
        </w:rPr>
      </w:pPr>
      <w:r>
        <w:rPr>
          <w:rFonts w:ascii="Times New Roman" w:hAnsi="Times New Roman"/>
          <w:b w:val="1"/>
          <w:color w:val="000000"/>
          <w:spacing w:val="-3"/>
          <w:sz w:val="24"/>
        </w:rPr>
        <w:t>4. Место оказания услуг</w:t>
      </w:r>
      <w:r>
        <w:rPr>
          <w:rFonts w:ascii="Times New Roman" w:hAnsi="Times New Roman"/>
          <w:color w:val="000000"/>
          <w:sz w:val="24"/>
        </w:rPr>
        <w:t>: 650064</w:t>
      </w:r>
      <w:r>
        <w:rPr>
          <w:rFonts w:ascii="Times New Roman" w:hAnsi="Times New Roman"/>
          <w:color w:val="000000"/>
          <w:spacing w:val="-1"/>
          <w:sz w:val="24"/>
        </w:rPr>
        <w:t xml:space="preserve">, </w:t>
      </w:r>
      <w:r>
        <w:rPr>
          <w:rFonts w:ascii="Times New Roman" w:hAnsi="Times New Roman"/>
          <w:color w:val="000000"/>
          <w:spacing w:val="-1"/>
          <w:sz w:val="24"/>
        </w:rPr>
        <w:t>Кемеровская область, г. Кемерово</w:t>
      </w:r>
      <w:r>
        <w:rPr>
          <w:rFonts w:ascii="Times New Roman" w:hAnsi="Times New Roman"/>
          <w:color w:val="000000"/>
          <w:spacing w:val="-1"/>
          <w:sz w:val="24"/>
        </w:rPr>
        <w:t xml:space="preserve">, </w:t>
      </w:r>
      <w:r>
        <w:rPr>
          <w:rFonts w:ascii="Times New Roman" w:hAnsi="Times New Roman"/>
          <w:color w:val="000000"/>
          <w:spacing w:val="-1"/>
          <w:sz w:val="24"/>
        </w:rPr>
        <w:t>ул. Ноградская, 5</w:t>
      </w:r>
    </w:p>
    <w:p w14:paraId="5E010000">
      <w:pPr>
        <w:widowControl w:val="0"/>
        <w:spacing w:after="0" w:line="240" w:lineRule="auto"/>
        <w:ind w:firstLine="567" w:left="0"/>
        <w:jc w:val="both"/>
        <w:rPr>
          <w:rFonts w:ascii="Times New Roman" w:hAnsi="Times New Roman"/>
          <w:sz w:val="24"/>
        </w:rPr>
      </w:pPr>
      <w:r>
        <w:rPr>
          <w:rFonts w:ascii="Times New Roman" w:hAnsi="Times New Roman"/>
          <w:b w:val="1"/>
          <w:color w:val="000000"/>
          <w:spacing w:val="-4"/>
          <w:sz w:val="24"/>
        </w:rPr>
        <w:t>5. Сроки оказания услуг</w:t>
      </w:r>
      <w:r>
        <w:rPr>
          <w:rFonts w:ascii="Times New Roman" w:hAnsi="Times New Roman"/>
          <w:color w:val="000000"/>
          <w:spacing w:val="-4"/>
          <w:sz w:val="24"/>
        </w:rPr>
        <w:t xml:space="preserve">: </w:t>
      </w:r>
      <w:r>
        <w:rPr>
          <w:rFonts w:ascii="Times New Roman" w:hAnsi="Times New Roman"/>
          <w:color w:val="000000"/>
          <w:sz w:val="24"/>
        </w:rPr>
        <w:t xml:space="preserve">с </w:t>
      </w:r>
      <w:r>
        <w:rPr>
          <w:rFonts w:ascii="Times New Roman" w:hAnsi="Times New Roman"/>
          <w:color w:val="000000"/>
          <w:sz w:val="24"/>
        </w:rPr>
        <w:t>момента заключения контракта</w:t>
      </w:r>
      <w:r>
        <w:rPr>
          <w:rFonts w:ascii="Times New Roman" w:hAnsi="Times New Roman"/>
          <w:color w:val="000000"/>
          <w:sz w:val="24"/>
        </w:rPr>
        <w:t xml:space="preserve"> по 31.10.2026</w:t>
      </w:r>
      <w:r>
        <w:rPr>
          <w:rFonts w:ascii="Times New Roman" w:hAnsi="Times New Roman"/>
          <w:color w:val="000000"/>
          <w:sz w:val="24"/>
        </w:rPr>
        <w:t>.</w:t>
      </w:r>
    </w:p>
    <w:p w14:paraId="5F010000">
      <w:pPr>
        <w:widowControl w:val="0"/>
        <w:spacing w:after="0" w:line="240" w:lineRule="auto"/>
        <w:ind w:firstLine="567" w:left="0"/>
        <w:jc w:val="both"/>
        <w:rPr>
          <w:rFonts w:ascii="Times New Roman" w:hAnsi="Times New Roman"/>
          <w:color w:val="000000"/>
          <w:spacing w:val="-4"/>
          <w:sz w:val="24"/>
        </w:rPr>
      </w:pPr>
      <w:r>
        <w:rPr>
          <w:rFonts w:ascii="Times New Roman" w:hAnsi="Times New Roman"/>
          <w:b w:val="1"/>
          <w:color w:val="000000"/>
          <w:spacing w:val="-4"/>
          <w:sz w:val="24"/>
        </w:rPr>
        <w:t>6. Сведения о включенных (не включенных)</w:t>
      </w:r>
      <w:r>
        <w:rPr>
          <w:rFonts w:ascii="Times New Roman" w:hAnsi="Times New Roman"/>
          <w:color w:val="000000"/>
          <w:spacing w:val="-4"/>
          <w:sz w:val="24"/>
        </w:rPr>
        <w:t xml:space="preserve"> </w:t>
      </w:r>
      <w:r>
        <w:rPr>
          <w:rFonts w:ascii="Times New Roman" w:hAnsi="Times New Roman"/>
          <w:b w:val="1"/>
          <w:color w:val="000000"/>
          <w:spacing w:val="-4"/>
          <w:sz w:val="24"/>
        </w:rPr>
        <w:t xml:space="preserve">в цену услуг расходах (в т.ч. расходах на перевозку, страхование, уплату госпошлин, налогов, сборов и др. обязательных платежей) </w:t>
      </w:r>
      <w:r>
        <w:rPr>
          <w:rFonts w:ascii="Times New Roman" w:hAnsi="Times New Roman"/>
          <w:color w:val="000000"/>
          <w:spacing w:val="-4"/>
          <w:sz w:val="24"/>
        </w:rPr>
        <w:t>- в цену услуг включены все налоги, пошлины и прочие сборы, которые исполнитель по государственному контракту должен оплачивать в соответствии с условиями государственного контракта или на иных основаниях, должны быть включены в цену государственного контракта.</w:t>
      </w:r>
    </w:p>
    <w:p w14:paraId="60010000">
      <w:pPr>
        <w:widowControl w:val="0"/>
        <w:spacing w:after="0" w:line="240" w:lineRule="auto"/>
        <w:ind w:firstLine="567" w:left="0"/>
        <w:jc w:val="both"/>
        <w:rPr>
          <w:rFonts w:ascii="Times New Roman" w:hAnsi="Times New Roman"/>
          <w:color w:val="000000"/>
          <w:spacing w:val="-4"/>
          <w:sz w:val="24"/>
        </w:rPr>
      </w:pPr>
      <w:r>
        <w:rPr>
          <w:rFonts w:ascii="Times New Roman" w:hAnsi="Times New Roman"/>
          <w:color w:val="000000"/>
          <w:spacing w:val="-4"/>
          <w:sz w:val="24"/>
        </w:rPr>
        <w:t>Неучтенные затраты исполнителя по государственному контракту, связанные с исполнением государственного контракта, но не включенные в предлагаемую цену государственного контракта, не подлежат оплате Заказчиком.</w:t>
      </w:r>
    </w:p>
    <w:p w14:paraId="61010000">
      <w:pPr>
        <w:widowControl w:val="0"/>
        <w:spacing w:after="0" w:line="240" w:lineRule="auto"/>
        <w:ind w:firstLine="567" w:left="0"/>
        <w:jc w:val="both"/>
        <w:rPr>
          <w:rFonts w:ascii="Times New Roman" w:hAnsi="Times New Roman"/>
          <w:sz w:val="24"/>
        </w:rPr>
      </w:pPr>
      <w:r>
        <w:rPr>
          <w:rFonts w:ascii="Times New Roman" w:hAnsi="Times New Roman"/>
          <w:b w:val="1"/>
          <w:sz w:val="24"/>
        </w:rPr>
        <w:t xml:space="preserve">7. Порядок оплаты услуг: </w:t>
      </w:r>
      <w:r>
        <w:rPr>
          <w:rFonts w:ascii="Times New Roman" w:hAnsi="Times New Roman"/>
          <w:sz w:val="24"/>
        </w:rPr>
        <w:t xml:space="preserve">Оплата за выполненные услуги осуществляется за счет средств Федерального бюджета путем перечисления денежных средств на расчетный счет Исполнителя </w:t>
      </w:r>
      <w:r>
        <w:rPr>
          <w:rFonts w:ascii="Times New Roman" w:hAnsi="Times New Roman"/>
          <w:sz w:val="24"/>
        </w:rPr>
        <w:t xml:space="preserve">не более чем в течение </w:t>
      </w:r>
      <w:r>
        <w:rPr>
          <w:rFonts w:ascii="Times New Roman" w:hAnsi="Times New Roman"/>
          <w:sz w:val="24"/>
        </w:rPr>
        <w:t xml:space="preserve">семи </w:t>
      </w:r>
      <w:r>
        <w:rPr>
          <w:rFonts w:ascii="Times New Roman" w:hAnsi="Times New Roman"/>
          <w:sz w:val="24"/>
        </w:rPr>
        <w:t>рабочих дней с даты подписания заказчиком документа о приемке</w:t>
      </w:r>
      <w:r>
        <w:rPr>
          <w:rFonts w:ascii="Times New Roman" w:hAnsi="Times New Roman"/>
          <w:sz w:val="24"/>
        </w:rPr>
        <w:t>, при наличии надлежаще оформленной финансовой документации</w:t>
      </w:r>
    </w:p>
    <w:p w14:paraId="62010000">
      <w:pPr>
        <w:widowControl w:val="0"/>
        <w:spacing w:after="0" w:line="240" w:lineRule="auto"/>
        <w:ind w:firstLine="567" w:left="0"/>
        <w:jc w:val="both"/>
        <w:rPr>
          <w:rFonts w:ascii="Times New Roman" w:hAnsi="Times New Roman"/>
          <w:sz w:val="24"/>
        </w:rPr>
      </w:pPr>
      <w:r>
        <w:rPr>
          <w:rFonts w:ascii="Times New Roman" w:hAnsi="Times New Roman"/>
          <w:b w:val="1"/>
          <w:sz w:val="24"/>
        </w:rPr>
        <w:t xml:space="preserve">8. Формы и периодичность представления отчетов о ходе оказания услуг: </w:t>
      </w:r>
      <w:r>
        <w:rPr>
          <w:rFonts w:ascii="Times New Roman" w:hAnsi="Times New Roman"/>
          <w:sz w:val="24"/>
        </w:rPr>
        <w:t>акты приема-сдачи оказанных услуг, счета-фактуры представляются по факту оказания услуг.</w:t>
      </w:r>
    </w:p>
    <w:p w14:paraId="63010000">
      <w:pPr>
        <w:widowControl w:val="0"/>
        <w:spacing w:after="0" w:line="240" w:lineRule="auto"/>
        <w:ind w:firstLine="567" w:left="0"/>
        <w:jc w:val="both"/>
        <w:rPr>
          <w:rFonts w:ascii="Times New Roman" w:hAnsi="Times New Roman"/>
          <w:b w:val="1"/>
          <w:color w:val="000000"/>
          <w:spacing w:val="1"/>
          <w:sz w:val="24"/>
        </w:rPr>
      </w:pPr>
      <w:r>
        <w:rPr>
          <w:rFonts w:ascii="Times New Roman" w:hAnsi="Times New Roman"/>
          <w:b w:val="1"/>
          <w:color w:val="000000"/>
          <w:spacing w:val="1"/>
          <w:sz w:val="24"/>
        </w:rPr>
        <w:t>9. Количество единиц – 5 шт.</w:t>
      </w:r>
    </w:p>
    <w:p w14:paraId="64010000">
      <w:pPr>
        <w:widowControl w:val="0"/>
        <w:tabs>
          <w:tab w:leader="none" w:pos="9355" w:val="left"/>
        </w:tabs>
        <w:spacing w:after="0" w:line="240" w:lineRule="auto"/>
        <w:ind w:firstLine="720" w:left="0"/>
        <w:jc w:val="both"/>
        <w:rPr>
          <w:rFonts w:ascii="Times New Roman" w:hAnsi="Times New Roman"/>
          <w:color w:val="000000"/>
          <w:spacing w:val="-2"/>
          <w:sz w:val="24"/>
        </w:rPr>
      </w:pPr>
      <w:r>
        <w:rPr>
          <w:rFonts w:ascii="Times New Roman" w:hAnsi="Times New Roman"/>
          <w:color w:val="000000"/>
          <w:spacing w:val="-2"/>
          <w:sz w:val="24"/>
        </w:rPr>
        <w:t>Предмет, группы имущества, максимальный объем услуг и цена государственного контракта</w:t>
      </w:r>
      <w:r>
        <w:rPr>
          <w:rFonts w:ascii="Times New Roman" w:hAnsi="Times New Roman"/>
          <w:sz w:val="24"/>
        </w:rPr>
        <w:t xml:space="preserve"> указаны в таблице № 1.</w:t>
      </w:r>
    </w:p>
    <w:p w14:paraId="65010000">
      <w:pPr>
        <w:widowControl w:val="0"/>
        <w:spacing w:after="0" w:line="240" w:lineRule="auto"/>
        <w:ind w:firstLine="720" w:left="0"/>
        <w:jc w:val="right"/>
        <w:rPr>
          <w:rFonts w:ascii="Times New Roman" w:hAnsi="Times New Roman"/>
          <w:color w:val="000000"/>
          <w:spacing w:val="-2"/>
          <w:sz w:val="24"/>
        </w:rPr>
      </w:pPr>
      <w:r>
        <w:rPr>
          <w:rFonts w:ascii="Times New Roman" w:hAnsi="Times New Roman"/>
          <w:color w:val="000000"/>
          <w:spacing w:val="-2"/>
          <w:sz w:val="24"/>
        </w:rPr>
        <w:t>Таблица №1</w:t>
      </w:r>
    </w:p>
    <w:tbl>
      <w:tblPr>
        <w:tblStyle w:val="Style_1"/>
        <w:tblW w:type="auto" w:w="0"/>
        <w:tblInd w:type="dxa" w:w="-5"/>
        <w:tblLayout w:type="fixed"/>
      </w:tblPr>
      <w:tblGrid>
        <w:gridCol w:w="5368"/>
        <w:gridCol w:w="2428"/>
        <w:gridCol w:w="5636"/>
      </w:tblGrid>
      <w:tr>
        <w:trPr>
          <w:trHeight w:hRule="atLeast" w:val="1463"/>
        </w:trPr>
        <w:tc>
          <w:tcPr>
            <w:tcW w:type="dxa" w:w="5368"/>
            <w:tcBorders>
              <w:top w:color="000000" w:sz="6" w:val="single"/>
              <w:left w:color="000000" w:sz="6" w:val="single"/>
              <w:bottom w:color="000000" w:sz="6" w:val="single"/>
              <w:right w:color="000000" w:sz="6" w:val="single"/>
            </w:tcBorders>
            <w:shd w:fill="auto" w:val="clear"/>
            <w:vAlign w:val="center"/>
          </w:tcPr>
          <w:p w14:paraId="66010000">
            <w:pPr>
              <w:widowControl w:val="0"/>
              <w:spacing w:after="0" w:line="240" w:lineRule="auto"/>
              <w:ind/>
              <w:jc w:val="center"/>
              <w:rPr>
                <w:rFonts w:ascii="Times New Roman" w:hAnsi="Times New Roman"/>
                <w:color w:val="000000"/>
                <w:sz w:val="24"/>
              </w:rPr>
            </w:pPr>
            <w:r>
              <w:rPr>
                <w:rFonts w:ascii="Times New Roman" w:hAnsi="Times New Roman"/>
                <w:color w:val="000000"/>
                <w:sz w:val="24"/>
              </w:rPr>
              <w:t>Предмет государственного контракта и группы имущества</w:t>
            </w:r>
          </w:p>
          <w:p w14:paraId="67010000">
            <w:pPr>
              <w:widowControl w:val="0"/>
              <w:spacing w:after="0" w:line="240" w:lineRule="auto"/>
              <w:ind/>
              <w:jc w:val="center"/>
              <w:rPr>
                <w:rFonts w:ascii="Times New Roman" w:hAnsi="Times New Roman"/>
                <w:color w:val="000000"/>
                <w:sz w:val="24"/>
              </w:rPr>
            </w:pPr>
          </w:p>
        </w:tc>
        <w:tc>
          <w:tcPr>
            <w:tcW w:type="dxa" w:w="2428"/>
            <w:tcBorders>
              <w:top w:color="000000" w:sz="6" w:val="single"/>
              <w:left w:color="000000" w:sz="6" w:val="single"/>
              <w:bottom w:color="000000" w:sz="6" w:val="single"/>
              <w:right w:color="000000" w:sz="6" w:val="single"/>
            </w:tcBorders>
            <w:shd w:fill="auto" w:val="clear"/>
            <w:vAlign w:val="center"/>
          </w:tcPr>
          <w:p w14:paraId="68010000">
            <w:pPr>
              <w:widowControl w:val="0"/>
              <w:spacing w:after="0" w:line="240" w:lineRule="auto"/>
              <w:ind/>
              <w:jc w:val="center"/>
              <w:rPr>
                <w:rFonts w:ascii="Times New Roman" w:hAnsi="Times New Roman"/>
                <w:color w:val="000000"/>
                <w:sz w:val="24"/>
              </w:rPr>
            </w:pPr>
            <w:r>
              <w:rPr>
                <w:rFonts w:ascii="Times New Roman" w:hAnsi="Times New Roman"/>
                <w:sz w:val="24"/>
              </w:rPr>
              <w:t xml:space="preserve">Количество проводимых экспертиз </w:t>
            </w:r>
          </w:p>
          <w:p w14:paraId="69010000">
            <w:pPr>
              <w:widowControl w:val="0"/>
              <w:spacing w:after="0" w:line="240" w:lineRule="auto"/>
              <w:ind/>
              <w:jc w:val="center"/>
              <w:rPr>
                <w:rFonts w:ascii="Times New Roman" w:hAnsi="Times New Roman"/>
                <w:color w:val="000000"/>
                <w:sz w:val="24"/>
              </w:rPr>
            </w:pPr>
          </w:p>
        </w:tc>
        <w:tc>
          <w:tcPr>
            <w:tcW w:type="dxa" w:w="5636"/>
            <w:tcBorders>
              <w:top w:color="000000" w:sz="6" w:val="single"/>
              <w:left w:color="000000" w:sz="6" w:val="single"/>
              <w:bottom w:color="000000" w:sz="6" w:val="single"/>
              <w:right w:color="000000" w:sz="6" w:val="single"/>
            </w:tcBorders>
            <w:shd w:fill="auto" w:val="clear"/>
            <w:vAlign w:val="center"/>
          </w:tcPr>
          <w:p w14:paraId="6A010000">
            <w:pPr>
              <w:rPr>
                <w:rFonts w:ascii="Times New Roman" w:hAnsi="Times New Roman"/>
                <w:sz w:val="24"/>
              </w:rPr>
            </w:pPr>
            <w:r>
              <w:rPr>
                <w:rFonts w:ascii="Times New Roman" w:hAnsi="Times New Roman"/>
                <w:sz w:val="24"/>
              </w:rPr>
              <w:t xml:space="preserve">Перечень имущества для экспертизы </w:t>
            </w:r>
          </w:p>
        </w:tc>
      </w:tr>
      <w:tr>
        <w:trPr>
          <w:trHeight w:hRule="atLeast" w:val="765"/>
        </w:trPr>
        <w:tc>
          <w:tcPr>
            <w:tcW w:type="dxa" w:w="5368"/>
            <w:tcBorders>
              <w:top w:color="000000" w:sz="6" w:val="single"/>
              <w:left w:color="000000" w:sz="6" w:val="single"/>
              <w:bottom w:color="000000" w:sz="6" w:val="single"/>
              <w:right w:color="000000" w:sz="6" w:val="single"/>
            </w:tcBorders>
            <w:shd w:fill="auto" w:val="clear"/>
            <w:vAlign w:val="center"/>
          </w:tcPr>
          <w:p w14:paraId="6B010000">
            <w:pPr>
              <w:widowControl w:val="0"/>
              <w:spacing w:after="0" w:line="240" w:lineRule="auto"/>
              <w:ind/>
              <w:jc w:val="both"/>
              <w:outlineLvl w:val="0"/>
              <w:rPr>
                <w:rFonts w:ascii="Times New Roman" w:hAnsi="Times New Roman"/>
                <w:sz w:val="24"/>
              </w:rPr>
            </w:pPr>
            <w:r>
              <w:rPr>
                <w:rFonts w:ascii="Times New Roman" w:hAnsi="Times New Roman"/>
                <w:sz w:val="24"/>
              </w:rPr>
              <w:t>О</w:t>
            </w:r>
            <w:r>
              <w:rPr>
                <w:rFonts w:ascii="Times New Roman" w:hAnsi="Times New Roman"/>
                <w:sz w:val="24"/>
              </w:rPr>
              <w:t xml:space="preserve">казание услуг </w:t>
            </w:r>
            <w:r>
              <w:rPr>
                <w:rFonts w:ascii="Times New Roman" w:hAnsi="Times New Roman"/>
                <w:sz w:val="24"/>
              </w:rPr>
              <w:t xml:space="preserve">по </w:t>
            </w:r>
            <w:r>
              <w:rPr>
                <w:rFonts w:ascii="Times New Roman" w:hAnsi="Times New Roman"/>
                <w:sz w:val="24"/>
              </w:rPr>
              <w:t>экспертизе имущества ранее не бывшего в употреблении на предмет проверки его соответствия требованиям технических регламентов, документам по стандартизации в порядке, предусмотренном законодательством Российской Федерации о техническом регулировании, а также имущества ранее бывшего в употреблении на предмет подтверждения его безопасности для жизни и здоровья человека и возможности использования по прямому назначению</w:t>
            </w:r>
          </w:p>
        </w:tc>
        <w:tc>
          <w:tcPr>
            <w:tcW w:type="dxa" w:w="2428"/>
            <w:vMerge w:val="restart"/>
            <w:tcBorders>
              <w:top w:color="000000" w:sz="6" w:val="single"/>
              <w:left w:color="000000" w:sz="6" w:val="single"/>
              <w:bottom w:color="000000" w:sz="6" w:val="single"/>
              <w:right w:color="000000" w:sz="6" w:val="single"/>
            </w:tcBorders>
            <w:shd w:fill="auto" w:val="clear"/>
            <w:vAlign w:val="center"/>
          </w:tcPr>
          <w:p w14:paraId="6C010000">
            <w:pPr>
              <w:rPr>
                <w:color w:val="000000"/>
              </w:rPr>
            </w:pPr>
            <w:r>
              <w:rPr>
                <w:color w:val="000000"/>
              </w:rPr>
              <w:t>5</w:t>
            </w:r>
          </w:p>
        </w:tc>
        <w:tc>
          <w:tcPr>
            <w:tcW w:type="dxa" w:w="5636"/>
            <w:vMerge w:val="restart"/>
            <w:tcBorders>
              <w:top w:color="000000" w:sz="6" w:val="single"/>
              <w:left w:color="000000" w:sz="6" w:val="single"/>
              <w:bottom w:color="000000" w:sz="6" w:val="single"/>
              <w:right w:color="000000" w:sz="6" w:val="single"/>
            </w:tcBorders>
            <w:shd w:fill="auto" w:val="clear"/>
            <w:vAlign w:val="center"/>
          </w:tcPr>
          <w:p w14:paraId="6D010000">
            <w:pPr>
              <w:pStyle w:val="Style_3"/>
              <w:numPr>
                <w:numId w:val="2"/>
              </w:numPr>
              <w:rPr>
                <w:rFonts w:ascii="Times New Roman" w:hAnsi="Times New Roman"/>
                <w:sz w:val="24"/>
              </w:rPr>
            </w:pPr>
            <w:r>
              <w:rPr>
                <w:rFonts w:ascii="Times New Roman" w:hAnsi="Times New Roman"/>
                <w:sz w:val="24"/>
              </w:rPr>
              <w:t>Автомобиль Haval Jolion, 2022 г.в., г/н Н738НР142, VIN XZGEE04AXNA827887</w:t>
            </w:r>
          </w:p>
          <w:p w14:paraId="6E010000">
            <w:pPr>
              <w:pStyle w:val="Style_3"/>
              <w:numPr>
                <w:numId w:val="2"/>
              </w:numPr>
              <w:rPr>
                <w:rFonts w:ascii="Times New Roman" w:hAnsi="Times New Roman"/>
                <w:sz w:val="24"/>
              </w:rPr>
            </w:pPr>
            <w:r>
              <w:rPr>
                <w:rFonts w:ascii="Times New Roman" w:hAnsi="Times New Roman"/>
                <w:sz w:val="24"/>
              </w:rPr>
              <w:t>Автомобиль BMW X6 xDrive 40i M Sport, г/н У226НХ142, 2023 г.в., VIN WBA31EX0109T09742</w:t>
            </w:r>
          </w:p>
          <w:p w14:paraId="6F010000">
            <w:pPr>
              <w:pStyle w:val="Style_3"/>
              <w:numPr>
                <w:numId w:val="2"/>
              </w:numPr>
              <w:rPr>
                <w:rFonts w:ascii="Times New Roman" w:hAnsi="Times New Roman"/>
                <w:sz w:val="24"/>
              </w:rPr>
            </w:pPr>
            <w:r>
              <w:rPr>
                <w:rFonts w:ascii="Times New Roman" w:hAnsi="Times New Roman"/>
                <w:b w:val="0"/>
                <w:i w:val="0"/>
                <w:strike w:val="0"/>
                <w:color w:val="000000"/>
                <w:sz w:val="24"/>
                <w:u w:val="none"/>
              </w:rPr>
              <w:t>TOYOTA MARK II, 1998 г.в. (как годные остатки)</w:t>
            </w:r>
          </w:p>
          <w:p w14:paraId="70010000">
            <w:pPr>
              <w:pStyle w:val="Style_3"/>
              <w:numPr>
                <w:numId w:val="2"/>
              </w:numPr>
              <w:rPr>
                <w:rFonts w:ascii="Times New Roman" w:hAnsi="Times New Roman"/>
                <w:b w:val="0"/>
                <w:i w:val="0"/>
                <w:strike w:val="0"/>
                <w:color w:val="000000"/>
                <w:sz w:val="24"/>
                <w:u w:val="none"/>
              </w:rPr>
            </w:pPr>
            <w:r>
              <w:rPr>
                <w:rFonts w:ascii="Times New Roman" w:hAnsi="Times New Roman"/>
                <w:b w:val="0"/>
                <w:i w:val="0"/>
                <w:strike w:val="0"/>
                <w:color w:val="000000"/>
                <w:sz w:val="24"/>
                <w:u w:val="none"/>
              </w:rPr>
              <w:t xml:space="preserve">RENAULT ESPACE 2006 г.в.,  VIN </w:t>
            </w:r>
            <w:r>
              <w:rPr>
                <w:rFonts w:ascii="Times New Roman" w:hAnsi="Times New Roman"/>
                <w:b w:val="0"/>
                <w:i w:val="0"/>
                <w:strike w:val="0"/>
                <w:color w:val="000000"/>
                <w:sz w:val="24"/>
                <w:u w:val="none"/>
              </w:rPr>
              <w:t xml:space="preserve">VF1JK0AC635731064 </w:t>
            </w:r>
            <w:r>
              <w:rPr>
                <w:rFonts w:ascii="Times New Roman" w:hAnsi="Times New Roman"/>
                <w:b w:val="0"/>
                <w:i w:val="0"/>
                <w:strike w:val="0"/>
                <w:color w:val="000000"/>
                <w:sz w:val="24"/>
                <w:u w:val="none"/>
              </w:rPr>
              <w:t>(как годные остатки)</w:t>
            </w:r>
          </w:p>
          <w:p w14:paraId="71010000">
            <w:pPr>
              <w:pStyle w:val="Style_3"/>
              <w:numPr>
                <w:numId w:val="2"/>
              </w:numPr>
              <w:rPr>
                <w:rFonts w:ascii="Times New Roman" w:hAnsi="Times New Roman"/>
                <w:b w:val="0"/>
                <w:i w:val="0"/>
                <w:strike w:val="0"/>
                <w:color w:val="000000"/>
                <w:sz w:val="24"/>
                <w:u w:val="none"/>
              </w:rPr>
            </w:pPr>
            <w:r>
              <w:rPr>
                <w:rFonts w:ascii="Times New Roman" w:hAnsi="Times New Roman"/>
                <w:b w:val="0"/>
                <w:i w:val="0"/>
                <w:strike w:val="0"/>
                <w:color w:val="000000"/>
                <w:sz w:val="24"/>
                <w:u w:val="none"/>
              </w:rPr>
              <w:t>OPEL ZAFIRA 2005 г.в. (как годные остатки)</w:t>
            </w:r>
          </w:p>
        </w:tc>
      </w:tr>
      <w:tr>
        <w:trPr>
          <w:trHeight w:hRule="atLeast" w:val="1300"/>
        </w:trPr>
        <w:tc>
          <w:tcPr>
            <w:tcW w:type="dxa" w:w="5368"/>
            <w:tcBorders>
              <w:top w:color="000000" w:sz="6" w:val="single"/>
              <w:left w:color="000000" w:sz="6" w:val="single"/>
              <w:bottom w:color="000000" w:sz="6" w:val="single"/>
              <w:right w:color="000000" w:sz="6" w:val="single"/>
            </w:tcBorders>
            <w:shd w:fill="auto" w:val="clear"/>
            <w:vAlign w:val="center"/>
          </w:tcPr>
          <w:p w14:paraId="72010000">
            <w:pPr>
              <w:widowControl w:val="0"/>
              <w:spacing w:after="0" w:line="240" w:lineRule="auto"/>
              <w:ind/>
              <w:jc w:val="both"/>
              <w:rPr>
                <w:rFonts w:ascii="Times New Roman" w:hAnsi="Times New Roman"/>
                <w:b w:val="1"/>
                <w:sz w:val="24"/>
              </w:rPr>
            </w:pPr>
            <w:r>
              <w:rPr>
                <w:rFonts w:ascii="Times New Roman" w:hAnsi="Times New Roman"/>
                <w:b w:val="1"/>
                <w:sz w:val="24"/>
              </w:rPr>
              <w:t>Виды</w:t>
            </w:r>
            <w:r>
              <w:rPr>
                <w:rFonts w:ascii="Times New Roman" w:hAnsi="Times New Roman"/>
                <w:b w:val="1"/>
                <w:sz w:val="24"/>
              </w:rPr>
              <w:t xml:space="preserve"> имущества:</w:t>
            </w:r>
          </w:p>
          <w:p w14:paraId="73010000">
            <w:pPr>
              <w:widowControl w:val="0"/>
              <w:spacing w:after="0" w:line="240" w:lineRule="auto"/>
              <w:ind w:firstLine="539" w:left="0"/>
              <w:jc w:val="both"/>
              <w:rPr>
                <w:rFonts w:ascii="Times New Roman" w:hAnsi="Times New Roman"/>
                <w:sz w:val="24"/>
              </w:rPr>
            </w:pPr>
            <w:r>
              <w:rPr>
                <w:rFonts w:ascii="Times New Roman" w:hAnsi="Times New Roman"/>
                <w:sz w:val="24"/>
              </w:rPr>
              <w:t xml:space="preserve">      </w:t>
            </w:r>
            <w:r>
              <w:rPr>
                <w:rFonts w:ascii="Times New Roman" w:hAnsi="Times New Roman"/>
                <w:sz w:val="24"/>
              </w:rPr>
              <w:t>транспортные средства</w:t>
            </w:r>
          </w:p>
          <w:p w14:paraId="74010000">
            <w:pPr>
              <w:widowControl w:val="0"/>
              <w:spacing w:after="0" w:line="240" w:lineRule="auto"/>
              <w:ind w:firstLine="539" w:left="0"/>
              <w:jc w:val="both"/>
              <w:rPr>
                <w:rFonts w:ascii="Times New Roman" w:hAnsi="Times New Roman"/>
                <w:sz w:val="24"/>
              </w:rPr>
            </w:pPr>
            <w:r>
              <w:rPr>
                <w:rFonts w:ascii="Times New Roman" w:hAnsi="Times New Roman"/>
                <w:sz w:val="24"/>
              </w:rPr>
              <w:t xml:space="preserve">    </w:t>
            </w:r>
          </w:p>
        </w:tc>
        <w:tc>
          <w:tcPr>
            <w:tcW w:type="dxa" w:w="2428"/>
            <w:gridSpan w:val="1"/>
            <w:vMerge w:val="continue"/>
            <w:tcBorders>
              <w:top w:color="000000" w:sz="6" w:val="single"/>
              <w:left w:color="000000" w:sz="6" w:val="single"/>
              <w:bottom w:color="000000" w:sz="6" w:val="single"/>
              <w:right w:color="000000" w:sz="6" w:val="single"/>
            </w:tcBorders>
            <w:shd w:fill="auto" w:val="clear"/>
            <w:vAlign w:val="center"/>
          </w:tcPr>
          <w:p/>
        </w:tc>
        <w:tc>
          <w:tcPr>
            <w:tcW w:type="dxa" w:w="5636"/>
            <w:gridSpan w:val="1"/>
            <w:vMerge w:val="continue"/>
            <w:tcBorders>
              <w:top w:color="000000" w:sz="6" w:val="single"/>
              <w:left w:color="000000" w:sz="6" w:val="single"/>
              <w:bottom w:color="000000" w:sz="6" w:val="single"/>
              <w:right w:color="000000" w:sz="6" w:val="single"/>
            </w:tcBorders>
            <w:shd w:fill="auto" w:val="clear"/>
            <w:vAlign w:val="center"/>
          </w:tcPr>
          <w:p/>
        </w:tc>
      </w:tr>
    </w:tbl>
    <w:p w14:paraId="75010000">
      <w:pPr>
        <w:widowControl w:val="0"/>
        <w:tabs>
          <w:tab w:leader="none" w:pos="1810" w:val="left"/>
          <w:tab w:leader="none" w:pos="3682" w:val="left"/>
          <w:tab w:leader="none" w:pos="7430" w:val="left"/>
        </w:tabs>
        <w:spacing w:after="0" w:line="240" w:lineRule="auto"/>
        <w:ind/>
        <w:jc w:val="both"/>
        <w:rPr>
          <w:rFonts w:ascii="Times New Roman" w:hAnsi="Times New Roman"/>
          <w:color w:val="000000"/>
          <w:sz w:val="24"/>
        </w:rPr>
      </w:pPr>
    </w:p>
    <w:p w14:paraId="76010000">
      <w:pPr>
        <w:widowControl w:val="0"/>
        <w:spacing w:after="0" w:line="240" w:lineRule="auto"/>
        <w:ind/>
        <w:jc w:val="both"/>
        <w:rPr>
          <w:rFonts w:ascii="Times New Roman" w:hAnsi="Times New Roman"/>
          <w:sz w:val="24"/>
        </w:rPr>
      </w:pPr>
      <w:r>
        <w:rPr>
          <w:rFonts w:ascii="Times New Roman" w:hAnsi="Times New Roman"/>
          <w:sz w:val="24"/>
        </w:rPr>
        <w:t>Заключение, должно содержать:</w:t>
      </w:r>
    </w:p>
    <w:p w14:paraId="77010000">
      <w:pPr>
        <w:widowControl w:val="0"/>
        <w:spacing w:after="0" w:line="240" w:lineRule="auto"/>
        <w:ind w:firstLine="540" w:left="0"/>
        <w:jc w:val="both"/>
        <w:rPr>
          <w:rFonts w:ascii="Times New Roman" w:hAnsi="Times New Roman"/>
          <w:sz w:val="24"/>
        </w:rPr>
      </w:pPr>
      <w:r>
        <w:rPr>
          <w:rFonts w:ascii="Times New Roman" w:hAnsi="Times New Roman"/>
          <w:sz w:val="24"/>
        </w:rPr>
        <w:t>а) основание, время, место и способ проведения экспертизы имущества;</w:t>
      </w:r>
    </w:p>
    <w:p w14:paraId="78010000">
      <w:pPr>
        <w:widowControl w:val="0"/>
        <w:spacing w:after="0" w:line="240" w:lineRule="auto"/>
        <w:ind w:firstLine="540" w:left="0"/>
        <w:jc w:val="both"/>
        <w:rPr>
          <w:rFonts w:ascii="Times New Roman" w:hAnsi="Times New Roman"/>
          <w:sz w:val="24"/>
        </w:rPr>
      </w:pPr>
      <w:r>
        <w:rPr>
          <w:rFonts w:ascii="Times New Roman" w:hAnsi="Times New Roman"/>
          <w:sz w:val="24"/>
        </w:rPr>
        <w:t>б) сведения об экспертной организации, эксперте (фамилия, имя и отчество (при наличии), образование, специальность, стаж работы, ученая степень, занимаемая должность);</w:t>
      </w:r>
    </w:p>
    <w:p w14:paraId="79010000">
      <w:pPr>
        <w:widowControl w:val="0"/>
        <w:spacing w:after="0" w:line="240" w:lineRule="auto"/>
        <w:ind w:firstLine="540" w:left="0"/>
        <w:jc w:val="both"/>
        <w:rPr>
          <w:rFonts w:ascii="Times New Roman" w:hAnsi="Times New Roman"/>
          <w:sz w:val="24"/>
        </w:rPr>
      </w:pPr>
      <w:r>
        <w:rPr>
          <w:rFonts w:ascii="Times New Roman" w:hAnsi="Times New Roman"/>
          <w:sz w:val="24"/>
        </w:rPr>
        <w:t>в) вопросы, поставленные перед экспертом;</w:t>
      </w:r>
    </w:p>
    <w:p w14:paraId="7A010000">
      <w:pPr>
        <w:widowControl w:val="0"/>
        <w:spacing w:after="0" w:line="240" w:lineRule="auto"/>
        <w:ind w:firstLine="540" w:left="0"/>
        <w:jc w:val="both"/>
        <w:rPr>
          <w:rFonts w:ascii="Times New Roman" w:hAnsi="Times New Roman"/>
          <w:sz w:val="24"/>
        </w:rPr>
      </w:pPr>
      <w:r>
        <w:rPr>
          <w:rFonts w:ascii="Times New Roman" w:hAnsi="Times New Roman"/>
          <w:sz w:val="24"/>
        </w:rPr>
        <w:t>г) наименование и количество имущества, в отношении которого проводится экспертиза имущества;</w:t>
      </w:r>
    </w:p>
    <w:p w14:paraId="7B010000">
      <w:pPr>
        <w:widowControl w:val="0"/>
        <w:spacing w:after="0" w:line="240" w:lineRule="auto"/>
        <w:ind w:firstLine="540" w:left="0"/>
        <w:jc w:val="both"/>
        <w:rPr>
          <w:rFonts w:ascii="Times New Roman" w:hAnsi="Times New Roman"/>
          <w:sz w:val="24"/>
        </w:rPr>
      </w:pPr>
      <w:r>
        <w:rPr>
          <w:rFonts w:ascii="Times New Roman" w:hAnsi="Times New Roman"/>
          <w:sz w:val="24"/>
        </w:rPr>
        <w:t>д) перечень документов, рассмотренных (примененных) при экспертизе имущества;</w:t>
      </w:r>
    </w:p>
    <w:p w14:paraId="7C010000">
      <w:pPr>
        <w:widowControl w:val="0"/>
        <w:spacing w:after="0" w:line="240" w:lineRule="auto"/>
        <w:ind w:firstLine="540" w:left="0"/>
        <w:jc w:val="both"/>
        <w:rPr>
          <w:rFonts w:ascii="Times New Roman" w:hAnsi="Times New Roman"/>
          <w:sz w:val="24"/>
        </w:rPr>
      </w:pPr>
      <w:r>
        <w:rPr>
          <w:rFonts w:ascii="Times New Roman" w:hAnsi="Times New Roman"/>
          <w:sz w:val="24"/>
        </w:rPr>
        <w:t>е) результаты экспертизы имущества, обоснованные выводы по поставленным вопросам:</w:t>
      </w:r>
    </w:p>
    <w:p w14:paraId="7D010000">
      <w:pPr>
        <w:widowControl w:val="0"/>
        <w:spacing w:after="0" w:line="240" w:lineRule="auto"/>
        <w:ind w:firstLine="540" w:left="0"/>
        <w:jc w:val="both"/>
        <w:rPr>
          <w:rFonts w:ascii="Times New Roman" w:hAnsi="Times New Roman"/>
          <w:sz w:val="24"/>
        </w:rPr>
      </w:pPr>
      <w:r>
        <w:rPr>
          <w:rFonts w:ascii="Times New Roman" w:hAnsi="Times New Roman"/>
          <w:sz w:val="24"/>
        </w:rPr>
        <w:t>о безопасности имущества для жизни и здоровья человека и возможности использования по прямому назначению (для имущества, бывшего в употреблении);</w:t>
      </w:r>
    </w:p>
    <w:p w14:paraId="7E010000">
      <w:pPr>
        <w:widowControl w:val="0"/>
        <w:spacing w:after="0" w:line="240" w:lineRule="auto"/>
        <w:ind w:firstLine="540" w:left="0"/>
        <w:jc w:val="both"/>
        <w:rPr>
          <w:rFonts w:ascii="Times New Roman" w:hAnsi="Times New Roman"/>
          <w:sz w:val="24"/>
        </w:rPr>
      </w:pPr>
      <w:r>
        <w:rPr>
          <w:rFonts w:ascii="Times New Roman" w:hAnsi="Times New Roman"/>
          <w:sz w:val="24"/>
        </w:rPr>
        <w:t>о соответствии или несоответствии имущества требованиям технических регламентов, документам по стандартизации (для имущества, ранее не находившегося в употреблении).</w:t>
      </w:r>
    </w:p>
    <w:p w14:paraId="7F010000">
      <w:pPr>
        <w:rPr>
          <w:rFonts w:ascii="Times New Roman" w:hAnsi="Times New Roman"/>
          <w:sz w:val="24"/>
        </w:rPr>
      </w:pPr>
    </w:p>
    <w:sectPr>
      <w:pgSz w:h="11905" w:orient="landscape" w:w="16837"/>
      <w:pgMar w:bottom="1134" w:footer="693" w:gutter="0" w:header="567" w:left="568" w:right="794" w:top="1134"/>
      <w:titlePg/>
    </w:sectPr>
  </w:body>
</w:document>
</file>

<file path=word/endnotes.xml><?xml version="1.0" encoding="utf-8"?>
<w:endnot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endnote w:id="-1" w:type="separator">
    <w:p w14:paraId="83010000">
      <w:pPr>
        <w:widowControl w:val="1"/>
        <w:spacing w:after="0" w:line="240" w:lineRule="auto"/>
        <w:ind/>
      </w:pPr>
      <w:r>
        <w:separator/>
      </w:r>
    </w:p>
  </w:endnote>
  <w:endnote w:id="0" w:type="continuationSeparator">
    <w:p w14:paraId="84010000">
      <w:pPr>
        <w:widowControl w:val="1"/>
        <w:spacing w:after="0" w:line="240" w:lineRule="auto"/>
        <w:ind/>
      </w:pPr>
      <w:r>
        <w:continuationSeparator/>
      </w:r>
    </w:p>
  </w:endnote>
</w:endnotes>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notes.xml><?xml version="1.0" encoding="utf-8"?>
<w:footnot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footnote w:id="-1" w:type="separator">
    <w:p w14:paraId="80010000">
      <w:pPr>
        <w:widowControl w:val="1"/>
        <w:spacing w:after="0" w:line="240" w:lineRule="auto"/>
        <w:ind/>
      </w:pPr>
      <w:r>
        <w:separator/>
      </w:r>
    </w:p>
  </w:footnote>
  <w:footnote w:id="0" w:type="continuationSeparator">
    <w:p w14:paraId="81010000">
      <w:pPr>
        <w:widowControl w:val="1"/>
        <w:spacing w:after="0" w:line="240" w:lineRule="auto"/>
        <w:ind/>
      </w:pPr>
      <w:r>
        <w:continuationSeparator/>
      </w:r>
    </w:p>
  </w:footnote>
  <w:footnote w:id="1">
    <w:p w14:paraId="82010000">
      <w:pPr>
        <w:pStyle w:val="Style_15"/>
        <w:rPr>
          <w:sz w:val="16"/>
        </w:rPr>
      </w:pPr>
      <w:r>
        <w:rPr>
          <w:sz w:val="16"/>
          <w:vertAlign w:val="superscript"/>
        </w:rPr>
        <w:footnoteRef/>
      </w:r>
      <w:r>
        <w:rPr>
          <w:sz w:val="16"/>
        </w:rPr>
        <w:t xml:space="preserve"> Заказчику и Исполнителю заранее не известен объем и виды (категории) пред</w:t>
      </w:r>
      <w:r>
        <w:rPr>
          <w:sz w:val="16"/>
        </w:rPr>
        <w:t>полагаемого для приема и транспортировки имущества.</w:t>
      </w:r>
    </w:p>
  </w:footnote>
</w:footnotes>
</file>

<file path=word/numbering.xml><?xml version="1.0" encoding="utf-8"?>
<w:numbering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0"/>
        <w:ind w:hanging="360" w:left="720"/>
      </w:pPr>
    </w:lvl>
    <w:lvl w:ilvl="1">
      <w:start w:val="1"/>
      <w:numFmt w:val="lowerLetter"/>
      <w:lvlText w:val="%2."/>
      <w:lvlJc w:val="left"/>
      <w:pPr>
        <w:widowControl w:val="0"/>
        <w:ind w:hanging="360" w:left="1440"/>
      </w:pPr>
    </w:lvl>
    <w:lvl w:ilvl="2">
      <w:start w:val="1"/>
      <w:numFmt w:val="lowerRoman"/>
      <w:lvlText w:val="%3."/>
      <w:lvlJc w:val="right"/>
      <w:pPr>
        <w:widowControl w:val="0"/>
        <w:ind w:hanging="180" w:left="2160"/>
      </w:pPr>
    </w:lvl>
    <w:lvl w:ilvl="3">
      <w:start w:val="1"/>
      <w:numFmt w:val="decimal"/>
      <w:lvlText w:val="%4."/>
      <w:lvlJc w:val="left"/>
      <w:pPr>
        <w:widowControl w:val="0"/>
        <w:ind w:hanging="360" w:left="2880"/>
      </w:pPr>
    </w:lvl>
    <w:lvl w:ilvl="4">
      <w:start w:val="1"/>
      <w:numFmt w:val="lowerLetter"/>
      <w:lvlText w:val="%5."/>
      <w:lvlJc w:val="left"/>
      <w:pPr>
        <w:widowControl w:val="0"/>
        <w:ind w:hanging="360" w:left="3600"/>
      </w:pPr>
    </w:lvl>
    <w:lvl w:ilvl="5">
      <w:start w:val="1"/>
      <w:numFmt w:val="lowerRoman"/>
      <w:lvlText w:val="%6."/>
      <w:lvlJc w:val="right"/>
      <w:pPr>
        <w:widowControl w:val="0"/>
        <w:ind w:hanging="180" w:left="4320"/>
      </w:pPr>
    </w:lvl>
    <w:lvl w:ilvl="6">
      <w:start w:val="1"/>
      <w:numFmt w:val="decimal"/>
      <w:lvlText w:val="%7."/>
      <w:lvlJc w:val="left"/>
      <w:pPr>
        <w:widowControl w:val="0"/>
        <w:ind w:hanging="360" w:left="5040"/>
      </w:pPr>
    </w:lvl>
    <w:lvl w:ilvl="7">
      <w:start w:val="1"/>
      <w:numFmt w:val="lowerLetter"/>
      <w:lvlText w:val="%8."/>
      <w:lvlJc w:val="left"/>
      <w:pPr>
        <w:widowControl w:val="0"/>
        <w:ind w:hanging="360" w:left="5760"/>
      </w:pPr>
    </w:lvl>
    <w:lvl w:ilvl="8">
      <w:start w:val="1"/>
      <w:numFmt w:val="lowerRoman"/>
      <w:lvlText w:val="%9."/>
      <w:lvlJc w:val="right"/>
      <w:pPr>
        <w:widowControl w:val="0"/>
        <w:ind w:hanging="180" w:left="6480"/>
      </w:pPr>
    </w:lvl>
  </w:abstractNum>
  <w:abstractNum w:abstractNumId="1">
    <w:lvl w:ilvl="0">
      <w:start w:val="1"/>
      <w:numFmt w:val="decimal"/>
      <w:lvlText w:val="%1."/>
      <w:pPr>
        <w:widowControl w:val="0"/>
        <w:ind w:hanging="360" w:left="720"/>
      </w:pPr>
    </w:lvl>
    <w:lvl w:ilvl="1">
      <w:start w:val="1"/>
      <w:numFmt w:val="lowerLetter"/>
      <w:lvlText w:val="%2."/>
      <w:pPr>
        <w:widowControl w:val="0"/>
        <w:ind w:hanging="360" w:left="1440"/>
      </w:pPr>
    </w:lvl>
    <w:lvl w:ilvl="2">
      <w:start w:val="1"/>
      <w:numFmt w:val="lowerRoman"/>
      <w:lvlText w:val="%3."/>
      <w:lvlJc w:val="right"/>
      <w:pPr>
        <w:widowControl w:val="0"/>
        <w:ind w:hanging="360" w:left="2160"/>
      </w:pPr>
    </w:lvl>
    <w:lvl w:ilvl="3">
      <w:start w:val="1"/>
      <w:numFmt w:val="decimal"/>
      <w:lvlText w:val="%4."/>
      <w:pPr>
        <w:widowControl w:val="0"/>
        <w:ind w:hanging="360" w:left="2880"/>
      </w:pPr>
    </w:lvl>
    <w:lvl w:ilvl="4">
      <w:start w:val="1"/>
      <w:numFmt w:val="lowerLetter"/>
      <w:lvlText w:val="%5."/>
      <w:pPr>
        <w:widowControl w:val="0"/>
        <w:ind w:hanging="360" w:left="3600"/>
      </w:pPr>
    </w:lvl>
    <w:lvl w:ilvl="5">
      <w:start w:val="1"/>
      <w:numFmt w:val="lowerRoman"/>
      <w:lvlText w:val="%6."/>
      <w:lvlJc w:val="right"/>
      <w:pPr>
        <w:widowControl w:val="0"/>
        <w:ind w:hanging="360" w:left="4320"/>
      </w:pPr>
    </w:lvl>
    <w:lvl w:ilvl="6">
      <w:start w:val="1"/>
      <w:numFmt w:val="decimal"/>
      <w:lvlText w:val="%7."/>
      <w:pPr>
        <w:widowControl w:val="0"/>
        <w:ind w:hanging="360" w:left="5040"/>
      </w:pPr>
    </w:lvl>
    <w:lvl w:ilvl="7">
      <w:start w:val="1"/>
      <w:numFmt w:val="lowerLetter"/>
      <w:lvlText w:val="%8."/>
      <w:pPr>
        <w:widowControl w:val="0"/>
        <w:ind w:hanging="360" w:left="5760"/>
      </w:pPr>
    </w:lvl>
    <w:lvl w:ilvl="8">
      <w:start w:val="1"/>
      <w:numFmt w:val="lowerRoman"/>
      <w:lvlText w:val="%9."/>
      <w:lvlJc w:val="right"/>
      <w:pPr>
        <w:widowControl w:val="0"/>
        <w:ind w:hanging="360" w:left="6480"/>
      </w:pPr>
    </w:lvl>
  </w:abstractNum>
  <w:num w:numId="1">
    <w:abstractNumId w:val="0"/>
  </w:num>
  <w:num w:numId="2">
    <w:abstractNumId w:val="1"/>
  </w:num>
</w:numbering>
</file>

<file path=word/settings.xml><?xml version="1.0" encoding="utf-8"?>
<w:setting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widowControl w:val="0"/>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3" w:type="paragraph">
    <w:name w:val="Normal"/>
    <w:link w:val="Style_3_ch"/>
    <w:uiPriority w:val="0"/>
    <w:qFormat/>
    <w:pPr>
      <w:widowControl w:val="0"/>
      <w:spacing w:after="200" w:line="276" w:lineRule="auto"/>
      <w:ind/>
    </w:pPr>
  </w:style>
  <w:style w:default="1" w:styleId="Style_3_ch" w:type="character">
    <w:name w:val="Normal"/>
    <w:link w:val="Style_3"/>
  </w:style>
  <w:style w:styleId="Style_4" w:type="paragraph">
    <w:name w:val="toc 2"/>
    <w:next w:val="Style_3"/>
    <w:link w:val="Style_4_ch"/>
    <w:uiPriority w:val="39"/>
    <w:pPr>
      <w:widowControl w:val="0"/>
      <w:ind w:firstLine="0" w:left="200"/>
      <w:jc w:val="left"/>
    </w:pPr>
    <w:rPr>
      <w:rFonts w:ascii="XO Thames" w:hAnsi="XO Thames"/>
      <w:sz w:val="28"/>
    </w:rPr>
  </w:style>
  <w:style w:styleId="Style_4_ch" w:type="character">
    <w:name w:val="toc 2"/>
    <w:link w:val="Style_4"/>
    <w:rPr>
      <w:rFonts w:ascii="XO Thames" w:hAnsi="XO Thames"/>
      <w:sz w:val="28"/>
    </w:rPr>
  </w:style>
  <w:style w:styleId="Style_2" w:type="paragraph">
    <w:name w:val="Body Text"/>
    <w:basedOn w:val="Style_3"/>
    <w:link w:val="Style_2_ch"/>
    <w:pPr>
      <w:widowControl w:val="0"/>
      <w:spacing w:after="120" w:line="240" w:lineRule="auto"/>
      <w:ind/>
      <w:jc w:val="both"/>
    </w:pPr>
    <w:rPr>
      <w:rFonts w:ascii="Times New Roman" w:hAnsi="Times New Roman"/>
      <w:sz w:val="24"/>
    </w:rPr>
  </w:style>
  <w:style w:styleId="Style_2_ch" w:type="character">
    <w:name w:val="Body Text"/>
    <w:basedOn w:val="Style_3_ch"/>
    <w:link w:val="Style_2"/>
    <w:rPr>
      <w:rFonts w:ascii="Times New Roman" w:hAnsi="Times New Roman"/>
      <w:sz w:val="24"/>
    </w:rPr>
  </w:style>
  <w:style w:styleId="Style_5" w:type="paragraph">
    <w:name w:val="toc 4"/>
    <w:next w:val="Style_3"/>
    <w:link w:val="Style_5_ch"/>
    <w:uiPriority w:val="39"/>
    <w:pPr>
      <w:widowControl w:val="0"/>
      <w:ind w:firstLine="0" w:left="600"/>
      <w:jc w:val="left"/>
    </w:pPr>
    <w:rPr>
      <w:rFonts w:ascii="XO Thames" w:hAnsi="XO Thames"/>
      <w:sz w:val="28"/>
    </w:rPr>
  </w:style>
  <w:style w:styleId="Style_5_ch" w:type="character">
    <w:name w:val="toc 4"/>
    <w:link w:val="Style_5"/>
    <w:rPr>
      <w:rFonts w:ascii="XO Thames" w:hAnsi="XO Thames"/>
      <w:sz w:val="28"/>
    </w:rPr>
  </w:style>
  <w:style w:styleId="Style_6" w:type="paragraph">
    <w:name w:val="toc 6"/>
    <w:next w:val="Style_3"/>
    <w:link w:val="Style_6_ch"/>
    <w:uiPriority w:val="39"/>
    <w:pPr>
      <w:widowControl w:val="0"/>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3"/>
    <w:link w:val="Style_7_ch"/>
    <w:uiPriority w:val="39"/>
    <w:pPr>
      <w:widowControl w:val="0"/>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Endnote"/>
    <w:link w:val="Style_8_ch"/>
    <w:pPr>
      <w:widowControl w:val="0"/>
      <w:ind w:firstLine="851" w:left="0"/>
      <w:jc w:val="both"/>
    </w:pPr>
    <w:rPr>
      <w:rFonts w:ascii="XO Thames" w:hAnsi="XO Thames"/>
      <w:sz w:val="22"/>
    </w:rPr>
  </w:style>
  <w:style w:styleId="Style_8_ch" w:type="character">
    <w:name w:val="Endnote"/>
    <w:link w:val="Style_8"/>
    <w:rPr>
      <w:rFonts w:ascii="XO Thames" w:hAnsi="XO Thames"/>
      <w:sz w:val="22"/>
    </w:rPr>
  </w:style>
  <w:style w:styleId="Style_9" w:type="paragraph">
    <w:name w:val="heading 3"/>
    <w:next w:val="Style_3"/>
    <w:link w:val="Style_9_ch"/>
    <w:uiPriority w:val="9"/>
    <w:qFormat/>
    <w:pPr>
      <w:widowControl w:val="0"/>
      <w:spacing w:after="120" w:before="120"/>
      <w:ind/>
      <w:jc w:val="both"/>
      <w:outlineLvl w:val="2"/>
    </w:pPr>
    <w:rPr>
      <w:rFonts w:ascii="XO Thames" w:hAnsi="XO Thames"/>
      <w:b w:val="1"/>
      <w:sz w:val="26"/>
    </w:rPr>
  </w:style>
  <w:style w:styleId="Style_9_ch" w:type="character">
    <w:name w:val="heading 3"/>
    <w:link w:val="Style_9"/>
    <w:rPr>
      <w:rFonts w:ascii="XO Thames" w:hAnsi="XO Thames"/>
      <w:b w:val="1"/>
      <w:sz w:val="26"/>
    </w:rPr>
  </w:style>
  <w:style w:styleId="Style_10" w:type="paragraph">
    <w:name w:val="toc 3"/>
    <w:next w:val="Style_3"/>
    <w:link w:val="Style_10_ch"/>
    <w:uiPriority w:val="39"/>
    <w:pPr>
      <w:widowControl w:val="0"/>
      <w:ind w:firstLine="0" w:left="400"/>
      <w:jc w:val="left"/>
    </w:pPr>
    <w:rPr>
      <w:rFonts w:ascii="XO Thames" w:hAnsi="XO Thames"/>
      <w:sz w:val="28"/>
    </w:rPr>
  </w:style>
  <w:style w:styleId="Style_10_ch" w:type="character">
    <w:name w:val="toc 3"/>
    <w:link w:val="Style_10"/>
    <w:rPr>
      <w:rFonts w:ascii="XO Thames" w:hAnsi="XO Thames"/>
      <w:sz w:val="28"/>
    </w:rPr>
  </w:style>
  <w:style w:styleId="Style_11" w:type="paragraph">
    <w:name w:val="Default Paragraph Font"/>
    <w:link w:val="Style_11_ch"/>
  </w:style>
  <w:style w:styleId="Style_11_ch" w:type="character">
    <w:name w:val="Default Paragraph Font"/>
    <w:link w:val="Style_11"/>
  </w:style>
  <w:style w:styleId="Style_12" w:type="paragraph">
    <w:name w:val="heading 5"/>
    <w:next w:val="Style_3"/>
    <w:link w:val="Style_12_ch"/>
    <w:uiPriority w:val="9"/>
    <w:qFormat/>
    <w:pPr>
      <w:widowControl w:val="0"/>
      <w:spacing w:after="120" w:before="120"/>
      <w:ind/>
      <w:jc w:val="both"/>
      <w:outlineLvl w:val="4"/>
    </w:pPr>
    <w:rPr>
      <w:rFonts w:ascii="XO Thames" w:hAnsi="XO Thames"/>
      <w:b w:val="1"/>
      <w:sz w:val="22"/>
    </w:rPr>
  </w:style>
  <w:style w:styleId="Style_12_ch" w:type="character">
    <w:name w:val="heading 5"/>
    <w:link w:val="Style_12"/>
    <w:rPr>
      <w:rFonts w:ascii="XO Thames" w:hAnsi="XO Thames"/>
      <w:b w:val="1"/>
      <w:sz w:val="22"/>
    </w:rPr>
  </w:style>
  <w:style w:styleId="Style_13" w:type="paragraph">
    <w:name w:val="heading 1"/>
    <w:next w:val="Style_3"/>
    <w:link w:val="Style_13_ch"/>
    <w:uiPriority w:val="9"/>
    <w:qFormat/>
    <w:pPr>
      <w:widowControl w:val="0"/>
      <w:spacing w:after="120" w:before="120"/>
      <w:ind/>
      <w:jc w:val="both"/>
      <w:outlineLvl w:val="0"/>
    </w:pPr>
    <w:rPr>
      <w:rFonts w:ascii="XO Thames" w:hAnsi="XO Thames"/>
      <w:b w:val="1"/>
      <w:sz w:val="32"/>
    </w:rPr>
  </w:style>
  <w:style w:styleId="Style_13_ch" w:type="character">
    <w:name w:val="heading 1"/>
    <w:link w:val="Style_13"/>
    <w:rPr>
      <w:rFonts w:ascii="XO Thames" w:hAnsi="XO Thames"/>
      <w:b w:val="1"/>
      <w:sz w:val="32"/>
    </w:rPr>
  </w:style>
  <w:style w:styleId="Style_14" w:type="paragraph">
    <w:name w:val="Hyperlink"/>
    <w:basedOn w:val="Style_11"/>
    <w:link w:val="Style_14_ch"/>
    <w:rPr>
      <w:color w:val="0000FF"/>
      <w:u w:val="single"/>
    </w:rPr>
  </w:style>
  <w:style w:styleId="Style_14_ch" w:type="character">
    <w:name w:val="Hyperlink"/>
    <w:basedOn w:val="Style_11_ch"/>
    <w:link w:val="Style_14"/>
    <w:rPr>
      <w:color w:val="0000FF"/>
      <w:u w:val="single"/>
    </w:rPr>
  </w:style>
  <w:style w:styleId="Style_15" w:type="paragraph">
    <w:name w:val="Footnote"/>
    <w:basedOn w:val="Style_3"/>
    <w:link w:val="Style_15_ch"/>
    <w:pPr>
      <w:widowControl w:val="0"/>
      <w:spacing w:after="0" w:line="240" w:lineRule="auto"/>
      <w:ind/>
    </w:pPr>
    <w:rPr>
      <w:rFonts w:ascii="Times New Roman" w:hAnsi="Times New Roman"/>
      <w:sz w:val="20"/>
    </w:rPr>
  </w:style>
  <w:style w:styleId="Style_15_ch" w:type="character">
    <w:name w:val="Footnote"/>
    <w:basedOn w:val="Style_3_ch"/>
    <w:link w:val="Style_15"/>
    <w:rPr>
      <w:rFonts w:ascii="Times New Roman" w:hAnsi="Times New Roman"/>
      <w:sz w:val="20"/>
    </w:rPr>
  </w:style>
  <w:style w:styleId="Style_16" w:type="paragraph">
    <w:name w:val="toc 1"/>
    <w:next w:val="Style_3"/>
    <w:link w:val="Style_16_ch"/>
    <w:uiPriority w:val="39"/>
    <w:pPr>
      <w:widowControl w:val="0"/>
      <w:ind w:firstLine="0" w:left="0"/>
      <w:jc w:val="left"/>
    </w:pPr>
    <w:rPr>
      <w:rFonts w:ascii="XO Thames" w:hAnsi="XO Thames"/>
      <w:b w:val="1"/>
      <w:sz w:val="28"/>
    </w:rPr>
  </w:style>
  <w:style w:styleId="Style_16_ch" w:type="character">
    <w:name w:val="toc 1"/>
    <w:link w:val="Style_16"/>
    <w:rPr>
      <w:rFonts w:ascii="XO Thames" w:hAnsi="XO Thames"/>
      <w:b w:val="1"/>
      <w:sz w:val="28"/>
    </w:rPr>
  </w:style>
  <w:style w:styleId="Style_17" w:type="paragraph">
    <w:name w:val="Header and Footer"/>
    <w:link w:val="Style_17_ch"/>
    <w:pPr>
      <w:widowControl w:val="0"/>
      <w:spacing w:line="240" w:lineRule="auto"/>
      <w:ind/>
      <w:jc w:val="both"/>
    </w:pPr>
    <w:rPr>
      <w:rFonts w:ascii="XO Thames" w:hAnsi="XO Thames"/>
      <w:sz w:val="28"/>
    </w:rPr>
  </w:style>
  <w:style w:styleId="Style_17_ch" w:type="character">
    <w:name w:val="Header and Footer"/>
    <w:link w:val="Style_17"/>
    <w:rPr>
      <w:rFonts w:ascii="XO Thames" w:hAnsi="XO Thames"/>
      <w:sz w:val="28"/>
    </w:rPr>
  </w:style>
  <w:style w:styleId="Style_18" w:type="paragraph">
    <w:name w:val="toc 9"/>
    <w:next w:val="Style_3"/>
    <w:link w:val="Style_18_ch"/>
    <w:uiPriority w:val="39"/>
    <w:pPr>
      <w:widowControl w:val="0"/>
      <w:ind w:firstLine="0" w:left="1600"/>
      <w:jc w:val="left"/>
    </w:pPr>
    <w:rPr>
      <w:rFonts w:ascii="XO Thames" w:hAnsi="XO Thames"/>
      <w:sz w:val="28"/>
    </w:rPr>
  </w:style>
  <w:style w:styleId="Style_18_ch" w:type="character">
    <w:name w:val="toc 9"/>
    <w:link w:val="Style_18"/>
    <w:rPr>
      <w:rFonts w:ascii="XO Thames" w:hAnsi="XO Thames"/>
      <w:sz w:val="28"/>
    </w:rPr>
  </w:style>
  <w:style w:styleId="Style_19" w:type="paragraph">
    <w:name w:val="toc 8"/>
    <w:next w:val="Style_3"/>
    <w:link w:val="Style_19_ch"/>
    <w:uiPriority w:val="39"/>
    <w:pPr>
      <w:widowControl w:val="0"/>
      <w:ind w:firstLine="0" w:left="1400"/>
      <w:jc w:val="left"/>
    </w:pPr>
    <w:rPr>
      <w:rFonts w:ascii="XO Thames" w:hAnsi="XO Thames"/>
      <w:sz w:val="28"/>
    </w:rPr>
  </w:style>
  <w:style w:styleId="Style_19_ch" w:type="character">
    <w:name w:val="toc 8"/>
    <w:link w:val="Style_19"/>
    <w:rPr>
      <w:rFonts w:ascii="XO Thames" w:hAnsi="XO Thames"/>
      <w:sz w:val="28"/>
    </w:rPr>
  </w:style>
  <w:style w:styleId="Style_20" w:type="paragraph">
    <w:name w:val="footnote reference"/>
    <w:link w:val="Style_20_ch"/>
    <w:rPr>
      <w:vertAlign w:val="superscript"/>
    </w:rPr>
  </w:style>
  <w:style w:styleId="Style_20_ch" w:type="character">
    <w:name w:val="footnote reference"/>
    <w:link w:val="Style_20"/>
    <w:rPr>
      <w:vertAlign w:val="superscript"/>
    </w:rPr>
  </w:style>
  <w:style w:styleId="Style_21" w:type="paragraph">
    <w:name w:val="Balloon Text"/>
    <w:basedOn w:val="Style_3"/>
    <w:link w:val="Style_21_ch"/>
    <w:pPr>
      <w:widowControl w:val="0"/>
      <w:spacing w:after="0" w:line="240" w:lineRule="auto"/>
      <w:ind/>
    </w:pPr>
    <w:rPr>
      <w:rFonts w:ascii="Segoe UI" w:hAnsi="Segoe UI"/>
      <w:sz w:val="18"/>
    </w:rPr>
  </w:style>
  <w:style w:styleId="Style_21_ch" w:type="character">
    <w:name w:val="Balloon Text"/>
    <w:basedOn w:val="Style_3_ch"/>
    <w:link w:val="Style_21"/>
    <w:rPr>
      <w:rFonts w:ascii="Segoe UI" w:hAnsi="Segoe UI"/>
      <w:sz w:val="18"/>
    </w:rPr>
  </w:style>
  <w:style w:styleId="Style_22" w:type="paragraph">
    <w:name w:val="toc 5"/>
    <w:next w:val="Style_3"/>
    <w:link w:val="Style_22_ch"/>
    <w:uiPriority w:val="39"/>
    <w:pPr>
      <w:widowControl w:val="0"/>
      <w:ind w:firstLine="0" w:left="800"/>
      <w:jc w:val="left"/>
    </w:pPr>
    <w:rPr>
      <w:rFonts w:ascii="XO Thames" w:hAnsi="XO Thames"/>
      <w:sz w:val="28"/>
    </w:rPr>
  </w:style>
  <w:style w:styleId="Style_22_ch" w:type="character">
    <w:name w:val="toc 5"/>
    <w:link w:val="Style_22"/>
    <w:rPr>
      <w:rFonts w:ascii="XO Thames" w:hAnsi="XO Thames"/>
      <w:sz w:val="28"/>
    </w:rPr>
  </w:style>
  <w:style w:styleId="Style_23" w:type="paragraph">
    <w:name w:val="Subtitle"/>
    <w:next w:val="Style_3"/>
    <w:link w:val="Style_23_ch"/>
    <w:uiPriority w:val="11"/>
    <w:qFormat/>
    <w:pPr>
      <w:widowControl w:val="0"/>
      <w:ind/>
      <w:jc w:val="both"/>
    </w:pPr>
    <w:rPr>
      <w:rFonts w:ascii="XO Thames" w:hAnsi="XO Thames"/>
      <w:i w:val="1"/>
      <w:sz w:val="24"/>
    </w:rPr>
  </w:style>
  <w:style w:styleId="Style_23_ch" w:type="character">
    <w:name w:val="Subtitle"/>
    <w:link w:val="Style_23"/>
    <w:rPr>
      <w:rFonts w:ascii="XO Thames" w:hAnsi="XO Thames"/>
      <w:i w:val="1"/>
      <w:sz w:val="24"/>
    </w:rPr>
  </w:style>
  <w:style w:styleId="Style_24" w:type="paragraph">
    <w:name w:val="Title"/>
    <w:next w:val="Style_3"/>
    <w:link w:val="Style_24_ch"/>
    <w:uiPriority w:val="10"/>
    <w:qFormat/>
    <w:pPr>
      <w:widowControl w:val="0"/>
      <w:spacing w:after="567" w:before="567"/>
      <w:ind/>
      <w:jc w:val="center"/>
    </w:pPr>
    <w:rPr>
      <w:rFonts w:ascii="XO Thames" w:hAnsi="XO Thames"/>
      <w:b w:val="1"/>
      <w:caps w:val="1"/>
      <w:sz w:val="40"/>
    </w:rPr>
  </w:style>
  <w:style w:styleId="Style_24_ch" w:type="character">
    <w:name w:val="Title"/>
    <w:link w:val="Style_24"/>
    <w:rPr>
      <w:rFonts w:ascii="XO Thames" w:hAnsi="XO Thames"/>
      <w:b w:val="1"/>
      <w:caps w:val="1"/>
      <w:sz w:val="40"/>
    </w:rPr>
  </w:style>
  <w:style w:styleId="Style_25" w:type="paragraph">
    <w:name w:val="heading 4"/>
    <w:next w:val="Style_3"/>
    <w:link w:val="Style_25_ch"/>
    <w:uiPriority w:val="9"/>
    <w:qFormat/>
    <w:pPr>
      <w:widowControl w:val="0"/>
      <w:spacing w:after="120" w:before="120"/>
      <w:ind/>
      <w:jc w:val="both"/>
      <w:outlineLvl w:val="3"/>
    </w:pPr>
    <w:rPr>
      <w:rFonts w:ascii="XO Thames" w:hAnsi="XO Thames"/>
      <w:b w:val="1"/>
      <w:sz w:val="24"/>
    </w:rPr>
  </w:style>
  <w:style w:styleId="Style_25_ch" w:type="character">
    <w:name w:val="heading 4"/>
    <w:link w:val="Style_25"/>
    <w:rPr>
      <w:rFonts w:ascii="XO Thames" w:hAnsi="XO Thames"/>
      <w:b w:val="1"/>
      <w:sz w:val="24"/>
    </w:rPr>
  </w:style>
  <w:style w:styleId="Style_26" w:type="paragraph">
    <w:name w:val="heading 2"/>
    <w:next w:val="Style_3"/>
    <w:link w:val="Style_26_ch"/>
    <w:uiPriority w:val="9"/>
    <w:qFormat/>
    <w:pPr>
      <w:widowControl w:val="0"/>
      <w:spacing w:after="120" w:before="120"/>
      <w:ind/>
      <w:jc w:val="both"/>
      <w:outlineLvl w:val="1"/>
    </w:pPr>
    <w:rPr>
      <w:rFonts w:ascii="XO Thames" w:hAnsi="XO Thames"/>
      <w:b w:val="1"/>
      <w:sz w:val="28"/>
    </w:rPr>
  </w:style>
  <w:style w:styleId="Style_26_ch" w:type="character">
    <w:name w:val="heading 2"/>
    <w:link w:val="Style_26"/>
    <w:rPr>
      <w:rFonts w:ascii="XO Thames" w:hAnsi="XO Thames"/>
      <w:b w:val="1"/>
      <w:sz w:val="28"/>
    </w:rPr>
  </w:style>
  <w:style w:default="1" w:styleId="Style_1"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4" Target="stylesWithEffects.xml" Type="http://schemas.microsoft.com/office/2007/relationships/stylesWithEffects"/>
  <Relationship Id="rId1" Target="fontTable.xml" Type="http://schemas.openxmlformats.org/officeDocument/2006/relationships/fontTable"/>
  <Relationship Id="rId8" Target="endnotes.xml" Type="http://schemas.openxmlformats.org/officeDocument/2006/relationships/endnotes"/>
  <Relationship Id="rId7" Target="footnotes.xml" Type="http://schemas.openxmlformats.org/officeDocument/2006/relationships/footnotes"/>
  <Relationship Id="rId5" Target="webSettings.xml" Type="http://schemas.openxmlformats.org/officeDocument/2006/relationships/webSettings"/>
  <Relationship Id="rId3" Target="styles.xml" Type="http://schemas.openxmlformats.org/officeDocument/2006/relationships/styles"/>
  <Relationship Id="rId2" Target="settings.xml" Type="http://schemas.openxmlformats.org/officeDocument/2006/relationships/settings"/>
  <Relationship Id="rId9" Target="numbering.xml" Type="http://schemas.openxmlformats.org/officeDocument/2006/relationships/numbering"/>
  <Relationship Id="rId6" Target="theme/theme1.xml" Type="http://schemas.openxmlformats.org/officeDocument/2006/relationships/theme"/>
</Relationships>

</file>

<file path=word/theme/theme1.xml><?xml version="1.0" encoding="utf-8"?>
<a:theme xmlns:a="http://schemas.openxmlformats.org/drawingml/2006/main" xmlns:a14="http://schemas.microsoft.com/office/drawing/2010/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MyOffice-CoreFramework-Linux/40-1423.1132.10486.1056.1@caa01adfe7514f7087162c1f43c2b26a8b6911f1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2026-08-28T01:00:52Z</dcterms:created>
  <dcterms:modified xsi:type="dcterms:W3CDTF">2026-08-28T01:08:46Z</dcterms:modified>
</cp:coreProperties>
</file>