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3"/>
        <w:tabs>
          <w:tab w:val="clear" w:pos="708"/>
          <w:tab w:val="left" w:pos="1080" w:leader="none"/>
        </w:tabs>
        <w:spacing w:lineRule="auto" w:line="240" w:before="0" w:after="0"/>
        <w:jc w:val="center"/>
        <w:rPr>
          <w:rFonts w:ascii="Times New Roman" w:hAnsi="Times New Roman" w:cs="Times New Roman"/>
          <w:b/>
          <w:b/>
          <w:color w:val="000000"/>
          <w:sz w:val="24"/>
          <w:szCs w:val="24"/>
        </w:rPr>
      </w:pPr>
      <w:r>
        <w:rPr>
          <w:rFonts w:cs="Times New Roman" w:ascii="Times New Roman" w:hAnsi="Times New Roman"/>
          <w:b/>
          <w:color w:val="000000"/>
          <w:sz w:val="24"/>
          <w:szCs w:val="24"/>
        </w:rPr>
        <w:t>ОПИСАНИЕ ОБЪЕКТА ЗАКУПКИ</w:t>
      </w:r>
    </w:p>
    <w:p>
      <w:pPr>
        <w:pStyle w:val="3"/>
        <w:tabs>
          <w:tab w:val="clear" w:pos="708"/>
          <w:tab w:val="left" w:pos="1080" w:leader="none"/>
        </w:tabs>
        <w:spacing w:lineRule="auto" w:line="240" w:before="0" w:after="0"/>
        <w:jc w:val="center"/>
        <w:rPr>
          <w:rFonts w:ascii="Times New Roman" w:hAnsi="Times New Roman" w:cs="Times New Roman"/>
          <w:b/>
          <w:b/>
          <w:color w:val="000000"/>
          <w:sz w:val="24"/>
          <w:szCs w:val="24"/>
        </w:rPr>
      </w:pPr>
      <w:r>
        <w:rPr>
          <w:rFonts w:cs="Times New Roman" w:ascii="Times New Roman" w:hAnsi="Times New Roman"/>
          <w:b/>
          <w:color w:val="000000"/>
          <w:sz w:val="24"/>
          <w:szCs w:val="24"/>
        </w:rPr>
      </w:r>
    </w:p>
    <w:p>
      <w:pPr>
        <w:pStyle w:val="ListParagraph"/>
        <w:numPr>
          <w:ilvl w:val="0"/>
          <w:numId w:val="1"/>
        </w:numPr>
        <w:ind w:left="1040" w:right="0" w:hanging="360"/>
        <w:jc w:val="both"/>
        <w:rPr>
          <w:color w:val="000000"/>
        </w:rPr>
      </w:pPr>
      <w:r>
        <w:rPr>
          <w:rStyle w:val="Rvts50"/>
          <w:b/>
          <w:color w:val="000000"/>
        </w:rPr>
        <w:t xml:space="preserve">Объект закупки: </w:t>
      </w:r>
      <w:r>
        <w:rPr>
          <w:rStyle w:val="Rvts50"/>
          <w:bCs/>
          <w:color w:val="000000"/>
        </w:rPr>
        <w:t xml:space="preserve"> Посуда для лабораторных целей стеклянная в рамках Федерального проекта "Чистый воздух" </w:t>
      </w:r>
    </w:p>
    <w:p>
      <w:pPr>
        <w:pStyle w:val="ListParagraph"/>
        <w:ind w:left="0" w:right="0" w:hanging="0"/>
        <w:jc w:val="both"/>
        <w:rPr>
          <w:b/>
          <w:b/>
          <w:sz w:val="22"/>
          <w:szCs w:val="22"/>
        </w:rPr>
      </w:pPr>
      <w:r>
        <w:rPr>
          <w:b/>
          <w:sz w:val="22"/>
          <w:szCs w:val="22"/>
        </w:rPr>
      </w:r>
    </w:p>
    <w:tbl>
      <w:tblPr>
        <w:tblW w:w="15870" w:type="dxa"/>
        <w:jc w:val="left"/>
        <w:tblInd w:w="-128" w:type="dxa"/>
        <w:tblLayout w:type="fixed"/>
        <w:tblCellMar>
          <w:top w:w="0" w:type="dxa"/>
          <w:left w:w="63" w:type="dxa"/>
          <w:bottom w:w="0" w:type="dxa"/>
          <w:right w:w="108" w:type="dxa"/>
        </w:tblCellMar>
      </w:tblPr>
      <w:tblGrid>
        <w:gridCol w:w="497"/>
        <w:gridCol w:w="2968"/>
        <w:gridCol w:w="2325"/>
        <w:gridCol w:w="1860"/>
        <w:gridCol w:w="1935"/>
        <w:gridCol w:w="2160"/>
        <w:gridCol w:w="1530"/>
        <w:gridCol w:w="735"/>
        <w:gridCol w:w="1860"/>
      </w:tblGrid>
      <w:tr>
        <w:trPr/>
        <w:tc>
          <w:tcPr>
            <w:tcW w:w="497" w:type="dxa"/>
            <w:vMerge w:val="restart"/>
            <w:tcBorders>
              <w:top w:val="single" w:sz="4" w:space="0" w:color="00000A"/>
              <w:left w:val="single" w:sz="4" w:space="0" w:color="00000A"/>
              <w:bottom w:val="single" w:sz="4" w:space="0" w:color="00000A"/>
            </w:tcBorders>
          </w:tcPr>
          <w:p>
            <w:pPr>
              <w:pStyle w:val="Normal"/>
              <w:widowControl w:val="false"/>
              <w:spacing w:lineRule="auto" w:line="276"/>
              <w:jc w:val="center"/>
              <w:rPr>
                <w:rFonts w:eastAsia="Calibri"/>
                <w:b/>
                <w:b/>
                <w:sz w:val="22"/>
                <w:szCs w:val="22"/>
              </w:rPr>
            </w:pPr>
            <w:r>
              <w:rPr>
                <w:rFonts w:eastAsia="Calibri"/>
                <w:b/>
                <w:sz w:val="22"/>
                <w:szCs w:val="22"/>
              </w:rPr>
            </w:r>
          </w:p>
        </w:tc>
        <w:tc>
          <w:tcPr>
            <w:tcW w:w="2968"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pacing w:lineRule="auto" w:line="276"/>
              <w:jc w:val="center"/>
              <w:rPr>
                <w:rFonts w:eastAsia="Calibri"/>
                <w:b/>
                <w:b/>
                <w:sz w:val="22"/>
                <w:szCs w:val="22"/>
              </w:rPr>
            </w:pPr>
            <w:r>
              <w:rPr>
                <w:rFonts w:eastAsia="Calibri"/>
                <w:b/>
                <w:sz w:val="22"/>
                <w:szCs w:val="22"/>
              </w:rPr>
              <w:t>Наименование товара, работы, услуг</w:t>
            </w:r>
          </w:p>
        </w:tc>
        <w:tc>
          <w:tcPr>
            <w:tcW w:w="8280" w:type="dxa"/>
            <w:gridSpan w:val="4"/>
            <w:tcBorders>
              <w:top w:val="single" w:sz="4" w:space="0" w:color="00000A"/>
              <w:left w:val="single" w:sz="4" w:space="0" w:color="00000A"/>
              <w:bottom w:val="single" w:sz="4" w:space="0" w:color="00000A"/>
              <w:right w:val="single" w:sz="4" w:space="0" w:color="00000A"/>
            </w:tcBorders>
          </w:tcPr>
          <w:p>
            <w:pPr>
              <w:pStyle w:val="Normal"/>
              <w:widowControl w:val="false"/>
              <w:spacing w:lineRule="auto" w:line="276"/>
              <w:jc w:val="center"/>
              <w:rPr>
                <w:rFonts w:eastAsia="Calibri"/>
                <w:b/>
                <w:b/>
                <w:sz w:val="22"/>
                <w:szCs w:val="22"/>
              </w:rPr>
            </w:pPr>
            <w:r>
              <w:rPr>
                <w:rFonts w:eastAsia="Calibri"/>
                <w:b/>
                <w:sz w:val="22"/>
                <w:szCs w:val="22"/>
              </w:rPr>
              <w:t>Характеристики товара, работы, услуги</w:t>
            </w:r>
          </w:p>
        </w:tc>
        <w:tc>
          <w:tcPr>
            <w:tcW w:w="1530"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pacing w:lineRule="auto" w:line="276"/>
              <w:jc w:val="center"/>
              <w:rPr>
                <w:rFonts w:eastAsia="Calibri"/>
                <w:b/>
                <w:b/>
                <w:sz w:val="22"/>
                <w:szCs w:val="22"/>
              </w:rPr>
            </w:pPr>
            <w:r>
              <w:rPr>
                <w:rFonts w:eastAsia="Calibri"/>
                <w:b/>
                <w:bCs/>
                <w:sz w:val="22"/>
                <w:szCs w:val="22"/>
              </w:rPr>
              <w:t>Количество (объем работы, услуги) товара</w:t>
            </w:r>
          </w:p>
        </w:tc>
        <w:tc>
          <w:tcPr>
            <w:tcW w:w="735" w:type="dxa"/>
            <w:vMerge w:val="restart"/>
            <w:tcBorders>
              <w:top w:val="single" w:sz="4" w:space="0" w:color="00000A"/>
              <w:left w:val="single" w:sz="4" w:space="0" w:color="00000A"/>
              <w:bottom w:val="single" w:sz="4" w:space="0" w:color="00000A"/>
            </w:tcBorders>
          </w:tcPr>
          <w:p>
            <w:pPr>
              <w:pStyle w:val="Normal"/>
              <w:widowControl w:val="false"/>
              <w:ind w:left="0" w:right="0" w:hanging="0"/>
              <w:jc w:val="center"/>
              <w:rPr>
                <w:rFonts w:eastAsia="Calibri"/>
                <w:b/>
                <w:b/>
                <w:sz w:val="22"/>
                <w:szCs w:val="22"/>
              </w:rPr>
            </w:pPr>
            <w:r>
              <w:rPr>
                <w:rFonts w:eastAsia="Calibri"/>
                <w:b/>
                <w:sz w:val="22"/>
                <w:szCs w:val="22"/>
              </w:rPr>
              <w:t>Ед. изм.</w:t>
            </w:r>
          </w:p>
          <w:p>
            <w:pPr>
              <w:pStyle w:val="Normal"/>
              <w:widowControl w:val="false"/>
              <w:spacing w:lineRule="auto" w:line="276"/>
              <w:rPr>
                <w:rFonts w:eastAsia="Calibri"/>
                <w:b/>
                <w:b/>
                <w:sz w:val="22"/>
                <w:szCs w:val="22"/>
              </w:rPr>
            </w:pPr>
            <w:r>
              <w:rPr>
                <w:rFonts w:eastAsia="Calibri"/>
                <w:b/>
                <w:sz w:val="22"/>
                <w:szCs w:val="22"/>
              </w:rPr>
            </w:r>
          </w:p>
        </w:tc>
        <w:tc>
          <w:tcPr>
            <w:tcW w:w="1860"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jc w:val="center"/>
              <w:rPr>
                <w:b/>
                <w:b/>
                <w:bCs/>
              </w:rPr>
            </w:pPr>
            <w:r>
              <w:rPr>
                <w:b/>
                <w:bCs/>
              </w:rPr>
              <w:t>Страна происхождения товара</w:t>
            </w:r>
          </w:p>
        </w:tc>
      </w:tr>
      <w:tr>
        <w:trPr/>
        <w:tc>
          <w:tcPr>
            <w:tcW w:w="497" w:type="dxa"/>
            <w:vMerge w:val="continue"/>
            <w:tcBorders>
              <w:top w:val="single" w:sz="4" w:space="0" w:color="00000A"/>
              <w:left w:val="single" w:sz="4" w:space="0" w:color="00000A"/>
              <w:bottom w:val="single" w:sz="4" w:space="0" w:color="00000A"/>
            </w:tcBorders>
          </w:tcPr>
          <w:p>
            <w:pPr>
              <w:pStyle w:val="Normal"/>
              <w:widowControl w:val="false"/>
              <w:rPr/>
            </w:pPr>
            <w:r>
              <w:rPr/>
            </w:r>
          </w:p>
        </w:tc>
        <w:tc>
          <w:tcPr>
            <w:tcW w:w="2968" w:type="dxa"/>
            <w:vMerge w:val="continue"/>
            <w:tcBorders>
              <w:top w:val="single" w:sz="4" w:space="0" w:color="00000A"/>
              <w:left w:val="single" w:sz="4" w:space="0" w:color="00000A"/>
              <w:bottom w:val="single" w:sz="4" w:space="0" w:color="00000A"/>
              <w:right w:val="single" w:sz="4" w:space="0" w:color="00000A"/>
            </w:tcBorders>
          </w:tcPr>
          <w:p>
            <w:pPr>
              <w:pStyle w:val="Normal"/>
              <w:widowControl w:val="false"/>
              <w:rPr/>
            </w:pPr>
            <w:r>
              <w:rPr/>
            </w:r>
          </w:p>
        </w:tc>
        <w:tc>
          <w:tcPr>
            <w:tcW w:w="2325" w:type="dxa"/>
            <w:tcBorders>
              <w:top w:val="single" w:sz="4" w:space="0" w:color="00000A"/>
              <w:left w:val="single" w:sz="4" w:space="0" w:color="00000A"/>
              <w:bottom w:val="single" w:sz="4" w:space="0" w:color="00000A"/>
              <w:right w:val="single" w:sz="4" w:space="0" w:color="00000A"/>
            </w:tcBorders>
            <w:vAlign w:val="center"/>
          </w:tcPr>
          <w:p>
            <w:pPr>
              <w:pStyle w:val="Normal"/>
              <w:widowControl w:val="false"/>
              <w:ind w:left="0" w:right="0" w:hanging="0"/>
              <w:jc w:val="center"/>
              <w:rPr>
                <w:rFonts w:eastAsia="Calibri"/>
                <w:b/>
                <w:b/>
                <w:bCs/>
                <w:sz w:val="22"/>
                <w:szCs w:val="22"/>
              </w:rPr>
            </w:pPr>
            <w:r>
              <w:rPr>
                <w:rFonts w:eastAsia="Calibri"/>
                <w:b/>
                <w:bCs/>
                <w:sz w:val="22"/>
                <w:szCs w:val="22"/>
              </w:rPr>
              <w:t>Наименование характеристики</w:t>
            </w:r>
          </w:p>
        </w:tc>
        <w:tc>
          <w:tcPr>
            <w:tcW w:w="1860" w:type="dxa"/>
            <w:tcBorders>
              <w:top w:val="single" w:sz="4" w:space="0" w:color="00000A"/>
              <w:left w:val="single" w:sz="4" w:space="0" w:color="00000A"/>
              <w:bottom w:val="single" w:sz="4" w:space="0" w:color="00000A"/>
              <w:right w:val="single" w:sz="4" w:space="0" w:color="00000A"/>
            </w:tcBorders>
            <w:vAlign w:val="center"/>
          </w:tcPr>
          <w:p>
            <w:pPr>
              <w:pStyle w:val="Normal"/>
              <w:widowControl w:val="false"/>
              <w:ind w:left="0" w:right="0" w:hanging="0"/>
              <w:jc w:val="center"/>
              <w:rPr>
                <w:rFonts w:eastAsia="Calibri"/>
                <w:b/>
                <w:b/>
                <w:bCs/>
                <w:sz w:val="22"/>
                <w:szCs w:val="22"/>
              </w:rPr>
            </w:pPr>
            <w:r>
              <w:rPr>
                <w:rFonts w:eastAsia="Calibri"/>
                <w:b/>
                <w:bCs/>
                <w:sz w:val="22"/>
                <w:szCs w:val="22"/>
              </w:rPr>
              <w:t>Значение характеристики</w:t>
            </w:r>
          </w:p>
        </w:tc>
        <w:tc>
          <w:tcPr>
            <w:tcW w:w="1935" w:type="dxa"/>
            <w:tcBorders>
              <w:top w:val="single" w:sz="4" w:space="0" w:color="00000A"/>
              <w:left w:val="single" w:sz="4" w:space="0" w:color="00000A"/>
              <w:bottom w:val="single" w:sz="4" w:space="0" w:color="00000A"/>
              <w:right w:val="single" w:sz="4" w:space="0" w:color="00000A"/>
            </w:tcBorders>
          </w:tcPr>
          <w:p>
            <w:pPr>
              <w:pStyle w:val="Normal"/>
              <w:widowControl w:val="false"/>
              <w:spacing w:lineRule="auto" w:line="276"/>
              <w:jc w:val="center"/>
              <w:rPr>
                <w:rFonts w:eastAsia="Calibri"/>
                <w:b/>
                <w:b/>
                <w:sz w:val="22"/>
                <w:szCs w:val="22"/>
              </w:rPr>
            </w:pPr>
            <w:r>
              <w:rPr>
                <w:rFonts w:eastAsia="Calibri"/>
                <w:b/>
                <w:bCs/>
                <w:sz w:val="22"/>
                <w:szCs w:val="22"/>
                <w:shd w:fill="FFFFFF" w:val="clear"/>
              </w:rPr>
              <w:t>Единица измерения характеристики</w:t>
            </w:r>
          </w:p>
        </w:tc>
        <w:tc>
          <w:tcPr>
            <w:tcW w:w="2160" w:type="dxa"/>
            <w:tcBorders>
              <w:top w:val="single" w:sz="4" w:space="0" w:color="00000A"/>
              <w:left w:val="single" w:sz="4" w:space="0" w:color="00000A"/>
              <w:bottom w:val="single" w:sz="4" w:space="0" w:color="00000A"/>
              <w:right w:val="single" w:sz="4" w:space="0" w:color="00000A"/>
            </w:tcBorders>
          </w:tcPr>
          <w:p>
            <w:pPr>
              <w:pStyle w:val="Normal"/>
              <w:widowControl w:val="false"/>
              <w:spacing w:lineRule="auto" w:line="276"/>
              <w:jc w:val="center"/>
              <w:rPr>
                <w:rFonts w:eastAsia="Calibri"/>
                <w:b/>
                <w:b/>
                <w:sz w:val="22"/>
                <w:szCs w:val="22"/>
              </w:rPr>
            </w:pPr>
            <w:r>
              <w:rPr>
                <w:rFonts w:eastAsia="Calibri"/>
                <w:b/>
                <w:sz w:val="22"/>
                <w:szCs w:val="22"/>
              </w:rPr>
              <w:t>Инструкция по заполнению характеристик в заявке</w:t>
            </w:r>
          </w:p>
        </w:tc>
        <w:tc>
          <w:tcPr>
            <w:tcW w:w="1530" w:type="dxa"/>
            <w:vMerge w:val="continue"/>
            <w:tcBorders>
              <w:top w:val="single" w:sz="4" w:space="0" w:color="00000A"/>
              <w:left w:val="single" w:sz="4" w:space="0" w:color="00000A"/>
              <w:bottom w:val="single" w:sz="4" w:space="0" w:color="00000A"/>
              <w:right w:val="single" w:sz="4" w:space="0" w:color="00000A"/>
            </w:tcBorders>
          </w:tcPr>
          <w:p>
            <w:pPr>
              <w:pStyle w:val="Normal"/>
              <w:widowControl w:val="false"/>
              <w:rPr/>
            </w:pPr>
            <w:r>
              <w:rPr/>
            </w:r>
          </w:p>
        </w:tc>
        <w:tc>
          <w:tcPr>
            <w:tcW w:w="735" w:type="dxa"/>
            <w:vMerge w:val="continue"/>
            <w:tcBorders>
              <w:top w:val="single" w:sz="4" w:space="0" w:color="00000A"/>
              <w:left w:val="single" w:sz="4" w:space="0" w:color="00000A"/>
              <w:bottom w:val="single" w:sz="4" w:space="0" w:color="00000A"/>
            </w:tcBorders>
          </w:tcPr>
          <w:p>
            <w:pPr>
              <w:pStyle w:val="Normal"/>
              <w:widowControl w:val="false"/>
              <w:rPr/>
            </w:pPr>
            <w:r>
              <w:rPr/>
            </w:r>
          </w:p>
        </w:tc>
        <w:tc>
          <w:tcPr>
            <w:tcW w:w="1860" w:type="dxa"/>
            <w:vMerge w:val="continue"/>
            <w:tcBorders>
              <w:top w:val="single" w:sz="4" w:space="0" w:color="00000A"/>
              <w:left w:val="single" w:sz="4" w:space="0" w:color="00000A"/>
              <w:bottom w:val="single" w:sz="4" w:space="0" w:color="00000A"/>
              <w:right w:val="single" w:sz="4" w:space="0" w:color="00000A"/>
            </w:tcBorders>
          </w:tcPr>
          <w:p>
            <w:pPr>
              <w:pStyle w:val="Normal"/>
              <w:widowControl w:val="false"/>
              <w:rPr/>
            </w:pPr>
            <w:r>
              <w:rPr/>
            </w:r>
          </w:p>
        </w:tc>
      </w:tr>
      <w:tr>
        <w:trPr/>
        <w:tc>
          <w:tcPr>
            <w:tcW w:w="497" w:type="dxa"/>
            <w:vMerge w:val="restart"/>
            <w:tcBorders>
              <w:top w:val="single" w:sz="4" w:space="0" w:color="00000A"/>
              <w:left w:val="single" w:sz="4" w:space="0" w:color="00000A"/>
              <w:bottom w:val="single" w:sz="4" w:space="0" w:color="00000A"/>
            </w:tcBorders>
          </w:tcPr>
          <w:p>
            <w:pPr>
              <w:pStyle w:val="Style22"/>
              <w:widowControl w:val="false"/>
              <w:jc w:val="left"/>
              <w:rPr>
                <w:sz w:val="22"/>
                <w:szCs w:val="22"/>
              </w:rPr>
            </w:pPr>
            <w:r>
              <w:rPr>
                <w:color w:val="00000A"/>
                <w:sz w:val="22"/>
                <w:szCs w:val="22"/>
              </w:rPr>
              <w:t>1</w:t>
            </w:r>
          </w:p>
        </w:tc>
        <w:tc>
          <w:tcPr>
            <w:tcW w:w="2968" w:type="dxa"/>
            <w:vMerge w:val="restart"/>
            <w:tcBorders>
              <w:top w:val="single" w:sz="4" w:space="0" w:color="00000A"/>
              <w:left w:val="single" w:sz="4" w:space="0" w:color="00000A"/>
              <w:bottom w:val="single" w:sz="4" w:space="0" w:color="00000A"/>
              <w:right w:val="single" w:sz="4" w:space="0" w:color="00000A"/>
            </w:tcBorders>
          </w:tcPr>
          <w:p>
            <w:pPr>
              <w:pStyle w:val="Style22"/>
              <w:widowControl w:val="false"/>
              <w:jc w:val="left"/>
              <w:rPr>
                <w:sz w:val="22"/>
                <w:szCs w:val="22"/>
              </w:rPr>
            </w:pPr>
            <w:r>
              <w:rPr>
                <w:sz w:val="22"/>
                <w:szCs w:val="22"/>
              </w:rPr>
              <w:t xml:space="preserve">Колба мерная с пришлифованной пробкой </w:t>
            </w:r>
          </w:p>
        </w:tc>
        <w:tc>
          <w:tcPr>
            <w:tcW w:w="2325" w:type="dxa"/>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rPr>
                <w:sz w:val="22"/>
                <w:szCs w:val="22"/>
              </w:rPr>
            </w:pPr>
            <w:r>
              <w:rPr>
                <w:rFonts w:eastAsia="Calibri"/>
                <w:bCs/>
                <w:sz w:val="22"/>
                <w:szCs w:val="22"/>
              </w:rPr>
              <w:t>Объем</w:t>
            </w:r>
          </w:p>
        </w:tc>
        <w:tc>
          <w:tcPr>
            <w:tcW w:w="1860" w:type="dxa"/>
            <w:tcBorders>
              <w:top w:val="single" w:sz="4" w:space="0" w:color="00000A"/>
              <w:left w:val="single" w:sz="4" w:space="0" w:color="00000A"/>
              <w:bottom w:val="single" w:sz="4" w:space="0" w:color="00000A"/>
              <w:right w:val="single" w:sz="4" w:space="0" w:color="00000A"/>
            </w:tcBorders>
            <w:vAlign w:val="center"/>
          </w:tcPr>
          <w:p>
            <w:pPr>
              <w:pStyle w:val="Normal"/>
              <w:widowControl w:val="false"/>
              <w:jc w:val="center"/>
              <w:rPr>
                <w:rFonts w:eastAsia="Calibri"/>
                <w:color w:val="000000"/>
                <w:sz w:val="22"/>
                <w:szCs w:val="22"/>
              </w:rPr>
            </w:pPr>
            <w:r>
              <w:rPr>
                <w:rFonts w:eastAsia="Calibri"/>
                <w:color w:val="000000"/>
                <w:sz w:val="22"/>
                <w:szCs w:val="22"/>
              </w:rPr>
              <w:t>50</w:t>
            </w:r>
          </w:p>
        </w:tc>
        <w:tc>
          <w:tcPr>
            <w:tcW w:w="1935" w:type="dxa"/>
            <w:tcBorders>
              <w:top w:val="single" w:sz="4" w:space="0" w:color="00000A"/>
              <w:left w:val="single" w:sz="4" w:space="0" w:color="00000A"/>
              <w:bottom w:val="single" w:sz="4" w:space="0" w:color="00000A"/>
              <w:right w:val="single" w:sz="4" w:space="0" w:color="00000A"/>
            </w:tcBorders>
          </w:tcPr>
          <w:p>
            <w:pPr>
              <w:pStyle w:val="Normal"/>
              <w:widowControl w:val="false"/>
              <w:spacing w:lineRule="auto" w:line="276"/>
              <w:jc w:val="center"/>
              <w:rPr>
                <w:rFonts w:eastAsia="Calibri"/>
                <w:bCs/>
                <w:sz w:val="22"/>
                <w:szCs w:val="22"/>
              </w:rPr>
            </w:pPr>
            <w:r>
              <w:rPr>
                <w:rFonts w:eastAsia="Calibri"/>
                <w:bCs/>
                <w:sz w:val="22"/>
                <w:szCs w:val="22"/>
              </w:rPr>
              <w:t>Миллилитр (мл)</w:t>
            </w:r>
          </w:p>
        </w:tc>
        <w:tc>
          <w:tcPr>
            <w:tcW w:w="2160"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pacing w:lineRule="auto" w:line="276"/>
              <w:jc w:val="center"/>
              <w:rPr>
                <w:sz w:val="22"/>
                <w:szCs w:val="22"/>
              </w:rPr>
            </w:pPr>
            <w:r>
              <w:rPr>
                <w:rFonts w:eastAsia="Calibri"/>
                <w:bCs/>
                <w:sz w:val="22"/>
                <w:szCs w:val="22"/>
              </w:rPr>
              <w:t>Значение характеристик не может изменяться участником закупки</w:t>
            </w:r>
          </w:p>
        </w:tc>
        <w:tc>
          <w:tcPr>
            <w:tcW w:w="1530" w:type="dxa"/>
            <w:vMerge w:val="restart"/>
            <w:tcBorders>
              <w:top w:val="single" w:sz="4" w:space="0" w:color="00000A"/>
              <w:left w:val="single" w:sz="4" w:space="0" w:color="00000A"/>
              <w:bottom w:val="single" w:sz="4" w:space="0" w:color="00000A"/>
              <w:right w:val="single" w:sz="4" w:space="0" w:color="00000A"/>
            </w:tcBorders>
          </w:tcPr>
          <w:p>
            <w:pPr>
              <w:pStyle w:val="Style22"/>
              <w:widowControl w:val="false"/>
              <w:jc w:val="center"/>
              <w:rPr>
                <w:sz w:val="22"/>
                <w:szCs w:val="22"/>
              </w:rPr>
            </w:pPr>
            <w:r>
              <w:rPr>
                <w:color w:val="000000"/>
                <w:sz w:val="22"/>
                <w:szCs w:val="22"/>
              </w:rPr>
              <w:t>36</w:t>
            </w:r>
          </w:p>
        </w:tc>
        <w:tc>
          <w:tcPr>
            <w:tcW w:w="735" w:type="dxa"/>
            <w:vMerge w:val="restart"/>
            <w:tcBorders>
              <w:top w:val="single" w:sz="4" w:space="0" w:color="00000A"/>
              <w:left w:val="single" w:sz="4" w:space="0" w:color="00000A"/>
              <w:bottom w:val="single" w:sz="4" w:space="0" w:color="00000A"/>
            </w:tcBorders>
          </w:tcPr>
          <w:p>
            <w:pPr>
              <w:pStyle w:val="Normal"/>
              <w:widowControl w:val="false"/>
              <w:spacing w:lineRule="auto" w:line="276"/>
              <w:jc w:val="center"/>
              <w:rPr>
                <w:sz w:val="22"/>
                <w:szCs w:val="22"/>
              </w:rPr>
            </w:pPr>
            <w:r>
              <w:rPr>
                <w:rFonts w:eastAsia="Calibri"/>
                <w:bCs/>
                <w:sz w:val="22"/>
                <w:szCs w:val="22"/>
              </w:rPr>
              <w:t>шт.</w:t>
            </w:r>
          </w:p>
        </w:tc>
        <w:tc>
          <w:tcPr>
            <w:tcW w:w="1860"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pacing w:lineRule="auto" w:line="276"/>
              <w:jc w:val="center"/>
              <w:rPr>
                <w:sz w:val="22"/>
                <w:szCs w:val="22"/>
              </w:rPr>
            </w:pPr>
            <w:r>
              <w:rPr>
                <w:sz w:val="22"/>
                <w:szCs w:val="22"/>
              </w:rPr>
              <w:t>Указывается в составе заявки</w:t>
            </w:r>
          </w:p>
        </w:tc>
      </w:tr>
      <w:tr>
        <w:trPr/>
        <w:tc>
          <w:tcPr>
            <w:tcW w:w="497" w:type="dxa"/>
            <w:vMerge w:val="continue"/>
            <w:tcBorders>
              <w:left w:val="single" w:sz="4" w:space="0" w:color="00000A"/>
              <w:bottom w:val="single" w:sz="4" w:space="0" w:color="00000A"/>
            </w:tcBorders>
          </w:tcPr>
          <w:p>
            <w:pPr>
              <w:pStyle w:val="Normal"/>
              <w:widowControl w:val="false"/>
              <w:rPr>
                <w:sz w:val="22"/>
                <w:szCs w:val="22"/>
              </w:rPr>
            </w:pPr>
            <w:r>
              <w:rPr>
                <w:sz w:val="22"/>
                <w:szCs w:val="22"/>
              </w:rPr>
            </w:r>
          </w:p>
        </w:tc>
        <w:tc>
          <w:tcPr>
            <w:tcW w:w="2968"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2325" w:type="dxa"/>
            <w:tcBorders>
              <w:left w:val="single" w:sz="4" w:space="0" w:color="00000A"/>
              <w:bottom w:val="single" w:sz="4" w:space="0" w:color="00000A"/>
              <w:right w:val="single" w:sz="4" w:space="0" w:color="00000A"/>
            </w:tcBorders>
          </w:tcPr>
          <w:p>
            <w:pPr>
              <w:pStyle w:val="Normal"/>
              <w:widowControl w:val="false"/>
              <w:ind w:left="0" w:right="0" w:hanging="0"/>
              <w:rPr>
                <w:rFonts w:eastAsia="Calibri"/>
                <w:bCs/>
                <w:sz w:val="22"/>
                <w:szCs w:val="22"/>
              </w:rPr>
            </w:pPr>
            <w:r>
              <w:rPr>
                <w:rFonts w:eastAsia="Calibri"/>
                <w:bCs/>
                <w:sz w:val="22"/>
                <w:szCs w:val="22"/>
              </w:rPr>
              <w:t xml:space="preserve">Допустимая погрешность </w:t>
            </w:r>
          </w:p>
        </w:tc>
        <w:tc>
          <w:tcPr>
            <w:tcW w:w="1860" w:type="dxa"/>
            <w:tcBorders>
              <w:left w:val="single" w:sz="4" w:space="0" w:color="00000A"/>
              <w:bottom w:val="single" w:sz="4" w:space="0" w:color="00000A"/>
              <w:right w:val="single" w:sz="4" w:space="0" w:color="00000A"/>
            </w:tcBorders>
            <w:vAlign w:val="center"/>
          </w:tcPr>
          <w:p>
            <w:pPr>
              <w:pStyle w:val="Normal"/>
              <w:widowControl w:val="false"/>
              <w:ind w:left="0" w:right="0" w:hanging="0"/>
              <w:jc w:val="center"/>
              <w:rPr>
                <w:rFonts w:eastAsia="Calibri"/>
                <w:bCs/>
                <w:sz w:val="22"/>
                <w:szCs w:val="22"/>
              </w:rPr>
            </w:pPr>
            <w:r>
              <w:rPr>
                <w:rFonts w:eastAsia="Calibri"/>
                <w:bCs/>
                <w:sz w:val="22"/>
                <w:szCs w:val="22"/>
              </w:rPr>
              <w:t xml:space="preserve">± 0,12 </w:t>
            </w:r>
          </w:p>
        </w:tc>
        <w:tc>
          <w:tcPr>
            <w:tcW w:w="1935" w:type="dxa"/>
            <w:tcBorders>
              <w:left w:val="single" w:sz="4" w:space="0" w:color="00000A"/>
              <w:bottom w:val="single" w:sz="4" w:space="0" w:color="00000A"/>
              <w:right w:val="single" w:sz="4" w:space="0" w:color="00000A"/>
            </w:tcBorders>
          </w:tcPr>
          <w:p>
            <w:pPr>
              <w:pStyle w:val="Normal"/>
              <w:widowControl w:val="false"/>
              <w:spacing w:lineRule="auto" w:line="276"/>
              <w:jc w:val="center"/>
              <w:rPr>
                <w:rFonts w:eastAsia="Calibri"/>
                <w:bCs/>
                <w:sz w:val="22"/>
                <w:szCs w:val="22"/>
              </w:rPr>
            </w:pPr>
            <w:r>
              <w:rPr>
                <w:rFonts w:eastAsia="Calibri"/>
                <w:bCs/>
                <w:sz w:val="22"/>
                <w:szCs w:val="22"/>
              </w:rPr>
              <w:t>Миллилитр (мл)</w:t>
            </w:r>
          </w:p>
        </w:tc>
        <w:tc>
          <w:tcPr>
            <w:tcW w:w="216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153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735" w:type="dxa"/>
            <w:vMerge w:val="continue"/>
            <w:tcBorders>
              <w:left w:val="single" w:sz="4" w:space="0" w:color="00000A"/>
              <w:bottom w:val="single" w:sz="4" w:space="0" w:color="00000A"/>
            </w:tcBorders>
          </w:tcPr>
          <w:p>
            <w:pPr>
              <w:pStyle w:val="Normal"/>
              <w:widowControl w:val="false"/>
              <w:rPr>
                <w:sz w:val="22"/>
                <w:szCs w:val="22"/>
              </w:rPr>
            </w:pPr>
            <w:r>
              <w:rPr>
                <w:sz w:val="22"/>
                <w:szCs w:val="22"/>
              </w:rPr>
            </w:r>
          </w:p>
        </w:tc>
        <w:tc>
          <w:tcPr>
            <w:tcW w:w="186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r>
      <w:tr>
        <w:trPr/>
        <w:tc>
          <w:tcPr>
            <w:tcW w:w="497" w:type="dxa"/>
            <w:vMerge w:val="continue"/>
            <w:tcBorders>
              <w:left w:val="single" w:sz="4" w:space="0" w:color="00000A"/>
              <w:bottom w:val="single" w:sz="4" w:space="0" w:color="00000A"/>
            </w:tcBorders>
          </w:tcPr>
          <w:p>
            <w:pPr>
              <w:pStyle w:val="Normal"/>
              <w:widowControl w:val="false"/>
              <w:rPr>
                <w:sz w:val="22"/>
                <w:szCs w:val="22"/>
              </w:rPr>
            </w:pPr>
            <w:r>
              <w:rPr>
                <w:sz w:val="22"/>
                <w:szCs w:val="22"/>
              </w:rPr>
            </w:r>
          </w:p>
        </w:tc>
        <w:tc>
          <w:tcPr>
            <w:tcW w:w="2968"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2325" w:type="dxa"/>
            <w:tcBorders>
              <w:left w:val="single" w:sz="4" w:space="0" w:color="00000A"/>
              <w:bottom w:val="single" w:sz="4" w:space="0" w:color="00000A"/>
              <w:right w:val="single" w:sz="4" w:space="0" w:color="00000A"/>
            </w:tcBorders>
          </w:tcPr>
          <w:p>
            <w:pPr>
              <w:pStyle w:val="Normal"/>
              <w:widowControl w:val="false"/>
              <w:spacing w:lineRule="auto" w:line="276"/>
              <w:rPr>
                <w:sz w:val="22"/>
                <w:szCs w:val="22"/>
              </w:rPr>
            </w:pPr>
            <w:r>
              <w:rPr>
                <w:rFonts w:eastAsia="Calibri"/>
                <w:bCs/>
                <w:sz w:val="22"/>
                <w:szCs w:val="22"/>
              </w:rPr>
              <w:t>Обозначение конуса</w:t>
            </w:r>
          </w:p>
        </w:tc>
        <w:tc>
          <w:tcPr>
            <w:tcW w:w="1860" w:type="dxa"/>
            <w:tcBorders>
              <w:left w:val="single" w:sz="4" w:space="0" w:color="00000A"/>
              <w:bottom w:val="single" w:sz="4" w:space="0" w:color="00000A"/>
              <w:right w:val="single" w:sz="4" w:space="0" w:color="00000A"/>
            </w:tcBorders>
            <w:vAlign w:val="center"/>
          </w:tcPr>
          <w:p>
            <w:pPr>
              <w:pStyle w:val="Normal"/>
              <w:widowControl w:val="false"/>
              <w:jc w:val="center"/>
              <w:rPr>
                <w:rFonts w:eastAsia="Calibri"/>
                <w:color w:val="000000"/>
                <w:sz w:val="22"/>
                <w:szCs w:val="22"/>
              </w:rPr>
            </w:pPr>
            <w:r>
              <w:rPr>
                <w:rFonts w:eastAsia="Calibri"/>
                <w:color w:val="000000"/>
                <w:sz w:val="22"/>
                <w:szCs w:val="22"/>
              </w:rPr>
              <w:t>10/19</w:t>
            </w:r>
          </w:p>
        </w:tc>
        <w:tc>
          <w:tcPr>
            <w:tcW w:w="1935" w:type="dxa"/>
            <w:tcBorders>
              <w:left w:val="single" w:sz="4" w:space="0" w:color="00000A"/>
              <w:bottom w:val="single" w:sz="4" w:space="0" w:color="00000A"/>
              <w:right w:val="single" w:sz="4" w:space="0" w:color="00000A"/>
            </w:tcBorders>
          </w:tcPr>
          <w:p>
            <w:pPr>
              <w:pStyle w:val="Normal"/>
              <w:widowControl w:val="false"/>
              <w:spacing w:lineRule="auto" w:line="276"/>
              <w:jc w:val="center"/>
              <w:rPr>
                <w:rFonts w:eastAsia="Calibri"/>
                <w:bCs/>
                <w:sz w:val="22"/>
                <w:szCs w:val="22"/>
              </w:rPr>
            </w:pPr>
            <w:r>
              <w:rPr>
                <w:rFonts w:eastAsia="Calibri"/>
                <w:bCs/>
                <w:sz w:val="22"/>
                <w:szCs w:val="22"/>
              </w:rPr>
            </w:r>
          </w:p>
        </w:tc>
        <w:tc>
          <w:tcPr>
            <w:tcW w:w="216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153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735" w:type="dxa"/>
            <w:vMerge w:val="continue"/>
            <w:tcBorders>
              <w:left w:val="single" w:sz="4" w:space="0" w:color="00000A"/>
              <w:bottom w:val="single" w:sz="4" w:space="0" w:color="00000A"/>
            </w:tcBorders>
          </w:tcPr>
          <w:p>
            <w:pPr>
              <w:pStyle w:val="Normal"/>
              <w:widowControl w:val="false"/>
              <w:rPr>
                <w:sz w:val="22"/>
                <w:szCs w:val="22"/>
              </w:rPr>
            </w:pPr>
            <w:r>
              <w:rPr>
                <w:sz w:val="22"/>
                <w:szCs w:val="22"/>
              </w:rPr>
            </w:r>
          </w:p>
        </w:tc>
        <w:tc>
          <w:tcPr>
            <w:tcW w:w="186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r>
      <w:tr>
        <w:trPr/>
        <w:tc>
          <w:tcPr>
            <w:tcW w:w="497" w:type="dxa"/>
            <w:vMerge w:val="continue"/>
            <w:tcBorders>
              <w:left w:val="single" w:sz="4" w:space="0" w:color="00000A"/>
              <w:bottom w:val="single" w:sz="4" w:space="0" w:color="00000A"/>
            </w:tcBorders>
          </w:tcPr>
          <w:p>
            <w:pPr>
              <w:pStyle w:val="Normal"/>
              <w:widowControl w:val="false"/>
              <w:rPr>
                <w:sz w:val="22"/>
                <w:szCs w:val="22"/>
              </w:rPr>
            </w:pPr>
            <w:r>
              <w:rPr>
                <w:sz w:val="22"/>
                <w:szCs w:val="22"/>
              </w:rPr>
            </w:r>
          </w:p>
        </w:tc>
        <w:tc>
          <w:tcPr>
            <w:tcW w:w="2968"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2325" w:type="dxa"/>
            <w:tcBorders>
              <w:left w:val="single" w:sz="4" w:space="0" w:color="00000A"/>
              <w:bottom w:val="single" w:sz="4" w:space="0" w:color="00000A"/>
              <w:right w:val="single" w:sz="4" w:space="0" w:color="00000A"/>
            </w:tcBorders>
          </w:tcPr>
          <w:p>
            <w:pPr>
              <w:pStyle w:val="Normal"/>
              <w:widowControl w:val="false"/>
              <w:spacing w:lineRule="auto" w:line="276"/>
              <w:rPr>
                <w:rFonts w:eastAsia="Calibri"/>
                <w:bCs/>
                <w:sz w:val="22"/>
                <w:szCs w:val="22"/>
              </w:rPr>
            </w:pPr>
            <w:r>
              <w:rPr>
                <w:rFonts w:eastAsia="Calibri"/>
                <w:bCs/>
                <w:sz w:val="22"/>
                <w:szCs w:val="22"/>
              </w:rPr>
              <w:t>Класс точности</w:t>
            </w:r>
          </w:p>
        </w:tc>
        <w:tc>
          <w:tcPr>
            <w:tcW w:w="1860" w:type="dxa"/>
            <w:tcBorders>
              <w:left w:val="single" w:sz="4" w:space="0" w:color="00000A"/>
              <w:bottom w:val="single" w:sz="4" w:space="0" w:color="00000A"/>
              <w:right w:val="single" w:sz="4" w:space="0" w:color="00000A"/>
            </w:tcBorders>
            <w:vAlign w:val="center"/>
          </w:tcPr>
          <w:p>
            <w:pPr>
              <w:pStyle w:val="Normal"/>
              <w:widowControl w:val="false"/>
              <w:jc w:val="center"/>
              <w:rPr>
                <w:sz w:val="22"/>
                <w:szCs w:val="22"/>
              </w:rPr>
            </w:pPr>
            <w:r>
              <w:rPr>
                <w:sz w:val="22"/>
                <w:szCs w:val="22"/>
              </w:rPr>
              <w:t>2</w:t>
            </w:r>
          </w:p>
        </w:tc>
        <w:tc>
          <w:tcPr>
            <w:tcW w:w="1935"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216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153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735" w:type="dxa"/>
            <w:vMerge w:val="continue"/>
            <w:tcBorders>
              <w:left w:val="single" w:sz="4" w:space="0" w:color="00000A"/>
              <w:bottom w:val="single" w:sz="4" w:space="0" w:color="00000A"/>
            </w:tcBorders>
          </w:tcPr>
          <w:p>
            <w:pPr>
              <w:pStyle w:val="Normal"/>
              <w:widowControl w:val="false"/>
              <w:rPr>
                <w:sz w:val="22"/>
                <w:szCs w:val="22"/>
              </w:rPr>
            </w:pPr>
            <w:r>
              <w:rPr>
                <w:sz w:val="22"/>
                <w:szCs w:val="22"/>
              </w:rPr>
            </w:r>
          </w:p>
        </w:tc>
        <w:tc>
          <w:tcPr>
            <w:tcW w:w="186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r>
      <w:tr>
        <w:trPr/>
        <w:tc>
          <w:tcPr>
            <w:tcW w:w="497" w:type="dxa"/>
            <w:vMerge w:val="continue"/>
            <w:tcBorders>
              <w:top w:val="single" w:sz="4" w:space="0" w:color="00000A"/>
              <w:left w:val="single" w:sz="4" w:space="0" w:color="00000A"/>
              <w:bottom w:val="single" w:sz="4" w:space="0" w:color="00000A"/>
            </w:tcBorders>
          </w:tcPr>
          <w:p>
            <w:pPr>
              <w:pStyle w:val="Normal"/>
              <w:widowControl w:val="false"/>
              <w:rPr>
                <w:sz w:val="22"/>
                <w:szCs w:val="22"/>
              </w:rPr>
            </w:pPr>
            <w:r>
              <w:rPr>
                <w:sz w:val="22"/>
                <w:szCs w:val="22"/>
              </w:rPr>
            </w:r>
          </w:p>
        </w:tc>
        <w:tc>
          <w:tcPr>
            <w:tcW w:w="2968" w:type="dxa"/>
            <w:vMerge w:val="continue"/>
            <w:tcBorders>
              <w:top w:val="single" w:sz="4" w:space="0" w:color="00000A"/>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2325" w:type="dxa"/>
            <w:tcBorders>
              <w:top w:val="single" w:sz="4" w:space="0" w:color="00000A"/>
              <w:left w:val="single" w:sz="4" w:space="0" w:color="00000A"/>
              <w:bottom w:val="single" w:sz="4" w:space="0" w:color="00000A"/>
              <w:right w:val="single" w:sz="4" w:space="0" w:color="00000A"/>
            </w:tcBorders>
          </w:tcPr>
          <w:p>
            <w:pPr>
              <w:pStyle w:val="Normal"/>
              <w:widowControl w:val="false"/>
              <w:spacing w:lineRule="auto" w:line="276"/>
              <w:rPr>
                <w:sz w:val="22"/>
                <w:szCs w:val="22"/>
              </w:rPr>
            </w:pPr>
            <w:r>
              <w:rPr>
                <w:rFonts w:eastAsia="Calibri"/>
                <w:bCs/>
                <w:sz w:val="22"/>
                <w:szCs w:val="22"/>
              </w:rPr>
              <w:t xml:space="preserve">Исполнение </w:t>
            </w:r>
          </w:p>
        </w:tc>
        <w:tc>
          <w:tcPr>
            <w:tcW w:w="1860"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rFonts w:ascii="Times New Roman" w:hAnsi="Times New Roman" w:eastAsia="Times New Roman" w:cs="Times New Roman"/>
                <w:color w:val="000000"/>
                <w:sz w:val="22"/>
                <w:szCs w:val="22"/>
              </w:rPr>
            </w:pPr>
            <w:r>
              <w:rPr>
                <w:rFonts w:eastAsia="Times New Roman" w:cs="Times New Roman"/>
                <w:color w:val="000000"/>
                <w:sz w:val="22"/>
                <w:szCs w:val="22"/>
              </w:rPr>
              <w:t>2</w:t>
            </w:r>
          </w:p>
        </w:tc>
        <w:tc>
          <w:tcPr>
            <w:tcW w:w="1935" w:type="dxa"/>
            <w:tcBorders>
              <w:top w:val="single" w:sz="4" w:space="0" w:color="00000A"/>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2160" w:type="dxa"/>
            <w:vMerge w:val="continue"/>
            <w:tcBorders>
              <w:top w:val="single" w:sz="4" w:space="0" w:color="00000A"/>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1530" w:type="dxa"/>
            <w:vMerge w:val="continue"/>
            <w:tcBorders>
              <w:top w:val="single" w:sz="4" w:space="0" w:color="00000A"/>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735" w:type="dxa"/>
            <w:vMerge w:val="continue"/>
            <w:tcBorders>
              <w:top w:val="single" w:sz="4" w:space="0" w:color="00000A"/>
              <w:left w:val="single" w:sz="4" w:space="0" w:color="00000A"/>
              <w:bottom w:val="single" w:sz="4" w:space="0" w:color="00000A"/>
            </w:tcBorders>
          </w:tcPr>
          <w:p>
            <w:pPr>
              <w:pStyle w:val="Normal"/>
              <w:widowControl w:val="false"/>
              <w:rPr>
                <w:sz w:val="22"/>
                <w:szCs w:val="22"/>
              </w:rPr>
            </w:pPr>
            <w:r>
              <w:rPr>
                <w:sz w:val="22"/>
                <w:szCs w:val="22"/>
              </w:rPr>
            </w:r>
          </w:p>
        </w:tc>
        <w:tc>
          <w:tcPr>
            <w:tcW w:w="1860" w:type="dxa"/>
            <w:vMerge w:val="continue"/>
            <w:tcBorders>
              <w:top w:val="single" w:sz="4" w:space="0" w:color="00000A"/>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r>
      <w:tr>
        <w:trPr/>
        <w:tc>
          <w:tcPr>
            <w:tcW w:w="497" w:type="dxa"/>
            <w:vMerge w:val="restart"/>
            <w:tcBorders>
              <w:top w:val="single" w:sz="4" w:space="0" w:color="00000A"/>
              <w:left w:val="single" w:sz="4" w:space="0" w:color="00000A"/>
              <w:bottom w:val="single" w:sz="4" w:space="0" w:color="00000A"/>
            </w:tcBorders>
          </w:tcPr>
          <w:p>
            <w:pPr>
              <w:pStyle w:val="Style22"/>
              <w:widowControl w:val="false"/>
              <w:jc w:val="left"/>
              <w:rPr>
                <w:sz w:val="22"/>
                <w:szCs w:val="22"/>
              </w:rPr>
            </w:pPr>
            <w:r>
              <w:rPr>
                <w:color w:val="00000A"/>
                <w:sz w:val="22"/>
                <w:szCs w:val="22"/>
              </w:rPr>
              <w:t>2</w:t>
            </w:r>
          </w:p>
        </w:tc>
        <w:tc>
          <w:tcPr>
            <w:tcW w:w="2968" w:type="dxa"/>
            <w:vMerge w:val="restart"/>
            <w:tcBorders>
              <w:top w:val="single" w:sz="4" w:space="0" w:color="00000A"/>
              <w:left w:val="single" w:sz="4" w:space="0" w:color="00000A"/>
              <w:bottom w:val="single" w:sz="4" w:space="0" w:color="00000A"/>
              <w:right w:val="single" w:sz="4" w:space="0" w:color="00000A"/>
            </w:tcBorders>
          </w:tcPr>
          <w:p>
            <w:pPr>
              <w:pStyle w:val="Style22"/>
              <w:widowControl w:val="false"/>
              <w:jc w:val="left"/>
              <w:rPr>
                <w:sz w:val="22"/>
                <w:szCs w:val="22"/>
              </w:rPr>
            </w:pPr>
            <w:r>
              <w:rPr>
                <w:sz w:val="22"/>
                <w:szCs w:val="22"/>
              </w:rPr>
              <w:t xml:space="preserve">Колба  мерная с пришлифованной пробкой </w:t>
            </w:r>
          </w:p>
        </w:tc>
        <w:tc>
          <w:tcPr>
            <w:tcW w:w="2325" w:type="dxa"/>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rPr>
                <w:sz w:val="22"/>
                <w:szCs w:val="22"/>
              </w:rPr>
            </w:pPr>
            <w:r>
              <w:rPr>
                <w:rFonts w:eastAsia="Calibri"/>
                <w:bCs/>
                <w:sz w:val="22"/>
                <w:szCs w:val="22"/>
              </w:rPr>
              <w:t>Объем</w:t>
            </w:r>
          </w:p>
        </w:tc>
        <w:tc>
          <w:tcPr>
            <w:tcW w:w="1860"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100</w:t>
            </w:r>
          </w:p>
        </w:tc>
        <w:tc>
          <w:tcPr>
            <w:tcW w:w="1935" w:type="dxa"/>
            <w:tcBorders>
              <w:top w:val="single" w:sz="4" w:space="0" w:color="00000A"/>
              <w:left w:val="single" w:sz="4" w:space="0" w:color="00000A"/>
              <w:bottom w:val="single" w:sz="4" w:space="0" w:color="00000A"/>
              <w:right w:val="single" w:sz="4" w:space="0" w:color="00000A"/>
            </w:tcBorders>
          </w:tcPr>
          <w:p>
            <w:pPr>
              <w:pStyle w:val="Normal"/>
              <w:widowControl w:val="false"/>
              <w:spacing w:lineRule="auto" w:line="276"/>
              <w:jc w:val="center"/>
              <w:rPr>
                <w:rFonts w:eastAsia="Calibri"/>
                <w:bCs/>
                <w:sz w:val="22"/>
                <w:szCs w:val="22"/>
              </w:rPr>
            </w:pPr>
            <w:r>
              <w:rPr>
                <w:rFonts w:eastAsia="Calibri"/>
                <w:bCs/>
                <w:sz w:val="22"/>
                <w:szCs w:val="22"/>
              </w:rPr>
              <w:t>Миллилитр (мл)</w:t>
            </w:r>
          </w:p>
        </w:tc>
        <w:tc>
          <w:tcPr>
            <w:tcW w:w="2160"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pacing w:lineRule="auto" w:line="276"/>
              <w:jc w:val="center"/>
              <w:rPr>
                <w:sz w:val="22"/>
                <w:szCs w:val="22"/>
              </w:rPr>
            </w:pPr>
            <w:r>
              <w:rPr>
                <w:bCs/>
                <w:sz w:val="22"/>
                <w:szCs w:val="22"/>
              </w:rPr>
              <w:t>Значение характеристик не может изменяться участником закупки</w:t>
            </w:r>
          </w:p>
        </w:tc>
        <w:tc>
          <w:tcPr>
            <w:tcW w:w="1530"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48</w:t>
            </w:r>
          </w:p>
        </w:tc>
        <w:tc>
          <w:tcPr>
            <w:tcW w:w="735" w:type="dxa"/>
            <w:vMerge w:val="restart"/>
            <w:tcBorders>
              <w:top w:val="single" w:sz="4" w:space="0" w:color="00000A"/>
              <w:left w:val="single" w:sz="4" w:space="0" w:color="00000A"/>
              <w:bottom w:val="single" w:sz="4" w:space="0" w:color="00000A"/>
            </w:tcBorders>
          </w:tcPr>
          <w:p>
            <w:pPr>
              <w:pStyle w:val="Normal"/>
              <w:widowControl w:val="false"/>
              <w:spacing w:lineRule="auto" w:line="276"/>
              <w:jc w:val="center"/>
              <w:rPr>
                <w:sz w:val="22"/>
                <w:szCs w:val="22"/>
              </w:rPr>
            </w:pPr>
            <w:r>
              <w:rPr>
                <w:rFonts w:eastAsia="Calibri"/>
                <w:bCs/>
                <w:sz w:val="22"/>
                <w:szCs w:val="22"/>
              </w:rPr>
              <w:t>шт.</w:t>
            </w:r>
          </w:p>
        </w:tc>
        <w:tc>
          <w:tcPr>
            <w:tcW w:w="1860"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pacing w:lineRule="auto" w:line="276"/>
              <w:jc w:val="center"/>
              <w:rPr>
                <w:sz w:val="22"/>
                <w:szCs w:val="22"/>
              </w:rPr>
            </w:pPr>
            <w:r>
              <w:rPr/>
              <w:t>Указывается в составе заявки</w:t>
            </w:r>
          </w:p>
        </w:tc>
      </w:tr>
      <w:tr>
        <w:trPr/>
        <w:tc>
          <w:tcPr>
            <w:tcW w:w="497" w:type="dxa"/>
            <w:vMerge w:val="continue"/>
            <w:tcBorders>
              <w:left w:val="single" w:sz="4" w:space="0" w:color="00000A"/>
              <w:bottom w:val="single" w:sz="4" w:space="0" w:color="00000A"/>
            </w:tcBorders>
          </w:tcPr>
          <w:p>
            <w:pPr>
              <w:pStyle w:val="Normal"/>
              <w:widowControl w:val="false"/>
              <w:rPr>
                <w:sz w:val="22"/>
                <w:szCs w:val="22"/>
              </w:rPr>
            </w:pPr>
            <w:r>
              <w:rPr>
                <w:sz w:val="22"/>
                <w:szCs w:val="22"/>
              </w:rPr>
            </w:r>
          </w:p>
        </w:tc>
        <w:tc>
          <w:tcPr>
            <w:tcW w:w="2968"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2325" w:type="dxa"/>
            <w:tcBorders>
              <w:left w:val="single" w:sz="4" w:space="0" w:color="00000A"/>
              <w:bottom w:val="single" w:sz="4" w:space="0" w:color="00000A"/>
              <w:right w:val="single" w:sz="4" w:space="0" w:color="00000A"/>
            </w:tcBorders>
          </w:tcPr>
          <w:p>
            <w:pPr>
              <w:pStyle w:val="Normal"/>
              <w:widowControl w:val="false"/>
              <w:ind w:left="0" w:right="0" w:hanging="0"/>
              <w:rPr>
                <w:rFonts w:eastAsia="Calibri"/>
                <w:bCs/>
                <w:sz w:val="22"/>
                <w:szCs w:val="22"/>
              </w:rPr>
            </w:pPr>
            <w:r>
              <w:rPr>
                <w:rFonts w:eastAsia="Calibri"/>
                <w:bCs/>
                <w:sz w:val="22"/>
                <w:szCs w:val="22"/>
              </w:rPr>
              <w:t xml:space="preserve">Допустимая погрешность </w:t>
            </w:r>
          </w:p>
        </w:tc>
        <w:tc>
          <w:tcPr>
            <w:tcW w:w="1860" w:type="dxa"/>
            <w:tcBorders>
              <w:left w:val="single" w:sz="4" w:space="0" w:color="00000A"/>
              <w:bottom w:val="single" w:sz="4" w:space="0" w:color="00000A"/>
              <w:right w:val="single" w:sz="4" w:space="0" w:color="00000A"/>
            </w:tcBorders>
          </w:tcPr>
          <w:p>
            <w:pPr>
              <w:pStyle w:val="Normal"/>
              <w:widowControl w:val="false"/>
              <w:jc w:val="center"/>
              <w:rPr>
                <w:rFonts w:eastAsia="Calibri"/>
                <w:color w:val="000000"/>
                <w:sz w:val="22"/>
                <w:szCs w:val="22"/>
              </w:rPr>
            </w:pPr>
            <w:r>
              <w:rPr>
                <w:rFonts w:eastAsia="Calibri"/>
                <w:color w:val="000000"/>
                <w:sz w:val="22"/>
                <w:szCs w:val="22"/>
              </w:rPr>
              <w:t>± 0,2</w:t>
            </w:r>
          </w:p>
        </w:tc>
        <w:tc>
          <w:tcPr>
            <w:tcW w:w="1935" w:type="dxa"/>
            <w:tcBorders>
              <w:left w:val="single" w:sz="4" w:space="0" w:color="00000A"/>
              <w:bottom w:val="single" w:sz="4" w:space="0" w:color="00000A"/>
              <w:right w:val="single" w:sz="4" w:space="0" w:color="00000A"/>
            </w:tcBorders>
          </w:tcPr>
          <w:p>
            <w:pPr>
              <w:pStyle w:val="Normal"/>
              <w:widowControl w:val="false"/>
              <w:spacing w:lineRule="auto" w:line="276"/>
              <w:jc w:val="center"/>
              <w:rPr>
                <w:rFonts w:eastAsia="Calibri"/>
                <w:bCs/>
                <w:sz w:val="22"/>
                <w:szCs w:val="22"/>
              </w:rPr>
            </w:pPr>
            <w:r>
              <w:rPr>
                <w:rFonts w:eastAsia="Calibri"/>
                <w:bCs/>
                <w:sz w:val="22"/>
                <w:szCs w:val="22"/>
              </w:rPr>
              <w:t>Миллилитр (мл)</w:t>
            </w:r>
          </w:p>
        </w:tc>
        <w:tc>
          <w:tcPr>
            <w:tcW w:w="216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153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735" w:type="dxa"/>
            <w:vMerge w:val="continue"/>
            <w:tcBorders>
              <w:left w:val="single" w:sz="4" w:space="0" w:color="00000A"/>
              <w:bottom w:val="single" w:sz="4" w:space="0" w:color="00000A"/>
            </w:tcBorders>
          </w:tcPr>
          <w:p>
            <w:pPr>
              <w:pStyle w:val="Normal"/>
              <w:widowControl w:val="false"/>
              <w:rPr>
                <w:sz w:val="22"/>
                <w:szCs w:val="22"/>
              </w:rPr>
            </w:pPr>
            <w:r>
              <w:rPr>
                <w:sz w:val="22"/>
                <w:szCs w:val="22"/>
              </w:rPr>
            </w:r>
          </w:p>
        </w:tc>
        <w:tc>
          <w:tcPr>
            <w:tcW w:w="186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r>
      <w:tr>
        <w:trPr/>
        <w:tc>
          <w:tcPr>
            <w:tcW w:w="497" w:type="dxa"/>
            <w:vMerge w:val="continue"/>
            <w:tcBorders>
              <w:left w:val="single" w:sz="4" w:space="0" w:color="00000A"/>
              <w:bottom w:val="single" w:sz="4" w:space="0" w:color="00000A"/>
            </w:tcBorders>
          </w:tcPr>
          <w:p>
            <w:pPr>
              <w:pStyle w:val="Normal"/>
              <w:widowControl w:val="false"/>
              <w:rPr>
                <w:sz w:val="22"/>
                <w:szCs w:val="22"/>
              </w:rPr>
            </w:pPr>
            <w:r>
              <w:rPr>
                <w:sz w:val="22"/>
                <w:szCs w:val="22"/>
              </w:rPr>
            </w:r>
          </w:p>
        </w:tc>
        <w:tc>
          <w:tcPr>
            <w:tcW w:w="2968"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2325" w:type="dxa"/>
            <w:tcBorders>
              <w:left w:val="single" w:sz="4" w:space="0" w:color="00000A"/>
              <w:bottom w:val="single" w:sz="4" w:space="0" w:color="00000A"/>
              <w:right w:val="single" w:sz="4" w:space="0" w:color="00000A"/>
            </w:tcBorders>
          </w:tcPr>
          <w:p>
            <w:pPr>
              <w:pStyle w:val="Normal"/>
              <w:widowControl w:val="false"/>
              <w:spacing w:lineRule="auto" w:line="276"/>
              <w:rPr>
                <w:sz w:val="22"/>
                <w:szCs w:val="22"/>
              </w:rPr>
            </w:pPr>
            <w:r>
              <w:rPr>
                <w:rFonts w:eastAsia="Calibri"/>
                <w:bCs/>
                <w:sz w:val="22"/>
                <w:szCs w:val="22"/>
              </w:rPr>
              <w:t>Обозначение конуса</w:t>
            </w:r>
          </w:p>
        </w:tc>
        <w:tc>
          <w:tcPr>
            <w:tcW w:w="186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10/19</w:t>
            </w:r>
          </w:p>
        </w:tc>
        <w:tc>
          <w:tcPr>
            <w:tcW w:w="1935" w:type="dxa"/>
            <w:tcBorders>
              <w:left w:val="single" w:sz="4" w:space="0" w:color="00000A"/>
              <w:bottom w:val="single" w:sz="4" w:space="0" w:color="00000A"/>
              <w:right w:val="single" w:sz="4" w:space="0" w:color="00000A"/>
            </w:tcBorders>
          </w:tcPr>
          <w:p>
            <w:pPr>
              <w:pStyle w:val="Normal"/>
              <w:widowControl w:val="false"/>
              <w:spacing w:lineRule="auto" w:line="276"/>
              <w:jc w:val="center"/>
              <w:rPr>
                <w:rFonts w:eastAsia="Calibri"/>
                <w:bCs/>
                <w:sz w:val="22"/>
                <w:szCs w:val="22"/>
              </w:rPr>
            </w:pPr>
            <w:r>
              <w:rPr>
                <w:rFonts w:eastAsia="Calibri"/>
                <w:bCs/>
                <w:sz w:val="22"/>
                <w:szCs w:val="22"/>
              </w:rPr>
            </w:r>
          </w:p>
        </w:tc>
        <w:tc>
          <w:tcPr>
            <w:tcW w:w="216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153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735" w:type="dxa"/>
            <w:vMerge w:val="continue"/>
            <w:tcBorders>
              <w:left w:val="single" w:sz="4" w:space="0" w:color="00000A"/>
              <w:bottom w:val="single" w:sz="4" w:space="0" w:color="00000A"/>
            </w:tcBorders>
          </w:tcPr>
          <w:p>
            <w:pPr>
              <w:pStyle w:val="Normal"/>
              <w:widowControl w:val="false"/>
              <w:rPr>
                <w:sz w:val="22"/>
                <w:szCs w:val="22"/>
              </w:rPr>
            </w:pPr>
            <w:r>
              <w:rPr>
                <w:sz w:val="22"/>
                <w:szCs w:val="22"/>
              </w:rPr>
            </w:r>
          </w:p>
        </w:tc>
        <w:tc>
          <w:tcPr>
            <w:tcW w:w="186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r>
      <w:tr>
        <w:trPr/>
        <w:tc>
          <w:tcPr>
            <w:tcW w:w="497" w:type="dxa"/>
            <w:vMerge w:val="continue"/>
            <w:tcBorders>
              <w:left w:val="single" w:sz="4" w:space="0" w:color="00000A"/>
              <w:bottom w:val="single" w:sz="4" w:space="0" w:color="00000A"/>
            </w:tcBorders>
          </w:tcPr>
          <w:p>
            <w:pPr>
              <w:pStyle w:val="Normal"/>
              <w:widowControl w:val="false"/>
              <w:rPr>
                <w:sz w:val="22"/>
                <w:szCs w:val="22"/>
              </w:rPr>
            </w:pPr>
            <w:r>
              <w:rPr>
                <w:sz w:val="22"/>
                <w:szCs w:val="22"/>
              </w:rPr>
            </w:r>
          </w:p>
        </w:tc>
        <w:tc>
          <w:tcPr>
            <w:tcW w:w="2968"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2325" w:type="dxa"/>
            <w:tcBorders>
              <w:left w:val="single" w:sz="4" w:space="0" w:color="00000A"/>
              <w:bottom w:val="single" w:sz="4" w:space="0" w:color="00000A"/>
              <w:right w:val="single" w:sz="4" w:space="0" w:color="00000A"/>
            </w:tcBorders>
          </w:tcPr>
          <w:p>
            <w:pPr>
              <w:pStyle w:val="Normal"/>
              <w:widowControl w:val="false"/>
              <w:spacing w:lineRule="auto" w:line="276"/>
              <w:rPr>
                <w:rFonts w:eastAsia="Calibri"/>
                <w:bCs/>
                <w:sz w:val="22"/>
                <w:szCs w:val="22"/>
              </w:rPr>
            </w:pPr>
            <w:r>
              <w:rPr>
                <w:rFonts w:eastAsia="Calibri"/>
                <w:bCs/>
                <w:sz w:val="22"/>
                <w:szCs w:val="22"/>
              </w:rPr>
              <w:t>Класс точности</w:t>
            </w:r>
          </w:p>
        </w:tc>
        <w:tc>
          <w:tcPr>
            <w:tcW w:w="1860" w:type="dxa"/>
            <w:tcBorders>
              <w:left w:val="single" w:sz="4" w:space="0" w:color="00000A"/>
              <w:bottom w:val="single" w:sz="4" w:space="0" w:color="00000A"/>
              <w:right w:val="single" w:sz="4" w:space="0" w:color="00000A"/>
            </w:tcBorders>
          </w:tcPr>
          <w:p>
            <w:pPr>
              <w:pStyle w:val="Normal"/>
              <w:widowControl w:val="false"/>
              <w:jc w:val="center"/>
              <w:rPr>
                <w:rFonts w:eastAsia="Calibri"/>
                <w:color w:val="000000"/>
                <w:sz w:val="22"/>
                <w:szCs w:val="22"/>
              </w:rPr>
            </w:pPr>
            <w:r>
              <w:rPr>
                <w:rFonts w:eastAsia="Calibri"/>
                <w:color w:val="000000"/>
                <w:sz w:val="22"/>
                <w:szCs w:val="22"/>
              </w:rPr>
              <w:t>2</w:t>
            </w:r>
          </w:p>
        </w:tc>
        <w:tc>
          <w:tcPr>
            <w:tcW w:w="1935"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216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153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735" w:type="dxa"/>
            <w:vMerge w:val="continue"/>
            <w:tcBorders>
              <w:left w:val="single" w:sz="4" w:space="0" w:color="00000A"/>
              <w:bottom w:val="single" w:sz="4" w:space="0" w:color="00000A"/>
            </w:tcBorders>
          </w:tcPr>
          <w:p>
            <w:pPr>
              <w:pStyle w:val="Normal"/>
              <w:widowControl w:val="false"/>
              <w:rPr>
                <w:sz w:val="22"/>
                <w:szCs w:val="22"/>
              </w:rPr>
            </w:pPr>
            <w:r>
              <w:rPr>
                <w:sz w:val="22"/>
                <w:szCs w:val="22"/>
              </w:rPr>
            </w:r>
          </w:p>
        </w:tc>
        <w:tc>
          <w:tcPr>
            <w:tcW w:w="186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r>
      <w:tr>
        <w:trPr/>
        <w:tc>
          <w:tcPr>
            <w:tcW w:w="497" w:type="dxa"/>
            <w:vMerge w:val="continue"/>
            <w:tcBorders>
              <w:top w:val="single" w:sz="4" w:space="0" w:color="00000A"/>
              <w:left w:val="single" w:sz="4" w:space="0" w:color="00000A"/>
              <w:bottom w:val="single" w:sz="4" w:space="0" w:color="00000A"/>
            </w:tcBorders>
          </w:tcPr>
          <w:p>
            <w:pPr>
              <w:pStyle w:val="Normal"/>
              <w:widowControl w:val="false"/>
              <w:rPr>
                <w:sz w:val="22"/>
                <w:szCs w:val="22"/>
              </w:rPr>
            </w:pPr>
            <w:r>
              <w:rPr>
                <w:sz w:val="22"/>
                <w:szCs w:val="22"/>
              </w:rPr>
            </w:r>
          </w:p>
        </w:tc>
        <w:tc>
          <w:tcPr>
            <w:tcW w:w="2968" w:type="dxa"/>
            <w:vMerge w:val="continue"/>
            <w:tcBorders>
              <w:top w:val="single" w:sz="4" w:space="0" w:color="00000A"/>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2325" w:type="dxa"/>
            <w:tcBorders>
              <w:top w:val="single" w:sz="4" w:space="0" w:color="00000A"/>
              <w:left w:val="single" w:sz="4" w:space="0" w:color="00000A"/>
              <w:bottom w:val="single" w:sz="4" w:space="0" w:color="00000A"/>
              <w:right w:val="single" w:sz="4" w:space="0" w:color="00000A"/>
            </w:tcBorders>
          </w:tcPr>
          <w:p>
            <w:pPr>
              <w:pStyle w:val="Normal"/>
              <w:widowControl w:val="false"/>
              <w:spacing w:lineRule="auto" w:line="276"/>
              <w:rPr>
                <w:sz w:val="22"/>
                <w:szCs w:val="22"/>
              </w:rPr>
            </w:pPr>
            <w:r>
              <w:rPr>
                <w:rFonts w:eastAsia="Calibri"/>
                <w:bCs/>
                <w:sz w:val="22"/>
                <w:szCs w:val="22"/>
              </w:rPr>
              <w:t xml:space="preserve">Исполнение </w:t>
            </w:r>
          </w:p>
        </w:tc>
        <w:tc>
          <w:tcPr>
            <w:tcW w:w="1860"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rFonts w:eastAsia="Calibri"/>
                <w:color w:val="000000"/>
                <w:sz w:val="22"/>
                <w:szCs w:val="22"/>
              </w:rPr>
            </w:pPr>
            <w:r>
              <w:rPr>
                <w:rFonts w:eastAsia="Calibri"/>
                <w:color w:val="000000"/>
                <w:sz w:val="22"/>
                <w:szCs w:val="22"/>
              </w:rPr>
              <w:t>2</w:t>
            </w:r>
          </w:p>
        </w:tc>
        <w:tc>
          <w:tcPr>
            <w:tcW w:w="1935" w:type="dxa"/>
            <w:tcBorders>
              <w:top w:val="single" w:sz="4" w:space="0" w:color="00000A"/>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2160" w:type="dxa"/>
            <w:vMerge w:val="continue"/>
            <w:tcBorders>
              <w:top w:val="single" w:sz="4" w:space="0" w:color="00000A"/>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1530" w:type="dxa"/>
            <w:vMerge w:val="continue"/>
            <w:tcBorders>
              <w:top w:val="single" w:sz="4" w:space="0" w:color="00000A"/>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735" w:type="dxa"/>
            <w:vMerge w:val="continue"/>
            <w:tcBorders>
              <w:top w:val="single" w:sz="4" w:space="0" w:color="00000A"/>
              <w:left w:val="single" w:sz="4" w:space="0" w:color="00000A"/>
              <w:bottom w:val="single" w:sz="4" w:space="0" w:color="00000A"/>
            </w:tcBorders>
          </w:tcPr>
          <w:p>
            <w:pPr>
              <w:pStyle w:val="Normal"/>
              <w:widowControl w:val="false"/>
              <w:rPr>
                <w:sz w:val="22"/>
                <w:szCs w:val="22"/>
              </w:rPr>
            </w:pPr>
            <w:r>
              <w:rPr>
                <w:sz w:val="22"/>
                <w:szCs w:val="22"/>
              </w:rPr>
            </w:r>
          </w:p>
        </w:tc>
        <w:tc>
          <w:tcPr>
            <w:tcW w:w="1860" w:type="dxa"/>
            <w:vMerge w:val="continue"/>
            <w:tcBorders>
              <w:top w:val="single" w:sz="4" w:space="0" w:color="00000A"/>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r>
      <w:tr>
        <w:trPr/>
        <w:tc>
          <w:tcPr>
            <w:tcW w:w="497" w:type="dxa"/>
            <w:vMerge w:val="restart"/>
            <w:tcBorders>
              <w:top w:val="single" w:sz="4" w:space="0" w:color="00000A"/>
              <w:left w:val="single" w:sz="4" w:space="0" w:color="00000A"/>
              <w:bottom w:val="single" w:sz="4" w:space="0" w:color="00000A"/>
            </w:tcBorders>
          </w:tcPr>
          <w:p>
            <w:pPr>
              <w:pStyle w:val="Style22"/>
              <w:widowControl w:val="false"/>
              <w:jc w:val="left"/>
              <w:rPr>
                <w:sz w:val="22"/>
                <w:szCs w:val="22"/>
              </w:rPr>
            </w:pPr>
            <w:r>
              <w:rPr>
                <w:sz w:val="22"/>
                <w:szCs w:val="22"/>
              </w:rPr>
              <w:t>3</w:t>
            </w:r>
          </w:p>
        </w:tc>
        <w:tc>
          <w:tcPr>
            <w:tcW w:w="2968" w:type="dxa"/>
            <w:vMerge w:val="restart"/>
            <w:tcBorders>
              <w:top w:val="single" w:sz="4" w:space="0" w:color="00000A"/>
              <w:left w:val="single" w:sz="4" w:space="0" w:color="00000A"/>
              <w:bottom w:val="single" w:sz="4" w:space="0" w:color="00000A"/>
              <w:right w:val="single" w:sz="4" w:space="0" w:color="00000A"/>
            </w:tcBorders>
          </w:tcPr>
          <w:p>
            <w:pPr>
              <w:pStyle w:val="Style22"/>
              <w:widowControl w:val="false"/>
              <w:jc w:val="left"/>
              <w:rPr>
                <w:sz w:val="22"/>
                <w:szCs w:val="22"/>
              </w:rPr>
            </w:pPr>
            <w:r>
              <w:rPr>
                <w:sz w:val="22"/>
                <w:szCs w:val="22"/>
              </w:rPr>
              <w:t xml:space="preserve">Колба коническая (тип Кн) </w:t>
            </w:r>
            <w:hyperlink r:id="rId2" w:tgtFrame="_blank">
              <w:r>
                <w:rPr>
                  <w:rStyle w:val="Style14"/>
                  <w:sz w:val="22"/>
                  <w:szCs w:val="22"/>
                </w:rPr>
                <w:t>23.19.23.110-00000459</w:t>
              </w:r>
            </w:hyperlink>
          </w:p>
        </w:tc>
        <w:tc>
          <w:tcPr>
            <w:tcW w:w="2325" w:type="dxa"/>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rPr>
                <w:sz w:val="22"/>
                <w:szCs w:val="22"/>
              </w:rPr>
            </w:pPr>
            <w:r>
              <w:rPr>
                <w:rFonts w:eastAsia="Calibri"/>
                <w:bCs/>
                <w:sz w:val="22"/>
                <w:szCs w:val="22"/>
              </w:rPr>
              <w:t>Номинальная вместимость</w:t>
            </w:r>
          </w:p>
        </w:tc>
        <w:tc>
          <w:tcPr>
            <w:tcW w:w="1860"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250</w:t>
            </w:r>
          </w:p>
        </w:tc>
        <w:tc>
          <w:tcPr>
            <w:tcW w:w="1935" w:type="dxa"/>
            <w:tcBorders>
              <w:top w:val="single" w:sz="4" w:space="0" w:color="00000A"/>
              <w:left w:val="single" w:sz="4" w:space="0" w:color="00000A"/>
              <w:bottom w:val="single" w:sz="4" w:space="0" w:color="00000A"/>
              <w:right w:val="single" w:sz="4" w:space="0" w:color="00000A"/>
            </w:tcBorders>
          </w:tcPr>
          <w:p>
            <w:pPr>
              <w:pStyle w:val="Normal"/>
              <w:widowControl w:val="false"/>
              <w:spacing w:lineRule="auto" w:line="276"/>
              <w:jc w:val="center"/>
              <w:rPr>
                <w:rFonts w:eastAsia="Calibri"/>
                <w:bCs/>
                <w:sz w:val="22"/>
                <w:szCs w:val="22"/>
              </w:rPr>
            </w:pPr>
            <w:r>
              <w:rPr>
                <w:rFonts w:eastAsia="Calibri"/>
                <w:bCs/>
                <w:sz w:val="22"/>
                <w:szCs w:val="22"/>
              </w:rPr>
              <w:t>Миллилитр (мл)</w:t>
            </w:r>
          </w:p>
        </w:tc>
        <w:tc>
          <w:tcPr>
            <w:tcW w:w="2160"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pacing w:lineRule="auto" w:line="276"/>
              <w:jc w:val="center"/>
              <w:rPr>
                <w:bCs/>
                <w:sz w:val="22"/>
                <w:szCs w:val="22"/>
              </w:rPr>
            </w:pPr>
            <w:r>
              <w:rPr>
                <w:bCs/>
                <w:sz w:val="22"/>
                <w:szCs w:val="22"/>
              </w:rPr>
              <w:t>Значение характеристик не может изменяться участником закупки</w:t>
            </w:r>
          </w:p>
        </w:tc>
        <w:tc>
          <w:tcPr>
            <w:tcW w:w="1530"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12</w:t>
            </w:r>
          </w:p>
        </w:tc>
        <w:tc>
          <w:tcPr>
            <w:tcW w:w="735" w:type="dxa"/>
            <w:vMerge w:val="restart"/>
            <w:tcBorders>
              <w:top w:val="single" w:sz="4" w:space="0" w:color="00000A"/>
              <w:left w:val="single" w:sz="4" w:space="0" w:color="00000A"/>
              <w:bottom w:val="single" w:sz="4" w:space="0" w:color="00000A"/>
            </w:tcBorders>
          </w:tcPr>
          <w:p>
            <w:pPr>
              <w:pStyle w:val="Normal"/>
              <w:widowControl w:val="false"/>
              <w:spacing w:lineRule="auto" w:line="276"/>
              <w:jc w:val="center"/>
              <w:rPr>
                <w:sz w:val="22"/>
                <w:szCs w:val="22"/>
              </w:rPr>
            </w:pPr>
            <w:r>
              <w:rPr>
                <w:sz w:val="22"/>
                <w:szCs w:val="22"/>
              </w:rPr>
              <w:t>шт.</w:t>
            </w:r>
          </w:p>
        </w:tc>
        <w:tc>
          <w:tcPr>
            <w:tcW w:w="1860"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pacing w:lineRule="auto" w:line="276"/>
              <w:jc w:val="center"/>
              <w:rPr>
                <w:sz w:val="22"/>
                <w:szCs w:val="22"/>
              </w:rPr>
            </w:pPr>
            <w:r>
              <w:rPr/>
              <w:t>Указывается в составе заявки</w:t>
            </w:r>
          </w:p>
        </w:tc>
      </w:tr>
      <w:tr>
        <w:trPr/>
        <w:tc>
          <w:tcPr>
            <w:tcW w:w="497" w:type="dxa"/>
            <w:vMerge w:val="continue"/>
            <w:tcBorders>
              <w:left w:val="single" w:sz="4" w:space="0" w:color="00000A"/>
              <w:bottom w:val="single" w:sz="4" w:space="0" w:color="00000A"/>
            </w:tcBorders>
          </w:tcPr>
          <w:p>
            <w:pPr>
              <w:pStyle w:val="Normal"/>
              <w:widowControl w:val="false"/>
              <w:rPr>
                <w:sz w:val="22"/>
                <w:szCs w:val="22"/>
              </w:rPr>
            </w:pPr>
            <w:r>
              <w:rPr>
                <w:sz w:val="22"/>
                <w:szCs w:val="22"/>
              </w:rPr>
            </w:r>
          </w:p>
        </w:tc>
        <w:tc>
          <w:tcPr>
            <w:tcW w:w="2968"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2325" w:type="dxa"/>
            <w:tcBorders>
              <w:left w:val="single" w:sz="4" w:space="0" w:color="00000A"/>
              <w:bottom w:val="single" w:sz="4" w:space="0" w:color="00000A"/>
              <w:right w:val="single" w:sz="4" w:space="0" w:color="00000A"/>
            </w:tcBorders>
          </w:tcPr>
          <w:p>
            <w:pPr>
              <w:pStyle w:val="Normal"/>
              <w:widowControl w:val="false"/>
              <w:spacing w:lineRule="auto" w:line="276"/>
              <w:rPr>
                <w:sz w:val="22"/>
                <w:szCs w:val="22"/>
              </w:rPr>
            </w:pPr>
            <w:r>
              <w:rPr>
                <w:rFonts w:eastAsia="Calibri"/>
                <w:bCs/>
                <w:sz w:val="22"/>
                <w:szCs w:val="22"/>
              </w:rPr>
              <w:t>Обозначение конуса</w:t>
            </w:r>
          </w:p>
        </w:tc>
        <w:tc>
          <w:tcPr>
            <w:tcW w:w="1860" w:type="dxa"/>
            <w:tcBorders>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29/32</w:t>
            </w:r>
          </w:p>
        </w:tc>
        <w:tc>
          <w:tcPr>
            <w:tcW w:w="1935" w:type="dxa"/>
            <w:tcBorders>
              <w:left w:val="single" w:sz="4" w:space="0" w:color="00000A"/>
              <w:bottom w:val="single" w:sz="4" w:space="0" w:color="00000A"/>
              <w:right w:val="single" w:sz="4" w:space="0" w:color="00000A"/>
            </w:tcBorders>
          </w:tcPr>
          <w:p>
            <w:pPr>
              <w:pStyle w:val="Normal"/>
              <w:widowControl w:val="false"/>
              <w:spacing w:lineRule="auto" w:line="276"/>
              <w:jc w:val="center"/>
              <w:rPr>
                <w:rFonts w:eastAsia="Calibri"/>
                <w:bCs/>
                <w:sz w:val="22"/>
                <w:szCs w:val="22"/>
              </w:rPr>
            </w:pPr>
            <w:r>
              <w:rPr>
                <w:rFonts w:eastAsia="Calibri"/>
                <w:bCs/>
                <w:sz w:val="22"/>
                <w:szCs w:val="22"/>
              </w:rPr>
            </w:r>
          </w:p>
        </w:tc>
        <w:tc>
          <w:tcPr>
            <w:tcW w:w="216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153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735" w:type="dxa"/>
            <w:vMerge w:val="continue"/>
            <w:tcBorders>
              <w:left w:val="single" w:sz="4" w:space="0" w:color="00000A"/>
              <w:bottom w:val="single" w:sz="4" w:space="0" w:color="00000A"/>
            </w:tcBorders>
          </w:tcPr>
          <w:p>
            <w:pPr>
              <w:pStyle w:val="Normal"/>
              <w:widowControl w:val="false"/>
              <w:rPr>
                <w:sz w:val="22"/>
                <w:szCs w:val="22"/>
              </w:rPr>
            </w:pPr>
            <w:r>
              <w:rPr>
                <w:sz w:val="22"/>
                <w:szCs w:val="22"/>
              </w:rPr>
            </w:r>
          </w:p>
        </w:tc>
        <w:tc>
          <w:tcPr>
            <w:tcW w:w="186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r>
      <w:tr>
        <w:trPr/>
        <w:tc>
          <w:tcPr>
            <w:tcW w:w="497" w:type="dxa"/>
            <w:vMerge w:val="continue"/>
            <w:tcBorders>
              <w:left w:val="single" w:sz="4" w:space="0" w:color="00000A"/>
              <w:bottom w:val="single" w:sz="4" w:space="0" w:color="00000A"/>
            </w:tcBorders>
          </w:tcPr>
          <w:p>
            <w:pPr>
              <w:pStyle w:val="Normal"/>
              <w:widowControl w:val="false"/>
              <w:rPr>
                <w:sz w:val="22"/>
                <w:szCs w:val="22"/>
              </w:rPr>
            </w:pPr>
            <w:r>
              <w:rPr>
                <w:sz w:val="22"/>
                <w:szCs w:val="22"/>
              </w:rPr>
            </w:r>
          </w:p>
        </w:tc>
        <w:tc>
          <w:tcPr>
            <w:tcW w:w="2968"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2325" w:type="dxa"/>
            <w:tcBorders>
              <w:left w:val="single" w:sz="4" w:space="0" w:color="00000A"/>
              <w:bottom w:val="single" w:sz="4" w:space="0" w:color="00000A"/>
              <w:right w:val="single" w:sz="4" w:space="0" w:color="00000A"/>
            </w:tcBorders>
          </w:tcPr>
          <w:p>
            <w:pPr>
              <w:pStyle w:val="Normal"/>
              <w:widowControl w:val="false"/>
              <w:spacing w:lineRule="auto" w:line="276"/>
              <w:rPr>
                <w:sz w:val="22"/>
                <w:szCs w:val="22"/>
              </w:rPr>
            </w:pPr>
            <w:r>
              <w:rPr>
                <w:rFonts w:eastAsia="Calibri"/>
                <w:bCs/>
                <w:sz w:val="22"/>
                <w:szCs w:val="22"/>
              </w:rPr>
              <w:t>Стойкость стекла</w:t>
            </w:r>
          </w:p>
        </w:tc>
        <w:tc>
          <w:tcPr>
            <w:tcW w:w="1860" w:type="dxa"/>
            <w:tcBorders>
              <w:left w:val="single" w:sz="4" w:space="0" w:color="00000A"/>
              <w:bottom w:val="single" w:sz="4" w:space="0" w:color="00000A"/>
              <w:right w:val="single" w:sz="4" w:space="0" w:color="00000A"/>
            </w:tcBorders>
          </w:tcPr>
          <w:p>
            <w:pPr>
              <w:pStyle w:val="Normal"/>
              <w:widowControl w:val="false"/>
              <w:jc w:val="center"/>
              <w:rPr>
                <w:rFonts w:ascii="Times New Roman" w:hAnsi="Times New Roman" w:eastAsia="Times New Roman" w:cs="Times New Roman"/>
                <w:sz w:val="22"/>
                <w:szCs w:val="22"/>
              </w:rPr>
            </w:pPr>
            <w:r>
              <w:rPr>
                <w:rFonts w:eastAsia="Times New Roman" w:cs="Times New Roman"/>
                <w:sz w:val="22"/>
                <w:szCs w:val="22"/>
              </w:rPr>
              <w:t>Термически и химически стойкое стекло (ТХС)</w:t>
            </w:r>
          </w:p>
        </w:tc>
        <w:tc>
          <w:tcPr>
            <w:tcW w:w="1935"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216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153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735" w:type="dxa"/>
            <w:vMerge w:val="continue"/>
            <w:tcBorders>
              <w:left w:val="single" w:sz="4" w:space="0" w:color="00000A"/>
              <w:bottom w:val="single" w:sz="4" w:space="0" w:color="00000A"/>
            </w:tcBorders>
          </w:tcPr>
          <w:p>
            <w:pPr>
              <w:pStyle w:val="Normal"/>
              <w:widowControl w:val="false"/>
              <w:rPr>
                <w:sz w:val="22"/>
                <w:szCs w:val="22"/>
              </w:rPr>
            </w:pPr>
            <w:r>
              <w:rPr>
                <w:sz w:val="22"/>
                <w:szCs w:val="22"/>
              </w:rPr>
            </w:r>
          </w:p>
        </w:tc>
        <w:tc>
          <w:tcPr>
            <w:tcW w:w="186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r>
      <w:tr>
        <w:trPr/>
        <w:tc>
          <w:tcPr>
            <w:tcW w:w="497" w:type="dxa"/>
            <w:vMerge w:val="continue"/>
            <w:tcBorders>
              <w:top w:val="single" w:sz="4" w:space="0" w:color="00000A"/>
              <w:left w:val="single" w:sz="4" w:space="0" w:color="00000A"/>
              <w:bottom w:val="single" w:sz="4" w:space="0" w:color="00000A"/>
            </w:tcBorders>
          </w:tcPr>
          <w:p>
            <w:pPr>
              <w:pStyle w:val="Normal"/>
              <w:widowControl w:val="false"/>
              <w:rPr>
                <w:sz w:val="22"/>
                <w:szCs w:val="22"/>
              </w:rPr>
            </w:pPr>
            <w:r>
              <w:rPr>
                <w:sz w:val="22"/>
                <w:szCs w:val="22"/>
              </w:rPr>
            </w:r>
          </w:p>
        </w:tc>
        <w:tc>
          <w:tcPr>
            <w:tcW w:w="2968" w:type="dxa"/>
            <w:vMerge w:val="continue"/>
            <w:tcBorders>
              <w:top w:val="single" w:sz="4" w:space="0" w:color="00000A"/>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2325" w:type="dxa"/>
            <w:tcBorders>
              <w:top w:val="single" w:sz="4" w:space="0" w:color="00000A"/>
              <w:left w:val="single" w:sz="4" w:space="0" w:color="00000A"/>
              <w:bottom w:val="single" w:sz="4" w:space="0" w:color="00000A"/>
              <w:right w:val="single" w:sz="4" w:space="0" w:color="00000A"/>
            </w:tcBorders>
          </w:tcPr>
          <w:p>
            <w:pPr>
              <w:pStyle w:val="Normal"/>
              <w:widowControl w:val="false"/>
              <w:spacing w:lineRule="auto" w:line="276"/>
              <w:rPr>
                <w:sz w:val="22"/>
                <w:szCs w:val="22"/>
              </w:rPr>
            </w:pPr>
            <w:r>
              <w:rPr>
                <w:rFonts w:eastAsia="Calibri"/>
                <w:bCs/>
                <w:sz w:val="22"/>
                <w:szCs w:val="22"/>
              </w:rPr>
              <w:t xml:space="preserve">Исполнение </w:t>
            </w:r>
          </w:p>
        </w:tc>
        <w:tc>
          <w:tcPr>
            <w:tcW w:w="1860"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rFonts w:eastAsia="Calibri"/>
                <w:color w:val="000000"/>
                <w:sz w:val="22"/>
                <w:szCs w:val="22"/>
              </w:rPr>
            </w:pPr>
            <w:r>
              <w:rPr>
                <w:rFonts w:eastAsia="Calibri"/>
                <w:color w:val="000000"/>
                <w:sz w:val="22"/>
                <w:szCs w:val="22"/>
              </w:rPr>
              <w:t>1 (с взаимозаменяемыми конусами)</w:t>
            </w:r>
          </w:p>
        </w:tc>
        <w:tc>
          <w:tcPr>
            <w:tcW w:w="1935" w:type="dxa"/>
            <w:tcBorders>
              <w:top w:val="single" w:sz="4" w:space="0" w:color="00000A"/>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2160" w:type="dxa"/>
            <w:vMerge w:val="continue"/>
            <w:tcBorders>
              <w:top w:val="single" w:sz="4" w:space="0" w:color="00000A"/>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1530" w:type="dxa"/>
            <w:vMerge w:val="continue"/>
            <w:tcBorders>
              <w:top w:val="single" w:sz="4" w:space="0" w:color="00000A"/>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735" w:type="dxa"/>
            <w:vMerge w:val="continue"/>
            <w:tcBorders>
              <w:top w:val="single" w:sz="4" w:space="0" w:color="00000A"/>
              <w:left w:val="single" w:sz="4" w:space="0" w:color="00000A"/>
              <w:bottom w:val="single" w:sz="4" w:space="0" w:color="00000A"/>
            </w:tcBorders>
          </w:tcPr>
          <w:p>
            <w:pPr>
              <w:pStyle w:val="Normal"/>
              <w:widowControl w:val="false"/>
              <w:rPr>
                <w:sz w:val="22"/>
                <w:szCs w:val="22"/>
              </w:rPr>
            </w:pPr>
            <w:r>
              <w:rPr>
                <w:sz w:val="22"/>
                <w:szCs w:val="22"/>
              </w:rPr>
            </w:r>
          </w:p>
        </w:tc>
        <w:tc>
          <w:tcPr>
            <w:tcW w:w="1860" w:type="dxa"/>
            <w:vMerge w:val="continue"/>
            <w:tcBorders>
              <w:top w:val="single" w:sz="4" w:space="0" w:color="00000A"/>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r>
      <w:tr>
        <w:trPr/>
        <w:tc>
          <w:tcPr>
            <w:tcW w:w="497" w:type="dxa"/>
            <w:vMerge w:val="restart"/>
            <w:tcBorders>
              <w:top w:val="single" w:sz="4" w:space="0" w:color="00000A"/>
              <w:left w:val="single" w:sz="4" w:space="0" w:color="00000A"/>
              <w:bottom w:val="single" w:sz="4" w:space="0" w:color="00000A"/>
            </w:tcBorders>
          </w:tcPr>
          <w:p>
            <w:pPr>
              <w:pStyle w:val="Style22"/>
              <w:widowControl w:val="false"/>
              <w:jc w:val="left"/>
              <w:rPr>
                <w:color w:val="00000A"/>
                <w:sz w:val="22"/>
                <w:szCs w:val="22"/>
              </w:rPr>
            </w:pPr>
            <w:r>
              <w:rPr>
                <w:color w:val="00000A"/>
                <w:sz w:val="22"/>
                <w:szCs w:val="22"/>
              </w:rPr>
              <w:t>4</w:t>
            </w:r>
          </w:p>
        </w:tc>
        <w:tc>
          <w:tcPr>
            <w:tcW w:w="2968" w:type="dxa"/>
            <w:vMerge w:val="restart"/>
            <w:tcBorders>
              <w:top w:val="single" w:sz="4" w:space="0" w:color="00000A"/>
              <w:left w:val="single" w:sz="4" w:space="0" w:color="00000A"/>
              <w:bottom w:val="single" w:sz="4" w:space="0" w:color="00000A"/>
              <w:right w:val="single" w:sz="4" w:space="0" w:color="00000A"/>
            </w:tcBorders>
          </w:tcPr>
          <w:p>
            <w:pPr>
              <w:pStyle w:val="Style22"/>
              <w:widowControl w:val="false"/>
              <w:jc w:val="left"/>
              <w:rPr>
                <w:sz w:val="22"/>
                <w:szCs w:val="22"/>
              </w:rPr>
            </w:pPr>
            <w:r>
              <w:rPr>
                <w:sz w:val="22"/>
                <w:szCs w:val="22"/>
              </w:rPr>
              <w:t xml:space="preserve">Кювета для КФК </w:t>
            </w:r>
          </w:p>
        </w:tc>
        <w:tc>
          <w:tcPr>
            <w:tcW w:w="2325" w:type="dxa"/>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rPr>
                <w:sz w:val="22"/>
                <w:szCs w:val="22"/>
              </w:rPr>
            </w:pPr>
            <w:r>
              <w:rPr>
                <w:rFonts w:eastAsia="Calibri"/>
                <w:bCs/>
                <w:sz w:val="22"/>
                <w:szCs w:val="22"/>
              </w:rPr>
              <w:t>Длина оптического пути</w:t>
            </w:r>
          </w:p>
        </w:tc>
        <w:tc>
          <w:tcPr>
            <w:tcW w:w="1860" w:type="dxa"/>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2"/>
              </w:rPr>
            </w:pPr>
            <w:r>
              <w:rPr>
                <w:rFonts w:eastAsia="Calibri"/>
                <w:color w:val="000000"/>
                <w:sz w:val="22"/>
                <w:szCs w:val="22"/>
              </w:rPr>
              <w:t>20</w:t>
            </w:r>
          </w:p>
        </w:tc>
        <w:tc>
          <w:tcPr>
            <w:tcW w:w="1935" w:type="dxa"/>
            <w:tcBorders>
              <w:top w:val="single" w:sz="4" w:space="0" w:color="00000A"/>
              <w:left w:val="single" w:sz="4" w:space="0" w:color="00000A"/>
              <w:bottom w:val="single" w:sz="4" w:space="0" w:color="00000A"/>
              <w:right w:val="single" w:sz="4" w:space="0" w:color="00000A"/>
            </w:tcBorders>
          </w:tcPr>
          <w:p>
            <w:pPr>
              <w:pStyle w:val="Normal"/>
              <w:widowControl w:val="false"/>
              <w:rPr>
                <w:sz w:val="22"/>
                <w:szCs w:val="22"/>
              </w:rPr>
            </w:pPr>
            <w:r>
              <w:rPr>
                <w:sz w:val="22"/>
                <w:szCs w:val="22"/>
              </w:rPr>
              <w:t>Миллиметр (мм)</w:t>
            </w:r>
          </w:p>
        </w:tc>
        <w:tc>
          <w:tcPr>
            <w:tcW w:w="2160"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pacing w:lineRule="auto" w:line="276"/>
              <w:jc w:val="center"/>
              <w:rPr>
                <w:sz w:val="22"/>
                <w:szCs w:val="22"/>
              </w:rPr>
            </w:pPr>
            <w:r>
              <w:rPr>
                <w:bCs/>
                <w:sz w:val="22"/>
                <w:szCs w:val="22"/>
              </w:rPr>
              <w:t>Значение характеристик не может изменяться участником закупки</w:t>
            </w:r>
          </w:p>
        </w:tc>
        <w:tc>
          <w:tcPr>
            <w:tcW w:w="1530" w:type="dxa"/>
            <w:vMerge w:val="restart"/>
            <w:tcBorders>
              <w:top w:val="single" w:sz="4" w:space="0" w:color="00000A"/>
              <w:left w:val="single" w:sz="4" w:space="0" w:color="00000A"/>
              <w:bottom w:val="single" w:sz="4" w:space="0" w:color="00000A"/>
              <w:right w:val="single" w:sz="4" w:space="0" w:color="00000A"/>
            </w:tcBorders>
          </w:tcPr>
          <w:p>
            <w:pPr>
              <w:pStyle w:val="Style22"/>
              <w:widowControl w:val="false"/>
              <w:jc w:val="center"/>
              <w:rPr>
                <w:sz w:val="22"/>
                <w:szCs w:val="22"/>
              </w:rPr>
            </w:pPr>
            <w:r>
              <w:rPr>
                <w:color w:val="000000"/>
                <w:sz w:val="22"/>
                <w:szCs w:val="22"/>
              </w:rPr>
              <w:t>1</w:t>
            </w:r>
            <w:r>
              <w:rPr>
                <w:color w:val="000000"/>
                <w:sz w:val="22"/>
                <w:szCs w:val="22"/>
              </w:rPr>
              <w:t>0</w:t>
            </w:r>
          </w:p>
        </w:tc>
        <w:tc>
          <w:tcPr>
            <w:tcW w:w="735" w:type="dxa"/>
            <w:vMerge w:val="restart"/>
            <w:tcBorders>
              <w:top w:val="single" w:sz="4" w:space="0" w:color="00000A"/>
              <w:left w:val="single" w:sz="4" w:space="0" w:color="00000A"/>
              <w:bottom w:val="single" w:sz="4" w:space="0" w:color="00000A"/>
            </w:tcBorders>
          </w:tcPr>
          <w:p>
            <w:pPr>
              <w:pStyle w:val="Normal"/>
              <w:widowControl w:val="false"/>
              <w:spacing w:lineRule="auto" w:line="276"/>
              <w:jc w:val="center"/>
              <w:rPr>
                <w:sz w:val="22"/>
                <w:szCs w:val="22"/>
              </w:rPr>
            </w:pPr>
            <w:r>
              <w:rPr>
                <w:bCs/>
                <w:sz w:val="22"/>
                <w:szCs w:val="22"/>
              </w:rPr>
              <w:t>шт.</w:t>
            </w:r>
          </w:p>
        </w:tc>
        <w:tc>
          <w:tcPr>
            <w:tcW w:w="1860"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pacing w:lineRule="auto" w:line="276"/>
              <w:jc w:val="center"/>
              <w:rPr>
                <w:sz w:val="22"/>
                <w:szCs w:val="22"/>
              </w:rPr>
            </w:pPr>
            <w:r>
              <w:rPr/>
              <w:t>Указывается в составе заявки</w:t>
            </w:r>
          </w:p>
        </w:tc>
      </w:tr>
      <w:tr>
        <w:trPr/>
        <w:tc>
          <w:tcPr>
            <w:tcW w:w="497" w:type="dxa"/>
            <w:vMerge w:val="continue"/>
            <w:tcBorders>
              <w:left w:val="single" w:sz="4" w:space="0" w:color="00000A"/>
              <w:bottom w:val="single" w:sz="4" w:space="0" w:color="00000A"/>
            </w:tcBorders>
          </w:tcPr>
          <w:p>
            <w:pPr>
              <w:pStyle w:val="Normal"/>
              <w:widowControl w:val="false"/>
              <w:rPr>
                <w:sz w:val="22"/>
                <w:szCs w:val="22"/>
              </w:rPr>
            </w:pPr>
            <w:r>
              <w:rPr>
                <w:sz w:val="22"/>
                <w:szCs w:val="22"/>
              </w:rPr>
            </w:r>
          </w:p>
        </w:tc>
        <w:tc>
          <w:tcPr>
            <w:tcW w:w="2968"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2325" w:type="dxa"/>
            <w:tcBorders>
              <w:left w:val="single" w:sz="4" w:space="0" w:color="00000A"/>
              <w:bottom w:val="single" w:sz="4" w:space="0" w:color="00000A"/>
              <w:right w:val="single" w:sz="4" w:space="0" w:color="00000A"/>
            </w:tcBorders>
          </w:tcPr>
          <w:p>
            <w:pPr>
              <w:pStyle w:val="Normal"/>
              <w:widowControl w:val="false"/>
              <w:ind w:left="0" w:right="0" w:hanging="0"/>
              <w:rPr>
                <w:rFonts w:eastAsia="Calibri"/>
                <w:bCs/>
                <w:sz w:val="22"/>
                <w:szCs w:val="22"/>
              </w:rPr>
            </w:pPr>
            <w:r>
              <w:rPr>
                <w:rFonts w:eastAsia="Calibri"/>
                <w:bCs/>
                <w:sz w:val="22"/>
                <w:szCs w:val="22"/>
              </w:rPr>
              <w:t>Габаритные размеры: длина</w:t>
            </w:r>
          </w:p>
        </w:tc>
        <w:tc>
          <w:tcPr>
            <w:tcW w:w="1860" w:type="dxa"/>
            <w:tcBorders>
              <w:left w:val="single" w:sz="4" w:space="0" w:color="00000A"/>
              <w:bottom w:val="single" w:sz="4" w:space="0" w:color="00000A"/>
              <w:right w:val="single" w:sz="4" w:space="0" w:color="00000A"/>
            </w:tcBorders>
          </w:tcPr>
          <w:p>
            <w:pPr>
              <w:pStyle w:val="Normal"/>
              <w:widowControl w:val="false"/>
              <w:jc w:val="center"/>
              <w:rPr>
                <w:rFonts w:ascii="Times New Roman" w:hAnsi="Times New Roman" w:eastAsia="Times New Roman" w:cs="Times New Roman"/>
                <w:sz w:val="22"/>
                <w:szCs w:val="22"/>
              </w:rPr>
            </w:pPr>
            <w:r>
              <w:rPr>
                <w:rFonts w:eastAsia="Times New Roman" w:cs="Times New Roman"/>
                <w:sz w:val="22"/>
                <w:szCs w:val="22"/>
              </w:rPr>
              <w:t xml:space="preserve"> </w:t>
            </w:r>
            <w:r>
              <w:rPr>
                <w:rFonts w:eastAsia="Times New Roman" w:cs="Times New Roman"/>
                <w:sz w:val="22"/>
                <w:szCs w:val="22"/>
              </w:rPr>
              <w:t>&gt;23 и &lt;25</w:t>
            </w:r>
          </w:p>
        </w:tc>
        <w:tc>
          <w:tcPr>
            <w:tcW w:w="1935"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Миллиметр (мм)</w:t>
            </w:r>
          </w:p>
        </w:tc>
        <w:tc>
          <w:tcPr>
            <w:tcW w:w="216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153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735" w:type="dxa"/>
            <w:vMerge w:val="continue"/>
            <w:tcBorders>
              <w:left w:val="single" w:sz="4" w:space="0" w:color="00000A"/>
              <w:bottom w:val="single" w:sz="4" w:space="0" w:color="00000A"/>
            </w:tcBorders>
          </w:tcPr>
          <w:p>
            <w:pPr>
              <w:pStyle w:val="Normal"/>
              <w:widowControl w:val="false"/>
              <w:rPr>
                <w:sz w:val="22"/>
                <w:szCs w:val="22"/>
              </w:rPr>
            </w:pPr>
            <w:r>
              <w:rPr>
                <w:sz w:val="22"/>
                <w:szCs w:val="22"/>
              </w:rPr>
            </w:r>
          </w:p>
        </w:tc>
        <w:tc>
          <w:tcPr>
            <w:tcW w:w="186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r>
      <w:tr>
        <w:trPr/>
        <w:tc>
          <w:tcPr>
            <w:tcW w:w="497" w:type="dxa"/>
            <w:vMerge w:val="continue"/>
            <w:tcBorders>
              <w:left w:val="single" w:sz="4" w:space="0" w:color="00000A"/>
              <w:bottom w:val="single" w:sz="4" w:space="0" w:color="00000A"/>
            </w:tcBorders>
          </w:tcPr>
          <w:p>
            <w:pPr>
              <w:pStyle w:val="Normal"/>
              <w:widowControl w:val="false"/>
              <w:rPr>
                <w:sz w:val="22"/>
                <w:szCs w:val="22"/>
              </w:rPr>
            </w:pPr>
            <w:r>
              <w:rPr>
                <w:sz w:val="22"/>
                <w:szCs w:val="22"/>
              </w:rPr>
            </w:r>
          </w:p>
        </w:tc>
        <w:tc>
          <w:tcPr>
            <w:tcW w:w="2968"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2325" w:type="dxa"/>
            <w:tcBorders>
              <w:left w:val="single" w:sz="4" w:space="0" w:color="00000A"/>
              <w:bottom w:val="single" w:sz="4" w:space="0" w:color="00000A"/>
              <w:right w:val="single" w:sz="4" w:space="0" w:color="00000A"/>
            </w:tcBorders>
          </w:tcPr>
          <w:p>
            <w:pPr>
              <w:pStyle w:val="Normal"/>
              <w:widowControl w:val="false"/>
              <w:ind w:left="0" w:right="0" w:hanging="0"/>
              <w:rPr>
                <w:rFonts w:eastAsia="Calibri"/>
                <w:bCs/>
                <w:sz w:val="22"/>
                <w:szCs w:val="22"/>
              </w:rPr>
            </w:pPr>
            <w:r>
              <w:rPr>
                <w:rFonts w:eastAsia="Calibri"/>
                <w:bCs/>
                <w:sz w:val="22"/>
                <w:szCs w:val="22"/>
              </w:rPr>
              <w:t>Габаритные размеры: ширина</w:t>
            </w:r>
          </w:p>
        </w:tc>
        <w:tc>
          <w:tcPr>
            <w:tcW w:w="1860" w:type="dxa"/>
            <w:tcBorders>
              <w:left w:val="single" w:sz="4" w:space="0" w:color="00000A"/>
              <w:bottom w:val="single" w:sz="4" w:space="0" w:color="00000A"/>
              <w:right w:val="single" w:sz="4" w:space="0" w:color="00000A"/>
            </w:tcBorders>
          </w:tcPr>
          <w:p>
            <w:pPr>
              <w:pStyle w:val="Normal"/>
              <w:widowControl w:val="false"/>
              <w:jc w:val="center"/>
              <w:rPr>
                <w:rFonts w:ascii="Times New Roman" w:hAnsi="Times New Roman" w:eastAsia="Times New Roman" w:cs="Times New Roman"/>
                <w:sz w:val="22"/>
                <w:szCs w:val="22"/>
              </w:rPr>
            </w:pPr>
            <w:r>
              <w:rPr>
                <w:rFonts w:eastAsia="Times New Roman" w:cs="Times New Roman"/>
                <w:sz w:val="22"/>
                <w:szCs w:val="22"/>
              </w:rPr>
              <w:t xml:space="preserve"> </w:t>
            </w:r>
            <w:r>
              <w:rPr>
                <w:rFonts w:eastAsia="Times New Roman" w:cs="Times New Roman"/>
                <w:sz w:val="22"/>
                <w:szCs w:val="22"/>
              </w:rPr>
              <w:t>&gt;23 и &lt;25</w:t>
            </w:r>
          </w:p>
        </w:tc>
        <w:tc>
          <w:tcPr>
            <w:tcW w:w="1935"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Миллиметр (мм)</w:t>
            </w:r>
          </w:p>
        </w:tc>
        <w:tc>
          <w:tcPr>
            <w:tcW w:w="216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153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735" w:type="dxa"/>
            <w:vMerge w:val="continue"/>
            <w:tcBorders>
              <w:left w:val="single" w:sz="4" w:space="0" w:color="00000A"/>
              <w:bottom w:val="single" w:sz="4" w:space="0" w:color="00000A"/>
            </w:tcBorders>
          </w:tcPr>
          <w:p>
            <w:pPr>
              <w:pStyle w:val="Normal"/>
              <w:widowControl w:val="false"/>
              <w:rPr>
                <w:sz w:val="22"/>
                <w:szCs w:val="22"/>
              </w:rPr>
            </w:pPr>
            <w:r>
              <w:rPr>
                <w:sz w:val="22"/>
                <w:szCs w:val="22"/>
              </w:rPr>
            </w:r>
          </w:p>
        </w:tc>
        <w:tc>
          <w:tcPr>
            <w:tcW w:w="186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r>
      <w:tr>
        <w:trPr/>
        <w:tc>
          <w:tcPr>
            <w:tcW w:w="497" w:type="dxa"/>
            <w:vMerge w:val="continue"/>
            <w:tcBorders>
              <w:left w:val="single" w:sz="4" w:space="0" w:color="00000A"/>
              <w:bottom w:val="single" w:sz="4" w:space="0" w:color="00000A"/>
            </w:tcBorders>
          </w:tcPr>
          <w:p>
            <w:pPr>
              <w:pStyle w:val="Normal"/>
              <w:widowControl w:val="false"/>
              <w:rPr>
                <w:sz w:val="22"/>
                <w:szCs w:val="22"/>
              </w:rPr>
            </w:pPr>
            <w:r>
              <w:rPr>
                <w:sz w:val="22"/>
                <w:szCs w:val="22"/>
              </w:rPr>
            </w:r>
          </w:p>
        </w:tc>
        <w:tc>
          <w:tcPr>
            <w:tcW w:w="2968"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2325" w:type="dxa"/>
            <w:tcBorders>
              <w:left w:val="single" w:sz="4" w:space="0" w:color="00000A"/>
              <w:bottom w:val="single" w:sz="4" w:space="0" w:color="00000A"/>
              <w:right w:val="single" w:sz="4" w:space="0" w:color="00000A"/>
            </w:tcBorders>
          </w:tcPr>
          <w:p>
            <w:pPr>
              <w:pStyle w:val="Normal"/>
              <w:widowControl w:val="false"/>
              <w:ind w:left="0" w:right="0" w:hanging="0"/>
              <w:rPr>
                <w:rFonts w:eastAsia="Calibri"/>
                <w:bCs/>
                <w:sz w:val="22"/>
                <w:szCs w:val="22"/>
              </w:rPr>
            </w:pPr>
            <w:r>
              <w:rPr>
                <w:rFonts w:eastAsia="Calibri"/>
                <w:bCs/>
                <w:sz w:val="22"/>
                <w:szCs w:val="22"/>
              </w:rPr>
              <w:t>Габаритные размеры: высота</w:t>
            </w:r>
          </w:p>
        </w:tc>
        <w:tc>
          <w:tcPr>
            <w:tcW w:w="1860" w:type="dxa"/>
            <w:tcBorders>
              <w:left w:val="single" w:sz="4" w:space="0" w:color="00000A"/>
              <w:bottom w:val="single" w:sz="4" w:space="0" w:color="00000A"/>
              <w:right w:val="single" w:sz="4" w:space="0" w:color="00000A"/>
            </w:tcBorders>
          </w:tcPr>
          <w:p>
            <w:pPr>
              <w:pStyle w:val="Normal"/>
              <w:widowControl w:val="false"/>
              <w:jc w:val="center"/>
              <w:rPr>
                <w:rFonts w:ascii="Times New Roman" w:hAnsi="Times New Roman" w:eastAsia="Times New Roman" w:cs="Times New Roman"/>
                <w:sz w:val="22"/>
                <w:szCs w:val="22"/>
              </w:rPr>
            </w:pPr>
            <w:r>
              <w:rPr>
                <w:rFonts w:eastAsia="Times New Roman" w:cs="Times New Roman"/>
                <w:sz w:val="22"/>
                <w:szCs w:val="22"/>
              </w:rPr>
              <w:t xml:space="preserve"> </w:t>
            </w:r>
            <w:r>
              <w:rPr>
                <w:rFonts w:eastAsia="Times New Roman" w:cs="Times New Roman"/>
                <w:sz w:val="22"/>
                <w:szCs w:val="22"/>
              </w:rPr>
              <w:t>&gt;36 и &lt;38</w:t>
            </w:r>
          </w:p>
        </w:tc>
        <w:tc>
          <w:tcPr>
            <w:tcW w:w="1935"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Миллиметр (мм)</w:t>
            </w:r>
          </w:p>
        </w:tc>
        <w:tc>
          <w:tcPr>
            <w:tcW w:w="216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153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735" w:type="dxa"/>
            <w:vMerge w:val="continue"/>
            <w:tcBorders>
              <w:left w:val="single" w:sz="4" w:space="0" w:color="00000A"/>
              <w:bottom w:val="single" w:sz="4" w:space="0" w:color="00000A"/>
            </w:tcBorders>
          </w:tcPr>
          <w:p>
            <w:pPr>
              <w:pStyle w:val="Normal"/>
              <w:widowControl w:val="false"/>
              <w:rPr>
                <w:sz w:val="22"/>
                <w:szCs w:val="22"/>
              </w:rPr>
            </w:pPr>
            <w:r>
              <w:rPr>
                <w:sz w:val="22"/>
                <w:szCs w:val="22"/>
              </w:rPr>
            </w:r>
          </w:p>
        </w:tc>
        <w:tc>
          <w:tcPr>
            <w:tcW w:w="186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r>
      <w:tr>
        <w:trPr/>
        <w:tc>
          <w:tcPr>
            <w:tcW w:w="497" w:type="dxa"/>
            <w:vMerge w:val="continue"/>
            <w:tcBorders>
              <w:left w:val="single" w:sz="4" w:space="0" w:color="00000A"/>
              <w:bottom w:val="single" w:sz="4" w:space="0" w:color="00000A"/>
            </w:tcBorders>
          </w:tcPr>
          <w:p>
            <w:pPr>
              <w:pStyle w:val="Normal"/>
              <w:widowControl w:val="false"/>
              <w:rPr>
                <w:sz w:val="22"/>
                <w:szCs w:val="22"/>
              </w:rPr>
            </w:pPr>
            <w:r>
              <w:rPr>
                <w:sz w:val="22"/>
                <w:szCs w:val="22"/>
              </w:rPr>
            </w:r>
          </w:p>
        </w:tc>
        <w:tc>
          <w:tcPr>
            <w:tcW w:w="2968"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6120" w:type="dxa"/>
            <w:gridSpan w:val="3"/>
            <w:tcBorders>
              <w:left w:val="single" w:sz="4" w:space="0" w:color="00000A"/>
              <w:bottom w:val="single" w:sz="4" w:space="0" w:color="00000A"/>
              <w:right w:val="single" w:sz="4" w:space="0" w:color="00000A"/>
            </w:tcBorders>
          </w:tcPr>
          <w:p>
            <w:pPr>
              <w:pStyle w:val="Normal"/>
              <w:widowControl w:val="false"/>
              <w:ind w:left="0" w:right="0" w:hanging="0"/>
              <w:rPr>
                <w:rFonts w:eastAsia="Calibri"/>
                <w:bCs/>
                <w:sz w:val="22"/>
                <w:szCs w:val="22"/>
              </w:rPr>
            </w:pPr>
            <w:r>
              <w:rPr>
                <w:rFonts w:eastAsia="Calibri"/>
                <w:bCs/>
                <w:sz w:val="22"/>
                <w:szCs w:val="22"/>
              </w:rPr>
              <w:t>изготовлены из оптического стекла марки К–8 по технологии УФ–склеивания.</w:t>
            </w:r>
          </w:p>
        </w:tc>
        <w:tc>
          <w:tcPr>
            <w:tcW w:w="216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153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735" w:type="dxa"/>
            <w:vMerge w:val="continue"/>
            <w:tcBorders>
              <w:left w:val="single" w:sz="4" w:space="0" w:color="00000A"/>
              <w:bottom w:val="single" w:sz="4" w:space="0" w:color="00000A"/>
            </w:tcBorders>
          </w:tcPr>
          <w:p>
            <w:pPr>
              <w:pStyle w:val="Normal"/>
              <w:widowControl w:val="false"/>
              <w:rPr>
                <w:sz w:val="22"/>
                <w:szCs w:val="22"/>
              </w:rPr>
            </w:pPr>
            <w:r>
              <w:rPr>
                <w:sz w:val="22"/>
                <w:szCs w:val="22"/>
              </w:rPr>
            </w:r>
          </w:p>
        </w:tc>
        <w:tc>
          <w:tcPr>
            <w:tcW w:w="186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r>
      <w:tr>
        <w:trPr/>
        <w:tc>
          <w:tcPr>
            <w:tcW w:w="497" w:type="dxa"/>
            <w:vMerge w:val="continue"/>
            <w:tcBorders>
              <w:left w:val="single" w:sz="4" w:space="0" w:color="00000A"/>
              <w:bottom w:val="single" w:sz="4" w:space="0" w:color="00000A"/>
            </w:tcBorders>
          </w:tcPr>
          <w:p>
            <w:pPr>
              <w:pStyle w:val="Normal"/>
              <w:widowControl w:val="false"/>
              <w:rPr>
                <w:sz w:val="22"/>
                <w:szCs w:val="22"/>
              </w:rPr>
            </w:pPr>
            <w:r>
              <w:rPr>
                <w:sz w:val="22"/>
                <w:szCs w:val="22"/>
              </w:rPr>
            </w:r>
          </w:p>
        </w:tc>
        <w:tc>
          <w:tcPr>
            <w:tcW w:w="2968"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6120" w:type="dxa"/>
            <w:gridSpan w:val="3"/>
            <w:tcBorders>
              <w:left w:val="single" w:sz="4" w:space="0" w:color="00000A"/>
              <w:bottom w:val="single" w:sz="4" w:space="0" w:color="00000A"/>
              <w:right w:val="single" w:sz="4" w:space="0" w:color="00000A"/>
            </w:tcBorders>
          </w:tcPr>
          <w:p>
            <w:pPr>
              <w:pStyle w:val="Normal"/>
              <w:widowControl w:val="false"/>
              <w:ind w:left="0" w:right="0" w:hanging="0"/>
              <w:rPr>
                <w:rFonts w:eastAsia="Calibri"/>
                <w:bCs/>
                <w:sz w:val="22"/>
                <w:szCs w:val="22"/>
              </w:rPr>
            </w:pPr>
            <w:r>
              <w:rPr>
                <w:rFonts w:eastAsia="Calibri"/>
                <w:bCs/>
                <w:sz w:val="22"/>
                <w:szCs w:val="22"/>
              </w:rPr>
              <w:t>Химически устойчивы к действию кислот (кроме плавиковой кислоты) и разбавленных щелочей</w:t>
            </w:r>
          </w:p>
        </w:tc>
        <w:tc>
          <w:tcPr>
            <w:tcW w:w="216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153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735" w:type="dxa"/>
            <w:vMerge w:val="continue"/>
            <w:tcBorders>
              <w:left w:val="single" w:sz="4" w:space="0" w:color="00000A"/>
              <w:bottom w:val="single" w:sz="4" w:space="0" w:color="00000A"/>
            </w:tcBorders>
          </w:tcPr>
          <w:p>
            <w:pPr>
              <w:pStyle w:val="Normal"/>
              <w:widowControl w:val="false"/>
              <w:rPr>
                <w:sz w:val="22"/>
                <w:szCs w:val="22"/>
              </w:rPr>
            </w:pPr>
            <w:r>
              <w:rPr>
                <w:sz w:val="22"/>
                <w:szCs w:val="22"/>
              </w:rPr>
            </w:r>
          </w:p>
        </w:tc>
        <w:tc>
          <w:tcPr>
            <w:tcW w:w="186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r>
      <w:tr>
        <w:trPr/>
        <w:tc>
          <w:tcPr>
            <w:tcW w:w="497" w:type="dxa"/>
            <w:vMerge w:val="restart"/>
            <w:tcBorders>
              <w:left w:val="single" w:sz="4" w:space="0" w:color="00000A"/>
              <w:bottom w:val="single" w:sz="4" w:space="0" w:color="00000A"/>
            </w:tcBorders>
          </w:tcPr>
          <w:p>
            <w:pPr>
              <w:pStyle w:val="Normal"/>
              <w:widowControl w:val="false"/>
              <w:rPr>
                <w:sz w:val="22"/>
                <w:szCs w:val="22"/>
              </w:rPr>
            </w:pPr>
            <w:r>
              <w:rPr>
                <w:sz w:val="22"/>
                <w:szCs w:val="22"/>
              </w:rPr>
              <w:t>5</w:t>
            </w:r>
          </w:p>
        </w:tc>
        <w:tc>
          <w:tcPr>
            <w:tcW w:w="2968" w:type="dxa"/>
            <w:vMerge w:val="restart"/>
            <w:tcBorders>
              <w:left w:val="single" w:sz="4" w:space="0" w:color="00000A"/>
              <w:bottom w:val="single" w:sz="4" w:space="0" w:color="00000A"/>
              <w:right w:val="single" w:sz="4" w:space="0" w:color="00000A"/>
            </w:tcBorders>
          </w:tcPr>
          <w:p>
            <w:pPr>
              <w:pStyle w:val="Style22"/>
              <w:widowControl w:val="false"/>
              <w:jc w:val="left"/>
              <w:rPr>
                <w:sz w:val="22"/>
                <w:szCs w:val="22"/>
              </w:rPr>
            </w:pPr>
            <w:r>
              <w:rPr>
                <w:sz w:val="22"/>
                <w:szCs w:val="22"/>
              </w:rPr>
              <w:t xml:space="preserve">Кювета для КФК </w:t>
            </w:r>
          </w:p>
        </w:tc>
        <w:tc>
          <w:tcPr>
            <w:tcW w:w="2325" w:type="dxa"/>
            <w:tcBorders>
              <w:left w:val="single" w:sz="4" w:space="0" w:color="00000A"/>
              <w:bottom w:val="single" w:sz="4" w:space="0" w:color="00000A"/>
            </w:tcBorders>
          </w:tcPr>
          <w:p>
            <w:pPr>
              <w:pStyle w:val="Normal"/>
              <w:widowControl w:val="false"/>
              <w:ind w:left="0" w:right="0" w:hanging="0"/>
              <w:rPr>
                <w:sz w:val="22"/>
                <w:szCs w:val="22"/>
              </w:rPr>
            </w:pPr>
            <w:r>
              <w:rPr>
                <w:rFonts w:eastAsia="Calibri"/>
                <w:bCs/>
                <w:sz w:val="22"/>
                <w:szCs w:val="22"/>
              </w:rPr>
              <w:t>Длина оптического пути</w:t>
            </w:r>
          </w:p>
        </w:tc>
        <w:tc>
          <w:tcPr>
            <w:tcW w:w="1860" w:type="dxa"/>
            <w:tcBorders>
              <w:left w:val="single" w:sz="4" w:space="0" w:color="00000A"/>
              <w:bottom w:val="single" w:sz="4" w:space="0" w:color="00000A"/>
            </w:tcBorders>
          </w:tcPr>
          <w:p>
            <w:pPr>
              <w:pStyle w:val="Normal"/>
              <w:widowControl w:val="false"/>
              <w:jc w:val="center"/>
              <w:rPr>
                <w:sz w:val="22"/>
                <w:szCs w:val="22"/>
              </w:rPr>
            </w:pPr>
            <w:r>
              <w:rPr>
                <w:rFonts w:eastAsia="Calibri"/>
                <w:color w:val="000000"/>
                <w:sz w:val="22"/>
                <w:szCs w:val="22"/>
              </w:rPr>
              <w:t>20</w:t>
            </w:r>
          </w:p>
        </w:tc>
        <w:tc>
          <w:tcPr>
            <w:tcW w:w="1935"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Миллиметр (мм)</w:t>
            </w:r>
          </w:p>
        </w:tc>
        <w:tc>
          <w:tcPr>
            <w:tcW w:w="2160" w:type="dxa"/>
            <w:vMerge w:val="restart"/>
            <w:tcBorders>
              <w:left w:val="single" w:sz="4" w:space="0" w:color="00000A"/>
              <w:bottom w:val="single" w:sz="4" w:space="0" w:color="00000A"/>
              <w:right w:val="single" w:sz="4" w:space="0" w:color="00000A"/>
            </w:tcBorders>
          </w:tcPr>
          <w:p>
            <w:pPr>
              <w:pStyle w:val="Normal"/>
              <w:widowControl w:val="false"/>
              <w:spacing w:lineRule="auto" w:line="276"/>
              <w:jc w:val="center"/>
              <w:rPr>
                <w:sz w:val="22"/>
                <w:szCs w:val="22"/>
              </w:rPr>
            </w:pPr>
            <w:r>
              <w:rPr>
                <w:rFonts w:eastAsia="Calibri"/>
                <w:bCs/>
                <w:color w:val="000000"/>
                <w:sz w:val="22"/>
                <w:szCs w:val="22"/>
              </w:rPr>
              <w:t>Значение характеристик не может изменяться участником закупки</w:t>
            </w:r>
          </w:p>
        </w:tc>
        <w:tc>
          <w:tcPr>
            <w:tcW w:w="1530" w:type="dxa"/>
            <w:vMerge w:val="restart"/>
            <w:tcBorders>
              <w:left w:val="single" w:sz="4" w:space="0" w:color="00000A"/>
              <w:bottom w:val="single" w:sz="4" w:space="0" w:color="00000A"/>
              <w:right w:val="single" w:sz="4" w:space="0" w:color="00000A"/>
            </w:tcBorders>
          </w:tcPr>
          <w:p>
            <w:pPr>
              <w:pStyle w:val="Style22"/>
              <w:widowControl w:val="false"/>
              <w:jc w:val="center"/>
              <w:rPr>
                <w:sz w:val="22"/>
                <w:szCs w:val="22"/>
              </w:rPr>
            </w:pPr>
            <w:r>
              <w:rPr>
                <w:color w:val="000000"/>
                <w:sz w:val="22"/>
                <w:szCs w:val="22"/>
              </w:rPr>
              <w:t>14</w:t>
            </w:r>
          </w:p>
        </w:tc>
        <w:tc>
          <w:tcPr>
            <w:tcW w:w="735" w:type="dxa"/>
            <w:vMerge w:val="restart"/>
            <w:tcBorders>
              <w:left w:val="single" w:sz="4" w:space="0" w:color="00000A"/>
              <w:bottom w:val="single" w:sz="4" w:space="0" w:color="00000A"/>
            </w:tcBorders>
          </w:tcPr>
          <w:p>
            <w:pPr>
              <w:pStyle w:val="Normal"/>
              <w:widowControl w:val="false"/>
              <w:spacing w:lineRule="auto" w:line="276"/>
              <w:jc w:val="center"/>
              <w:rPr>
                <w:sz w:val="22"/>
                <w:szCs w:val="22"/>
              </w:rPr>
            </w:pPr>
            <w:r>
              <w:rPr>
                <w:bCs/>
                <w:sz w:val="22"/>
                <w:szCs w:val="22"/>
              </w:rPr>
              <w:t>шт.</w:t>
            </w:r>
          </w:p>
        </w:tc>
        <w:tc>
          <w:tcPr>
            <w:tcW w:w="1860" w:type="dxa"/>
            <w:vMerge w:val="restart"/>
            <w:tcBorders>
              <w:left w:val="single" w:sz="4" w:space="0" w:color="00000A"/>
              <w:bottom w:val="single" w:sz="4" w:space="0" w:color="00000A"/>
              <w:right w:val="single" w:sz="4" w:space="0" w:color="00000A"/>
            </w:tcBorders>
          </w:tcPr>
          <w:p>
            <w:pPr>
              <w:pStyle w:val="Normal"/>
              <w:widowControl w:val="false"/>
              <w:spacing w:lineRule="auto" w:line="276"/>
              <w:jc w:val="center"/>
              <w:rPr>
                <w:sz w:val="22"/>
                <w:szCs w:val="22"/>
              </w:rPr>
            </w:pPr>
            <w:r>
              <w:rPr>
                <w:color w:val="000000"/>
                <w:sz w:val="22"/>
                <w:szCs w:val="22"/>
              </w:rPr>
              <w:t>Указывается в составе заявки</w:t>
            </w:r>
          </w:p>
        </w:tc>
      </w:tr>
      <w:tr>
        <w:trPr/>
        <w:tc>
          <w:tcPr>
            <w:tcW w:w="497" w:type="dxa"/>
            <w:vMerge w:val="continue"/>
            <w:tcBorders>
              <w:left w:val="single" w:sz="4" w:space="0" w:color="00000A"/>
              <w:bottom w:val="single" w:sz="4" w:space="0" w:color="00000A"/>
            </w:tcBorders>
          </w:tcPr>
          <w:p>
            <w:pPr>
              <w:pStyle w:val="Normal"/>
              <w:widowControl w:val="false"/>
              <w:rPr>
                <w:sz w:val="22"/>
                <w:szCs w:val="22"/>
              </w:rPr>
            </w:pPr>
            <w:r>
              <w:rPr>
                <w:sz w:val="22"/>
                <w:szCs w:val="22"/>
              </w:rPr>
            </w:r>
          </w:p>
        </w:tc>
        <w:tc>
          <w:tcPr>
            <w:tcW w:w="2968"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2325" w:type="dxa"/>
            <w:tcBorders>
              <w:left w:val="single" w:sz="4" w:space="0" w:color="00000A"/>
              <w:bottom w:val="single" w:sz="4" w:space="0" w:color="00000A"/>
            </w:tcBorders>
          </w:tcPr>
          <w:p>
            <w:pPr>
              <w:pStyle w:val="Normal"/>
              <w:widowControl w:val="false"/>
              <w:ind w:left="0" w:right="0" w:hanging="0"/>
              <w:rPr>
                <w:rFonts w:eastAsia="Calibri"/>
                <w:bCs/>
                <w:sz w:val="22"/>
                <w:szCs w:val="22"/>
              </w:rPr>
            </w:pPr>
            <w:r>
              <w:rPr>
                <w:rFonts w:eastAsia="Calibri"/>
                <w:bCs/>
                <w:sz w:val="22"/>
                <w:szCs w:val="22"/>
              </w:rPr>
              <w:t>Габаритные размеры: длина</w:t>
            </w:r>
          </w:p>
        </w:tc>
        <w:tc>
          <w:tcPr>
            <w:tcW w:w="1860" w:type="dxa"/>
            <w:tcBorders>
              <w:left w:val="single" w:sz="4" w:space="0" w:color="00000A"/>
              <w:bottom w:val="single" w:sz="4" w:space="0" w:color="00000A"/>
            </w:tcBorders>
          </w:tcPr>
          <w:p>
            <w:pPr>
              <w:pStyle w:val="Normal"/>
              <w:widowControl w:val="false"/>
              <w:jc w:val="center"/>
              <w:rPr>
                <w:rFonts w:ascii="Times New Roman" w:hAnsi="Times New Roman" w:eastAsia="Times New Roman" w:cs="Times New Roman"/>
                <w:sz w:val="22"/>
                <w:szCs w:val="22"/>
              </w:rPr>
            </w:pPr>
            <w:r>
              <w:rPr>
                <w:rFonts w:eastAsia="Times New Roman" w:cs="Times New Roman"/>
                <w:sz w:val="22"/>
                <w:szCs w:val="22"/>
              </w:rPr>
              <w:t xml:space="preserve"> </w:t>
            </w:r>
            <w:r>
              <w:rPr>
                <w:rFonts w:eastAsia="Times New Roman" w:cs="Times New Roman"/>
                <w:sz w:val="22"/>
                <w:szCs w:val="22"/>
              </w:rPr>
              <w:t>&gt;23 и &lt;25</w:t>
            </w:r>
          </w:p>
        </w:tc>
        <w:tc>
          <w:tcPr>
            <w:tcW w:w="1935"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Миллиметр (мм)</w:t>
            </w:r>
          </w:p>
        </w:tc>
        <w:tc>
          <w:tcPr>
            <w:tcW w:w="2160" w:type="dxa"/>
            <w:vMerge w:val="continue"/>
            <w:tcBorders>
              <w:left w:val="single" w:sz="4" w:space="0" w:color="00000A"/>
              <w:bottom w:val="single" w:sz="4" w:space="0" w:color="00000A"/>
              <w:right w:val="single" w:sz="4" w:space="0" w:color="00000A"/>
            </w:tcBorders>
          </w:tcPr>
          <w:p>
            <w:pPr>
              <w:pStyle w:val="Normal"/>
              <w:widowControl w:val="false"/>
              <w:jc w:val="center"/>
              <w:rPr>
                <w:rFonts w:ascii="Times New Roman" w:hAnsi="Times New Roman" w:eastAsia="Times New Roman" w:cs="Times New Roman"/>
                <w:sz w:val="22"/>
                <w:szCs w:val="22"/>
              </w:rPr>
            </w:pPr>
            <w:r>
              <w:rPr/>
            </w:r>
          </w:p>
        </w:tc>
        <w:tc>
          <w:tcPr>
            <w:tcW w:w="153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r>
          </w:p>
        </w:tc>
        <w:tc>
          <w:tcPr>
            <w:tcW w:w="735" w:type="dxa"/>
            <w:vMerge w:val="continue"/>
            <w:tcBorders>
              <w:left w:val="single" w:sz="4" w:space="0" w:color="00000A"/>
              <w:bottom w:val="single" w:sz="4" w:space="0" w:color="00000A"/>
            </w:tcBorders>
          </w:tcPr>
          <w:p>
            <w:pPr>
              <w:pStyle w:val="Normal"/>
              <w:widowControl w:val="false"/>
              <w:rPr>
                <w:sz w:val="22"/>
                <w:szCs w:val="22"/>
              </w:rPr>
            </w:pPr>
            <w:r>
              <w:rPr>
                <w:sz w:val="22"/>
                <w:szCs w:val="22"/>
              </w:rPr>
            </w:r>
          </w:p>
        </w:tc>
        <w:tc>
          <w:tcPr>
            <w:tcW w:w="186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r>
      <w:tr>
        <w:trPr/>
        <w:tc>
          <w:tcPr>
            <w:tcW w:w="497" w:type="dxa"/>
            <w:vMerge w:val="continue"/>
            <w:tcBorders>
              <w:left w:val="single" w:sz="4" w:space="0" w:color="00000A"/>
              <w:bottom w:val="single" w:sz="4" w:space="0" w:color="00000A"/>
            </w:tcBorders>
          </w:tcPr>
          <w:p>
            <w:pPr>
              <w:pStyle w:val="Normal"/>
              <w:widowControl w:val="false"/>
              <w:rPr>
                <w:sz w:val="22"/>
                <w:szCs w:val="22"/>
              </w:rPr>
            </w:pPr>
            <w:r>
              <w:rPr>
                <w:sz w:val="22"/>
                <w:szCs w:val="22"/>
              </w:rPr>
            </w:r>
          </w:p>
        </w:tc>
        <w:tc>
          <w:tcPr>
            <w:tcW w:w="2968"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2325" w:type="dxa"/>
            <w:tcBorders>
              <w:left w:val="single" w:sz="4" w:space="0" w:color="00000A"/>
              <w:bottom w:val="single" w:sz="4" w:space="0" w:color="00000A"/>
            </w:tcBorders>
          </w:tcPr>
          <w:p>
            <w:pPr>
              <w:pStyle w:val="Normal"/>
              <w:widowControl w:val="false"/>
              <w:ind w:left="0" w:right="0" w:hanging="0"/>
              <w:rPr>
                <w:rFonts w:eastAsia="Calibri"/>
                <w:bCs/>
                <w:sz w:val="22"/>
                <w:szCs w:val="22"/>
              </w:rPr>
            </w:pPr>
            <w:r>
              <w:rPr>
                <w:rFonts w:eastAsia="Calibri"/>
                <w:bCs/>
                <w:sz w:val="22"/>
                <w:szCs w:val="22"/>
              </w:rPr>
              <w:t>Габаритные размеры: ширина</w:t>
            </w:r>
          </w:p>
        </w:tc>
        <w:tc>
          <w:tcPr>
            <w:tcW w:w="1860" w:type="dxa"/>
            <w:tcBorders>
              <w:left w:val="single" w:sz="4" w:space="0" w:color="00000A"/>
              <w:bottom w:val="single" w:sz="4" w:space="0" w:color="00000A"/>
            </w:tcBorders>
          </w:tcPr>
          <w:p>
            <w:pPr>
              <w:pStyle w:val="Normal"/>
              <w:widowControl w:val="false"/>
              <w:jc w:val="center"/>
              <w:rPr>
                <w:rFonts w:ascii="Times New Roman" w:hAnsi="Times New Roman" w:eastAsia="Times New Roman" w:cs="Times New Roman"/>
                <w:sz w:val="22"/>
                <w:szCs w:val="22"/>
              </w:rPr>
            </w:pPr>
            <w:r>
              <w:rPr>
                <w:rFonts w:eastAsia="Times New Roman" w:cs="Times New Roman"/>
                <w:sz w:val="22"/>
                <w:szCs w:val="22"/>
              </w:rPr>
              <w:t xml:space="preserve"> </w:t>
            </w:r>
            <w:r>
              <w:rPr>
                <w:rFonts w:eastAsia="Times New Roman" w:cs="Times New Roman"/>
                <w:sz w:val="22"/>
                <w:szCs w:val="22"/>
              </w:rPr>
              <w:t>&gt;23 и &lt;25</w:t>
            </w:r>
          </w:p>
        </w:tc>
        <w:tc>
          <w:tcPr>
            <w:tcW w:w="1935"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Миллиметр (мм)</w:t>
            </w:r>
          </w:p>
        </w:tc>
        <w:tc>
          <w:tcPr>
            <w:tcW w:w="2160" w:type="dxa"/>
            <w:vMerge w:val="continue"/>
            <w:tcBorders>
              <w:left w:val="single" w:sz="4" w:space="0" w:color="00000A"/>
              <w:bottom w:val="single" w:sz="4" w:space="0" w:color="00000A"/>
              <w:right w:val="single" w:sz="4" w:space="0" w:color="00000A"/>
            </w:tcBorders>
          </w:tcPr>
          <w:p>
            <w:pPr>
              <w:pStyle w:val="Normal"/>
              <w:widowControl w:val="false"/>
              <w:jc w:val="center"/>
              <w:rPr>
                <w:rFonts w:ascii="Times New Roman" w:hAnsi="Times New Roman" w:eastAsia="Times New Roman" w:cs="Times New Roman"/>
                <w:sz w:val="22"/>
                <w:szCs w:val="22"/>
              </w:rPr>
            </w:pPr>
            <w:r>
              <w:rPr/>
            </w:r>
          </w:p>
        </w:tc>
        <w:tc>
          <w:tcPr>
            <w:tcW w:w="153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r>
          </w:p>
        </w:tc>
        <w:tc>
          <w:tcPr>
            <w:tcW w:w="735" w:type="dxa"/>
            <w:vMerge w:val="continue"/>
            <w:tcBorders>
              <w:left w:val="single" w:sz="4" w:space="0" w:color="00000A"/>
              <w:bottom w:val="single" w:sz="4" w:space="0" w:color="00000A"/>
            </w:tcBorders>
          </w:tcPr>
          <w:p>
            <w:pPr>
              <w:pStyle w:val="Normal"/>
              <w:widowControl w:val="false"/>
              <w:rPr>
                <w:sz w:val="22"/>
                <w:szCs w:val="22"/>
              </w:rPr>
            </w:pPr>
            <w:r>
              <w:rPr>
                <w:sz w:val="22"/>
                <w:szCs w:val="22"/>
              </w:rPr>
            </w:r>
          </w:p>
        </w:tc>
        <w:tc>
          <w:tcPr>
            <w:tcW w:w="186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r>
      <w:tr>
        <w:trPr/>
        <w:tc>
          <w:tcPr>
            <w:tcW w:w="497" w:type="dxa"/>
            <w:vMerge w:val="continue"/>
            <w:tcBorders>
              <w:left w:val="single" w:sz="4" w:space="0" w:color="00000A"/>
              <w:bottom w:val="single" w:sz="4" w:space="0" w:color="00000A"/>
            </w:tcBorders>
          </w:tcPr>
          <w:p>
            <w:pPr>
              <w:pStyle w:val="Normal"/>
              <w:widowControl w:val="false"/>
              <w:rPr>
                <w:sz w:val="22"/>
                <w:szCs w:val="22"/>
              </w:rPr>
            </w:pPr>
            <w:r>
              <w:rPr>
                <w:sz w:val="22"/>
                <w:szCs w:val="22"/>
              </w:rPr>
            </w:r>
          </w:p>
        </w:tc>
        <w:tc>
          <w:tcPr>
            <w:tcW w:w="2968"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2325" w:type="dxa"/>
            <w:tcBorders>
              <w:left w:val="single" w:sz="4" w:space="0" w:color="00000A"/>
              <w:bottom w:val="single" w:sz="4" w:space="0" w:color="00000A"/>
            </w:tcBorders>
          </w:tcPr>
          <w:p>
            <w:pPr>
              <w:pStyle w:val="Normal"/>
              <w:widowControl w:val="false"/>
              <w:ind w:left="0" w:right="0" w:hanging="0"/>
              <w:rPr>
                <w:rFonts w:eastAsia="Calibri"/>
                <w:bCs/>
                <w:sz w:val="22"/>
                <w:szCs w:val="22"/>
              </w:rPr>
            </w:pPr>
            <w:r>
              <w:rPr>
                <w:rFonts w:eastAsia="Calibri"/>
                <w:bCs/>
                <w:sz w:val="22"/>
                <w:szCs w:val="22"/>
              </w:rPr>
              <w:t>Габаритные размеры: высота</w:t>
            </w:r>
          </w:p>
        </w:tc>
        <w:tc>
          <w:tcPr>
            <w:tcW w:w="1860" w:type="dxa"/>
            <w:tcBorders>
              <w:left w:val="single" w:sz="4" w:space="0" w:color="00000A"/>
              <w:bottom w:val="single" w:sz="4" w:space="0" w:color="00000A"/>
            </w:tcBorders>
          </w:tcPr>
          <w:p>
            <w:pPr>
              <w:pStyle w:val="Normal"/>
              <w:widowControl w:val="false"/>
              <w:jc w:val="center"/>
              <w:rPr>
                <w:rFonts w:ascii="Times New Roman" w:hAnsi="Times New Roman" w:eastAsia="Times New Roman" w:cs="Times New Roman"/>
                <w:sz w:val="22"/>
                <w:szCs w:val="22"/>
              </w:rPr>
            </w:pPr>
            <w:r>
              <w:rPr>
                <w:rFonts w:eastAsia="Times New Roman" w:cs="Times New Roman"/>
                <w:sz w:val="22"/>
                <w:szCs w:val="22"/>
              </w:rPr>
              <w:t xml:space="preserve"> </w:t>
            </w:r>
            <w:r>
              <w:rPr>
                <w:rFonts w:eastAsia="Times New Roman" w:cs="Times New Roman"/>
                <w:sz w:val="22"/>
                <w:szCs w:val="22"/>
              </w:rPr>
              <w:t>&gt;36 и &lt;38</w:t>
            </w:r>
          </w:p>
        </w:tc>
        <w:tc>
          <w:tcPr>
            <w:tcW w:w="1935"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Миллиметр (мм)</w:t>
            </w:r>
          </w:p>
        </w:tc>
        <w:tc>
          <w:tcPr>
            <w:tcW w:w="2160" w:type="dxa"/>
            <w:vMerge w:val="continue"/>
            <w:tcBorders>
              <w:left w:val="single" w:sz="4" w:space="0" w:color="00000A"/>
              <w:bottom w:val="single" w:sz="4" w:space="0" w:color="00000A"/>
              <w:right w:val="single" w:sz="4" w:space="0" w:color="00000A"/>
            </w:tcBorders>
          </w:tcPr>
          <w:p>
            <w:pPr>
              <w:pStyle w:val="Normal"/>
              <w:widowControl w:val="false"/>
              <w:jc w:val="center"/>
              <w:rPr>
                <w:rFonts w:ascii="Times New Roman" w:hAnsi="Times New Roman" w:eastAsia="Times New Roman" w:cs="Times New Roman"/>
                <w:sz w:val="22"/>
                <w:szCs w:val="22"/>
              </w:rPr>
            </w:pPr>
            <w:r>
              <w:rPr/>
            </w:r>
          </w:p>
        </w:tc>
        <w:tc>
          <w:tcPr>
            <w:tcW w:w="153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r>
          </w:p>
        </w:tc>
        <w:tc>
          <w:tcPr>
            <w:tcW w:w="735" w:type="dxa"/>
            <w:vMerge w:val="continue"/>
            <w:tcBorders>
              <w:left w:val="single" w:sz="4" w:space="0" w:color="00000A"/>
              <w:bottom w:val="single" w:sz="4" w:space="0" w:color="00000A"/>
            </w:tcBorders>
          </w:tcPr>
          <w:p>
            <w:pPr>
              <w:pStyle w:val="Normal"/>
              <w:widowControl w:val="false"/>
              <w:rPr>
                <w:sz w:val="22"/>
                <w:szCs w:val="22"/>
              </w:rPr>
            </w:pPr>
            <w:r>
              <w:rPr>
                <w:sz w:val="22"/>
                <w:szCs w:val="22"/>
              </w:rPr>
            </w:r>
          </w:p>
        </w:tc>
        <w:tc>
          <w:tcPr>
            <w:tcW w:w="186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r>
      <w:tr>
        <w:trPr/>
        <w:tc>
          <w:tcPr>
            <w:tcW w:w="497" w:type="dxa"/>
            <w:vMerge w:val="continue"/>
            <w:tcBorders>
              <w:left w:val="single" w:sz="4" w:space="0" w:color="00000A"/>
              <w:bottom w:val="single" w:sz="4" w:space="0" w:color="00000A"/>
            </w:tcBorders>
          </w:tcPr>
          <w:p>
            <w:pPr>
              <w:pStyle w:val="Normal"/>
              <w:widowControl w:val="false"/>
              <w:rPr>
                <w:sz w:val="22"/>
                <w:szCs w:val="22"/>
              </w:rPr>
            </w:pPr>
            <w:r>
              <w:rPr>
                <w:sz w:val="22"/>
                <w:szCs w:val="22"/>
              </w:rPr>
            </w:r>
          </w:p>
        </w:tc>
        <w:tc>
          <w:tcPr>
            <w:tcW w:w="2968"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6120" w:type="dxa"/>
            <w:gridSpan w:val="3"/>
            <w:tcBorders>
              <w:left w:val="single" w:sz="4" w:space="0" w:color="00000A"/>
              <w:bottom w:val="single" w:sz="4" w:space="0" w:color="00000A"/>
              <w:right w:val="single" w:sz="4" w:space="0" w:color="00000A"/>
            </w:tcBorders>
          </w:tcPr>
          <w:p>
            <w:pPr>
              <w:pStyle w:val="Normal"/>
              <w:widowControl w:val="false"/>
              <w:ind w:left="0" w:right="0" w:hanging="0"/>
              <w:rPr>
                <w:rFonts w:eastAsia="Calibri"/>
                <w:bCs/>
                <w:sz w:val="22"/>
                <w:szCs w:val="22"/>
              </w:rPr>
            </w:pPr>
            <w:r>
              <w:rPr>
                <w:rFonts w:eastAsia="Calibri"/>
                <w:bCs/>
                <w:sz w:val="22"/>
                <w:szCs w:val="22"/>
              </w:rPr>
              <w:t>изготовлены из оптического стекла марки К–8 по технологии УФ–склеивания.</w:t>
            </w:r>
          </w:p>
        </w:tc>
        <w:tc>
          <w:tcPr>
            <w:tcW w:w="216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153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735" w:type="dxa"/>
            <w:vMerge w:val="continue"/>
            <w:tcBorders>
              <w:left w:val="single" w:sz="4" w:space="0" w:color="00000A"/>
              <w:bottom w:val="single" w:sz="4" w:space="0" w:color="00000A"/>
            </w:tcBorders>
          </w:tcPr>
          <w:p>
            <w:pPr>
              <w:pStyle w:val="Normal"/>
              <w:widowControl w:val="false"/>
              <w:rPr>
                <w:sz w:val="22"/>
                <w:szCs w:val="22"/>
              </w:rPr>
            </w:pPr>
            <w:r>
              <w:rPr>
                <w:sz w:val="22"/>
                <w:szCs w:val="22"/>
              </w:rPr>
            </w:r>
          </w:p>
        </w:tc>
        <w:tc>
          <w:tcPr>
            <w:tcW w:w="186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r>
      <w:tr>
        <w:trPr/>
        <w:tc>
          <w:tcPr>
            <w:tcW w:w="497" w:type="dxa"/>
            <w:vMerge w:val="continue"/>
            <w:tcBorders>
              <w:left w:val="single" w:sz="4" w:space="0" w:color="00000A"/>
              <w:bottom w:val="single" w:sz="4" w:space="0" w:color="00000A"/>
            </w:tcBorders>
          </w:tcPr>
          <w:p>
            <w:pPr>
              <w:pStyle w:val="Normal"/>
              <w:widowControl w:val="false"/>
              <w:rPr>
                <w:sz w:val="22"/>
                <w:szCs w:val="22"/>
              </w:rPr>
            </w:pPr>
            <w:r>
              <w:rPr>
                <w:sz w:val="22"/>
                <w:szCs w:val="22"/>
              </w:rPr>
            </w:r>
          </w:p>
        </w:tc>
        <w:tc>
          <w:tcPr>
            <w:tcW w:w="2968"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6120" w:type="dxa"/>
            <w:gridSpan w:val="3"/>
            <w:tcBorders>
              <w:left w:val="single" w:sz="4" w:space="0" w:color="00000A"/>
              <w:bottom w:val="single" w:sz="4" w:space="0" w:color="00000A"/>
              <w:right w:val="single" w:sz="4" w:space="0" w:color="00000A"/>
            </w:tcBorders>
          </w:tcPr>
          <w:p>
            <w:pPr>
              <w:pStyle w:val="Normal"/>
              <w:widowControl w:val="false"/>
              <w:ind w:left="0" w:right="0" w:hanging="0"/>
              <w:rPr>
                <w:rFonts w:eastAsia="Calibri"/>
                <w:bCs/>
                <w:sz w:val="22"/>
                <w:szCs w:val="22"/>
              </w:rPr>
            </w:pPr>
            <w:r>
              <w:rPr>
                <w:rFonts w:eastAsia="Calibri"/>
                <w:bCs/>
                <w:sz w:val="22"/>
                <w:szCs w:val="22"/>
              </w:rPr>
              <w:t>Химически устойчивы к действию кислот (кроме плавиковой кислоты) и разбавленных щелочей</w:t>
            </w:r>
          </w:p>
        </w:tc>
        <w:tc>
          <w:tcPr>
            <w:tcW w:w="216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153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735" w:type="dxa"/>
            <w:vMerge w:val="continue"/>
            <w:tcBorders>
              <w:left w:val="single" w:sz="4" w:space="0" w:color="00000A"/>
              <w:bottom w:val="single" w:sz="4" w:space="0" w:color="00000A"/>
            </w:tcBorders>
          </w:tcPr>
          <w:p>
            <w:pPr>
              <w:pStyle w:val="Normal"/>
              <w:widowControl w:val="false"/>
              <w:rPr>
                <w:sz w:val="22"/>
                <w:szCs w:val="22"/>
              </w:rPr>
            </w:pPr>
            <w:r>
              <w:rPr>
                <w:sz w:val="22"/>
                <w:szCs w:val="22"/>
              </w:rPr>
            </w:r>
          </w:p>
        </w:tc>
        <w:tc>
          <w:tcPr>
            <w:tcW w:w="186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r>
      <w:tr>
        <w:trPr/>
        <w:tc>
          <w:tcPr>
            <w:tcW w:w="497" w:type="dxa"/>
            <w:vMerge w:val="restart"/>
            <w:tcBorders>
              <w:top w:val="single" w:sz="4" w:space="0" w:color="00000A"/>
              <w:left w:val="single" w:sz="4" w:space="0" w:color="00000A"/>
              <w:bottom w:val="single" w:sz="4" w:space="0" w:color="00000A"/>
            </w:tcBorders>
          </w:tcPr>
          <w:p>
            <w:pPr>
              <w:pStyle w:val="Style22"/>
              <w:widowControl w:val="false"/>
              <w:jc w:val="left"/>
              <w:rPr>
                <w:color w:val="00000A"/>
                <w:sz w:val="22"/>
                <w:szCs w:val="22"/>
              </w:rPr>
            </w:pPr>
            <w:r>
              <w:rPr>
                <w:color w:val="00000A"/>
                <w:sz w:val="22"/>
                <w:szCs w:val="22"/>
              </w:rPr>
              <w:t>6</w:t>
            </w:r>
          </w:p>
        </w:tc>
        <w:tc>
          <w:tcPr>
            <w:tcW w:w="2968" w:type="dxa"/>
            <w:vMerge w:val="restart"/>
            <w:tcBorders>
              <w:top w:val="single" w:sz="4" w:space="0" w:color="00000A"/>
              <w:left w:val="single" w:sz="4" w:space="0" w:color="00000A"/>
              <w:bottom w:val="single" w:sz="4" w:space="0" w:color="00000A"/>
              <w:right w:val="single" w:sz="4" w:space="0" w:color="00000A"/>
            </w:tcBorders>
          </w:tcPr>
          <w:p>
            <w:pPr>
              <w:pStyle w:val="Style22"/>
              <w:widowControl w:val="false"/>
              <w:jc w:val="left"/>
              <w:rPr>
                <w:sz w:val="22"/>
                <w:szCs w:val="22"/>
              </w:rPr>
            </w:pPr>
            <w:r>
              <w:rPr>
                <w:color w:val="00000A"/>
                <w:sz w:val="22"/>
                <w:szCs w:val="22"/>
              </w:rPr>
              <w:t xml:space="preserve">Пипетка градуированная </w:t>
            </w:r>
          </w:p>
        </w:tc>
        <w:tc>
          <w:tcPr>
            <w:tcW w:w="2325" w:type="dxa"/>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rPr>
                <w:sz w:val="22"/>
                <w:szCs w:val="22"/>
              </w:rPr>
            </w:pPr>
            <w:r>
              <w:rPr>
                <w:rFonts w:eastAsia="Calibri"/>
                <w:bCs/>
                <w:sz w:val="22"/>
                <w:szCs w:val="22"/>
              </w:rPr>
              <w:t>Объем</w:t>
            </w:r>
          </w:p>
        </w:tc>
        <w:tc>
          <w:tcPr>
            <w:tcW w:w="1860" w:type="dxa"/>
            <w:tcBorders>
              <w:top w:val="single" w:sz="4" w:space="0" w:color="00000A"/>
              <w:left w:val="single" w:sz="4" w:space="0" w:color="00000A"/>
              <w:bottom w:val="single" w:sz="4" w:space="0" w:color="00000A"/>
              <w:right w:val="single" w:sz="4" w:space="0" w:color="00000A"/>
            </w:tcBorders>
          </w:tcPr>
          <w:p>
            <w:pPr>
              <w:pStyle w:val="Normal"/>
              <w:widowControl w:val="false"/>
              <w:rPr>
                <w:sz w:val="22"/>
                <w:szCs w:val="22"/>
              </w:rPr>
            </w:pPr>
            <w:r>
              <w:rPr>
                <w:rFonts w:eastAsia="Calibri"/>
                <w:color w:val="000000"/>
                <w:sz w:val="22"/>
                <w:szCs w:val="22"/>
              </w:rPr>
              <w:t>1</w:t>
            </w:r>
          </w:p>
        </w:tc>
        <w:tc>
          <w:tcPr>
            <w:tcW w:w="1935" w:type="dxa"/>
            <w:tcBorders>
              <w:top w:val="single" w:sz="4" w:space="0" w:color="00000A"/>
              <w:left w:val="single" w:sz="4" w:space="0" w:color="00000A"/>
              <w:bottom w:val="single" w:sz="4" w:space="0" w:color="00000A"/>
              <w:right w:val="single" w:sz="4" w:space="0" w:color="00000A"/>
            </w:tcBorders>
          </w:tcPr>
          <w:p>
            <w:pPr>
              <w:pStyle w:val="Normal"/>
              <w:widowControl w:val="false"/>
              <w:spacing w:lineRule="auto" w:line="276"/>
              <w:jc w:val="center"/>
              <w:rPr>
                <w:rFonts w:eastAsia="Calibri"/>
                <w:bCs/>
                <w:sz w:val="22"/>
                <w:szCs w:val="22"/>
              </w:rPr>
            </w:pPr>
            <w:r>
              <w:rPr>
                <w:rFonts w:eastAsia="Calibri"/>
                <w:bCs/>
                <w:sz w:val="22"/>
                <w:szCs w:val="22"/>
              </w:rPr>
              <w:t>Миллилитр (мл)</w:t>
            </w:r>
          </w:p>
        </w:tc>
        <w:tc>
          <w:tcPr>
            <w:tcW w:w="2160"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pacing w:lineRule="auto" w:line="276"/>
              <w:jc w:val="center"/>
              <w:rPr>
                <w:sz w:val="22"/>
                <w:szCs w:val="22"/>
              </w:rPr>
            </w:pPr>
            <w:r>
              <w:rPr>
                <w:bCs/>
                <w:sz w:val="22"/>
                <w:szCs w:val="22"/>
              </w:rPr>
              <w:t>Значение характеристик не может изменяться участником закупки</w:t>
            </w:r>
          </w:p>
        </w:tc>
        <w:tc>
          <w:tcPr>
            <w:tcW w:w="1530" w:type="dxa"/>
            <w:vMerge w:val="restart"/>
            <w:tcBorders>
              <w:top w:val="single" w:sz="4" w:space="0" w:color="00000A"/>
              <w:left w:val="single" w:sz="4" w:space="0" w:color="00000A"/>
              <w:bottom w:val="single" w:sz="4" w:space="0" w:color="00000A"/>
              <w:right w:val="single" w:sz="4" w:space="0" w:color="00000A"/>
            </w:tcBorders>
          </w:tcPr>
          <w:p>
            <w:pPr>
              <w:pStyle w:val="Style22"/>
              <w:widowControl w:val="false"/>
              <w:jc w:val="center"/>
              <w:rPr>
                <w:sz w:val="22"/>
                <w:szCs w:val="22"/>
              </w:rPr>
            </w:pPr>
            <w:r>
              <w:rPr>
                <w:b w:val="false"/>
                <w:bCs w:val="false"/>
                <w:color w:val="000000"/>
                <w:sz w:val="22"/>
                <w:szCs w:val="22"/>
              </w:rPr>
              <w:t>10</w:t>
            </w:r>
          </w:p>
        </w:tc>
        <w:tc>
          <w:tcPr>
            <w:tcW w:w="735" w:type="dxa"/>
            <w:vMerge w:val="restart"/>
            <w:tcBorders>
              <w:top w:val="single" w:sz="4" w:space="0" w:color="00000A"/>
              <w:left w:val="single" w:sz="4" w:space="0" w:color="00000A"/>
              <w:bottom w:val="single" w:sz="4" w:space="0" w:color="00000A"/>
            </w:tcBorders>
          </w:tcPr>
          <w:p>
            <w:pPr>
              <w:pStyle w:val="Normal"/>
              <w:widowControl w:val="false"/>
              <w:spacing w:lineRule="auto" w:line="276"/>
              <w:jc w:val="center"/>
              <w:rPr>
                <w:sz w:val="22"/>
                <w:szCs w:val="22"/>
              </w:rPr>
            </w:pPr>
            <w:r>
              <w:rPr>
                <w:bCs/>
                <w:sz w:val="22"/>
                <w:szCs w:val="22"/>
              </w:rPr>
              <w:t>шт.</w:t>
            </w:r>
          </w:p>
        </w:tc>
        <w:tc>
          <w:tcPr>
            <w:tcW w:w="1860"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pacing w:lineRule="auto" w:line="276"/>
              <w:jc w:val="center"/>
              <w:rPr>
                <w:sz w:val="22"/>
                <w:szCs w:val="22"/>
              </w:rPr>
            </w:pPr>
            <w:r>
              <w:rPr/>
              <w:t>Указывается в составе заявки</w:t>
            </w:r>
          </w:p>
        </w:tc>
      </w:tr>
      <w:tr>
        <w:trPr/>
        <w:tc>
          <w:tcPr>
            <w:tcW w:w="497" w:type="dxa"/>
            <w:vMerge w:val="continue"/>
            <w:tcBorders>
              <w:left w:val="single" w:sz="4" w:space="0" w:color="00000A"/>
              <w:bottom w:val="single" w:sz="4" w:space="0" w:color="00000A"/>
            </w:tcBorders>
          </w:tcPr>
          <w:p>
            <w:pPr>
              <w:pStyle w:val="Normal"/>
              <w:widowControl w:val="false"/>
              <w:rPr>
                <w:sz w:val="22"/>
                <w:szCs w:val="22"/>
              </w:rPr>
            </w:pPr>
            <w:r>
              <w:rPr>
                <w:sz w:val="22"/>
                <w:szCs w:val="22"/>
              </w:rPr>
            </w:r>
          </w:p>
        </w:tc>
        <w:tc>
          <w:tcPr>
            <w:tcW w:w="2968"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2325" w:type="dxa"/>
            <w:tcBorders>
              <w:left w:val="single" w:sz="4" w:space="0" w:color="00000A"/>
              <w:bottom w:val="single" w:sz="4" w:space="0" w:color="00000A"/>
              <w:right w:val="single" w:sz="4" w:space="0" w:color="00000A"/>
            </w:tcBorders>
          </w:tcPr>
          <w:p>
            <w:pPr>
              <w:pStyle w:val="Normal"/>
              <w:widowControl w:val="false"/>
              <w:ind w:left="0" w:right="0" w:hanging="0"/>
              <w:rPr>
                <w:rFonts w:eastAsia="Calibri"/>
                <w:bCs/>
                <w:sz w:val="22"/>
                <w:szCs w:val="22"/>
              </w:rPr>
            </w:pPr>
            <w:r>
              <w:rPr>
                <w:rFonts w:eastAsia="Calibri"/>
                <w:bCs/>
                <w:sz w:val="22"/>
                <w:szCs w:val="22"/>
              </w:rPr>
              <w:t>Погрешность</w:t>
            </w:r>
          </w:p>
        </w:tc>
        <w:tc>
          <w:tcPr>
            <w:tcW w:w="1860" w:type="dxa"/>
            <w:tcBorders>
              <w:left w:val="single" w:sz="4" w:space="0" w:color="00000A"/>
              <w:bottom w:val="single" w:sz="4" w:space="0" w:color="00000A"/>
              <w:right w:val="single" w:sz="4" w:space="0" w:color="00000A"/>
            </w:tcBorders>
          </w:tcPr>
          <w:p>
            <w:pPr>
              <w:pStyle w:val="Normal"/>
              <w:widowControl w:val="false"/>
              <w:rPr>
                <w:rFonts w:eastAsia="Calibri"/>
                <w:color w:val="000000"/>
                <w:sz w:val="22"/>
                <w:szCs w:val="22"/>
              </w:rPr>
            </w:pPr>
            <w:r>
              <w:rPr>
                <w:rFonts w:eastAsia="Calibri"/>
                <w:color w:val="000000"/>
                <w:sz w:val="22"/>
                <w:szCs w:val="22"/>
              </w:rPr>
              <w:t>± 0,01</w:t>
            </w:r>
          </w:p>
        </w:tc>
        <w:tc>
          <w:tcPr>
            <w:tcW w:w="1935" w:type="dxa"/>
            <w:tcBorders>
              <w:left w:val="single" w:sz="4" w:space="0" w:color="00000A"/>
              <w:bottom w:val="single" w:sz="4" w:space="0" w:color="00000A"/>
              <w:right w:val="single" w:sz="4" w:space="0" w:color="00000A"/>
            </w:tcBorders>
          </w:tcPr>
          <w:p>
            <w:pPr>
              <w:pStyle w:val="Normal"/>
              <w:widowControl w:val="false"/>
              <w:spacing w:lineRule="auto" w:line="276"/>
              <w:jc w:val="center"/>
              <w:rPr>
                <w:rFonts w:eastAsia="Calibri"/>
                <w:bCs/>
                <w:sz w:val="22"/>
                <w:szCs w:val="22"/>
              </w:rPr>
            </w:pPr>
            <w:r>
              <w:rPr>
                <w:rFonts w:eastAsia="Calibri"/>
                <w:bCs/>
                <w:sz w:val="22"/>
                <w:szCs w:val="22"/>
              </w:rPr>
              <w:t>Миллилитр (мл)</w:t>
            </w:r>
          </w:p>
        </w:tc>
        <w:tc>
          <w:tcPr>
            <w:tcW w:w="216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153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735" w:type="dxa"/>
            <w:vMerge w:val="continue"/>
            <w:tcBorders>
              <w:left w:val="single" w:sz="4" w:space="0" w:color="00000A"/>
              <w:bottom w:val="single" w:sz="4" w:space="0" w:color="00000A"/>
            </w:tcBorders>
          </w:tcPr>
          <w:p>
            <w:pPr>
              <w:pStyle w:val="Normal"/>
              <w:widowControl w:val="false"/>
              <w:rPr>
                <w:sz w:val="22"/>
                <w:szCs w:val="22"/>
              </w:rPr>
            </w:pPr>
            <w:r>
              <w:rPr>
                <w:sz w:val="22"/>
                <w:szCs w:val="22"/>
              </w:rPr>
            </w:r>
          </w:p>
        </w:tc>
        <w:tc>
          <w:tcPr>
            <w:tcW w:w="186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r>
      <w:tr>
        <w:trPr/>
        <w:tc>
          <w:tcPr>
            <w:tcW w:w="497" w:type="dxa"/>
            <w:vMerge w:val="continue"/>
            <w:tcBorders>
              <w:left w:val="single" w:sz="4" w:space="0" w:color="00000A"/>
              <w:bottom w:val="single" w:sz="4" w:space="0" w:color="00000A"/>
            </w:tcBorders>
          </w:tcPr>
          <w:p>
            <w:pPr>
              <w:pStyle w:val="Normal"/>
              <w:widowControl w:val="false"/>
              <w:rPr>
                <w:sz w:val="22"/>
                <w:szCs w:val="22"/>
              </w:rPr>
            </w:pPr>
            <w:r>
              <w:rPr>
                <w:sz w:val="22"/>
                <w:szCs w:val="22"/>
              </w:rPr>
            </w:r>
          </w:p>
        </w:tc>
        <w:tc>
          <w:tcPr>
            <w:tcW w:w="2968"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2325" w:type="dxa"/>
            <w:tcBorders>
              <w:left w:val="single" w:sz="4" w:space="0" w:color="00000A"/>
              <w:bottom w:val="single" w:sz="4" w:space="0" w:color="00000A"/>
              <w:right w:val="single" w:sz="4" w:space="0" w:color="00000A"/>
            </w:tcBorders>
          </w:tcPr>
          <w:p>
            <w:pPr>
              <w:pStyle w:val="Normal"/>
              <w:widowControl w:val="false"/>
              <w:ind w:left="0" w:right="0" w:hanging="0"/>
              <w:rPr>
                <w:rFonts w:eastAsia="Calibri"/>
                <w:bCs/>
                <w:sz w:val="22"/>
                <w:szCs w:val="22"/>
              </w:rPr>
            </w:pPr>
            <w:r>
              <w:rPr>
                <w:rFonts w:eastAsia="Calibri"/>
                <w:bCs/>
                <w:sz w:val="22"/>
                <w:szCs w:val="22"/>
              </w:rPr>
              <w:t>Цена деления</w:t>
            </w:r>
          </w:p>
        </w:tc>
        <w:tc>
          <w:tcPr>
            <w:tcW w:w="1860" w:type="dxa"/>
            <w:tcBorders>
              <w:left w:val="single" w:sz="4" w:space="0" w:color="00000A"/>
              <w:bottom w:val="single" w:sz="4" w:space="0" w:color="00000A"/>
              <w:right w:val="single" w:sz="4" w:space="0" w:color="00000A"/>
            </w:tcBorders>
          </w:tcPr>
          <w:p>
            <w:pPr>
              <w:pStyle w:val="Normal"/>
              <w:widowControl w:val="false"/>
              <w:rPr>
                <w:rFonts w:eastAsia="Calibri"/>
                <w:color w:val="000000"/>
                <w:sz w:val="22"/>
                <w:szCs w:val="22"/>
              </w:rPr>
            </w:pPr>
            <w:r>
              <w:rPr>
                <w:rFonts w:eastAsia="Calibri"/>
                <w:color w:val="000000"/>
                <w:sz w:val="22"/>
                <w:szCs w:val="22"/>
              </w:rPr>
              <w:t>0,01</w:t>
            </w:r>
          </w:p>
        </w:tc>
        <w:tc>
          <w:tcPr>
            <w:tcW w:w="1935" w:type="dxa"/>
            <w:tcBorders>
              <w:left w:val="single" w:sz="4" w:space="0" w:color="00000A"/>
              <w:bottom w:val="single" w:sz="4" w:space="0" w:color="00000A"/>
              <w:right w:val="single" w:sz="4" w:space="0" w:color="00000A"/>
            </w:tcBorders>
          </w:tcPr>
          <w:p>
            <w:pPr>
              <w:pStyle w:val="Normal"/>
              <w:widowControl w:val="false"/>
              <w:spacing w:lineRule="auto" w:line="276"/>
              <w:jc w:val="center"/>
              <w:rPr>
                <w:rFonts w:eastAsia="Calibri"/>
                <w:bCs/>
                <w:sz w:val="22"/>
                <w:szCs w:val="22"/>
              </w:rPr>
            </w:pPr>
            <w:r>
              <w:rPr>
                <w:rFonts w:eastAsia="Calibri"/>
                <w:bCs/>
                <w:sz w:val="22"/>
                <w:szCs w:val="22"/>
              </w:rPr>
              <w:t>Миллилитр (мл)</w:t>
            </w:r>
          </w:p>
        </w:tc>
        <w:tc>
          <w:tcPr>
            <w:tcW w:w="216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153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735" w:type="dxa"/>
            <w:vMerge w:val="continue"/>
            <w:tcBorders>
              <w:left w:val="single" w:sz="4" w:space="0" w:color="00000A"/>
              <w:bottom w:val="single" w:sz="4" w:space="0" w:color="00000A"/>
            </w:tcBorders>
          </w:tcPr>
          <w:p>
            <w:pPr>
              <w:pStyle w:val="Normal"/>
              <w:widowControl w:val="false"/>
              <w:rPr>
                <w:sz w:val="22"/>
                <w:szCs w:val="22"/>
              </w:rPr>
            </w:pPr>
            <w:r>
              <w:rPr>
                <w:sz w:val="22"/>
                <w:szCs w:val="22"/>
              </w:rPr>
            </w:r>
          </w:p>
        </w:tc>
        <w:tc>
          <w:tcPr>
            <w:tcW w:w="186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r>
      <w:tr>
        <w:trPr/>
        <w:tc>
          <w:tcPr>
            <w:tcW w:w="497" w:type="dxa"/>
            <w:vMerge w:val="continue"/>
            <w:tcBorders>
              <w:left w:val="single" w:sz="4" w:space="0" w:color="00000A"/>
              <w:bottom w:val="single" w:sz="4" w:space="0" w:color="00000A"/>
            </w:tcBorders>
          </w:tcPr>
          <w:p>
            <w:pPr>
              <w:pStyle w:val="Normal"/>
              <w:widowControl w:val="false"/>
              <w:rPr>
                <w:sz w:val="22"/>
                <w:szCs w:val="22"/>
              </w:rPr>
            </w:pPr>
            <w:r>
              <w:rPr>
                <w:sz w:val="22"/>
                <w:szCs w:val="22"/>
              </w:rPr>
            </w:r>
          </w:p>
        </w:tc>
        <w:tc>
          <w:tcPr>
            <w:tcW w:w="2968"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2325" w:type="dxa"/>
            <w:tcBorders>
              <w:left w:val="single" w:sz="4" w:space="0" w:color="00000A"/>
              <w:bottom w:val="single" w:sz="4" w:space="0" w:color="00000A"/>
              <w:right w:val="single" w:sz="4" w:space="0" w:color="00000A"/>
            </w:tcBorders>
          </w:tcPr>
          <w:p>
            <w:pPr>
              <w:pStyle w:val="Normal"/>
              <w:widowControl w:val="false"/>
              <w:ind w:left="0" w:right="0" w:hanging="0"/>
              <w:rPr>
                <w:rFonts w:eastAsia="Calibri"/>
                <w:bCs/>
                <w:sz w:val="22"/>
                <w:szCs w:val="22"/>
              </w:rPr>
            </w:pPr>
            <w:r>
              <w:rPr>
                <w:rFonts w:eastAsia="Calibri"/>
                <w:bCs/>
                <w:sz w:val="22"/>
                <w:szCs w:val="22"/>
              </w:rPr>
              <w:t>Тип</w:t>
            </w:r>
          </w:p>
        </w:tc>
        <w:tc>
          <w:tcPr>
            <w:tcW w:w="1860" w:type="dxa"/>
            <w:tcBorders>
              <w:left w:val="single" w:sz="4" w:space="0" w:color="00000A"/>
              <w:bottom w:val="single" w:sz="4" w:space="0" w:color="00000A"/>
              <w:right w:val="single" w:sz="4" w:space="0" w:color="00000A"/>
            </w:tcBorders>
          </w:tcPr>
          <w:p>
            <w:pPr>
              <w:pStyle w:val="Normal"/>
              <w:widowControl w:val="false"/>
              <w:rPr>
                <w:rFonts w:eastAsia="Calibri"/>
                <w:color w:val="000000"/>
                <w:sz w:val="22"/>
                <w:szCs w:val="22"/>
              </w:rPr>
            </w:pPr>
            <w:r>
              <w:rPr>
                <w:rFonts w:eastAsia="Calibri"/>
                <w:color w:val="000000"/>
                <w:sz w:val="22"/>
                <w:szCs w:val="22"/>
              </w:rPr>
              <w:t>2</w:t>
            </w:r>
          </w:p>
        </w:tc>
        <w:tc>
          <w:tcPr>
            <w:tcW w:w="1935" w:type="dxa"/>
            <w:tcBorders>
              <w:left w:val="single" w:sz="4" w:space="0" w:color="00000A"/>
              <w:bottom w:val="single" w:sz="4" w:space="0" w:color="00000A"/>
              <w:right w:val="single" w:sz="4" w:space="0" w:color="00000A"/>
            </w:tcBorders>
          </w:tcPr>
          <w:p>
            <w:pPr>
              <w:pStyle w:val="Normal"/>
              <w:widowControl w:val="false"/>
              <w:spacing w:lineRule="auto" w:line="276"/>
              <w:jc w:val="right"/>
              <w:rPr>
                <w:rFonts w:ascii="Calibri" w:hAnsi="Calibri" w:eastAsia="Calibri"/>
                <w:b/>
                <w:b/>
                <w:sz w:val="22"/>
                <w:szCs w:val="22"/>
              </w:rPr>
            </w:pPr>
            <w:r>
              <w:rPr>
                <w:rFonts w:eastAsia="Calibri" w:ascii="Calibri" w:hAnsi="Calibri"/>
                <w:b/>
                <w:sz w:val="22"/>
                <w:szCs w:val="22"/>
              </w:rPr>
            </w:r>
          </w:p>
        </w:tc>
        <w:tc>
          <w:tcPr>
            <w:tcW w:w="216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153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735" w:type="dxa"/>
            <w:vMerge w:val="continue"/>
            <w:tcBorders>
              <w:left w:val="single" w:sz="4" w:space="0" w:color="00000A"/>
              <w:bottom w:val="single" w:sz="4" w:space="0" w:color="00000A"/>
            </w:tcBorders>
          </w:tcPr>
          <w:p>
            <w:pPr>
              <w:pStyle w:val="Normal"/>
              <w:widowControl w:val="false"/>
              <w:rPr>
                <w:sz w:val="22"/>
                <w:szCs w:val="22"/>
              </w:rPr>
            </w:pPr>
            <w:r>
              <w:rPr>
                <w:sz w:val="22"/>
                <w:szCs w:val="22"/>
              </w:rPr>
            </w:r>
          </w:p>
        </w:tc>
        <w:tc>
          <w:tcPr>
            <w:tcW w:w="186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r>
      <w:tr>
        <w:trPr/>
        <w:tc>
          <w:tcPr>
            <w:tcW w:w="497" w:type="dxa"/>
            <w:vMerge w:val="continue"/>
            <w:tcBorders>
              <w:left w:val="single" w:sz="4" w:space="0" w:color="00000A"/>
              <w:bottom w:val="single" w:sz="4" w:space="0" w:color="00000A"/>
            </w:tcBorders>
          </w:tcPr>
          <w:p>
            <w:pPr>
              <w:pStyle w:val="Normal"/>
              <w:widowControl w:val="false"/>
              <w:rPr>
                <w:sz w:val="22"/>
                <w:szCs w:val="22"/>
              </w:rPr>
            </w:pPr>
            <w:r>
              <w:rPr>
                <w:sz w:val="22"/>
                <w:szCs w:val="22"/>
              </w:rPr>
            </w:r>
          </w:p>
        </w:tc>
        <w:tc>
          <w:tcPr>
            <w:tcW w:w="2968"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2325" w:type="dxa"/>
            <w:tcBorders>
              <w:left w:val="single" w:sz="4" w:space="0" w:color="00000A"/>
              <w:bottom w:val="single" w:sz="4" w:space="0" w:color="00000A"/>
              <w:right w:val="single" w:sz="4" w:space="0" w:color="00000A"/>
            </w:tcBorders>
          </w:tcPr>
          <w:p>
            <w:pPr>
              <w:pStyle w:val="Normal"/>
              <w:widowControl w:val="false"/>
              <w:spacing w:lineRule="auto" w:line="276"/>
              <w:rPr>
                <w:rFonts w:eastAsia="Calibri"/>
                <w:bCs/>
                <w:sz w:val="22"/>
                <w:szCs w:val="22"/>
              </w:rPr>
            </w:pPr>
            <w:r>
              <w:rPr>
                <w:rFonts w:eastAsia="Calibri"/>
                <w:bCs/>
                <w:sz w:val="22"/>
                <w:szCs w:val="22"/>
              </w:rPr>
              <w:t>Класс точности</w:t>
            </w:r>
          </w:p>
        </w:tc>
        <w:tc>
          <w:tcPr>
            <w:tcW w:w="1860" w:type="dxa"/>
            <w:tcBorders>
              <w:left w:val="single" w:sz="4" w:space="0" w:color="00000A"/>
              <w:bottom w:val="single" w:sz="4" w:space="0" w:color="00000A"/>
              <w:right w:val="single" w:sz="4" w:space="0" w:color="00000A"/>
            </w:tcBorders>
          </w:tcPr>
          <w:p>
            <w:pPr>
              <w:pStyle w:val="Normal"/>
              <w:widowControl w:val="false"/>
              <w:rPr>
                <w:rFonts w:eastAsia="Calibri"/>
                <w:color w:val="000000"/>
                <w:sz w:val="22"/>
                <w:szCs w:val="22"/>
              </w:rPr>
            </w:pPr>
            <w:r>
              <w:rPr>
                <w:rFonts w:eastAsia="Calibri"/>
                <w:color w:val="000000"/>
                <w:sz w:val="22"/>
                <w:szCs w:val="22"/>
              </w:rPr>
              <w:t>2</w:t>
            </w:r>
          </w:p>
        </w:tc>
        <w:tc>
          <w:tcPr>
            <w:tcW w:w="1935" w:type="dxa"/>
            <w:tcBorders>
              <w:left w:val="single" w:sz="4" w:space="0" w:color="00000A"/>
              <w:bottom w:val="single" w:sz="4" w:space="0" w:color="00000A"/>
              <w:right w:val="single" w:sz="4" w:space="0" w:color="00000A"/>
            </w:tcBorders>
          </w:tcPr>
          <w:p>
            <w:pPr>
              <w:pStyle w:val="Normal"/>
              <w:widowControl w:val="false"/>
              <w:spacing w:lineRule="auto" w:line="276"/>
              <w:jc w:val="right"/>
              <w:rPr>
                <w:rFonts w:ascii="Calibri" w:hAnsi="Calibri" w:eastAsia="Calibri"/>
                <w:b/>
                <w:b/>
                <w:sz w:val="22"/>
                <w:szCs w:val="22"/>
              </w:rPr>
            </w:pPr>
            <w:r>
              <w:rPr>
                <w:rFonts w:eastAsia="Calibri" w:ascii="Calibri" w:hAnsi="Calibri"/>
                <w:b/>
                <w:sz w:val="22"/>
                <w:szCs w:val="22"/>
              </w:rPr>
            </w:r>
          </w:p>
        </w:tc>
        <w:tc>
          <w:tcPr>
            <w:tcW w:w="216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153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735" w:type="dxa"/>
            <w:vMerge w:val="continue"/>
            <w:tcBorders>
              <w:left w:val="single" w:sz="4" w:space="0" w:color="00000A"/>
              <w:bottom w:val="single" w:sz="4" w:space="0" w:color="00000A"/>
            </w:tcBorders>
          </w:tcPr>
          <w:p>
            <w:pPr>
              <w:pStyle w:val="Normal"/>
              <w:widowControl w:val="false"/>
              <w:rPr>
                <w:sz w:val="22"/>
                <w:szCs w:val="22"/>
              </w:rPr>
            </w:pPr>
            <w:r>
              <w:rPr>
                <w:sz w:val="22"/>
                <w:szCs w:val="22"/>
              </w:rPr>
            </w:r>
          </w:p>
        </w:tc>
        <w:tc>
          <w:tcPr>
            <w:tcW w:w="186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r>
      <w:tr>
        <w:trPr/>
        <w:tc>
          <w:tcPr>
            <w:tcW w:w="497" w:type="dxa"/>
            <w:vMerge w:val="restart"/>
            <w:tcBorders>
              <w:top w:val="single" w:sz="4" w:space="0" w:color="00000A"/>
              <w:left w:val="single" w:sz="4" w:space="0" w:color="00000A"/>
              <w:bottom w:val="single" w:sz="4" w:space="0" w:color="00000A"/>
            </w:tcBorders>
          </w:tcPr>
          <w:p>
            <w:pPr>
              <w:pStyle w:val="Style22"/>
              <w:widowControl w:val="false"/>
              <w:jc w:val="left"/>
              <w:rPr>
                <w:color w:val="00000A"/>
                <w:sz w:val="22"/>
                <w:szCs w:val="22"/>
              </w:rPr>
            </w:pPr>
            <w:r>
              <w:rPr>
                <w:color w:val="00000A"/>
                <w:sz w:val="22"/>
                <w:szCs w:val="22"/>
              </w:rPr>
              <w:t>7</w:t>
            </w:r>
          </w:p>
        </w:tc>
        <w:tc>
          <w:tcPr>
            <w:tcW w:w="2968" w:type="dxa"/>
            <w:vMerge w:val="restart"/>
            <w:tcBorders>
              <w:top w:val="single" w:sz="4" w:space="0" w:color="00000A"/>
              <w:left w:val="single" w:sz="4" w:space="0" w:color="00000A"/>
              <w:bottom w:val="single" w:sz="4" w:space="0" w:color="00000A"/>
              <w:right w:val="single" w:sz="4" w:space="0" w:color="00000A"/>
            </w:tcBorders>
          </w:tcPr>
          <w:p>
            <w:pPr>
              <w:pStyle w:val="Style22"/>
              <w:widowControl w:val="false"/>
              <w:jc w:val="left"/>
              <w:rPr>
                <w:sz w:val="22"/>
                <w:szCs w:val="22"/>
              </w:rPr>
            </w:pPr>
            <w:r>
              <w:rPr>
                <w:color w:val="00000A"/>
                <w:sz w:val="22"/>
                <w:szCs w:val="22"/>
              </w:rPr>
              <w:t xml:space="preserve">Пипетка градуированная </w:t>
            </w:r>
          </w:p>
        </w:tc>
        <w:tc>
          <w:tcPr>
            <w:tcW w:w="2325" w:type="dxa"/>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rPr>
                <w:sz w:val="22"/>
                <w:szCs w:val="22"/>
              </w:rPr>
            </w:pPr>
            <w:r>
              <w:rPr>
                <w:rFonts w:eastAsia="Calibri"/>
                <w:bCs/>
                <w:sz w:val="22"/>
                <w:szCs w:val="22"/>
              </w:rPr>
              <w:t>Объем</w:t>
            </w:r>
          </w:p>
        </w:tc>
        <w:tc>
          <w:tcPr>
            <w:tcW w:w="1860" w:type="dxa"/>
            <w:tcBorders>
              <w:top w:val="single" w:sz="4" w:space="0" w:color="00000A"/>
              <w:left w:val="single" w:sz="4" w:space="0" w:color="00000A"/>
              <w:bottom w:val="single" w:sz="4" w:space="0" w:color="00000A"/>
              <w:right w:val="single" w:sz="4" w:space="0" w:color="00000A"/>
            </w:tcBorders>
          </w:tcPr>
          <w:p>
            <w:pPr>
              <w:pStyle w:val="Normal"/>
              <w:widowControl w:val="false"/>
              <w:rPr>
                <w:sz w:val="22"/>
                <w:szCs w:val="22"/>
              </w:rPr>
            </w:pPr>
            <w:r>
              <w:rPr>
                <w:sz w:val="22"/>
                <w:szCs w:val="22"/>
              </w:rPr>
              <w:t>2</w:t>
            </w:r>
          </w:p>
        </w:tc>
        <w:tc>
          <w:tcPr>
            <w:tcW w:w="1935" w:type="dxa"/>
            <w:tcBorders>
              <w:top w:val="single" w:sz="4" w:space="0" w:color="00000A"/>
              <w:left w:val="single" w:sz="4" w:space="0" w:color="00000A"/>
              <w:bottom w:val="single" w:sz="4" w:space="0" w:color="00000A"/>
              <w:right w:val="single" w:sz="4" w:space="0" w:color="00000A"/>
            </w:tcBorders>
          </w:tcPr>
          <w:p>
            <w:pPr>
              <w:pStyle w:val="Normal"/>
              <w:widowControl w:val="false"/>
              <w:spacing w:lineRule="auto" w:line="276"/>
              <w:jc w:val="center"/>
              <w:rPr>
                <w:rFonts w:eastAsia="Calibri"/>
                <w:bCs/>
                <w:sz w:val="22"/>
                <w:szCs w:val="22"/>
              </w:rPr>
            </w:pPr>
            <w:r>
              <w:rPr>
                <w:rFonts w:eastAsia="Calibri"/>
                <w:bCs/>
                <w:sz w:val="22"/>
                <w:szCs w:val="22"/>
              </w:rPr>
              <w:t>Миллилитр (мл)</w:t>
            </w:r>
          </w:p>
        </w:tc>
        <w:tc>
          <w:tcPr>
            <w:tcW w:w="2160"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pacing w:lineRule="auto" w:line="276"/>
              <w:jc w:val="center"/>
              <w:rPr>
                <w:sz w:val="22"/>
                <w:szCs w:val="22"/>
              </w:rPr>
            </w:pPr>
            <w:r>
              <w:rPr>
                <w:bCs/>
                <w:sz w:val="22"/>
                <w:szCs w:val="22"/>
              </w:rPr>
              <w:t>Значение характеристик не может изменяться участником закупки</w:t>
            </w:r>
          </w:p>
        </w:tc>
        <w:tc>
          <w:tcPr>
            <w:tcW w:w="1530" w:type="dxa"/>
            <w:vMerge w:val="restart"/>
            <w:tcBorders>
              <w:top w:val="single" w:sz="4" w:space="0" w:color="00000A"/>
              <w:left w:val="single" w:sz="4" w:space="0" w:color="00000A"/>
              <w:bottom w:val="single" w:sz="4" w:space="0" w:color="00000A"/>
              <w:right w:val="single" w:sz="4" w:space="0" w:color="00000A"/>
            </w:tcBorders>
          </w:tcPr>
          <w:p>
            <w:pPr>
              <w:pStyle w:val="Style22"/>
              <w:widowControl w:val="false"/>
              <w:jc w:val="center"/>
              <w:rPr>
                <w:sz w:val="22"/>
                <w:szCs w:val="22"/>
              </w:rPr>
            </w:pPr>
            <w:r>
              <w:rPr>
                <w:b w:val="false"/>
                <w:bCs w:val="false"/>
                <w:color w:val="000000"/>
                <w:sz w:val="22"/>
                <w:szCs w:val="22"/>
              </w:rPr>
              <w:t>20</w:t>
            </w:r>
          </w:p>
        </w:tc>
        <w:tc>
          <w:tcPr>
            <w:tcW w:w="735" w:type="dxa"/>
            <w:vMerge w:val="restart"/>
            <w:tcBorders>
              <w:top w:val="single" w:sz="4" w:space="0" w:color="00000A"/>
              <w:left w:val="single" w:sz="4" w:space="0" w:color="00000A"/>
              <w:bottom w:val="single" w:sz="4" w:space="0" w:color="00000A"/>
            </w:tcBorders>
          </w:tcPr>
          <w:p>
            <w:pPr>
              <w:pStyle w:val="Normal"/>
              <w:widowControl w:val="false"/>
              <w:spacing w:lineRule="auto" w:line="276"/>
              <w:jc w:val="center"/>
              <w:rPr>
                <w:sz w:val="22"/>
                <w:szCs w:val="22"/>
              </w:rPr>
            </w:pPr>
            <w:r>
              <w:rPr>
                <w:bCs/>
                <w:sz w:val="22"/>
                <w:szCs w:val="22"/>
              </w:rPr>
              <w:t>шт.</w:t>
            </w:r>
          </w:p>
        </w:tc>
        <w:tc>
          <w:tcPr>
            <w:tcW w:w="1860"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pacing w:lineRule="auto" w:line="276"/>
              <w:jc w:val="center"/>
              <w:rPr>
                <w:sz w:val="22"/>
                <w:szCs w:val="22"/>
              </w:rPr>
            </w:pPr>
            <w:r>
              <w:rPr/>
              <w:t>Указывается в составе заявки</w:t>
            </w:r>
          </w:p>
        </w:tc>
      </w:tr>
      <w:tr>
        <w:trPr/>
        <w:tc>
          <w:tcPr>
            <w:tcW w:w="497" w:type="dxa"/>
            <w:vMerge w:val="continue"/>
            <w:tcBorders>
              <w:left w:val="single" w:sz="4" w:space="0" w:color="00000A"/>
              <w:bottom w:val="single" w:sz="4" w:space="0" w:color="00000A"/>
            </w:tcBorders>
          </w:tcPr>
          <w:p>
            <w:pPr>
              <w:pStyle w:val="Normal"/>
              <w:widowControl w:val="false"/>
              <w:rPr>
                <w:sz w:val="22"/>
                <w:szCs w:val="22"/>
              </w:rPr>
            </w:pPr>
            <w:r>
              <w:rPr>
                <w:sz w:val="22"/>
                <w:szCs w:val="22"/>
              </w:rPr>
            </w:r>
          </w:p>
        </w:tc>
        <w:tc>
          <w:tcPr>
            <w:tcW w:w="2968"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2325" w:type="dxa"/>
            <w:tcBorders>
              <w:left w:val="single" w:sz="4" w:space="0" w:color="00000A"/>
              <w:bottom w:val="single" w:sz="4" w:space="0" w:color="00000A"/>
              <w:right w:val="single" w:sz="4" w:space="0" w:color="00000A"/>
            </w:tcBorders>
          </w:tcPr>
          <w:p>
            <w:pPr>
              <w:pStyle w:val="Normal"/>
              <w:widowControl w:val="false"/>
              <w:ind w:left="0" w:right="0" w:hanging="0"/>
              <w:rPr>
                <w:rFonts w:eastAsia="Calibri"/>
                <w:bCs/>
                <w:sz w:val="22"/>
                <w:szCs w:val="22"/>
              </w:rPr>
            </w:pPr>
            <w:r>
              <w:rPr>
                <w:rFonts w:eastAsia="Calibri"/>
                <w:bCs/>
                <w:sz w:val="22"/>
                <w:szCs w:val="22"/>
              </w:rPr>
              <w:t>Погрешность</w:t>
            </w:r>
          </w:p>
        </w:tc>
        <w:tc>
          <w:tcPr>
            <w:tcW w:w="1860" w:type="dxa"/>
            <w:tcBorders>
              <w:left w:val="single" w:sz="4" w:space="0" w:color="00000A"/>
              <w:bottom w:val="single" w:sz="4" w:space="0" w:color="00000A"/>
              <w:right w:val="single" w:sz="4" w:space="0" w:color="00000A"/>
            </w:tcBorders>
          </w:tcPr>
          <w:p>
            <w:pPr>
              <w:pStyle w:val="Normal"/>
              <w:widowControl w:val="false"/>
              <w:rPr>
                <w:rFonts w:eastAsia="Calibri"/>
                <w:color w:val="000000"/>
                <w:sz w:val="22"/>
                <w:szCs w:val="22"/>
              </w:rPr>
            </w:pPr>
            <w:r>
              <w:rPr>
                <w:rFonts w:eastAsia="Calibri"/>
                <w:color w:val="000000"/>
                <w:sz w:val="22"/>
                <w:szCs w:val="22"/>
              </w:rPr>
              <w:t>± 0,02</w:t>
            </w:r>
          </w:p>
        </w:tc>
        <w:tc>
          <w:tcPr>
            <w:tcW w:w="1935" w:type="dxa"/>
            <w:tcBorders>
              <w:left w:val="single" w:sz="4" w:space="0" w:color="00000A"/>
              <w:bottom w:val="single" w:sz="4" w:space="0" w:color="00000A"/>
              <w:right w:val="single" w:sz="4" w:space="0" w:color="00000A"/>
            </w:tcBorders>
          </w:tcPr>
          <w:p>
            <w:pPr>
              <w:pStyle w:val="Normal"/>
              <w:widowControl w:val="false"/>
              <w:spacing w:lineRule="auto" w:line="276"/>
              <w:jc w:val="center"/>
              <w:rPr>
                <w:rFonts w:eastAsia="Calibri"/>
                <w:bCs/>
                <w:sz w:val="22"/>
                <w:szCs w:val="22"/>
              </w:rPr>
            </w:pPr>
            <w:r>
              <w:rPr>
                <w:rFonts w:eastAsia="Calibri"/>
                <w:bCs/>
                <w:sz w:val="22"/>
                <w:szCs w:val="22"/>
              </w:rPr>
              <w:t>Миллилитр (мл)</w:t>
            </w:r>
          </w:p>
        </w:tc>
        <w:tc>
          <w:tcPr>
            <w:tcW w:w="216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153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735" w:type="dxa"/>
            <w:vMerge w:val="continue"/>
            <w:tcBorders>
              <w:left w:val="single" w:sz="4" w:space="0" w:color="00000A"/>
              <w:bottom w:val="single" w:sz="4" w:space="0" w:color="00000A"/>
            </w:tcBorders>
          </w:tcPr>
          <w:p>
            <w:pPr>
              <w:pStyle w:val="Normal"/>
              <w:widowControl w:val="false"/>
              <w:rPr>
                <w:sz w:val="22"/>
                <w:szCs w:val="22"/>
              </w:rPr>
            </w:pPr>
            <w:r>
              <w:rPr>
                <w:sz w:val="22"/>
                <w:szCs w:val="22"/>
              </w:rPr>
            </w:r>
          </w:p>
        </w:tc>
        <w:tc>
          <w:tcPr>
            <w:tcW w:w="186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r>
      <w:tr>
        <w:trPr/>
        <w:tc>
          <w:tcPr>
            <w:tcW w:w="497" w:type="dxa"/>
            <w:vMerge w:val="continue"/>
            <w:tcBorders>
              <w:left w:val="single" w:sz="4" w:space="0" w:color="00000A"/>
              <w:bottom w:val="single" w:sz="4" w:space="0" w:color="00000A"/>
            </w:tcBorders>
          </w:tcPr>
          <w:p>
            <w:pPr>
              <w:pStyle w:val="Normal"/>
              <w:widowControl w:val="false"/>
              <w:rPr>
                <w:sz w:val="22"/>
                <w:szCs w:val="22"/>
              </w:rPr>
            </w:pPr>
            <w:r>
              <w:rPr>
                <w:sz w:val="22"/>
                <w:szCs w:val="22"/>
              </w:rPr>
            </w:r>
          </w:p>
        </w:tc>
        <w:tc>
          <w:tcPr>
            <w:tcW w:w="2968"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2325" w:type="dxa"/>
            <w:tcBorders>
              <w:left w:val="single" w:sz="4" w:space="0" w:color="00000A"/>
              <w:bottom w:val="single" w:sz="4" w:space="0" w:color="00000A"/>
              <w:right w:val="single" w:sz="4" w:space="0" w:color="00000A"/>
            </w:tcBorders>
          </w:tcPr>
          <w:p>
            <w:pPr>
              <w:pStyle w:val="Normal"/>
              <w:widowControl w:val="false"/>
              <w:ind w:left="0" w:right="0" w:hanging="0"/>
              <w:rPr>
                <w:rFonts w:eastAsia="Calibri"/>
                <w:bCs/>
                <w:sz w:val="22"/>
                <w:szCs w:val="22"/>
              </w:rPr>
            </w:pPr>
            <w:r>
              <w:rPr>
                <w:rFonts w:eastAsia="Calibri"/>
                <w:bCs/>
                <w:sz w:val="22"/>
                <w:szCs w:val="22"/>
              </w:rPr>
              <w:t>Цена деления</w:t>
            </w:r>
          </w:p>
        </w:tc>
        <w:tc>
          <w:tcPr>
            <w:tcW w:w="1860" w:type="dxa"/>
            <w:tcBorders>
              <w:left w:val="single" w:sz="4" w:space="0" w:color="00000A"/>
              <w:bottom w:val="single" w:sz="4" w:space="0" w:color="00000A"/>
              <w:right w:val="single" w:sz="4" w:space="0" w:color="00000A"/>
            </w:tcBorders>
          </w:tcPr>
          <w:p>
            <w:pPr>
              <w:pStyle w:val="Normal"/>
              <w:widowControl w:val="false"/>
              <w:rPr>
                <w:rFonts w:eastAsia="Calibri"/>
                <w:color w:val="000000"/>
                <w:sz w:val="22"/>
                <w:szCs w:val="22"/>
              </w:rPr>
            </w:pPr>
            <w:r>
              <w:rPr>
                <w:rFonts w:eastAsia="Calibri"/>
                <w:color w:val="000000"/>
                <w:sz w:val="22"/>
                <w:szCs w:val="22"/>
              </w:rPr>
              <w:t>0,02</w:t>
            </w:r>
          </w:p>
        </w:tc>
        <w:tc>
          <w:tcPr>
            <w:tcW w:w="1935" w:type="dxa"/>
            <w:tcBorders>
              <w:left w:val="single" w:sz="4" w:space="0" w:color="00000A"/>
              <w:bottom w:val="single" w:sz="4" w:space="0" w:color="00000A"/>
              <w:right w:val="single" w:sz="4" w:space="0" w:color="00000A"/>
            </w:tcBorders>
          </w:tcPr>
          <w:p>
            <w:pPr>
              <w:pStyle w:val="Normal"/>
              <w:widowControl w:val="false"/>
              <w:spacing w:lineRule="auto" w:line="276"/>
              <w:jc w:val="center"/>
              <w:rPr>
                <w:rFonts w:eastAsia="Calibri"/>
                <w:bCs/>
                <w:sz w:val="22"/>
                <w:szCs w:val="22"/>
              </w:rPr>
            </w:pPr>
            <w:r>
              <w:rPr>
                <w:rFonts w:eastAsia="Calibri"/>
                <w:bCs/>
                <w:sz w:val="22"/>
                <w:szCs w:val="22"/>
              </w:rPr>
              <w:t>Миллилитр (мл)</w:t>
            </w:r>
          </w:p>
        </w:tc>
        <w:tc>
          <w:tcPr>
            <w:tcW w:w="216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153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735" w:type="dxa"/>
            <w:vMerge w:val="continue"/>
            <w:tcBorders>
              <w:left w:val="single" w:sz="4" w:space="0" w:color="00000A"/>
              <w:bottom w:val="single" w:sz="4" w:space="0" w:color="00000A"/>
            </w:tcBorders>
          </w:tcPr>
          <w:p>
            <w:pPr>
              <w:pStyle w:val="Normal"/>
              <w:widowControl w:val="false"/>
              <w:rPr>
                <w:sz w:val="22"/>
                <w:szCs w:val="22"/>
              </w:rPr>
            </w:pPr>
            <w:r>
              <w:rPr>
                <w:sz w:val="22"/>
                <w:szCs w:val="22"/>
              </w:rPr>
            </w:r>
          </w:p>
        </w:tc>
        <w:tc>
          <w:tcPr>
            <w:tcW w:w="186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r>
      <w:tr>
        <w:trPr/>
        <w:tc>
          <w:tcPr>
            <w:tcW w:w="497" w:type="dxa"/>
            <w:vMerge w:val="continue"/>
            <w:tcBorders>
              <w:left w:val="single" w:sz="4" w:space="0" w:color="00000A"/>
              <w:bottom w:val="single" w:sz="4" w:space="0" w:color="00000A"/>
            </w:tcBorders>
          </w:tcPr>
          <w:p>
            <w:pPr>
              <w:pStyle w:val="Normal"/>
              <w:widowControl w:val="false"/>
              <w:rPr>
                <w:sz w:val="22"/>
                <w:szCs w:val="22"/>
              </w:rPr>
            </w:pPr>
            <w:r>
              <w:rPr>
                <w:sz w:val="22"/>
                <w:szCs w:val="22"/>
              </w:rPr>
            </w:r>
          </w:p>
        </w:tc>
        <w:tc>
          <w:tcPr>
            <w:tcW w:w="2968"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2325" w:type="dxa"/>
            <w:tcBorders>
              <w:left w:val="single" w:sz="4" w:space="0" w:color="00000A"/>
              <w:bottom w:val="single" w:sz="4" w:space="0" w:color="00000A"/>
              <w:right w:val="single" w:sz="4" w:space="0" w:color="00000A"/>
            </w:tcBorders>
          </w:tcPr>
          <w:p>
            <w:pPr>
              <w:pStyle w:val="Normal"/>
              <w:widowControl w:val="false"/>
              <w:ind w:left="0" w:right="0" w:hanging="0"/>
              <w:rPr>
                <w:rFonts w:eastAsia="Calibri"/>
                <w:bCs/>
                <w:sz w:val="22"/>
                <w:szCs w:val="22"/>
              </w:rPr>
            </w:pPr>
            <w:r>
              <w:rPr>
                <w:rFonts w:eastAsia="Calibri"/>
                <w:bCs/>
                <w:sz w:val="22"/>
                <w:szCs w:val="22"/>
              </w:rPr>
              <w:t>Тип</w:t>
            </w:r>
          </w:p>
        </w:tc>
        <w:tc>
          <w:tcPr>
            <w:tcW w:w="1860" w:type="dxa"/>
            <w:tcBorders>
              <w:left w:val="single" w:sz="4" w:space="0" w:color="00000A"/>
              <w:bottom w:val="single" w:sz="4" w:space="0" w:color="00000A"/>
              <w:right w:val="single" w:sz="4" w:space="0" w:color="00000A"/>
            </w:tcBorders>
          </w:tcPr>
          <w:p>
            <w:pPr>
              <w:pStyle w:val="Normal"/>
              <w:widowControl w:val="false"/>
              <w:rPr>
                <w:rFonts w:eastAsia="Calibri"/>
                <w:color w:val="000000"/>
                <w:sz w:val="22"/>
                <w:szCs w:val="22"/>
              </w:rPr>
            </w:pPr>
            <w:r>
              <w:rPr>
                <w:rFonts w:eastAsia="Calibri"/>
                <w:color w:val="000000"/>
                <w:sz w:val="22"/>
                <w:szCs w:val="22"/>
              </w:rPr>
              <w:t>2</w:t>
            </w:r>
          </w:p>
        </w:tc>
        <w:tc>
          <w:tcPr>
            <w:tcW w:w="1935"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216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153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735" w:type="dxa"/>
            <w:vMerge w:val="continue"/>
            <w:tcBorders>
              <w:left w:val="single" w:sz="4" w:space="0" w:color="00000A"/>
              <w:bottom w:val="single" w:sz="4" w:space="0" w:color="00000A"/>
            </w:tcBorders>
          </w:tcPr>
          <w:p>
            <w:pPr>
              <w:pStyle w:val="Normal"/>
              <w:widowControl w:val="false"/>
              <w:rPr>
                <w:sz w:val="22"/>
                <w:szCs w:val="22"/>
              </w:rPr>
            </w:pPr>
            <w:r>
              <w:rPr>
                <w:sz w:val="22"/>
                <w:szCs w:val="22"/>
              </w:rPr>
            </w:r>
          </w:p>
        </w:tc>
        <w:tc>
          <w:tcPr>
            <w:tcW w:w="186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r>
      <w:tr>
        <w:trPr/>
        <w:tc>
          <w:tcPr>
            <w:tcW w:w="497" w:type="dxa"/>
            <w:vMerge w:val="continue"/>
            <w:tcBorders>
              <w:left w:val="single" w:sz="4" w:space="0" w:color="00000A"/>
              <w:bottom w:val="single" w:sz="4" w:space="0" w:color="00000A"/>
            </w:tcBorders>
          </w:tcPr>
          <w:p>
            <w:pPr>
              <w:pStyle w:val="Normal"/>
              <w:widowControl w:val="false"/>
              <w:rPr>
                <w:sz w:val="22"/>
                <w:szCs w:val="22"/>
              </w:rPr>
            </w:pPr>
            <w:r>
              <w:rPr>
                <w:sz w:val="22"/>
                <w:szCs w:val="22"/>
              </w:rPr>
            </w:r>
          </w:p>
        </w:tc>
        <w:tc>
          <w:tcPr>
            <w:tcW w:w="2968"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2325" w:type="dxa"/>
            <w:tcBorders>
              <w:left w:val="single" w:sz="4" w:space="0" w:color="00000A"/>
              <w:bottom w:val="single" w:sz="4" w:space="0" w:color="00000A"/>
              <w:right w:val="single" w:sz="4" w:space="0" w:color="00000A"/>
            </w:tcBorders>
          </w:tcPr>
          <w:p>
            <w:pPr>
              <w:pStyle w:val="Normal"/>
              <w:widowControl w:val="false"/>
              <w:spacing w:lineRule="auto" w:line="276"/>
              <w:rPr>
                <w:rFonts w:eastAsia="Calibri"/>
                <w:bCs/>
                <w:sz w:val="22"/>
                <w:szCs w:val="22"/>
              </w:rPr>
            </w:pPr>
            <w:r>
              <w:rPr>
                <w:rFonts w:eastAsia="Calibri"/>
                <w:bCs/>
                <w:sz w:val="22"/>
                <w:szCs w:val="22"/>
              </w:rPr>
              <w:t>Класс точности</w:t>
            </w:r>
          </w:p>
        </w:tc>
        <w:tc>
          <w:tcPr>
            <w:tcW w:w="1860" w:type="dxa"/>
            <w:tcBorders>
              <w:left w:val="single" w:sz="4" w:space="0" w:color="00000A"/>
              <w:bottom w:val="single" w:sz="4" w:space="0" w:color="00000A"/>
              <w:right w:val="single" w:sz="4" w:space="0" w:color="00000A"/>
            </w:tcBorders>
          </w:tcPr>
          <w:p>
            <w:pPr>
              <w:pStyle w:val="Normal"/>
              <w:widowControl w:val="false"/>
              <w:rPr>
                <w:rFonts w:eastAsia="Calibri"/>
                <w:color w:val="000000"/>
                <w:sz w:val="22"/>
                <w:szCs w:val="22"/>
              </w:rPr>
            </w:pPr>
            <w:r>
              <w:rPr>
                <w:rFonts w:eastAsia="Calibri"/>
                <w:color w:val="000000"/>
                <w:sz w:val="22"/>
                <w:szCs w:val="22"/>
              </w:rPr>
              <w:t>2</w:t>
            </w:r>
          </w:p>
        </w:tc>
        <w:tc>
          <w:tcPr>
            <w:tcW w:w="1935"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216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153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735" w:type="dxa"/>
            <w:vMerge w:val="continue"/>
            <w:tcBorders>
              <w:left w:val="single" w:sz="4" w:space="0" w:color="00000A"/>
              <w:bottom w:val="single" w:sz="4" w:space="0" w:color="00000A"/>
            </w:tcBorders>
          </w:tcPr>
          <w:p>
            <w:pPr>
              <w:pStyle w:val="Normal"/>
              <w:widowControl w:val="false"/>
              <w:rPr>
                <w:sz w:val="22"/>
                <w:szCs w:val="22"/>
              </w:rPr>
            </w:pPr>
            <w:r>
              <w:rPr>
                <w:sz w:val="22"/>
                <w:szCs w:val="22"/>
              </w:rPr>
            </w:r>
          </w:p>
        </w:tc>
        <w:tc>
          <w:tcPr>
            <w:tcW w:w="186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r>
      <w:tr>
        <w:trPr/>
        <w:tc>
          <w:tcPr>
            <w:tcW w:w="497" w:type="dxa"/>
            <w:vMerge w:val="continue"/>
            <w:tcBorders>
              <w:left w:val="single" w:sz="4" w:space="0" w:color="00000A"/>
              <w:bottom w:val="single" w:sz="4" w:space="0" w:color="00000A"/>
            </w:tcBorders>
          </w:tcPr>
          <w:p>
            <w:pPr>
              <w:pStyle w:val="Normal"/>
              <w:widowControl w:val="false"/>
              <w:rPr>
                <w:sz w:val="22"/>
                <w:szCs w:val="22"/>
              </w:rPr>
            </w:pPr>
            <w:r>
              <w:rPr>
                <w:sz w:val="22"/>
                <w:szCs w:val="22"/>
              </w:rPr>
            </w:r>
          </w:p>
        </w:tc>
        <w:tc>
          <w:tcPr>
            <w:tcW w:w="2968"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2325" w:type="dxa"/>
            <w:tcBorders>
              <w:left w:val="single" w:sz="4" w:space="0" w:color="00000A"/>
              <w:bottom w:val="single" w:sz="4" w:space="0" w:color="00000A"/>
              <w:right w:val="single" w:sz="4" w:space="0" w:color="00000A"/>
            </w:tcBorders>
          </w:tcPr>
          <w:p>
            <w:pPr>
              <w:pStyle w:val="Normal"/>
              <w:widowControl w:val="false"/>
              <w:spacing w:lineRule="auto" w:line="276"/>
              <w:rPr>
                <w:sz w:val="22"/>
                <w:szCs w:val="22"/>
              </w:rPr>
            </w:pPr>
            <w:r>
              <w:rPr>
                <w:rFonts w:eastAsia="Calibri"/>
                <w:bCs/>
                <w:sz w:val="22"/>
                <w:szCs w:val="22"/>
              </w:rPr>
              <w:t xml:space="preserve">Исполнение </w:t>
            </w:r>
          </w:p>
        </w:tc>
        <w:tc>
          <w:tcPr>
            <w:tcW w:w="1860"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1</w:t>
            </w:r>
          </w:p>
        </w:tc>
        <w:tc>
          <w:tcPr>
            <w:tcW w:w="1935"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216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153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735" w:type="dxa"/>
            <w:vMerge w:val="continue"/>
            <w:tcBorders>
              <w:left w:val="single" w:sz="4" w:space="0" w:color="00000A"/>
              <w:bottom w:val="single" w:sz="4" w:space="0" w:color="00000A"/>
            </w:tcBorders>
          </w:tcPr>
          <w:p>
            <w:pPr>
              <w:pStyle w:val="Normal"/>
              <w:widowControl w:val="false"/>
              <w:rPr>
                <w:sz w:val="22"/>
                <w:szCs w:val="22"/>
              </w:rPr>
            </w:pPr>
            <w:r>
              <w:rPr>
                <w:sz w:val="22"/>
                <w:szCs w:val="22"/>
              </w:rPr>
            </w:r>
          </w:p>
        </w:tc>
        <w:tc>
          <w:tcPr>
            <w:tcW w:w="186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r>
      <w:tr>
        <w:trPr/>
        <w:tc>
          <w:tcPr>
            <w:tcW w:w="497" w:type="dxa"/>
            <w:vMerge w:val="restart"/>
            <w:tcBorders>
              <w:top w:val="single" w:sz="4" w:space="0" w:color="00000A"/>
              <w:left w:val="single" w:sz="4" w:space="0" w:color="00000A"/>
              <w:bottom w:val="single" w:sz="4" w:space="0" w:color="00000A"/>
            </w:tcBorders>
          </w:tcPr>
          <w:p>
            <w:pPr>
              <w:pStyle w:val="Style22"/>
              <w:widowControl w:val="false"/>
              <w:jc w:val="left"/>
              <w:rPr>
                <w:color w:val="00000A"/>
                <w:sz w:val="22"/>
                <w:szCs w:val="22"/>
              </w:rPr>
            </w:pPr>
            <w:r>
              <w:rPr>
                <w:color w:val="00000A"/>
                <w:sz w:val="22"/>
                <w:szCs w:val="22"/>
              </w:rPr>
              <w:t>8</w:t>
            </w:r>
          </w:p>
        </w:tc>
        <w:tc>
          <w:tcPr>
            <w:tcW w:w="2968" w:type="dxa"/>
            <w:vMerge w:val="restart"/>
            <w:tcBorders>
              <w:top w:val="single" w:sz="4" w:space="0" w:color="00000A"/>
              <w:left w:val="single" w:sz="4" w:space="0" w:color="00000A"/>
              <w:bottom w:val="single" w:sz="4" w:space="0" w:color="00000A"/>
              <w:right w:val="single" w:sz="4" w:space="0" w:color="00000A"/>
            </w:tcBorders>
          </w:tcPr>
          <w:p>
            <w:pPr>
              <w:pStyle w:val="Style22"/>
              <w:widowControl w:val="false"/>
              <w:jc w:val="left"/>
              <w:rPr>
                <w:sz w:val="22"/>
                <w:szCs w:val="22"/>
              </w:rPr>
            </w:pPr>
            <w:r>
              <w:rPr>
                <w:color w:val="00000A"/>
                <w:sz w:val="22"/>
                <w:szCs w:val="22"/>
              </w:rPr>
              <w:t xml:space="preserve">Пипетка градуированная </w:t>
            </w:r>
          </w:p>
        </w:tc>
        <w:tc>
          <w:tcPr>
            <w:tcW w:w="2325" w:type="dxa"/>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rPr>
                <w:sz w:val="22"/>
                <w:szCs w:val="22"/>
              </w:rPr>
            </w:pPr>
            <w:r>
              <w:rPr>
                <w:rFonts w:eastAsia="Calibri"/>
                <w:bCs/>
                <w:sz w:val="22"/>
                <w:szCs w:val="22"/>
              </w:rPr>
              <w:t>Объем</w:t>
            </w:r>
          </w:p>
        </w:tc>
        <w:tc>
          <w:tcPr>
            <w:tcW w:w="1860" w:type="dxa"/>
            <w:tcBorders>
              <w:top w:val="single" w:sz="4" w:space="0" w:color="00000A"/>
              <w:left w:val="single" w:sz="4" w:space="0" w:color="00000A"/>
              <w:bottom w:val="single" w:sz="4" w:space="0" w:color="00000A"/>
              <w:right w:val="single" w:sz="4" w:space="0" w:color="00000A"/>
            </w:tcBorders>
          </w:tcPr>
          <w:p>
            <w:pPr>
              <w:pStyle w:val="Normal"/>
              <w:widowControl w:val="false"/>
              <w:rPr>
                <w:sz w:val="22"/>
                <w:szCs w:val="22"/>
              </w:rPr>
            </w:pPr>
            <w:r>
              <w:rPr>
                <w:sz w:val="22"/>
                <w:szCs w:val="22"/>
              </w:rPr>
              <w:t>5</w:t>
            </w:r>
          </w:p>
        </w:tc>
        <w:tc>
          <w:tcPr>
            <w:tcW w:w="1935" w:type="dxa"/>
            <w:tcBorders>
              <w:top w:val="single" w:sz="4" w:space="0" w:color="00000A"/>
              <w:left w:val="single" w:sz="4" w:space="0" w:color="00000A"/>
              <w:bottom w:val="single" w:sz="4" w:space="0" w:color="00000A"/>
              <w:right w:val="single" w:sz="4" w:space="0" w:color="00000A"/>
            </w:tcBorders>
          </w:tcPr>
          <w:p>
            <w:pPr>
              <w:pStyle w:val="Normal"/>
              <w:widowControl w:val="false"/>
              <w:spacing w:lineRule="auto" w:line="276"/>
              <w:jc w:val="right"/>
              <w:rPr>
                <w:rFonts w:ascii="Calibri" w:hAnsi="Calibri" w:eastAsia="Calibri"/>
                <w:b/>
                <w:b/>
                <w:sz w:val="22"/>
                <w:szCs w:val="22"/>
              </w:rPr>
            </w:pPr>
            <w:r>
              <w:rPr>
                <w:rFonts w:eastAsia="Calibri" w:ascii="Calibri" w:hAnsi="Calibri"/>
                <w:b/>
                <w:sz w:val="22"/>
                <w:szCs w:val="22"/>
              </w:rPr>
            </w:r>
          </w:p>
        </w:tc>
        <w:tc>
          <w:tcPr>
            <w:tcW w:w="2160"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pacing w:lineRule="auto" w:line="276"/>
              <w:jc w:val="center"/>
              <w:rPr>
                <w:sz w:val="22"/>
                <w:szCs w:val="22"/>
              </w:rPr>
            </w:pPr>
            <w:r>
              <w:rPr>
                <w:bCs/>
                <w:sz w:val="22"/>
                <w:szCs w:val="22"/>
              </w:rPr>
              <w:t>Значение характеристик не может изменяться участником закупки</w:t>
            </w:r>
          </w:p>
        </w:tc>
        <w:tc>
          <w:tcPr>
            <w:tcW w:w="1530" w:type="dxa"/>
            <w:vMerge w:val="restart"/>
            <w:tcBorders>
              <w:top w:val="single" w:sz="4" w:space="0" w:color="00000A"/>
              <w:left w:val="single" w:sz="4" w:space="0" w:color="00000A"/>
              <w:bottom w:val="single" w:sz="4" w:space="0" w:color="00000A"/>
              <w:right w:val="single" w:sz="4" w:space="0" w:color="00000A"/>
            </w:tcBorders>
          </w:tcPr>
          <w:p>
            <w:pPr>
              <w:pStyle w:val="Style22"/>
              <w:widowControl w:val="false"/>
              <w:jc w:val="center"/>
              <w:rPr>
                <w:sz w:val="22"/>
                <w:szCs w:val="22"/>
              </w:rPr>
            </w:pPr>
            <w:r>
              <w:rPr>
                <w:b w:val="false"/>
                <w:bCs w:val="false"/>
                <w:color w:val="000000"/>
                <w:sz w:val="22"/>
                <w:szCs w:val="22"/>
              </w:rPr>
              <w:t>20</w:t>
            </w:r>
          </w:p>
        </w:tc>
        <w:tc>
          <w:tcPr>
            <w:tcW w:w="735" w:type="dxa"/>
            <w:vMerge w:val="restart"/>
            <w:tcBorders>
              <w:top w:val="single" w:sz="4" w:space="0" w:color="00000A"/>
              <w:left w:val="single" w:sz="4" w:space="0" w:color="00000A"/>
              <w:bottom w:val="single" w:sz="4" w:space="0" w:color="00000A"/>
            </w:tcBorders>
          </w:tcPr>
          <w:p>
            <w:pPr>
              <w:pStyle w:val="Normal"/>
              <w:widowControl w:val="false"/>
              <w:spacing w:lineRule="auto" w:line="276"/>
              <w:jc w:val="center"/>
              <w:rPr>
                <w:sz w:val="22"/>
                <w:szCs w:val="22"/>
              </w:rPr>
            </w:pPr>
            <w:r>
              <w:rPr>
                <w:bCs/>
                <w:sz w:val="22"/>
                <w:szCs w:val="22"/>
              </w:rPr>
              <w:t>шт.</w:t>
            </w:r>
          </w:p>
        </w:tc>
        <w:tc>
          <w:tcPr>
            <w:tcW w:w="1860"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pacing w:lineRule="auto" w:line="276"/>
              <w:jc w:val="center"/>
              <w:rPr>
                <w:sz w:val="22"/>
                <w:szCs w:val="22"/>
              </w:rPr>
            </w:pPr>
            <w:r>
              <w:rPr/>
              <w:t>Указывается в составе заявки</w:t>
            </w:r>
          </w:p>
        </w:tc>
      </w:tr>
      <w:tr>
        <w:trPr/>
        <w:tc>
          <w:tcPr>
            <w:tcW w:w="497" w:type="dxa"/>
            <w:vMerge w:val="continue"/>
            <w:tcBorders>
              <w:left w:val="single" w:sz="4" w:space="0" w:color="00000A"/>
              <w:bottom w:val="single" w:sz="4" w:space="0" w:color="00000A"/>
            </w:tcBorders>
          </w:tcPr>
          <w:p>
            <w:pPr>
              <w:pStyle w:val="Normal"/>
              <w:widowControl w:val="false"/>
              <w:rPr>
                <w:sz w:val="22"/>
                <w:szCs w:val="22"/>
              </w:rPr>
            </w:pPr>
            <w:r>
              <w:rPr>
                <w:sz w:val="22"/>
                <w:szCs w:val="22"/>
              </w:rPr>
            </w:r>
          </w:p>
        </w:tc>
        <w:tc>
          <w:tcPr>
            <w:tcW w:w="2968"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2325" w:type="dxa"/>
            <w:tcBorders>
              <w:left w:val="single" w:sz="4" w:space="0" w:color="00000A"/>
              <w:bottom w:val="single" w:sz="4" w:space="0" w:color="00000A"/>
              <w:right w:val="single" w:sz="4" w:space="0" w:color="00000A"/>
            </w:tcBorders>
          </w:tcPr>
          <w:p>
            <w:pPr>
              <w:pStyle w:val="Normal"/>
              <w:widowControl w:val="false"/>
              <w:ind w:left="0" w:right="0" w:hanging="0"/>
              <w:rPr>
                <w:rFonts w:eastAsia="Calibri"/>
                <w:bCs/>
                <w:sz w:val="22"/>
                <w:szCs w:val="22"/>
              </w:rPr>
            </w:pPr>
            <w:r>
              <w:rPr>
                <w:rFonts w:eastAsia="Calibri"/>
                <w:bCs/>
                <w:sz w:val="22"/>
                <w:szCs w:val="22"/>
              </w:rPr>
              <w:t>Погрешность</w:t>
            </w:r>
          </w:p>
        </w:tc>
        <w:tc>
          <w:tcPr>
            <w:tcW w:w="1860" w:type="dxa"/>
            <w:tcBorders>
              <w:left w:val="single" w:sz="4" w:space="0" w:color="00000A"/>
              <w:bottom w:val="single" w:sz="4" w:space="0" w:color="00000A"/>
              <w:right w:val="single" w:sz="4" w:space="0" w:color="00000A"/>
            </w:tcBorders>
          </w:tcPr>
          <w:p>
            <w:pPr>
              <w:pStyle w:val="Normal"/>
              <w:widowControl w:val="false"/>
              <w:rPr>
                <w:rFonts w:eastAsia="Calibri"/>
                <w:color w:val="000000"/>
                <w:sz w:val="22"/>
                <w:szCs w:val="22"/>
              </w:rPr>
            </w:pPr>
            <w:r>
              <w:rPr>
                <w:rFonts w:eastAsia="Calibri"/>
                <w:color w:val="000000"/>
                <w:sz w:val="22"/>
                <w:szCs w:val="22"/>
              </w:rPr>
              <w:t>± 0,05</w:t>
            </w:r>
          </w:p>
        </w:tc>
        <w:tc>
          <w:tcPr>
            <w:tcW w:w="1935" w:type="dxa"/>
            <w:tcBorders>
              <w:left w:val="single" w:sz="4" w:space="0" w:color="00000A"/>
              <w:bottom w:val="single" w:sz="4" w:space="0" w:color="00000A"/>
              <w:right w:val="single" w:sz="4" w:space="0" w:color="00000A"/>
            </w:tcBorders>
          </w:tcPr>
          <w:p>
            <w:pPr>
              <w:pStyle w:val="Normal"/>
              <w:widowControl w:val="false"/>
              <w:spacing w:lineRule="auto" w:line="276"/>
              <w:jc w:val="center"/>
              <w:rPr>
                <w:rFonts w:eastAsia="Calibri"/>
                <w:bCs/>
                <w:sz w:val="22"/>
                <w:szCs w:val="22"/>
              </w:rPr>
            </w:pPr>
            <w:r>
              <w:rPr/>
            </w:r>
          </w:p>
        </w:tc>
        <w:tc>
          <w:tcPr>
            <w:tcW w:w="216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153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735" w:type="dxa"/>
            <w:vMerge w:val="continue"/>
            <w:tcBorders>
              <w:left w:val="single" w:sz="4" w:space="0" w:color="00000A"/>
              <w:bottom w:val="single" w:sz="4" w:space="0" w:color="00000A"/>
            </w:tcBorders>
          </w:tcPr>
          <w:p>
            <w:pPr>
              <w:pStyle w:val="Normal"/>
              <w:widowControl w:val="false"/>
              <w:rPr>
                <w:sz w:val="22"/>
                <w:szCs w:val="22"/>
              </w:rPr>
            </w:pPr>
            <w:r>
              <w:rPr>
                <w:sz w:val="22"/>
                <w:szCs w:val="22"/>
              </w:rPr>
            </w:r>
          </w:p>
        </w:tc>
        <w:tc>
          <w:tcPr>
            <w:tcW w:w="186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r>
      <w:tr>
        <w:trPr/>
        <w:tc>
          <w:tcPr>
            <w:tcW w:w="497" w:type="dxa"/>
            <w:vMerge w:val="continue"/>
            <w:tcBorders>
              <w:left w:val="single" w:sz="4" w:space="0" w:color="00000A"/>
              <w:bottom w:val="single" w:sz="4" w:space="0" w:color="00000A"/>
            </w:tcBorders>
          </w:tcPr>
          <w:p>
            <w:pPr>
              <w:pStyle w:val="Normal"/>
              <w:widowControl w:val="false"/>
              <w:rPr>
                <w:sz w:val="22"/>
                <w:szCs w:val="22"/>
              </w:rPr>
            </w:pPr>
            <w:r>
              <w:rPr>
                <w:sz w:val="22"/>
                <w:szCs w:val="22"/>
              </w:rPr>
            </w:r>
          </w:p>
        </w:tc>
        <w:tc>
          <w:tcPr>
            <w:tcW w:w="2968"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2325" w:type="dxa"/>
            <w:tcBorders>
              <w:left w:val="single" w:sz="4" w:space="0" w:color="00000A"/>
              <w:bottom w:val="single" w:sz="4" w:space="0" w:color="00000A"/>
              <w:right w:val="single" w:sz="4" w:space="0" w:color="00000A"/>
            </w:tcBorders>
          </w:tcPr>
          <w:p>
            <w:pPr>
              <w:pStyle w:val="Normal"/>
              <w:widowControl w:val="false"/>
              <w:ind w:left="0" w:right="0" w:hanging="0"/>
              <w:rPr>
                <w:rFonts w:eastAsia="Calibri"/>
                <w:bCs/>
                <w:sz w:val="22"/>
                <w:szCs w:val="22"/>
              </w:rPr>
            </w:pPr>
            <w:r>
              <w:rPr>
                <w:rFonts w:eastAsia="Calibri"/>
                <w:bCs/>
                <w:sz w:val="22"/>
                <w:szCs w:val="22"/>
              </w:rPr>
              <w:t>Цена деления</w:t>
            </w:r>
          </w:p>
        </w:tc>
        <w:tc>
          <w:tcPr>
            <w:tcW w:w="1860" w:type="dxa"/>
            <w:tcBorders>
              <w:left w:val="single" w:sz="4" w:space="0" w:color="00000A"/>
              <w:bottom w:val="single" w:sz="4" w:space="0" w:color="00000A"/>
              <w:right w:val="single" w:sz="4" w:space="0" w:color="00000A"/>
            </w:tcBorders>
          </w:tcPr>
          <w:p>
            <w:pPr>
              <w:pStyle w:val="Normal"/>
              <w:widowControl w:val="false"/>
              <w:rPr>
                <w:rFonts w:eastAsia="Calibri"/>
                <w:color w:val="000000"/>
                <w:sz w:val="22"/>
                <w:szCs w:val="22"/>
              </w:rPr>
            </w:pPr>
            <w:r>
              <w:rPr>
                <w:rFonts w:eastAsia="Calibri"/>
                <w:color w:val="000000"/>
                <w:sz w:val="22"/>
                <w:szCs w:val="22"/>
              </w:rPr>
              <w:t>0,05</w:t>
            </w:r>
          </w:p>
        </w:tc>
        <w:tc>
          <w:tcPr>
            <w:tcW w:w="1935" w:type="dxa"/>
            <w:tcBorders>
              <w:left w:val="single" w:sz="4" w:space="0" w:color="00000A"/>
              <w:bottom w:val="single" w:sz="4" w:space="0" w:color="00000A"/>
              <w:right w:val="single" w:sz="4" w:space="0" w:color="00000A"/>
            </w:tcBorders>
          </w:tcPr>
          <w:p>
            <w:pPr>
              <w:pStyle w:val="Normal"/>
              <w:widowControl w:val="false"/>
              <w:spacing w:lineRule="auto" w:line="276"/>
              <w:jc w:val="center"/>
              <w:rPr>
                <w:rFonts w:eastAsia="Calibri"/>
                <w:bCs/>
                <w:sz w:val="22"/>
                <w:szCs w:val="22"/>
              </w:rPr>
            </w:pPr>
            <w:r>
              <w:rPr/>
            </w:r>
          </w:p>
        </w:tc>
        <w:tc>
          <w:tcPr>
            <w:tcW w:w="216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153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735" w:type="dxa"/>
            <w:vMerge w:val="continue"/>
            <w:tcBorders>
              <w:left w:val="single" w:sz="4" w:space="0" w:color="00000A"/>
              <w:bottom w:val="single" w:sz="4" w:space="0" w:color="00000A"/>
            </w:tcBorders>
          </w:tcPr>
          <w:p>
            <w:pPr>
              <w:pStyle w:val="Normal"/>
              <w:widowControl w:val="false"/>
              <w:rPr>
                <w:sz w:val="22"/>
                <w:szCs w:val="22"/>
              </w:rPr>
            </w:pPr>
            <w:r>
              <w:rPr>
                <w:sz w:val="22"/>
                <w:szCs w:val="22"/>
              </w:rPr>
            </w:r>
          </w:p>
        </w:tc>
        <w:tc>
          <w:tcPr>
            <w:tcW w:w="186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r>
      <w:tr>
        <w:trPr/>
        <w:tc>
          <w:tcPr>
            <w:tcW w:w="497" w:type="dxa"/>
            <w:vMerge w:val="continue"/>
            <w:tcBorders>
              <w:left w:val="single" w:sz="4" w:space="0" w:color="00000A"/>
              <w:bottom w:val="single" w:sz="4" w:space="0" w:color="00000A"/>
            </w:tcBorders>
          </w:tcPr>
          <w:p>
            <w:pPr>
              <w:pStyle w:val="Normal"/>
              <w:widowControl w:val="false"/>
              <w:rPr>
                <w:sz w:val="22"/>
                <w:szCs w:val="22"/>
              </w:rPr>
            </w:pPr>
            <w:r>
              <w:rPr>
                <w:sz w:val="22"/>
                <w:szCs w:val="22"/>
              </w:rPr>
            </w:r>
          </w:p>
        </w:tc>
        <w:tc>
          <w:tcPr>
            <w:tcW w:w="2968"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2325" w:type="dxa"/>
            <w:tcBorders>
              <w:left w:val="single" w:sz="4" w:space="0" w:color="00000A"/>
              <w:bottom w:val="single" w:sz="4" w:space="0" w:color="00000A"/>
              <w:right w:val="single" w:sz="4" w:space="0" w:color="00000A"/>
            </w:tcBorders>
          </w:tcPr>
          <w:p>
            <w:pPr>
              <w:pStyle w:val="Normal"/>
              <w:widowControl w:val="false"/>
              <w:ind w:left="0" w:right="0" w:hanging="0"/>
              <w:rPr>
                <w:rFonts w:eastAsia="Calibri"/>
                <w:bCs/>
                <w:sz w:val="22"/>
                <w:szCs w:val="22"/>
              </w:rPr>
            </w:pPr>
            <w:r>
              <w:rPr>
                <w:rFonts w:eastAsia="Calibri"/>
                <w:bCs/>
                <w:sz w:val="22"/>
                <w:szCs w:val="22"/>
              </w:rPr>
              <w:t>Тип</w:t>
            </w:r>
          </w:p>
        </w:tc>
        <w:tc>
          <w:tcPr>
            <w:tcW w:w="1860" w:type="dxa"/>
            <w:tcBorders>
              <w:left w:val="single" w:sz="4" w:space="0" w:color="00000A"/>
              <w:bottom w:val="single" w:sz="4" w:space="0" w:color="00000A"/>
              <w:right w:val="single" w:sz="4" w:space="0" w:color="00000A"/>
            </w:tcBorders>
          </w:tcPr>
          <w:p>
            <w:pPr>
              <w:pStyle w:val="Normal"/>
              <w:widowControl w:val="false"/>
              <w:rPr>
                <w:rFonts w:eastAsia="Calibri"/>
                <w:color w:val="000000"/>
                <w:sz w:val="22"/>
                <w:szCs w:val="22"/>
              </w:rPr>
            </w:pPr>
            <w:r>
              <w:rPr>
                <w:rFonts w:eastAsia="Calibri"/>
                <w:color w:val="000000"/>
                <w:sz w:val="22"/>
                <w:szCs w:val="22"/>
              </w:rPr>
              <w:t>2</w:t>
            </w:r>
          </w:p>
        </w:tc>
        <w:tc>
          <w:tcPr>
            <w:tcW w:w="1935"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216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153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735" w:type="dxa"/>
            <w:vMerge w:val="continue"/>
            <w:tcBorders>
              <w:left w:val="single" w:sz="4" w:space="0" w:color="00000A"/>
              <w:bottom w:val="single" w:sz="4" w:space="0" w:color="00000A"/>
            </w:tcBorders>
          </w:tcPr>
          <w:p>
            <w:pPr>
              <w:pStyle w:val="Normal"/>
              <w:widowControl w:val="false"/>
              <w:rPr>
                <w:sz w:val="22"/>
                <w:szCs w:val="22"/>
              </w:rPr>
            </w:pPr>
            <w:r>
              <w:rPr>
                <w:sz w:val="22"/>
                <w:szCs w:val="22"/>
              </w:rPr>
            </w:r>
          </w:p>
        </w:tc>
        <w:tc>
          <w:tcPr>
            <w:tcW w:w="186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r>
      <w:tr>
        <w:trPr/>
        <w:tc>
          <w:tcPr>
            <w:tcW w:w="497" w:type="dxa"/>
            <w:vMerge w:val="continue"/>
            <w:tcBorders>
              <w:left w:val="single" w:sz="4" w:space="0" w:color="00000A"/>
              <w:bottom w:val="single" w:sz="4" w:space="0" w:color="00000A"/>
            </w:tcBorders>
          </w:tcPr>
          <w:p>
            <w:pPr>
              <w:pStyle w:val="Normal"/>
              <w:widowControl w:val="false"/>
              <w:rPr>
                <w:sz w:val="22"/>
                <w:szCs w:val="22"/>
              </w:rPr>
            </w:pPr>
            <w:r>
              <w:rPr>
                <w:sz w:val="22"/>
                <w:szCs w:val="22"/>
              </w:rPr>
            </w:r>
          </w:p>
        </w:tc>
        <w:tc>
          <w:tcPr>
            <w:tcW w:w="2968"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2325" w:type="dxa"/>
            <w:tcBorders>
              <w:left w:val="single" w:sz="4" w:space="0" w:color="00000A"/>
              <w:bottom w:val="single" w:sz="4" w:space="0" w:color="00000A"/>
              <w:right w:val="single" w:sz="4" w:space="0" w:color="00000A"/>
            </w:tcBorders>
          </w:tcPr>
          <w:p>
            <w:pPr>
              <w:pStyle w:val="Normal"/>
              <w:widowControl w:val="false"/>
              <w:spacing w:lineRule="auto" w:line="276"/>
              <w:rPr>
                <w:rFonts w:eastAsia="Calibri"/>
                <w:bCs/>
                <w:sz w:val="22"/>
                <w:szCs w:val="22"/>
              </w:rPr>
            </w:pPr>
            <w:r>
              <w:rPr>
                <w:rFonts w:eastAsia="Calibri"/>
                <w:bCs/>
                <w:sz w:val="22"/>
                <w:szCs w:val="22"/>
              </w:rPr>
              <w:t>Класс точности</w:t>
            </w:r>
          </w:p>
        </w:tc>
        <w:tc>
          <w:tcPr>
            <w:tcW w:w="1860" w:type="dxa"/>
            <w:tcBorders>
              <w:left w:val="single" w:sz="4" w:space="0" w:color="00000A"/>
              <w:bottom w:val="single" w:sz="4" w:space="0" w:color="00000A"/>
              <w:right w:val="single" w:sz="4" w:space="0" w:color="00000A"/>
            </w:tcBorders>
          </w:tcPr>
          <w:p>
            <w:pPr>
              <w:pStyle w:val="Normal"/>
              <w:widowControl w:val="false"/>
              <w:rPr>
                <w:rFonts w:eastAsia="Calibri"/>
                <w:color w:val="000000"/>
                <w:sz w:val="22"/>
                <w:szCs w:val="22"/>
              </w:rPr>
            </w:pPr>
            <w:r>
              <w:rPr>
                <w:rFonts w:eastAsia="Calibri"/>
                <w:color w:val="000000"/>
                <w:sz w:val="22"/>
                <w:szCs w:val="22"/>
              </w:rPr>
              <w:t>2</w:t>
            </w:r>
          </w:p>
        </w:tc>
        <w:tc>
          <w:tcPr>
            <w:tcW w:w="1935"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216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153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735" w:type="dxa"/>
            <w:vMerge w:val="continue"/>
            <w:tcBorders>
              <w:left w:val="single" w:sz="4" w:space="0" w:color="00000A"/>
              <w:bottom w:val="single" w:sz="4" w:space="0" w:color="00000A"/>
            </w:tcBorders>
          </w:tcPr>
          <w:p>
            <w:pPr>
              <w:pStyle w:val="Normal"/>
              <w:widowControl w:val="false"/>
              <w:rPr>
                <w:sz w:val="22"/>
                <w:szCs w:val="22"/>
              </w:rPr>
            </w:pPr>
            <w:r>
              <w:rPr>
                <w:sz w:val="22"/>
                <w:szCs w:val="22"/>
              </w:rPr>
            </w:r>
          </w:p>
        </w:tc>
        <w:tc>
          <w:tcPr>
            <w:tcW w:w="1860" w:type="dxa"/>
            <w:vMerge w:val="continue"/>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r>
      <w:tr>
        <w:trPr/>
        <w:tc>
          <w:tcPr>
            <w:tcW w:w="497" w:type="dxa"/>
            <w:vMerge w:val="continue"/>
            <w:tcBorders>
              <w:top w:val="single" w:sz="4" w:space="0" w:color="00000A"/>
              <w:left w:val="single" w:sz="4" w:space="0" w:color="00000A"/>
              <w:bottom w:val="single" w:sz="4" w:space="0" w:color="00000A"/>
            </w:tcBorders>
          </w:tcPr>
          <w:p>
            <w:pPr>
              <w:pStyle w:val="Normal"/>
              <w:widowControl w:val="false"/>
              <w:rPr>
                <w:sz w:val="22"/>
                <w:szCs w:val="22"/>
              </w:rPr>
            </w:pPr>
            <w:r>
              <w:rPr>
                <w:sz w:val="22"/>
                <w:szCs w:val="22"/>
              </w:rPr>
            </w:r>
          </w:p>
        </w:tc>
        <w:tc>
          <w:tcPr>
            <w:tcW w:w="2968" w:type="dxa"/>
            <w:vMerge w:val="continue"/>
            <w:tcBorders>
              <w:top w:val="single" w:sz="4" w:space="0" w:color="00000A"/>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2325" w:type="dxa"/>
            <w:tcBorders>
              <w:top w:val="single" w:sz="4" w:space="0" w:color="00000A"/>
              <w:left w:val="single" w:sz="4" w:space="0" w:color="00000A"/>
              <w:bottom w:val="single" w:sz="4" w:space="0" w:color="00000A"/>
              <w:right w:val="single" w:sz="4" w:space="0" w:color="00000A"/>
            </w:tcBorders>
          </w:tcPr>
          <w:p>
            <w:pPr>
              <w:pStyle w:val="Normal"/>
              <w:widowControl w:val="false"/>
              <w:spacing w:lineRule="auto" w:line="276"/>
              <w:rPr>
                <w:sz w:val="22"/>
                <w:szCs w:val="22"/>
              </w:rPr>
            </w:pPr>
            <w:r>
              <w:rPr>
                <w:rFonts w:eastAsia="Calibri"/>
                <w:bCs/>
                <w:sz w:val="22"/>
                <w:szCs w:val="22"/>
              </w:rPr>
              <w:t xml:space="preserve">Исполнение </w:t>
            </w:r>
          </w:p>
        </w:tc>
        <w:tc>
          <w:tcPr>
            <w:tcW w:w="1860" w:type="dxa"/>
            <w:tcBorders>
              <w:top w:val="single" w:sz="4" w:space="0" w:color="00000A"/>
              <w:left w:val="single" w:sz="4" w:space="0" w:color="00000A"/>
              <w:bottom w:val="single" w:sz="4" w:space="0" w:color="00000A"/>
              <w:right w:val="single" w:sz="4" w:space="0" w:color="00000A"/>
            </w:tcBorders>
          </w:tcPr>
          <w:p>
            <w:pPr>
              <w:pStyle w:val="Normal"/>
              <w:widowControl w:val="false"/>
              <w:rPr>
                <w:sz w:val="22"/>
                <w:szCs w:val="22"/>
              </w:rPr>
            </w:pPr>
            <w:r>
              <w:rPr>
                <w:sz w:val="22"/>
                <w:szCs w:val="22"/>
              </w:rPr>
              <w:t>1</w:t>
            </w:r>
          </w:p>
        </w:tc>
        <w:tc>
          <w:tcPr>
            <w:tcW w:w="1935" w:type="dxa"/>
            <w:tcBorders>
              <w:top w:val="single" w:sz="4" w:space="0" w:color="00000A"/>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2160" w:type="dxa"/>
            <w:vMerge w:val="continue"/>
            <w:tcBorders>
              <w:top w:val="single" w:sz="4" w:space="0" w:color="00000A"/>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1530" w:type="dxa"/>
            <w:vMerge w:val="continue"/>
            <w:tcBorders>
              <w:top w:val="single" w:sz="4" w:space="0" w:color="00000A"/>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c>
          <w:tcPr>
            <w:tcW w:w="735" w:type="dxa"/>
            <w:vMerge w:val="continue"/>
            <w:tcBorders>
              <w:top w:val="single" w:sz="4" w:space="0" w:color="00000A"/>
              <w:left w:val="single" w:sz="4" w:space="0" w:color="00000A"/>
              <w:bottom w:val="single" w:sz="4" w:space="0" w:color="00000A"/>
            </w:tcBorders>
          </w:tcPr>
          <w:p>
            <w:pPr>
              <w:pStyle w:val="Normal"/>
              <w:widowControl w:val="false"/>
              <w:rPr>
                <w:sz w:val="22"/>
                <w:szCs w:val="22"/>
              </w:rPr>
            </w:pPr>
            <w:r>
              <w:rPr>
                <w:sz w:val="22"/>
                <w:szCs w:val="22"/>
              </w:rPr>
            </w:r>
          </w:p>
        </w:tc>
        <w:tc>
          <w:tcPr>
            <w:tcW w:w="1860" w:type="dxa"/>
            <w:vMerge w:val="continue"/>
            <w:tcBorders>
              <w:top w:val="single" w:sz="4" w:space="0" w:color="00000A"/>
              <w:left w:val="single" w:sz="4" w:space="0" w:color="00000A"/>
              <w:bottom w:val="single" w:sz="4" w:space="0" w:color="00000A"/>
              <w:right w:val="single" w:sz="4" w:space="0" w:color="00000A"/>
            </w:tcBorders>
          </w:tcPr>
          <w:p>
            <w:pPr>
              <w:pStyle w:val="Normal"/>
              <w:widowControl w:val="false"/>
              <w:rPr>
                <w:sz w:val="22"/>
                <w:szCs w:val="22"/>
              </w:rPr>
            </w:pPr>
            <w:r>
              <w:rPr>
                <w:sz w:val="22"/>
                <w:szCs w:val="22"/>
              </w:rPr>
            </w:r>
          </w:p>
        </w:tc>
      </w:tr>
      <w:tr>
        <w:trPr/>
        <w:tc>
          <w:tcPr>
            <w:tcW w:w="497" w:type="dxa"/>
            <w:vMerge w:val="restart"/>
            <w:tcBorders>
              <w:top w:val="single" w:sz="4" w:space="0" w:color="00000A"/>
              <w:left w:val="single" w:sz="4" w:space="0" w:color="00000A"/>
              <w:bottom w:val="single" w:sz="4" w:space="0" w:color="00000A"/>
            </w:tcBorders>
          </w:tcPr>
          <w:p>
            <w:pPr>
              <w:pStyle w:val="Style22"/>
              <w:widowControl w:val="false"/>
              <w:jc w:val="left"/>
              <w:rPr>
                <w:color w:val="00000A"/>
                <w:sz w:val="22"/>
                <w:szCs w:val="22"/>
              </w:rPr>
            </w:pPr>
            <w:r>
              <w:rPr>
                <w:color w:val="00000A"/>
                <w:sz w:val="22"/>
                <w:szCs w:val="22"/>
              </w:rPr>
              <w:t>9</w:t>
            </w:r>
          </w:p>
        </w:tc>
        <w:tc>
          <w:tcPr>
            <w:tcW w:w="2968" w:type="dxa"/>
            <w:vMerge w:val="restart"/>
            <w:tcBorders>
              <w:top w:val="single" w:sz="4" w:space="0" w:color="00000A"/>
              <w:left w:val="single" w:sz="4" w:space="0" w:color="00000A"/>
              <w:bottom w:val="single" w:sz="4" w:space="0" w:color="00000A"/>
              <w:right w:val="single" w:sz="4" w:space="0" w:color="00000A"/>
            </w:tcBorders>
          </w:tcPr>
          <w:p>
            <w:pPr>
              <w:pStyle w:val="Style22"/>
              <w:widowControl w:val="false"/>
              <w:jc w:val="left"/>
              <w:rPr>
                <w:sz w:val="22"/>
                <w:szCs w:val="22"/>
              </w:rPr>
            </w:pPr>
            <w:r>
              <w:rPr>
                <w:color w:val="00000A"/>
                <w:sz w:val="22"/>
                <w:szCs w:val="22"/>
              </w:rPr>
              <w:t xml:space="preserve">Пипетка градуированная </w:t>
            </w:r>
          </w:p>
        </w:tc>
        <w:tc>
          <w:tcPr>
            <w:tcW w:w="2325" w:type="dxa"/>
            <w:tcBorders>
              <w:top w:val="single" w:sz="4" w:space="0" w:color="00000A"/>
              <w:left w:val="single" w:sz="4" w:space="0" w:color="00000A"/>
              <w:bottom w:val="single" w:sz="4" w:space="0" w:color="00000A"/>
              <w:right w:val="single" w:sz="4" w:space="0" w:color="00000A"/>
            </w:tcBorders>
          </w:tcPr>
          <w:p>
            <w:pPr>
              <w:pStyle w:val="Normal"/>
              <w:widowControl w:val="false"/>
              <w:ind w:left="0" w:right="0" w:hanging="0"/>
              <w:rPr>
                <w:sz w:val="22"/>
                <w:szCs w:val="22"/>
              </w:rPr>
            </w:pPr>
            <w:r>
              <w:rPr>
                <w:rFonts w:eastAsia="Calibri"/>
                <w:bCs/>
                <w:sz w:val="22"/>
                <w:szCs w:val="22"/>
              </w:rPr>
              <w:t>Объем</w:t>
            </w:r>
          </w:p>
        </w:tc>
        <w:tc>
          <w:tcPr>
            <w:tcW w:w="1860" w:type="dxa"/>
            <w:tcBorders>
              <w:top w:val="single" w:sz="4" w:space="0" w:color="00000A"/>
              <w:left w:val="single" w:sz="4" w:space="0" w:color="00000A"/>
              <w:bottom w:val="single" w:sz="4" w:space="0" w:color="00000A"/>
              <w:right w:val="single" w:sz="4" w:space="0" w:color="00000A"/>
            </w:tcBorders>
          </w:tcPr>
          <w:p>
            <w:pPr>
              <w:pStyle w:val="Normal"/>
              <w:widowControl w:val="false"/>
              <w:rPr>
                <w:sz w:val="22"/>
                <w:szCs w:val="22"/>
              </w:rPr>
            </w:pPr>
            <w:r>
              <w:rPr>
                <w:sz w:val="22"/>
                <w:szCs w:val="22"/>
              </w:rPr>
              <w:t>10</w:t>
            </w:r>
          </w:p>
        </w:tc>
        <w:tc>
          <w:tcPr>
            <w:tcW w:w="1935"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pacing w:lineRule="auto" w:line="276"/>
              <w:jc w:val="right"/>
              <w:rPr>
                <w:rFonts w:ascii="Calibri" w:hAnsi="Calibri" w:eastAsia="Calibri"/>
                <w:b/>
                <w:b/>
                <w:sz w:val="22"/>
                <w:szCs w:val="22"/>
              </w:rPr>
            </w:pPr>
            <w:r>
              <w:rPr>
                <w:rFonts w:eastAsia="Calibri" w:ascii="Calibri" w:hAnsi="Calibri"/>
                <w:b/>
                <w:sz w:val="22"/>
                <w:szCs w:val="22"/>
              </w:rPr>
            </w:r>
          </w:p>
        </w:tc>
        <w:tc>
          <w:tcPr>
            <w:tcW w:w="2160"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pacing w:lineRule="auto" w:line="276"/>
              <w:jc w:val="center"/>
              <w:rPr>
                <w:sz w:val="22"/>
                <w:szCs w:val="22"/>
              </w:rPr>
            </w:pPr>
            <w:r>
              <w:rPr>
                <w:bCs/>
                <w:sz w:val="22"/>
                <w:szCs w:val="22"/>
              </w:rPr>
              <w:t>Значение характеристик не может изменяться участником закупки</w:t>
            </w:r>
          </w:p>
        </w:tc>
        <w:tc>
          <w:tcPr>
            <w:tcW w:w="1530" w:type="dxa"/>
            <w:vMerge w:val="restart"/>
            <w:tcBorders>
              <w:top w:val="single" w:sz="4" w:space="0" w:color="00000A"/>
              <w:left w:val="single" w:sz="4" w:space="0" w:color="00000A"/>
              <w:bottom w:val="single" w:sz="4" w:space="0" w:color="00000A"/>
              <w:right w:val="single" w:sz="4" w:space="0" w:color="00000A"/>
            </w:tcBorders>
          </w:tcPr>
          <w:p>
            <w:pPr>
              <w:pStyle w:val="Style22"/>
              <w:widowControl w:val="false"/>
              <w:jc w:val="center"/>
              <w:rPr>
                <w:sz w:val="22"/>
                <w:szCs w:val="22"/>
              </w:rPr>
            </w:pPr>
            <w:r>
              <w:rPr>
                <w:b w:val="false"/>
                <w:bCs w:val="false"/>
                <w:color w:val="000000"/>
                <w:sz w:val="22"/>
                <w:szCs w:val="22"/>
              </w:rPr>
              <w:t>14</w:t>
            </w:r>
          </w:p>
        </w:tc>
        <w:tc>
          <w:tcPr>
            <w:tcW w:w="735" w:type="dxa"/>
            <w:vMerge w:val="restart"/>
            <w:tcBorders>
              <w:top w:val="single" w:sz="4" w:space="0" w:color="00000A"/>
              <w:left w:val="single" w:sz="4" w:space="0" w:color="00000A"/>
              <w:bottom w:val="single" w:sz="4" w:space="0" w:color="00000A"/>
            </w:tcBorders>
          </w:tcPr>
          <w:p>
            <w:pPr>
              <w:pStyle w:val="Normal"/>
              <w:widowControl w:val="false"/>
              <w:spacing w:lineRule="auto" w:line="276"/>
              <w:jc w:val="center"/>
              <w:rPr>
                <w:sz w:val="22"/>
                <w:szCs w:val="22"/>
              </w:rPr>
            </w:pPr>
            <w:r>
              <w:rPr>
                <w:bCs/>
                <w:sz w:val="22"/>
                <w:szCs w:val="22"/>
              </w:rPr>
              <w:t>шт.</w:t>
            </w:r>
          </w:p>
        </w:tc>
        <w:tc>
          <w:tcPr>
            <w:tcW w:w="1860" w:type="dxa"/>
            <w:vMerge w:val="restart"/>
            <w:tcBorders>
              <w:top w:val="single" w:sz="4" w:space="0" w:color="00000A"/>
              <w:left w:val="single" w:sz="4" w:space="0" w:color="00000A"/>
              <w:bottom w:val="single" w:sz="4" w:space="0" w:color="00000A"/>
              <w:right w:val="single" w:sz="4" w:space="0" w:color="00000A"/>
            </w:tcBorders>
          </w:tcPr>
          <w:p>
            <w:pPr>
              <w:pStyle w:val="Normal"/>
              <w:widowControl w:val="false"/>
              <w:spacing w:lineRule="auto" w:line="276"/>
              <w:jc w:val="center"/>
              <w:rPr>
                <w:sz w:val="22"/>
                <w:szCs w:val="22"/>
              </w:rPr>
            </w:pPr>
            <w:r>
              <w:rPr/>
              <w:t>Указывается в составе заявки</w:t>
            </w:r>
          </w:p>
        </w:tc>
      </w:tr>
      <w:tr>
        <w:trPr/>
        <w:tc>
          <w:tcPr>
            <w:tcW w:w="497" w:type="dxa"/>
            <w:vMerge w:val="continue"/>
            <w:tcBorders>
              <w:left w:val="single" w:sz="4" w:space="0" w:color="00000A"/>
              <w:bottom w:val="single" w:sz="4" w:space="0" w:color="00000A"/>
            </w:tcBorders>
          </w:tcPr>
          <w:p>
            <w:pPr>
              <w:pStyle w:val="Style22"/>
              <w:widowControl w:val="false"/>
              <w:jc w:val="left"/>
              <w:rPr>
                <w:color w:val="00000A"/>
                <w:sz w:val="22"/>
                <w:szCs w:val="22"/>
              </w:rPr>
            </w:pPr>
            <w:r>
              <w:rPr>
                <w:color w:val="00000A"/>
                <w:sz w:val="22"/>
                <w:szCs w:val="22"/>
              </w:rPr>
            </w:r>
          </w:p>
        </w:tc>
        <w:tc>
          <w:tcPr>
            <w:tcW w:w="2968" w:type="dxa"/>
            <w:vMerge w:val="continue"/>
            <w:tcBorders>
              <w:left w:val="single" w:sz="4" w:space="0" w:color="00000A"/>
              <w:bottom w:val="single" w:sz="4" w:space="0" w:color="00000A"/>
              <w:right w:val="single" w:sz="4" w:space="0" w:color="00000A"/>
            </w:tcBorders>
          </w:tcPr>
          <w:p>
            <w:pPr>
              <w:pStyle w:val="Style22"/>
              <w:widowControl w:val="false"/>
              <w:jc w:val="left"/>
              <w:rPr>
                <w:rFonts w:ascii="Times New Roman" w:hAnsi="Times New Roman"/>
                <w:sz w:val="22"/>
                <w:szCs w:val="22"/>
              </w:rPr>
            </w:pPr>
            <w:r>
              <w:rPr>
                <w:sz w:val="22"/>
                <w:szCs w:val="22"/>
              </w:rPr>
            </w:r>
          </w:p>
        </w:tc>
        <w:tc>
          <w:tcPr>
            <w:tcW w:w="2325" w:type="dxa"/>
            <w:tcBorders>
              <w:left w:val="single" w:sz="4" w:space="0" w:color="00000A"/>
              <w:bottom w:val="single" w:sz="4" w:space="0" w:color="00000A"/>
              <w:right w:val="single" w:sz="4" w:space="0" w:color="00000A"/>
            </w:tcBorders>
          </w:tcPr>
          <w:p>
            <w:pPr>
              <w:pStyle w:val="Normal"/>
              <w:widowControl w:val="false"/>
              <w:ind w:left="0" w:right="0" w:hanging="0"/>
              <w:rPr>
                <w:rFonts w:eastAsia="Calibri"/>
                <w:bCs/>
                <w:sz w:val="22"/>
                <w:szCs w:val="22"/>
              </w:rPr>
            </w:pPr>
            <w:r>
              <w:rPr>
                <w:rFonts w:eastAsia="Calibri"/>
                <w:bCs/>
                <w:sz w:val="22"/>
                <w:szCs w:val="22"/>
              </w:rPr>
              <w:t>Погрешность</w:t>
            </w:r>
          </w:p>
        </w:tc>
        <w:tc>
          <w:tcPr>
            <w:tcW w:w="1860" w:type="dxa"/>
            <w:tcBorders>
              <w:left w:val="single" w:sz="4" w:space="0" w:color="00000A"/>
              <w:bottom w:val="single" w:sz="4" w:space="0" w:color="00000A"/>
              <w:right w:val="single" w:sz="4" w:space="0" w:color="00000A"/>
            </w:tcBorders>
          </w:tcPr>
          <w:p>
            <w:pPr>
              <w:pStyle w:val="Normal"/>
              <w:widowControl w:val="false"/>
              <w:rPr>
                <w:rFonts w:eastAsia="Calibri"/>
                <w:color w:val="000000"/>
                <w:sz w:val="22"/>
                <w:szCs w:val="22"/>
              </w:rPr>
            </w:pPr>
            <w:r>
              <w:rPr>
                <w:rFonts w:eastAsia="Calibri"/>
                <w:color w:val="000000"/>
                <w:sz w:val="22"/>
                <w:szCs w:val="22"/>
              </w:rPr>
              <w:t>± 0,</w:t>
            </w:r>
            <w:r>
              <w:rPr>
                <w:rFonts w:eastAsia="Calibri"/>
                <w:color w:val="000000"/>
                <w:sz w:val="22"/>
                <w:szCs w:val="22"/>
              </w:rPr>
              <w:t>1</w:t>
            </w:r>
          </w:p>
        </w:tc>
        <w:tc>
          <w:tcPr>
            <w:tcW w:w="1935" w:type="dxa"/>
            <w:vMerge w:val="continue"/>
            <w:tcBorders>
              <w:left w:val="single" w:sz="4" w:space="0" w:color="00000A"/>
              <w:bottom w:val="single" w:sz="4" w:space="0" w:color="00000A"/>
              <w:right w:val="single" w:sz="4" w:space="0" w:color="00000A"/>
            </w:tcBorders>
          </w:tcPr>
          <w:p>
            <w:pPr>
              <w:pStyle w:val="Normal"/>
              <w:widowControl w:val="false"/>
              <w:spacing w:lineRule="auto" w:line="276"/>
              <w:jc w:val="right"/>
              <w:rPr>
                <w:rFonts w:ascii="Calibri" w:hAnsi="Calibri" w:eastAsia="Calibri"/>
                <w:b/>
                <w:b/>
                <w:sz w:val="22"/>
                <w:szCs w:val="22"/>
              </w:rPr>
            </w:pPr>
            <w:r>
              <w:rPr>
                <w:rFonts w:eastAsia="Calibri" w:ascii="Calibri" w:hAnsi="Calibri"/>
                <w:b/>
                <w:sz w:val="22"/>
                <w:szCs w:val="22"/>
              </w:rPr>
            </w:r>
          </w:p>
        </w:tc>
        <w:tc>
          <w:tcPr>
            <w:tcW w:w="2160" w:type="dxa"/>
            <w:vMerge w:val="continue"/>
            <w:tcBorders>
              <w:left w:val="single" w:sz="4" w:space="0" w:color="00000A"/>
              <w:bottom w:val="single" w:sz="4" w:space="0" w:color="00000A"/>
              <w:right w:val="single" w:sz="4" w:space="0" w:color="00000A"/>
            </w:tcBorders>
          </w:tcPr>
          <w:p>
            <w:pPr>
              <w:pStyle w:val="Normal"/>
              <w:widowControl w:val="false"/>
              <w:spacing w:lineRule="auto" w:line="276"/>
              <w:jc w:val="center"/>
              <w:rPr>
                <w:rFonts w:eastAsia="Calibri"/>
                <w:bCs/>
                <w:sz w:val="22"/>
                <w:szCs w:val="22"/>
              </w:rPr>
            </w:pPr>
            <w:r>
              <w:rPr>
                <w:rFonts w:eastAsia="Calibri"/>
                <w:bCs/>
                <w:sz w:val="22"/>
                <w:szCs w:val="22"/>
              </w:rPr>
            </w:r>
          </w:p>
        </w:tc>
        <w:tc>
          <w:tcPr>
            <w:tcW w:w="1530" w:type="dxa"/>
            <w:vMerge w:val="continue"/>
            <w:tcBorders>
              <w:left w:val="single" w:sz="4" w:space="0" w:color="00000A"/>
              <w:bottom w:val="single" w:sz="4" w:space="0" w:color="00000A"/>
              <w:right w:val="single" w:sz="4" w:space="0" w:color="00000A"/>
            </w:tcBorders>
          </w:tcPr>
          <w:p>
            <w:pPr>
              <w:pStyle w:val="Style22"/>
              <w:widowControl w:val="false"/>
              <w:jc w:val="center"/>
              <w:rPr>
                <w:rFonts w:ascii="Times New Roman" w:hAnsi="Times New Roman"/>
                <w:b w:val="false"/>
                <w:b w:val="false"/>
                <w:bCs w:val="false"/>
                <w:color w:val="000000"/>
                <w:sz w:val="22"/>
                <w:szCs w:val="22"/>
              </w:rPr>
            </w:pPr>
            <w:r>
              <w:rPr>
                <w:b w:val="false"/>
                <w:bCs w:val="false"/>
                <w:color w:val="000000"/>
                <w:sz w:val="22"/>
                <w:szCs w:val="22"/>
              </w:rPr>
            </w:r>
          </w:p>
        </w:tc>
        <w:tc>
          <w:tcPr>
            <w:tcW w:w="735" w:type="dxa"/>
            <w:vMerge w:val="continue"/>
            <w:tcBorders>
              <w:left w:val="single" w:sz="4" w:space="0" w:color="00000A"/>
              <w:bottom w:val="single" w:sz="4" w:space="0" w:color="00000A"/>
            </w:tcBorders>
          </w:tcPr>
          <w:p>
            <w:pPr>
              <w:pStyle w:val="Normal"/>
              <w:widowControl w:val="false"/>
              <w:spacing w:lineRule="auto" w:line="276"/>
              <w:jc w:val="center"/>
              <w:rPr>
                <w:rFonts w:eastAsia="Calibri"/>
                <w:bCs/>
                <w:sz w:val="22"/>
                <w:szCs w:val="22"/>
              </w:rPr>
            </w:pPr>
            <w:r>
              <w:rPr>
                <w:rFonts w:eastAsia="Calibri"/>
                <w:bCs/>
                <w:sz w:val="22"/>
                <w:szCs w:val="22"/>
              </w:rPr>
            </w:r>
          </w:p>
        </w:tc>
        <w:tc>
          <w:tcPr>
            <w:tcW w:w="1860" w:type="dxa"/>
            <w:vMerge w:val="continue"/>
            <w:tcBorders>
              <w:left w:val="single" w:sz="4" w:space="0" w:color="00000A"/>
              <w:bottom w:val="single" w:sz="4" w:space="0" w:color="00000A"/>
              <w:right w:val="single" w:sz="4" w:space="0" w:color="00000A"/>
            </w:tcBorders>
          </w:tcPr>
          <w:p>
            <w:pPr>
              <w:pStyle w:val="Normal"/>
              <w:widowControl w:val="false"/>
              <w:spacing w:lineRule="auto" w:line="276"/>
              <w:jc w:val="center"/>
              <w:rPr>
                <w:sz w:val="22"/>
                <w:szCs w:val="22"/>
              </w:rPr>
            </w:pPr>
            <w:r>
              <w:rPr>
                <w:sz w:val="22"/>
                <w:szCs w:val="22"/>
              </w:rPr>
            </w:r>
          </w:p>
        </w:tc>
      </w:tr>
      <w:tr>
        <w:trPr/>
        <w:tc>
          <w:tcPr>
            <w:tcW w:w="497" w:type="dxa"/>
            <w:vMerge w:val="continue"/>
            <w:tcBorders>
              <w:left w:val="single" w:sz="4" w:space="0" w:color="00000A"/>
              <w:bottom w:val="single" w:sz="4" w:space="0" w:color="00000A"/>
            </w:tcBorders>
          </w:tcPr>
          <w:p>
            <w:pPr>
              <w:pStyle w:val="Style22"/>
              <w:widowControl w:val="false"/>
              <w:jc w:val="left"/>
              <w:rPr>
                <w:color w:val="00000A"/>
                <w:sz w:val="22"/>
                <w:szCs w:val="22"/>
              </w:rPr>
            </w:pPr>
            <w:r>
              <w:rPr>
                <w:color w:val="00000A"/>
                <w:sz w:val="22"/>
                <w:szCs w:val="22"/>
              </w:rPr>
            </w:r>
          </w:p>
        </w:tc>
        <w:tc>
          <w:tcPr>
            <w:tcW w:w="2968" w:type="dxa"/>
            <w:vMerge w:val="continue"/>
            <w:tcBorders>
              <w:left w:val="single" w:sz="4" w:space="0" w:color="00000A"/>
              <w:bottom w:val="single" w:sz="4" w:space="0" w:color="00000A"/>
              <w:right w:val="single" w:sz="4" w:space="0" w:color="00000A"/>
            </w:tcBorders>
          </w:tcPr>
          <w:p>
            <w:pPr>
              <w:pStyle w:val="Style22"/>
              <w:widowControl w:val="false"/>
              <w:jc w:val="left"/>
              <w:rPr>
                <w:rFonts w:ascii="Times New Roman" w:hAnsi="Times New Roman"/>
                <w:sz w:val="22"/>
                <w:szCs w:val="22"/>
              </w:rPr>
            </w:pPr>
            <w:r>
              <w:rPr>
                <w:sz w:val="22"/>
                <w:szCs w:val="22"/>
              </w:rPr>
            </w:r>
          </w:p>
        </w:tc>
        <w:tc>
          <w:tcPr>
            <w:tcW w:w="2325" w:type="dxa"/>
            <w:tcBorders>
              <w:left w:val="single" w:sz="4" w:space="0" w:color="00000A"/>
              <w:bottom w:val="single" w:sz="4" w:space="0" w:color="00000A"/>
              <w:right w:val="single" w:sz="4" w:space="0" w:color="00000A"/>
            </w:tcBorders>
          </w:tcPr>
          <w:p>
            <w:pPr>
              <w:pStyle w:val="Normal"/>
              <w:widowControl w:val="false"/>
              <w:ind w:left="0" w:right="0" w:hanging="0"/>
              <w:rPr>
                <w:rFonts w:eastAsia="Calibri"/>
                <w:bCs/>
                <w:sz w:val="22"/>
                <w:szCs w:val="22"/>
              </w:rPr>
            </w:pPr>
            <w:r>
              <w:rPr>
                <w:rFonts w:eastAsia="Calibri"/>
                <w:bCs/>
                <w:sz w:val="22"/>
                <w:szCs w:val="22"/>
              </w:rPr>
              <w:t>Цена деления</w:t>
            </w:r>
          </w:p>
        </w:tc>
        <w:tc>
          <w:tcPr>
            <w:tcW w:w="1860" w:type="dxa"/>
            <w:tcBorders>
              <w:left w:val="single" w:sz="4" w:space="0" w:color="00000A"/>
              <w:bottom w:val="single" w:sz="4" w:space="0" w:color="00000A"/>
              <w:right w:val="single" w:sz="4" w:space="0" w:color="00000A"/>
            </w:tcBorders>
          </w:tcPr>
          <w:p>
            <w:pPr>
              <w:pStyle w:val="Normal"/>
              <w:widowControl w:val="false"/>
              <w:rPr>
                <w:rFonts w:eastAsia="Calibri"/>
                <w:color w:val="000000"/>
                <w:sz w:val="22"/>
                <w:szCs w:val="22"/>
              </w:rPr>
            </w:pPr>
            <w:r>
              <w:rPr>
                <w:rFonts w:eastAsia="Calibri"/>
                <w:color w:val="000000"/>
                <w:sz w:val="22"/>
                <w:szCs w:val="22"/>
              </w:rPr>
              <w:t>0,</w:t>
            </w:r>
            <w:r>
              <w:rPr>
                <w:rFonts w:eastAsia="Calibri"/>
                <w:color w:val="000000"/>
                <w:sz w:val="22"/>
                <w:szCs w:val="22"/>
              </w:rPr>
              <w:t>1</w:t>
            </w:r>
          </w:p>
        </w:tc>
        <w:tc>
          <w:tcPr>
            <w:tcW w:w="1935" w:type="dxa"/>
            <w:vMerge w:val="continue"/>
            <w:tcBorders>
              <w:left w:val="single" w:sz="4" w:space="0" w:color="00000A"/>
              <w:bottom w:val="single" w:sz="4" w:space="0" w:color="00000A"/>
              <w:right w:val="single" w:sz="4" w:space="0" w:color="00000A"/>
            </w:tcBorders>
          </w:tcPr>
          <w:p>
            <w:pPr>
              <w:pStyle w:val="Normal"/>
              <w:widowControl w:val="false"/>
              <w:spacing w:lineRule="auto" w:line="276"/>
              <w:jc w:val="right"/>
              <w:rPr>
                <w:rFonts w:ascii="Calibri" w:hAnsi="Calibri" w:eastAsia="Calibri"/>
                <w:b/>
                <w:b/>
                <w:sz w:val="22"/>
                <w:szCs w:val="22"/>
              </w:rPr>
            </w:pPr>
            <w:r>
              <w:rPr>
                <w:rFonts w:eastAsia="Calibri" w:ascii="Calibri" w:hAnsi="Calibri"/>
                <w:b/>
                <w:sz w:val="22"/>
                <w:szCs w:val="22"/>
              </w:rPr>
            </w:r>
          </w:p>
        </w:tc>
        <w:tc>
          <w:tcPr>
            <w:tcW w:w="2160" w:type="dxa"/>
            <w:vMerge w:val="continue"/>
            <w:tcBorders>
              <w:left w:val="single" w:sz="4" w:space="0" w:color="00000A"/>
              <w:bottom w:val="single" w:sz="4" w:space="0" w:color="00000A"/>
              <w:right w:val="single" w:sz="4" w:space="0" w:color="00000A"/>
            </w:tcBorders>
          </w:tcPr>
          <w:p>
            <w:pPr>
              <w:pStyle w:val="Normal"/>
              <w:widowControl w:val="false"/>
              <w:spacing w:lineRule="auto" w:line="276"/>
              <w:jc w:val="center"/>
              <w:rPr>
                <w:rFonts w:eastAsia="Calibri"/>
                <w:bCs/>
                <w:sz w:val="22"/>
                <w:szCs w:val="22"/>
              </w:rPr>
            </w:pPr>
            <w:r>
              <w:rPr>
                <w:rFonts w:eastAsia="Calibri"/>
                <w:bCs/>
                <w:sz w:val="22"/>
                <w:szCs w:val="22"/>
              </w:rPr>
            </w:r>
          </w:p>
        </w:tc>
        <w:tc>
          <w:tcPr>
            <w:tcW w:w="1530" w:type="dxa"/>
            <w:vMerge w:val="continue"/>
            <w:tcBorders>
              <w:left w:val="single" w:sz="4" w:space="0" w:color="00000A"/>
              <w:bottom w:val="single" w:sz="4" w:space="0" w:color="00000A"/>
              <w:right w:val="single" w:sz="4" w:space="0" w:color="00000A"/>
            </w:tcBorders>
          </w:tcPr>
          <w:p>
            <w:pPr>
              <w:pStyle w:val="Style22"/>
              <w:widowControl w:val="false"/>
              <w:jc w:val="center"/>
              <w:rPr>
                <w:rFonts w:ascii="Times New Roman" w:hAnsi="Times New Roman"/>
                <w:b w:val="false"/>
                <w:b w:val="false"/>
                <w:bCs w:val="false"/>
                <w:color w:val="000000"/>
                <w:sz w:val="22"/>
                <w:szCs w:val="22"/>
              </w:rPr>
            </w:pPr>
            <w:r>
              <w:rPr>
                <w:b w:val="false"/>
                <w:bCs w:val="false"/>
                <w:color w:val="000000"/>
                <w:sz w:val="22"/>
                <w:szCs w:val="22"/>
              </w:rPr>
            </w:r>
          </w:p>
        </w:tc>
        <w:tc>
          <w:tcPr>
            <w:tcW w:w="735" w:type="dxa"/>
            <w:vMerge w:val="continue"/>
            <w:tcBorders>
              <w:left w:val="single" w:sz="4" w:space="0" w:color="00000A"/>
              <w:bottom w:val="single" w:sz="4" w:space="0" w:color="00000A"/>
            </w:tcBorders>
          </w:tcPr>
          <w:p>
            <w:pPr>
              <w:pStyle w:val="Normal"/>
              <w:widowControl w:val="false"/>
              <w:spacing w:lineRule="auto" w:line="276"/>
              <w:jc w:val="center"/>
              <w:rPr>
                <w:rFonts w:eastAsia="Calibri"/>
                <w:bCs/>
                <w:sz w:val="22"/>
                <w:szCs w:val="22"/>
              </w:rPr>
            </w:pPr>
            <w:r>
              <w:rPr>
                <w:rFonts w:eastAsia="Calibri"/>
                <w:bCs/>
                <w:sz w:val="22"/>
                <w:szCs w:val="22"/>
              </w:rPr>
            </w:r>
          </w:p>
        </w:tc>
        <w:tc>
          <w:tcPr>
            <w:tcW w:w="1860" w:type="dxa"/>
            <w:vMerge w:val="continue"/>
            <w:tcBorders>
              <w:left w:val="single" w:sz="4" w:space="0" w:color="00000A"/>
              <w:bottom w:val="single" w:sz="4" w:space="0" w:color="00000A"/>
              <w:right w:val="single" w:sz="4" w:space="0" w:color="00000A"/>
            </w:tcBorders>
          </w:tcPr>
          <w:p>
            <w:pPr>
              <w:pStyle w:val="Normal"/>
              <w:widowControl w:val="false"/>
              <w:spacing w:lineRule="auto" w:line="276"/>
              <w:jc w:val="center"/>
              <w:rPr>
                <w:sz w:val="22"/>
                <w:szCs w:val="22"/>
              </w:rPr>
            </w:pPr>
            <w:r>
              <w:rPr>
                <w:sz w:val="22"/>
                <w:szCs w:val="22"/>
              </w:rPr>
            </w:r>
          </w:p>
        </w:tc>
      </w:tr>
      <w:tr>
        <w:trPr/>
        <w:tc>
          <w:tcPr>
            <w:tcW w:w="497" w:type="dxa"/>
            <w:vMerge w:val="continue"/>
            <w:tcBorders>
              <w:left w:val="single" w:sz="4" w:space="0" w:color="00000A"/>
              <w:bottom w:val="single" w:sz="4" w:space="0" w:color="00000A"/>
            </w:tcBorders>
          </w:tcPr>
          <w:p>
            <w:pPr>
              <w:pStyle w:val="Style22"/>
              <w:widowControl w:val="false"/>
              <w:jc w:val="left"/>
              <w:rPr>
                <w:color w:val="00000A"/>
                <w:sz w:val="22"/>
                <w:szCs w:val="22"/>
              </w:rPr>
            </w:pPr>
            <w:r>
              <w:rPr>
                <w:color w:val="00000A"/>
                <w:sz w:val="22"/>
                <w:szCs w:val="22"/>
              </w:rPr>
            </w:r>
          </w:p>
        </w:tc>
        <w:tc>
          <w:tcPr>
            <w:tcW w:w="2968" w:type="dxa"/>
            <w:vMerge w:val="continue"/>
            <w:tcBorders>
              <w:left w:val="single" w:sz="4" w:space="0" w:color="00000A"/>
              <w:bottom w:val="single" w:sz="4" w:space="0" w:color="00000A"/>
              <w:right w:val="single" w:sz="4" w:space="0" w:color="00000A"/>
            </w:tcBorders>
          </w:tcPr>
          <w:p>
            <w:pPr>
              <w:pStyle w:val="Style22"/>
              <w:widowControl w:val="false"/>
              <w:jc w:val="left"/>
              <w:rPr>
                <w:rFonts w:ascii="Times New Roman" w:hAnsi="Times New Roman"/>
                <w:sz w:val="22"/>
                <w:szCs w:val="22"/>
              </w:rPr>
            </w:pPr>
            <w:r>
              <w:rPr>
                <w:sz w:val="22"/>
                <w:szCs w:val="22"/>
              </w:rPr>
            </w:r>
          </w:p>
        </w:tc>
        <w:tc>
          <w:tcPr>
            <w:tcW w:w="2325" w:type="dxa"/>
            <w:tcBorders>
              <w:left w:val="single" w:sz="4" w:space="0" w:color="00000A"/>
              <w:bottom w:val="single" w:sz="4" w:space="0" w:color="00000A"/>
              <w:right w:val="single" w:sz="4" w:space="0" w:color="00000A"/>
            </w:tcBorders>
          </w:tcPr>
          <w:p>
            <w:pPr>
              <w:pStyle w:val="Normal"/>
              <w:widowControl w:val="false"/>
              <w:ind w:left="0" w:right="0" w:hanging="0"/>
              <w:rPr>
                <w:rFonts w:eastAsia="Calibri"/>
                <w:bCs/>
                <w:sz w:val="22"/>
                <w:szCs w:val="22"/>
              </w:rPr>
            </w:pPr>
            <w:r>
              <w:rPr>
                <w:rFonts w:eastAsia="Calibri"/>
                <w:bCs/>
                <w:sz w:val="22"/>
                <w:szCs w:val="22"/>
              </w:rPr>
              <w:t>Тип</w:t>
            </w:r>
          </w:p>
        </w:tc>
        <w:tc>
          <w:tcPr>
            <w:tcW w:w="1860" w:type="dxa"/>
            <w:tcBorders>
              <w:left w:val="single" w:sz="4" w:space="0" w:color="00000A"/>
              <w:bottom w:val="single" w:sz="4" w:space="0" w:color="00000A"/>
              <w:right w:val="single" w:sz="4" w:space="0" w:color="00000A"/>
            </w:tcBorders>
          </w:tcPr>
          <w:p>
            <w:pPr>
              <w:pStyle w:val="Normal"/>
              <w:widowControl w:val="false"/>
              <w:rPr>
                <w:rFonts w:eastAsia="Calibri"/>
                <w:color w:val="000000"/>
                <w:sz w:val="22"/>
                <w:szCs w:val="22"/>
              </w:rPr>
            </w:pPr>
            <w:r>
              <w:rPr>
                <w:rFonts w:eastAsia="Calibri"/>
                <w:color w:val="000000"/>
                <w:sz w:val="22"/>
                <w:szCs w:val="22"/>
              </w:rPr>
              <w:t>2</w:t>
            </w:r>
          </w:p>
        </w:tc>
        <w:tc>
          <w:tcPr>
            <w:tcW w:w="1935" w:type="dxa"/>
            <w:vMerge w:val="continue"/>
            <w:tcBorders>
              <w:left w:val="single" w:sz="4" w:space="0" w:color="00000A"/>
              <w:bottom w:val="single" w:sz="4" w:space="0" w:color="00000A"/>
              <w:right w:val="single" w:sz="4" w:space="0" w:color="00000A"/>
            </w:tcBorders>
          </w:tcPr>
          <w:p>
            <w:pPr>
              <w:pStyle w:val="Normal"/>
              <w:widowControl w:val="false"/>
              <w:spacing w:lineRule="auto" w:line="276"/>
              <w:jc w:val="right"/>
              <w:rPr>
                <w:rFonts w:ascii="Calibri" w:hAnsi="Calibri" w:eastAsia="Calibri"/>
                <w:b/>
                <w:b/>
                <w:sz w:val="22"/>
                <w:szCs w:val="22"/>
              </w:rPr>
            </w:pPr>
            <w:r>
              <w:rPr>
                <w:rFonts w:eastAsia="Calibri" w:ascii="Calibri" w:hAnsi="Calibri"/>
                <w:b/>
                <w:sz w:val="22"/>
                <w:szCs w:val="22"/>
              </w:rPr>
            </w:r>
          </w:p>
        </w:tc>
        <w:tc>
          <w:tcPr>
            <w:tcW w:w="2160" w:type="dxa"/>
            <w:vMerge w:val="continue"/>
            <w:tcBorders>
              <w:left w:val="single" w:sz="4" w:space="0" w:color="00000A"/>
              <w:bottom w:val="single" w:sz="4" w:space="0" w:color="00000A"/>
              <w:right w:val="single" w:sz="4" w:space="0" w:color="00000A"/>
            </w:tcBorders>
          </w:tcPr>
          <w:p>
            <w:pPr>
              <w:pStyle w:val="Normal"/>
              <w:widowControl w:val="false"/>
              <w:spacing w:lineRule="auto" w:line="276"/>
              <w:jc w:val="center"/>
              <w:rPr>
                <w:rFonts w:eastAsia="Calibri"/>
                <w:bCs/>
                <w:sz w:val="22"/>
                <w:szCs w:val="22"/>
              </w:rPr>
            </w:pPr>
            <w:r>
              <w:rPr>
                <w:rFonts w:eastAsia="Calibri"/>
                <w:bCs/>
                <w:sz w:val="22"/>
                <w:szCs w:val="22"/>
              </w:rPr>
            </w:r>
          </w:p>
        </w:tc>
        <w:tc>
          <w:tcPr>
            <w:tcW w:w="1530" w:type="dxa"/>
            <w:vMerge w:val="continue"/>
            <w:tcBorders>
              <w:left w:val="single" w:sz="4" w:space="0" w:color="00000A"/>
              <w:bottom w:val="single" w:sz="4" w:space="0" w:color="00000A"/>
              <w:right w:val="single" w:sz="4" w:space="0" w:color="00000A"/>
            </w:tcBorders>
          </w:tcPr>
          <w:p>
            <w:pPr>
              <w:pStyle w:val="Style22"/>
              <w:widowControl w:val="false"/>
              <w:jc w:val="center"/>
              <w:rPr>
                <w:rFonts w:ascii="Times New Roman" w:hAnsi="Times New Roman"/>
                <w:b w:val="false"/>
                <w:b w:val="false"/>
                <w:bCs w:val="false"/>
                <w:color w:val="000000"/>
                <w:sz w:val="22"/>
                <w:szCs w:val="22"/>
              </w:rPr>
            </w:pPr>
            <w:r>
              <w:rPr>
                <w:b w:val="false"/>
                <w:bCs w:val="false"/>
                <w:color w:val="000000"/>
                <w:sz w:val="22"/>
                <w:szCs w:val="22"/>
              </w:rPr>
            </w:r>
          </w:p>
        </w:tc>
        <w:tc>
          <w:tcPr>
            <w:tcW w:w="735" w:type="dxa"/>
            <w:vMerge w:val="continue"/>
            <w:tcBorders>
              <w:left w:val="single" w:sz="4" w:space="0" w:color="00000A"/>
              <w:bottom w:val="single" w:sz="4" w:space="0" w:color="00000A"/>
            </w:tcBorders>
          </w:tcPr>
          <w:p>
            <w:pPr>
              <w:pStyle w:val="Normal"/>
              <w:widowControl w:val="false"/>
              <w:spacing w:lineRule="auto" w:line="276"/>
              <w:jc w:val="center"/>
              <w:rPr>
                <w:rFonts w:eastAsia="Calibri"/>
                <w:bCs/>
                <w:sz w:val="22"/>
                <w:szCs w:val="22"/>
              </w:rPr>
            </w:pPr>
            <w:r>
              <w:rPr>
                <w:rFonts w:eastAsia="Calibri"/>
                <w:bCs/>
                <w:sz w:val="22"/>
                <w:szCs w:val="22"/>
              </w:rPr>
            </w:r>
          </w:p>
        </w:tc>
        <w:tc>
          <w:tcPr>
            <w:tcW w:w="1860" w:type="dxa"/>
            <w:vMerge w:val="continue"/>
            <w:tcBorders>
              <w:left w:val="single" w:sz="4" w:space="0" w:color="00000A"/>
              <w:bottom w:val="single" w:sz="4" w:space="0" w:color="00000A"/>
              <w:right w:val="single" w:sz="4" w:space="0" w:color="00000A"/>
            </w:tcBorders>
          </w:tcPr>
          <w:p>
            <w:pPr>
              <w:pStyle w:val="Normal"/>
              <w:widowControl w:val="false"/>
              <w:spacing w:lineRule="auto" w:line="276"/>
              <w:jc w:val="center"/>
              <w:rPr>
                <w:sz w:val="22"/>
                <w:szCs w:val="22"/>
              </w:rPr>
            </w:pPr>
            <w:r>
              <w:rPr>
                <w:sz w:val="22"/>
                <w:szCs w:val="22"/>
              </w:rPr>
            </w:r>
          </w:p>
        </w:tc>
      </w:tr>
      <w:tr>
        <w:trPr/>
        <w:tc>
          <w:tcPr>
            <w:tcW w:w="497" w:type="dxa"/>
            <w:vMerge w:val="continue"/>
            <w:tcBorders>
              <w:left w:val="single" w:sz="4" w:space="0" w:color="00000A"/>
              <w:bottom w:val="single" w:sz="4" w:space="0" w:color="00000A"/>
            </w:tcBorders>
          </w:tcPr>
          <w:p>
            <w:pPr>
              <w:pStyle w:val="Style22"/>
              <w:widowControl w:val="false"/>
              <w:jc w:val="left"/>
              <w:rPr>
                <w:color w:val="00000A"/>
                <w:sz w:val="22"/>
                <w:szCs w:val="22"/>
              </w:rPr>
            </w:pPr>
            <w:r>
              <w:rPr>
                <w:color w:val="00000A"/>
                <w:sz w:val="22"/>
                <w:szCs w:val="22"/>
              </w:rPr>
            </w:r>
          </w:p>
        </w:tc>
        <w:tc>
          <w:tcPr>
            <w:tcW w:w="2968" w:type="dxa"/>
            <w:vMerge w:val="continue"/>
            <w:tcBorders>
              <w:left w:val="single" w:sz="4" w:space="0" w:color="00000A"/>
              <w:bottom w:val="single" w:sz="4" w:space="0" w:color="00000A"/>
              <w:right w:val="single" w:sz="4" w:space="0" w:color="00000A"/>
            </w:tcBorders>
          </w:tcPr>
          <w:p>
            <w:pPr>
              <w:pStyle w:val="Style22"/>
              <w:widowControl w:val="false"/>
              <w:jc w:val="left"/>
              <w:rPr>
                <w:rFonts w:ascii="Times New Roman" w:hAnsi="Times New Roman"/>
                <w:sz w:val="22"/>
                <w:szCs w:val="22"/>
              </w:rPr>
            </w:pPr>
            <w:r>
              <w:rPr>
                <w:sz w:val="22"/>
                <w:szCs w:val="22"/>
              </w:rPr>
            </w:r>
          </w:p>
        </w:tc>
        <w:tc>
          <w:tcPr>
            <w:tcW w:w="2325" w:type="dxa"/>
            <w:tcBorders>
              <w:left w:val="single" w:sz="4" w:space="0" w:color="00000A"/>
              <w:bottom w:val="single" w:sz="4" w:space="0" w:color="00000A"/>
              <w:right w:val="single" w:sz="4" w:space="0" w:color="00000A"/>
            </w:tcBorders>
          </w:tcPr>
          <w:p>
            <w:pPr>
              <w:pStyle w:val="Normal"/>
              <w:widowControl w:val="false"/>
              <w:spacing w:lineRule="auto" w:line="276"/>
              <w:rPr>
                <w:rFonts w:eastAsia="Calibri"/>
                <w:bCs/>
                <w:sz w:val="22"/>
                <w:szCs w:val="22"/>
              </w:rPr>
            </w:pPr>
            <w:r>
              <w:rPr>
                <w:rFonts w:eastAsia="Calibri"/>
                <w:bCs/>
                <w:sz w:val="22"/>
                <w:szCs w:val="22"/>
              </w:rPr>
              <w:t>Класс точности</w:t>
            </w:r>
          </w:p>
        </w:tc>
        <w:tc>
          <w:tcPr>
            <w:tcW w:w="1860" w:type="dxa"/>
            <w:tcBorders>
              <w:left w:val="single" w:sz="4" w:space="0" w:color="00000A"/>
              <w:bottom w:val="single" w:sz="4" w:space="0" w:color="00000A"/>
              <w:right w:val="single" w:sz="4" w:space="0" w:color="00000A"/>
            </w:tcBorders>
          </w:tcPr>
          <w:p>
            <w:pPr>
              <w:pStyle w:val="Normal"/>
              <w:widowControl w:val="false"/>
              <w:rPr>
                <w:rFonts w:eastAsia="Calibri"/>
                <w:color w:val="000000"/>
                <w:sz w:val="22"/>
                <w:szCs w:val="22"/>
              </w:rPr>
            </w:pPr>
            <w:r>
              <w:rPr>
                <w:rFonts w:eastAsia="Calibri"/>
                <w:color w:val="000000"/>
                <w:sz w:val="22"/>
                <w:szCs w:val="22"/>
              </w:rPr>
              <w:t>2</w:t>
            </w:r>
          </w:p>
        </w:tc>
        <w:tc>
          <w:tcPr>
            <w:tcW w:w="1935" w:type="dxa"/>
            <w:vMerge w:val="continue"/>
            <w:tcBorders>
              <w:left w:val="single" w:sz="4" w:space="0" w:color="00000A"/>
              <w:bottom w:val="single" w:sz="4" w:space="0" w:color="00000A"/>
              <w:right w:val="single" w:sz="4" w:space="0" w:color="00000A"/>
            </w:tcBorders>
          </w:tcPr>
          <w:p>
            <w:pPr>
              <w:pStyle w:val="Normal"/>
              <w:widowControl w:val="false"/>
              <w:spacing w:lineRule="auto" w:line="276"/>
              <w:jc w:val="right"/>
              <w:rPr>
                <w:rFonts w:ascii="Calibri" w:hAnsi="Calibri" w:eastAsia="Calibri"/>
                <w:b/>
                <w:b/>
                <w:sz w:val="22"/>
                <w:szCs w:val="22"/>
              </w:rPr>
            </w:pPr>
            <w:r>
              <w:rPr>
                <w:rFonts w:eastAsia="Calibri" w:ascii="Calibri" w:hAnsi="Calibri"/>
                <w:b/>
                <w:sz w:val="22"/>
                <w:szCs w:val="22"/>
              </w:rPr>
            </w:r>
          </w:p>
        </w:tc>
        <w:tc>
          <w:tcPr>
            <w:tcW w:w="2160" w:type="dxa"/>
            <w:vMerge w:val="continue"/>
            <w:tcBorders>
              <w:left w:val="single" w:sz="4" w:space="0" w:color="00000A"/>
              <w:bottom w:val="single" w:sz="4" w:space="0" w:color="00000A"/>
              <w:right w:val="single" w:sz="4" w:space="0" w:color="00000A"/>
            </w:tcBorders>
          </w:tcPr>
          <w:p>
            <w:pPr>
              <w:pStyle w:val="Normal"/>
              <w:widowControl w:val="false"/>
              <w:spacing w:lineRule="auto" w:line="276"/>
              <w:jc w:val="center"/>
              <w:rPr>
                <w:rFonts w:eastAsia="Calibri"/>
                <w:bCs/>
                <w:sz w:val="22"/>
                <w:szCs w:val="22"/>
              </w:rPr>
            </w:pPr>
            <w:r>
              <w:rPr>
                <w:rFonts w:eastAsia="Calibri"/>
                <w:bCs/>
                <w:sz w:val="22"/>
                <w:szCs w:val="22"/>
              </w:rPr>
            </w:r>
          </w:p>
        </w:tc>
        <w:tc>
          <w:tcPr>
            <w:tcW w:w="1530" w:type="dxa"/>
            <w:vMerge w:val="continue"/>
            <w:tcBorders>
              <w:left w:val="single" w:sz="4" w:space="0" w:color="00000A"/>
              <w:bottom w:val="single" w:sz="4" w:space="0" w:color="00000A"/>
              <w:right w:val="single" w:sz="4" w:space="0" w:color="00000A"/>
            </w:tcBorders>
          </w:tcPr>
          <w:p>
            <w:pPr>
              <w:pStyle w:val="Style22"/>
              <w:widowControl w:val="false"/>
              <w:jc w:val="center"/>
              <w:rPr>
                <w:rFonts w:ascii="Times New Roman" w:hAnsi="Times New Roman"/>
                <w:b w:val="false"/>
                <w:b w:val="false"/>
                <w:bCs w:val="false"/>
                <w:color w:val="000000"/>
                <w:sz w:val="22"/>
                <w:szCs w:val="22"/>
              </w:rPr>
            </w:pPr>
            <w:r>
              <w:rPr>
                <w:b w:val="false"/>
                <w:bCs w:val="false"/>
                <w:color w:val="000000"/>
                <w:sz w:val="22"/>
                <w:szCs w:val="22"/>
              </w:rPr>
            </w:r>
          </w:p>
        </w:tc>
        <w:tc>
          <w:tcPr>
            <w:tcW w:w="735" w:type="dxa"/>
            <w:vMerge w:val="continue"/>
            <w:tcBorders>
              <w:left w:val="single" w:sz="4" w:space="0" w:color="00000A"/>
              <w:bottom w:val="single" w:sz="4" w:space="0" w:color="00000A"/>
            </w:tcBorders>
          </w:tcPr>
          <w:p>
            <w:pPr>
              <w:pStyle w:val="Normal"/>
              <w:widowControl w:val="false"/>
              <w:spacing w:lineRule="auto" w:line="276"/>
              <w:jc w:val="center"/>
              <w:rPr>
                <w:rFonts w:eastAsia="Calibri"/>
                <w:bCs/>
                <w:sz w:val="22"/>
                <w:szCs w:val="22"/>
              </w:rPr>
            </w:pPr>
            <w:r>
              <w:rPr>
                <w:rFonts w:eastAsia="Calibri"/>
                <w:bCs/>
                <w:sz w:val="22"/>
                <w:szCs w:val="22"/>
              </w:rPr>
            </w:r>
          </w:p>
        </w:tc>
        <w:tc>
          <w:tcPr>
            <w:tcW w:w="1860" w:type="dxa"/>
            <w:vMerge w:val="continue"/>
            <w:tcBorders>
              <w:left w:val="single" w:sz="4" w:space="0" w:color="00000A"/>
              <w:bottom w:val="single" w:sz="4" w:space="0" w:color="00000A"/>
              <w:right w:val="single" w:sz="4" w:space="0" w:color="00000A"/>
            </w:tcBorders>
          </w:tcPr>
          <w:p>
            <w:pPr>
              <w:pStyle w:val="Normal"/>
              <w:widowControl w:val="false"/>
              <w:spacing w:lineRule="auto" w:line="276"/>
              <w:jc w:val="center"/>
              <w:rPr>
                <w:sz w:val="22"/>
                <w:szCs w:val="22"/>
              </w:rPr>
            </w:pPr>
            <w:r>
              <w:rPr>
                <w:sz w:val="22"/>
                <w:szCs w:val="22"/>
              </w:rPr>
            </w:r>
          </w:p>
        </w:tc>
      </w:tr>
      <w:tr>
        <w:trPr/>
        <w:tc>
          <w:tcPr>
            <w:tcW w:w="497" w:type="dxa"/>
            <w:vMerge w:val="continue"/>
            <w:tcBorders>
              <w:left w:val="single" w:sz="4" w:space="0" w:color="00000A"/>
              <w:bottom w:val="single" w:sz="4" w:space="0" w:color="00000A"/>
            </w:tcBorders>
          </w:tcPr>
          <w:p>
            <w:pPr>
              <w:pStyle w:val="Style22"/>
              <w:widowControl w:val="false"/>
              <w:jc w:val="left"/>
              <w:rPr>
                <w:color w:val="00000A"/>
                <w:sz w:val="22"/>
                <w:szCs w:val="22"/>
              </w:rPr>
            </w:pPr>
            <w:r>
              <w:rPr>
                <w:color w:val="00000A"/>
                <w:sz w:val="22"/>
                <w:szCs w:val="22"/>
              </w:rPr>
            </w:r>
          </w:p>
        </w:tc>
        <w:tc>
          <w:tcPr>
            <w:tcW w:w="2968" w:type="dxa"/>
            <w:vMerge w:val="continue"/>
            <w:tcBorders>
              <w:left w:val="single" w:sz="4" w:space="0" w:color="00000A"/>
              <w:bottom w:val="single" w:sz="4" w:space="0" w:color="00000A"/>
              <w:right w:val="single" w:sz="4" w:space="0" w:color="00000A"/>
            </w:tcBorders>
          </w:tcPr>
          <w:p>
            <w:pPr>
              <w:pStyle w:val="Style22"/>
              <w:widowControl w:val="false"/>
              <w:jc w:val="left"/>
              <w:rPr>
                <w:rFonts w:ascii="Times New Roman" w:hAnsi="Times New Roman"/>
                <w:sz w:val="22"/>
                <w:szCs w:val="22"/>
              </w:rPr>
            </w:pPr>
            <w:r>
              <w:rPr>
                <w:sz w:val="22"/>
                <w:szCs w:val="22"/>
              </w:rPr>
            </w:r>
          </w:p>
        </w:tc>
        <w:tc>
          <w:tcPr>
            <w:tcW w:w="2325" w:type="dxa"/>
            <w:tcBorders>
              <w:left w:val="single" w:sz="4" w:space="0" w:color="00000A"/>
              <w:bottom w:val="single" w:sz="4" w:space="0" w:color="00000A"/>
              <w:right w:val="single" w:sz="4" w:space="0" w:color="00000A"/>
            </w:tcBorders>
          </w:tcPr>
          <w:p>
            <w:pPr>
              <w:pStyle w:val="Normal"/>
              <w:widowControl w:val="false"/>
              <w:spacing w:lineRule="auto" w:line="276"/>
              <w:rPr>
                <w:sz w:val="22"/>
                <w:szCs w:val="22"/>
              </w:rPr>
            </w:pPr>
            <w:r>
              <w:rPr>
                <w:rFonts w:eastAsia="Calibri"/>
                <w:bCs/>
                <w:sz w:val="22"/>
                <w:szCs w:val="22"/>
              </w:rPr>
              <w:t xml:space="preserve">Исполнение </w:t>
            </w:r>
          </w:p>
        </w:tc>
        <w:tc>
          <w:tcPr>
            <w:tcW w:w="1860" w:type="dxa"/>
            <w:tcBorders>
              <w:left w:val="single" w:sz="4" w:space="0" w:color="00000A"/>
              <w:bottom w:val="single" w:sz="4" w:space="0" w:color="00000A"/>
              <w:right w:val="single" w:sz="4" w:space="0" w:color="00000A"/>
            </w:tcBorders>
          </w:tcPr>
          <w:p>
            <w:pPr>
              <w:pStyle w:val="Normal"/>
              <w:widowControl w:val="false"/>
              <w:rPr>
                <w:sz w:val="22"/>
                <w:szCs w:val="22"/>
              </w:rPr>
            </w:pPr>
            <w:r>
              <w:rPr>
                <w:sz w:val="22"/>
                <w:szCs w:val="22"/>
              </w:rPr>
              <w:t>1</w:t>
            </w:r>
          </w:p>
        </w:tc>
        <w:tc>
          <w:tcPr>
            <w:tcW w:w="1935" w:type="dxa"/>
            <w:vMerge w:val="continue"/>
            <w:tcBorders>
              <w:left w:val="single" w:sz="4" w:space="0" w:color="00000A"/>
              <w:bottom w:val="single" w:sz="4" w:space="0" w:color="00000A"/>
              <w:right w:val="single" w:sz="4" w:space="0" w:color="00000A"/>
            </w:tcBorders>
          </w:tcPr>
          <w:p>
            <w:pPr>
              <w:pStyle w:val="Normal"/>
              <w:widowControl w:val="false"/>
              <w:spacing w:lineRule="auto" w:line="276"/>
              <w:jc w:val="right"/>
              <w:rPr>
                <w:rFonts w:ascii="Calibri" w:hAnsi="Calibri" w:eastAsia="Calibri"/>
                <w:b/>
                <w:b/>
                <w:sz w:val="22"/>
                <w:szCs w:val="22"/>
              </w:rPr>
            </w:pPr>
            <w:r>
              <w:rPr>
                <w:rFonts w:eastAsia="Calibri" w:ascii="Calibri" w:hAnsi="Calibri"/>
                <w:b/>
                <w:sz w:val="22"/>
                <w:szCs w:val="22"/>
              </w:rPr>
            </w:r>
          </w:p>
        </w:tc>
        <w:tc>
          <w:tcPr>
            <w:tcW w:w="2160" w:type="dxa"/>
            <w:vMerge w:val="continue"/>
            <w:tcBorders>
              <w:left w:val="single" w:sz="4" w:space="0" w:color="00000A"/>
              <w:bottom w:val="single" w:sz="4" w:space="0" w:color="00000A"/>
              <w:right w:val="single" w:sz="4" w:space="0" w:color="00000A"/>
            </w:tcBorders>
          </w:tcPr>
          <w:p>
            <w:pPr>
              <w:pStyle w:val="Normal"/>
              <w:widowControl w:val="false"/>
              <w:spacing w:lineRule="auto" w:line="276"/>
              <w:jc w:val="center"/>
              <w:rPr>
                <w:rFonts w:eastAsia="Calibri"/>
                <w:bCs/>
                <w:sz w:val="22"/>
                <w:szCs w:val="22"/>
              </w:rPr>
            </w:pPr>
            <w:r>
              <w:rPr>
                <w:rFonts w:eastAsia="Calibri"/>
                <w:bCs/>
                <w:sz w:val="22"/>
                <w:szCs w:val="22"/>
              </w:rPr>
            </w:r>
          </w:p>
        </w:tc>
        <w:tc>
          <w:tcPr>
            <w:tcW w:w="1530" w:type="dxa"/>
            <w:vMerge w:val="continue"/>
            <w:tcBorders>
              <w:left w:val="single" w:sz="4" w:space="0" w:color="00000A"/>
              <w:bottom w:val="single" w:sz="4" w:space="0" w:color="00000A"/>
              <w:right w:val="single" w:sz="4" w:space="0" w:color="00000A"/>
            </w:tcBorders>
          </w:tcPr>
          <w:p>
            <w:pPr>
              <w:pStyle w:val="Style22"/>
              <w:widowControl w:val="false"/>
              <w:jc w:val="center"/>
              <w:rPr>
                <w:rFonts w:ascii="Times New Roman" w:hAnsi="Times New Roman"/>
                <w:b w:val="false"/>
                <w:b w:val="false"/>
                <w:bCs w:val="false"/>
                <w:color w:val="000000"/>
                <w:sz w:val="22"/>
                <w:szCs w:val="22"/>
              </w:rPr>
            </w:pPr>
            <w:r>
              <w:rPr>
                <w:b w:val="false"/>
                <w:bCs w:val="false"/>
                <w:color w:val="000000"/>
                <w:sz w:val="22"/>
                <w:szCs w:val="22"/>
              </w:rPr>
            </w:r>
          </w:p>
        </w:tc>
        <w:tc>
          <w:tcPr>
            <w:tcW w:w="735" w:type="dxa"/>
            <w:vMerge w:val="continue"/>
            <w:tcBorders>
              <w:left w:val="single" w:sz="4" w:space="0" w:color="00000A"/>
              <w:bottom w:val="single" w:sz="4" w:space="0" w:color="00000A"/>
            </w:tcBorders>
          </w:tcPr>
          <w:p>
            <w:pPr>
              <w:pStyle w:val="Normal"/>
              <w:widowControl w:val="false"/>
              <w:spacing w:lineRule="auto" w:line="276"/>
              <w:jc w:val="center"/>
              <w:rPr>
                <w:rFonts w:eastAsia="Calibri"/>
                <w:bCs/>
                <w:sz w:val="22"/>
                <w:szCs w:val="22"/>
              </w:rPr>
            </w:pPr>
            <w:r>
              <w:rPr>
                <w:rFonts w:eastAsia="Calibri"/>
                <w:bCs/>
                <w:sz w:val="22"/>
                <w:szCs w:val="22"/>
              </w:rPr>
            </w:r>
          </w:p>
        </w:tc>
        <w:tc>
          <w:tcPr>
            <w:tcW w:w="1860" w:type="dxa"/>
            <w:vMerge w:val="continue"/>
            <w:tcBorders>
              <w:left w:val="single" w:sz="4" w:space="0" w:color="00000A"/>
              <w:bottom w:val="single" w:sz="4" w:space="0" w:color="00000A"/>
              <w:right w:val="single" w:sz="4" w:space="0" w:color="00000A"/>
            </w:tcBorders>
          </w:tcPr>
          <w:p>
            <w:pPr>
              <w:pStyle w:val="Normal"/>
              <w:widowControl w:val="false"/>
              <w:spacing w:lineRule="auto" w:line="276"/>
              <w:jc w:val="center"/>
              <w:rPr>
                <w:sz w:val="22"/>
                <w:szCs w:val="22"/>
              </w:rPr>
            </w:pPr>
            <w:r>
              <w:rPr>
                <w:sz w:val="22"/>
                <w:szCs w:val="22"/>
              </w:rPr>
            </w:r>
          </w:p>
        </w:tc>
      </w:tr>
    </w:tbl>
    <w:p>
      <w:pPr>
        <w:pStyle w:val="Normal"/>
        <w:suppressAutoHyphens w:val="true"/>
        <w:spacing w:lineRule="auto" w:line="240" w:before="0" w:after="0"/>
        <w:ind w:left="0" w:right="0" w:firstLine="708"/>
        <w:contextualSpacing/>
        <w:jc w:val="both"/>
        <w:rPr/>
      </w:pPr>
      <w:r>
        <w:rPr>
          <w:rFonts w:eastAsia="Calibri"/>
          <w:b/>
          <w:shd w:fill="FFFFFF" w:val="clear"/>
          <w:lang w:eastAsia="zh-CN"/>
        </w:rPr>
        <w:t xml:space="preserve">2. </w:t>
        <w:tab/>
        <w:t>Место поставки товара:</w:t>
      </w:r>
      <w:r>
        <w:rPr>
          <w:rFonts w:eastAsia="Calibri"/>
          <w:shd w:fill="FFFFFF" w:val="clear"/>
          <w:lang w:eastAsia="zh-CN"/>
        </w:rPr>
        <w:t xml:space="preserve"> Российская Федерация, ул. Дудинская, 4, г. Красноярск</w:t>
      </w:r>
    </w:p>
    <w:p>
      <w:pPr>
        <w:pStyle w:val="Normal"/>
        <w:shd w:val="clear" w:fill="FFFFFF"/>
        <w:suppressAutoHyphens w:val="true"/>
        <w:spacing w:lineRule="auto" w:line="240" w:before="0" w:after="0"/>
        <w:ind w:left="0" w:right="0" w:firstLine="708"/>
        <w:contextualSpacing/>
        <w:jc w:val="both"/>
        <w:rPr/>
      </w:pPr>
      <w:r>
        <w:rPr>
          <w:rFonts w:eastAsia="Calibri"/>
          <w:b/>
          <w:shd w:fill="FFFFFF" w:val="clear"/>
          <w:lang w:eastAsia="zh-CN"/>
        </w:rPr>
        <w:t xml:space="preserve">3. </w:t>
        <w:tab/>
        <w:t>Срок поставки товара :</w:t>
      </w:r>
      <w:r>
        <w:rPr>
          <w:rFonts w:eastAsia="Calibri"/>
          <w:shd w:fill="FFFFFF" w:val="clear"/>
          <w:lang w:eastAsia="zh-CN"/>
        </w:rPr>
        <w:t xml:space="preserve"> </w:t>
      </w:r>
      <w:r>
        <w:rPr>
          <w:rFonts w:eastAsia="Calibri"/>
          <w:bCs/>
          <w:iCs/>
          <w:shd w:fill="FFFFFF" w:val="clear"/>
          <w:lang w:eastAsia="zh-CN"/>
        </w:rPr>
        <w:t xml:space="preserve">со дня заключения контракта до </w:t>
      </w:r>
      <w:r>
        <w:rPr>
          <w:rFonts w:eastAsia="Calibri"/>
          <w:bCs/>
          <w:iCs/>
          <w:shd w:fill="FFFFFF" w:val="clear"/>
          <w:lang w:eastAsia="zh-CN"/>
        </w:rPr>
        <w:t>31</w:t>
      </w:r>
      <w:r>
        <w:rPr>
          <w:rFonts w:eastAsia="Calibri"/>
          <w:bCs/>
          <w:iCs/>
          <w:shd w:fill="FFFFFF" w:val="clear"/>
          <w:lang w:eastAsia="zh-CN"/>
        </w:rPr>
        <w:t xml:space="preserve"> </w:t>
      </w:r>
      <w:r>
        <w:rPr>
          <w:rFonts w:eastAsia="Calibri"/>
          <w:bCs/>
          <w:iCs/>
          <w:shd w:fill="FFFFFF" w:val="clear"/>
          <w:lang w:eastAsia="zh-CN"/>
        </w:rPr>
        <w:t xml:space="preserve">октября </w:t>
      </w:r>
      <w:r>
        <w:rPr>
          <w:rFonts w:eastAsia="Calibri"/>
          <w:bCs/>
          <w:iCs/>
          <w:shd w:fill="FFFFFF" w:val="clear"/>
          <w:lang w:eastAsia="zh-CN"/>
        </w:rPr>
        <w:t>202</w:t>
      </w:r>
      <w:r>
        <w:rPr>
          <w:rFonts w:eastAsia="Calibri"/>
          <w:bCs/>
          <w:iCs/>
          <w:shd w:fill="FFFFFF" w:val="clear"/>
          <w:lang w:eastAsia="zh-CN"/>
        </w:rPr>
        <w:t xml:space="preserve">6 </w:t>
      </w:r>
      <w:r>
        <w:rPr>
          <w:rFonts w:eastAsia="Calibri"/>
          <w:bCs/>
          <w:iCs/>
          <w:shd w:fill="FFFFFF" w:val="clear"/>
          <w:lang w:eastAsia="zh-CN"/>
        </w:rPr>
        <w:t xml:space="preserve">года </w:t>
      </w:r>
      <w:r>
        <w:rPr>
          <w:rFonts w:eastAsia="Calibri"/>
          <w:bCs/>
          <w:iCs/>
          <w:shd w:fill="FFFFFF" w:val="clear"/>
          <w:lang w:eastAsia="zh-CN"/>
        </w:rPr>
        <w:t>включительно</w:t>
      </w:r>
      <w:r>
        <w:rPr>
          <w:rFonts w:eastAsia="Calibri"/>
          <w:bCs/>
          <w:iCs/>
          <w:shd w:fill="FFFFFF" w:val="clear"/>
          <w:lang w:eastAsia="zh-CN"/>
        </w:rPr>
        <w:t xml:space="preserve">. </w:t>
      </w:r>
    </w:p>
    <w:p>
      <w:pPr>
        <w:pStyle w:val="Normal"/>
        <w:widowControl w:val="false"/>
        <w:suppressLineNumbers/>
        <w:tabs>
          <w:tab w:val="clear" w:pos="708"/>
          <w:tab w:val="left" w:pos="426" w:leader="none"/>
          <w:tab w:val="left" w:pos="1134" w:leader="none"/>
        </w:tabs>
        <w:spacing w:lineRule="auto" w:line="240" w:before="0" w:after="0"/>
        <w:ind w:left="0" w:right="0" w:firstLine="709"/>
        <w:contextualSpacing/>
        <w:rPr>
          <w:sz w:val="24"/>
          <w:szCs w:val="24"/>
        </w:rPr>
      </w:pPr>
      <w:r>
        <w:rPr>
          <w:b/>
          <w:color w:val="000000"/>
          <w:sz w:val="24"/>
          <w:szCs w:val="24"/>
        </w:rPr>
        <w:t>4.         Условия поставки Товара.</w:t>
      </w:r>
    </w:p>
    <w:p>
      <w:pPr>
        <w:pStyle w:val="Normal"/>
        <w:widowControl w:val="false"/>
        <w:suppressLineNumbers/>
        <w:tabs>
          <w:tab w:val="clear" w:pos="708"/>
          <w:tab w:val="left" w:pos="426" w:leader="none"/>
          <w:tab w:val="left" w:pos="1134" w:leader="none"/>
        </w:tabs>
        <w:ind w:left="0" w:right="0" w:firstLine="709"/>
        <w:rPr>
          <w:sz w:val="24"/>
          <w:szCs w:val="24"/>
        </w:rPr>
      </w:pPr>
      <w:r>
        <w:rPr>
          <w:sz w:val="24"/>
          <w:szCs w:val="24"/>
        </w:rPr>
        <w:t xml:space="preserve">4.1 Поставщик осуществляет поставку  за счет собственных средств, с учетом расходов на перевозку, страхование, уплату таможенных пошлин, налогов, сборов и других обязательных платежей, предусмотренных законодательством РФ, доставку, а </w:t>
      </w:r>
      <w:r>
        <w:rPr>
          <w:sz w:val="24"/>
          <w:szCs w:val="24"/>
          <w:shd w:fill="FFFFFF" w:val="clear"/>
        </w:rPr>
        <w:t>также</w:t>
      </w:r>
      <w:r>
        <w:rPr>
          <w:sz w:val="24"/>
          <w:szCs w:val="24"/>
        </w:rPr>
        <w:t xml:space="preserve"> иных расходов, которые могут возникнуть у Поставщика при исполнении контракта</w:t>
      </w:r>
      <w:r>
        <w:rPr>
          <w:bCs/>
          <w:color w:val="000000"/>
          <w:sz w:val="24"/>
          <w:szCs w:val="24"/>
        </w:rPr>
        <w:t>.</w:t>
      </w:r>
    </w:p>
    <w:p>
      <w:pPr>
        <w:pStyle w:val="Normal"/>
        <w:widowControl w:val="false"/>
        <w:suppressLineNumbers/>
        <w:tabs>
          <w:tab w:val="clear" w:pos="708"/>
          <w:tab w:val="left" w:pos="426" w:leader="none"/>
          <w:tab w:val="left" w:pos="1134" w:leader="none"/>
        </w:tabs>
        <w:ind w:left="0" w:right="0" w:firstLine="709"/>
        <w:rPr>
          <w:sz w:val="24"/>
          <w:szCs w:val="24"/>
        </w:rPr>
      </w:pPr>
      <w:r>
        <w:rPr>
          <w:bCs/>
          <w:color w:val="000000"/>
          <w:sz w:val="24"/>
          <w:szCs w:val="24"/>
        </w:rPr>
        <w:t>4.2</w:t>
        <w:tab/>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pPr>
        <w:pStyle w:val="Normal"/>
        <w:widowControl w:val="false"/>
        <w:suppressLineNumbers/>
        <w:tabs>
          <w:tab w:val="clear" w:pos="708"/>
          <w:tab w:val="left" w:pos="426" w:leader="none"/>
          <w:tab w:val="left" w:pos="1134" w:leader="none"/>
        </w:tabs>
        <w:ind w:left="0" w:right="0" w:firstLine="709"/>
        <w:rPr>
          <w:sz w:val="24"/>
          <w:szCs w:val="24"/>
        </w:rPr>
      </w:pPr>
      <w:r>
        <w:rPr>
          <w:b/>
          <w:bCs/>
          <w:color w:val="000000"/>
          <w:sz w:val="24"/>
          <w:szCs w:val="24"/>
        </w:rPr>
        <w:t xml:space="preserve">5.         </w:t>
      </w:r>
      <w:r>
        <w:rPr>
          <w:b/>
          <w:color w:val="000000"/>
          <w:sz w:val="24"/>
          <w:szCs w:val="24"/>
        </w:rPr>
        <w:t>Требования к качеству Товара.</w:t>
      </w:r>
    </w:p>
    <w:p>
      <w:pPr>
        <w:pStyle w:val="Normal"/>
        <w:widowControl w:val="false"/>
        <w:suppressLineNumbers/>
        <w:tabs>
          <w:tab w:val="clear" w:pos="708"/>
          <w:tab w:val="left" w:pos="426" w:leader="none"/>
          <w:tab w:val="left" w:pos="1134" w:leader="none"/>
        </w:tabs>
        <w:ind w:left="0" w:right="0" w:firstLine="709"/>
        <w:rPr>
          <w:sz w:val="24"/>
          <w:szCs w:val="24"/>
        </w:rPr>
      </w:pPr>
      <w:r>
        <w:rPr>
          <w:rFonts w:cs="Times New Roman"/>
          <w:sz w:val="24"/>
          <w:szCs w:val="24"/>
        </w:rPr>
        <w:t>5.1.</w:t>
        <w:tab/>
        <w:t>Товар должен быть новым, не бывшем в употреблении, не восстановленным.</w:t>
      </w:r>
    </w:p>
    <w:p>
      <w:pPr>
        <w:pStyle w:val="Normal"/>
        <w:widowControl w:val="false"/>
        <w:suppressLineNumbers/>
        <w:tabs>
          <w:tab w:val="clear" w:pos="708"/>
          <w:tab w:val="left" w:pos="426" w:leader="none"/>
          <w:tab w:val="left" w:pos="1134" w:leader="none"/>
        </w:tabs>
        <w:ind w:left="0" w:right="0" w:firstLine="709"/>
        <w:rPr>
          <w:sz w:val="24"/>
          <w:szCs w:val="24"/>
        </w:rPr>
      </w:pPr>
      <w:r>
        <w:rPr>
          <w:rFonts w:cs="Times New Roman"/>
          <w:sz w:val="24"/>
          <w:szCs w:val="24"/>
        </w:rPr>
        <w:t>5.2.</w:t>
        <w:tab/>
        <w:t>Поставщик гарантирует, что поставляемый Товар соответствует требованиям, установленным Контрактом.</w:t>
      </w:r>
    </w:p>
    <w:p>
      <w:pPr>
        <w:pStyle w:val="Normal"/>
        <w:widowControl w:val="false"/>
        <w:suppressLineNumbers/>
        <w:tabs>
          <w:tab w:val="clear" w:pos="708"/>
          <w:tab w:val="left" w:pos="426" w:leader="none"/>
          <w:tab w:val="left" w:pos="1134" w:leader="none"/>
        </w:tabs>
        <w:ind w:left="0" w:right="0" w:firstLine="709"/>
        <w:rPr>
          <w:sz w:val="24"/>
          <w:szCs w:val="24"/>
        </w:rPr>
      </w:pPr>
      <w:r>
        <w:rPr>
          <w:rFonts w:cs="Times New Roman"/>
          <w:sz w:val="24"/>
          <w:szCs w:val="24"/>
        </w:rPr>
        <w:t>5.3.</w:t>
        <w:tab/>
        <w:t>Поставляемый Товар должен соответствовать действующим в Российской Федерации техническим регламентам, санитарным и фитосанитарным нормам.</w:t>
      </w:r>
    </w:p>
    <w:p>
      <w:pPr>
        <w:pStyle w:val="Normal"/>
        <w:widowControl w:val="false"/>
        <w:suppressLineNumbers/>
        <w:tabs>
          <w:tab w:val="clear" w:pos="708"/>
          <w:tab w:val="left" w:pos="426" w:leader="none"/>
          <w:tab w:val="left" w:pos="1134" w:leader="none"/>
        </w:tabs>
        <w:ind w:left="0" w:right="0" w:firstLine="709"/>
        <w:rPr>
          <w:sz w:val="24"/>
          <w:szCs w:val="24"/>
        </w:rPr>
      </w:pPr>
      <w:r>
        <w:rPr>
          <w:rFonts w:cs="Times New Roman"/>
          <w:sz w:val="24"/>
          <w:szCs w:val="24"/>
        </w:rPr>
        <w:t>5.4. Товар должен поставляться со всеми относящимися к нему документами (паспортом и т.п.).</w:t>
      </w:r>
    </w:p>
    <w:p>
      <w:pPr>
        <w:pStyle w:val="Normal"/>
        <w:widowControl w:val="false"/>
        <w:suppressLineNumbers/>
        <w:tabs>
          <w:tab w:val="clear" w:pos="708"/>
          <w:tab w:val="left" w:pos="426" w:leader="none"/>
          <w:tab w:val="left" w:pos="1134" w:leader="none"/>
        </w:tabs>
        <w:ind w:left="0" w:right="0" w:firstLine="709"/>
        <w:rPr>
          <w:sz w:val="24"/>
          <w:szCs w:val="24"/>
        </w:rPr>
      </w:pPr>
      <w:r>
        <w:rPr>
          <w:rFonts w:cs="Times New Roman"/>
          <w:sz w:val="24"/>
          <w:szCs w:val="24"/>
        </w:rPr>
        <w:t>5.5.</w:t>
        <w:tab/>
        <w:t>Товар должен соответствовать требованиям, предусмотренным ст. 469 Гражданского кодекса Российской Федерации в момент передачи Заказчику.</w:t>
      </w:r>
    </w:p>
    <w:p>
      <w:pPr>
        <w:pStyle w:val="Normal"/>
        <w:widowControl w:val="false"/>
        <w:suppressLineNumbers/>
        <w:tabs>
          <w:tab w:val="clear" w:pos="708"/>
          <w:tab w:val="left" w:pos="426" w:leader="none"/>
          <w:tab w:val="left" w:pos="1134" w:leader="none"/>
        </w:tabs>
        <w:ind w:left="0" w:right="0" w:firstLine="709"/>
        <w:rPr>
          <w:sz w:val="24"/>
          <w:szCs w:val="24"/>
        </w:rPr>
      </w:pPr>
      <w:r>
        <w:rPr>
          <w:rFonts w:cs="Times New Roman"/>
          <w:sz w:val="24"/>
          <w:szCs w:val="24"/>
        </w:rPr>
        <w:t>5.6. Если в течение срока в соответствии со ст. 477 Гражданского кодекса Российской Федерации Товар окажется дефектным или не будет соответствовать условиям договора, что должно быть подтверждено актом, составленным Заказчиком, то Заказчик вправе предъявить Поставщику требования, предусмотренные ст. 475 ГК РФ.</w:t>
      </w:r>
    </w:p>
    <w:p>
      <w:pPr>
        <w:pStyle w:val="Normal"/>
        <w:widowControl w:val="false"/>
        <w:suppressLineNumbers/>
        <w:tabs>
          <w:tab w:val="clear" w:pos="708"/>
          <w:tab w:val="left" w:pos="426" w:leader="none"/>
          <w:tab w:val="left" w:pos="1134" w:leader="none"/>
        </w:tabs>
        <w:ind w:left="0" w:right="0" w:firstLine="709"/>
        <w:rPr>
          <w:sz w:val="24"/>
          <w:szCs w:val="24"/>
        </w:rPr>
      </w:pPr>
      <w:r>
        <w:rPr>
          <w:rFonts w:cs="Times New Roman"/>
          <w:sz w:val="24"/>
          <w:szCs w:val="24"/>
        </w:rPr>
        <w:t>5.7. Дефектный Товар возвращается Поставщику за его счет после поставки нового Товара.</w:t>
      </w:r>
    </w:p>
    <w:p>
      <w:pPr>
        <w:pStyle w:val="Normal"/>
        <w:widowControl w:val="false"/>
        <w:suppressLineNumbers/>
        <w:tabs>
          <w:tab w:val="clear" w:pos="708"/>
          <w:tab w:val="left" w:pos="426" w:leader="none"/>
          <w:tab w:val="left" w:pos="1134" w:leader="none"/>
        </w:tabs>
        <w:ind w:left="0" w:right="0" w:firstLine="709"/>
        <w:rPr>
          <w:sz w:val="24"/>
          <w:szCs w:val="24"/>
        </w:rPr>
      </w:pPr>
      <w:r>
        <w:rPr>
          <w:sz w:val="24"/>
          <w:szCs w:val="24"/>
        </w:rPr>
        <w:t xml:space="preserve">5.8. Мерная посуда должна иметь идентификационный номер, поверена, сведения о поверке должны быть внесены в  </w:t>
      </w:r>
      <w:r>
        <w:rPr>
          <w:rFonts w:eastAsia="Calibri"/>
          <w:sz w:val="24"/>
          <w:szCs w:val="24"/>
          <w:shd w:fill="FFFFFF" w:val="clear"/>
        </w:rPr>
        <w:t>Федеральный информационный фонд по обеспечению единства измерений.</w:t>
      </w:r>
    </w:p>
    <w:p>
      <w:pPr>
        <w:pStyle w:val="Normal"/>
        <w:widowControl w:val="false"/>
        <w:suppressLineNumbers/>
        <w:tabs>
          <w:tab w:val="clear" w:pos="708"/>
          <w:tab w:val="left" w:pos="426" w:leader="none"/>
          <w:tab w:val="left" w:pos="1134" w:leader="none"/>
        </w:tabs>
        <w:ind w:left="0" w:right="0" w:firstLine="709"/>
        <w:rPr>
          <w:sz w:val="24"/>
          <w:szCs w:val="24"/>
        </w:rPr>
      </w:pPr>
      <w:r>
        <w:rPr>
          <w:rFonts w:cs="Times New Roman"/>
          <w:b/>
          <w:bCs/>
          <w:sz w:val="24"/>
          <w:szCs w:val="24"/>
        </w:rPr>
        <w:t>6.          Упаковка и маркировка товара:</w:t>
      </w:r>
    </w:p>
    <w:p>
      <w:pPr>
        <w:pStyle w:val="Normal"/>
        <w:widowControl w:val="false"/>
        <w:suppressLineNumbers/>
        <w:tabs>
          <w:tab w:val="clear" w:pos="708"/>
          <w:tab w:val="left" w:pos="426" w:leader="none"/>
          <w:tab w:val="left" w:pos="1134" w:leader="none"/>
        </w:tabs>
        <w:ind w:left="0" w:right="0" w:firstLine="709"/>
        <w:rPr>
          <w:sz w:val="24"/>
          <w:szCs w:val="24"/>
        </w:rPr>
      </w:pPr>
      <w:r>
        <w:rPr>
          <w:rFonts w:cs="Times New Roman"/>
          <w:b w:val="false"/>
          <w:bCs w:val="false"/>
          <w:sz w:val="24"/>
          <w:szCs w:val="24"/>
        </w:rPr>
        <w:t xml:space="preserve">6.1. </w:t>
      </w:r>
      <w:r>
        <w:rPr>
          <w:rFonts w:cs="Times New Roman"/>
          <w:sz w:val="24"/>
          <w:szCs w:val="24"/>
        </w:rPr>
        <w:t>Упаковка должна предохранять Товар от всякого рода повреждений, утраты товарного вида при его транспортировке с учетом возможных перегрузок в пути и длительного хранения.</w:t>
      </w:r>
    </w:p>
    <w:p>
      <w:pPr>
        <w:pStyle w:val="Normal"/>
        <w:widowControl w:val="false"/>
        <w:suppressLineNumbers/>
        <w:tabs>
          <w:tab w:val="clear" w:pos="708"/>
          <w:tab w:val="left" w:pos="426" w:leader="none"/>
          <w:tab w:val="left" w:pos="1134" w:leader="none"/>
        </w:tabs>
        <w:ind w:left="0" w:right="0" w:firstLine="709"/>
        <w:rPr>
          <w:sz w:val="24"/>
          <w:szCs w:val="24"/>
        </w:rPr>
      </w:pPr>
      <w:r>
        <w:rPr>
          <w:rFonts w:cs="Times New Roman"/>
          <w:sz w:val="24"/>
          <w:szCs w:val="24"/>
        </w:rPr>
        <w:t>6.2.</w:t>
        <w:tab/>
        <w:t>Поставляемый Товар должен быть упакован и замаркирован в соответствии с действующими стандартами и техническими условиями. Маркировка должна быть легко читаемой.</w:t>
      </w:r>
    </w:p>
    <w:p>
      <w:pPr>
        <w:pStyle w:val="Normal"/>
        <w:widowControl w:val="false"/>
        <w:suppressLineNumbers/>
        <w:tabs>
          <w:tab w:val="clear" w:pos="708"/>
          <w:tab w:val="left" w:pos="426" w:leader="none"/>
          <w:tab w:val="left" w:pos="1134" w:leader="none"/>
        </w:tabs>
        <w:ind w:left="0" w:right="0" w:firstLine="709"/>
        <w:rPr>
          <w:sz w:val="24"/>
          <w:szCs w:val="24"/>
        </w:rPr>
      </w:pPr>
      <w:r>
        <w:rPr>
          <w:rFonts w:eastAsia="Calibri" w:cs="Times New Roman"/>
          <w:color w:val="000000"/>
          <w:sz w:val="24"/>
          <w:szCs w:val="24"/>
          <w:shd w:fill="FFFFFF" w:val="clear"/>
          <w:lang w:val="ru-RU"/>
        </w:rPr>
        <w:t>6.3.</w:t>
        <w:tab/>
        <w:t xml:space="preserve">Товар, получивший при загрузке (разгрузке) и транспортировке повреждения (затрудняющие его использование по прямому назначению сразу по окончанию приемки), вследствие использования Поставщиком ненадлежащей упаковки и (или) маркировки, считается недопоставленным. </w:t>
      </w:r>
    </w:p>
    <w:p>
      <w:pPr>
        <w:pStyle w:val="ListParagraph"/>
        <w:widowControl w:val="false"/>
        <w:suppressAutoHyphens w:val="true"/>
        <w:spacing w:before="120" w:after="160"/>
        <w:ind w:left="0" w:right="0" w:firstLine="708"/>
        <w:contextualSpacing/>
        <w:jc w:val="both"/>
        <w:rPr>
          <w:rFonts w:eastAsia="Calibri"/>
          <w:sz w:val="24"/>
          <w:szCs w:val="24"/>
          <w:shd w:fill="FFFFFF" w:val="clear"/>
        </w:rPr>
      </w:pPr>
      <w:r>
        <w:rPr>
          <w:rFonts w:eastAsia="Calibri"/>
          <w:sz w:val="24"/>
          <w:szCs w:val="24"/>
          <w:shd w:fill="FFFFFF" w:val="clear"/>
        </w:rPr>
        <w:t xml:space="preserve"> </w:t>
      </w:r>
    </w:p>
    <w:sectPr>
      <w:type w:val="nextPage"/>
      <w:pgSz w:orient="landscape" w:w="16838" w:h="11906"/>
      <w:pgMar w:left="567" w:right="567" w:gutter="0" w:header="0" w:top="1106" w:footer="0" w:bottom="595"/>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Liberation Sans">
    <w:altName w:val="Arial"/>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1040" w:hanging="360"/>
      </w:pPr>
      <w:rPr>
        <w:b/>
      </w:rPr>
    </w:lvl>
    <w:lvl w:ilvl="1">
      <w:start w:val="1"/>
      <w:numFmt w:val="lowerLetter"/>
      <w:lvlText w:val="%2."/>
      <w:lvlJc w:val="left"/>
      <w:pPr>
        <w:tabs>
          <w:tab w:val="num" w:pos="0"/>
        </w:tabs>
        <w:ind w:left="1760" w:hanging="360"/>
      </w:pPr>
      <w:rPr/>
    </w:lvl>
    <w:lvl w:ilvl="2">
      <w:start w:val="1"/>
      <w:numFmt w:val="lowerRoman"/>
      <w:lvlText w:val="%3."/>
      <w:lvlJc w:val="right"/>
      <w:pPr>
        <w:tabs>
          <w:tab w:val="num" w:pos="0"/>
        </w:tabs>
        <w:ind w:left="2480" w:hanging="180"/>
      </w:pPr>
      <w:rPr/>
    </w:lvl>
    <w:lvl w:ilvl="3">
      <w:start w:val="1"/>
      <w:numFmt w:val="decimal"/>
      <w:lvlText w:val="%4."/>
      <w:lvlJc w:val="left"/>
      <w:pPr>
        <w:tabs>
          <w:tab w:val="num" w:pos="0"/>
        </w:tabs>
        <w:ind w:left="3200" w:hanging="360"/>
      </w:pPr>
      <w:rPr/>
    </w:lvl>
    <w:lvl w:ilvl="4">
      <w:start w:val="1"/>
      <w:numFmt w:val="lowerLetter"/>
      <w:lvlText w:val="%5."/>
      <w:lvlJc w:val="left"/>
      <w:pPr>
        <w:tabs>
          <w:tab w:val="num" w:pos="0"/>
        </w:tabs>
        <w:ind w:left="3920" w:hanging="360"/>
      </w:pPr>
      <w:rPr/>
    </w:lvl>
    <w:lvl w:ilvl="5">
      <w:start w:val="1"/>
      <w:numFmt w:val="lowerRoman"/>
      <w:lvlText w:val="%6."/>
      <w:lvlJc w:val="right"/>
      <w:pPr>
        <w:tabs>
          <w:tab w:val="num" w:pos="0"/>
        </w:tabs>
        <w:ind w:left="4640" w:hanging="180"/>
      </w:pPr>
      <w:rPr/>
    </w:lvl>
    <w:lvl w:ilvl="6">
      <w:start w:val="1"/>
      <w:numFmt w:val="decimal"/>
      <w:lvlText w:val="%7."/>
      <w:lvlJc w:val="left"/>
      <w:pPr>
        <w:tabs>
          <w:tab w:val="num" w:pos="0"/>
        </w:tabs>
        <w:ind w:left="5360" w:hanging="360"/>
      </w:pPr>
      <w:rPr/>
    </w:lvl>
    <w:lvl w:ilvl="7">
      <w:start w:val="1"/>
      <w:numFmt w:val="lowerLetter"/>
      <w:lvlText w:val="%8."/>
      <w:lvlJc w:val="left"/>
      <w:pPr>
        <w:tabs>
          <w:tab w:val="num" w:pos="0"/>
        </w:tabs>
        <w:ind w:left="6080" w:hanging="360"/>
      </w:pPr>
      <w:rPr/>
    </w:lvl>
    <w:lvl w:ilvl="8">
      <w:start w:val="1"/>
      <w:numFmt w:val="lowerRoman"/>
      <w:lvlText w:val="%9."/>
      <w:lvlJc w:val="right"/>
      <w:pPr>
        <w:tabs>
          <w:tab w:val="num" w:pos="0"/>
        </w:tabs>
        <w:ind w:left="6800" w:hanging="18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DejaVu Sans"/>
        <w:szCs w:val="22"/>
        <w:lang w:val="ru-RU" w:eastAsia="en-US" w:bidi="ar-SA"/>
      </w:rPr>
    </w:rPrDefault>
    <w:pPrDefault>
      <w:pPr>
        <w:suppressAutoHyphens w:val="true"/>
      </w:pPr>
    </w:pPrDefault>
  </w:docDefaults>
  <w:style w:type="paragraph" w:styleId="Normal">
    <w:name w:val="Normal"/>
    <w:qFormat/>
    <w:pPr>
      <w:widowControl/>
      <w:suppressAutoHyphens w:val="true"/>
      <w:overflowPunct w:val="true"/>
      <w:bidi w:val="0"/>
      <w:spacing w:lineRule="auto" w:line="240" w:before="0" w:after="0"/>
      <w:jc w:val="left"/>
    </w:pPr>
    <w:rPr>
      <w:rFonts w:ascii="Times New Roman" w:hAnsi="Times New Roman" w:eastAsia="Times New Roman" w:cs="Times New Roman"/>
      <w:color w:val="00000A"/>
      <w:kern w:val="0"/>
      <w:sz w:val="24"/>
      <w:szCs w:val="24"/>
      <w:lang w:val="ru-RU" w:eastAsia="ru-RU" w:bidi="ar-SA"/>
    </w:rPr>
  </w:style>
  <w:style w:type="paragraph" w:styleId="1">
    <w:name w:val="Heading 1"/>
    <w:basedOn w:val="Normal"/>
    <w:qFormat/>
    <w:pPr>
      <w:keepNext w:val="true"/>
      <w:numPr>
        <w:ilvl w:val="0"/>
        <w:numId w:val="0"/>
      </w:numPr>
      <w:spacing w:before="240" w:after="60"/>
      <w:outlineLvl w:val="0"/>
    </w:pPr>
    <w:rPr>
      <w:rFonts w:ascii="Arial" w:hAnsi="Arial"/>
      <w:b/>
      <w:bCs/>
      <w:sz w:val="32"/>
      <w:szCs w:val="32"/>
    </w:rPr>
  </w:style>
  <w:style w:type="paragraph" w:styleId="2">
    <w:name w:val="Heading 2"/>
    <w:basedOn w:val="Normal"/>
    <w:qFormat/>
    <w:pPr>
      <w:keepNext w:val="true"/>
      <w:keepLines/>
      <w:numPr>
        <w:ilvl w:val="0"/>
        <w:numId w:val="0"/>
      </w:numPr>
      <w:spacing w:before="40" w:after="0"/>
      <w:outlineLvl w:val="1"/>
    </w:pPr>
    <w:rPr>
      <w:rFonts w:ascii="Cambria" w:hAnsi="Cambria" w:eastAsia="Calibri" w:cs="DejaVu Sans"/>
      <w:color w:val="365F91"/>
      <w:sz w:val="26"/>
      <w:szCs w:val="26"/>
    </w:rPr>
  </w:style>
  <w:style w:type="character" w:styleId="DefaultParagraphFont">
    <w:name w:val="Default Paragraph Font"/>
    <w:qFormat/>
    <w:rPr/>
  </w:style>
  <w:style w:type="character" w:styleId="Style12">
    <w:name w:val="Основной текст с отступом Знак"/>
    <w:basedOn w:val="DefaultParagraphFont"/>
    <w:qFormat/>
    <w:rPr>
      <w:rFonts w:ascii="Times New Roman" w:hAnsi="Times New Roman" w:eastAsia="Times New Roman" w:cs="Times New Roman"/>
      <w:sz w:val="24"/>
      <w:szCs w:val="24"/>
      <w:lang w:eastAsia="ru-RU"/>
    </w:rPr>
  </w:style>
  <w:style w:type="character" w:styleId="Rvts50">
    <w:name w:val="rvts50"/>
    <w:basedOn w:val="DefaultParagraphFont"/>
    <w:qFormat/>
    <w:rPr/>
  </w:style>
  <w:style w:type="character" w:styleId="21">
    <w:name w:val="Основной текст с отступом 2 Знак"/>
    <w:basedOn w:val="DefaultParagraphFont"/>
    <w:qFormat/>
    <w:rPr>
      <w:rFonts w:ascii="Times New Roman" w:hAnsi="Times New Roman" w:eastAsia="Times New Roman" w:cs="Times New Roman"/>
      <w:sz w:val="24"/>
      <w:szCs w:val="24"/>
      <w:lang w:eastAsia="ru-RU"/>
    </w:rPr>
  </w:style>
  <w:style w:type="character" w:styleId="11">
    <w:name w:val="Заголовок 1 Знак"/>
    <w:basedOn w:val="DefaultParagraphFont"/>
    <w:qFormat/>
    <w:rPr>
      <w:rFonts w:ascii="Arial" w:hAnsi="Arial" w:eastAsia="Times New Roman" w:cs="Times New Roman"/>
      <w:b/>
      <w:bCs/>
      <w:sz w:val="32"/>
      <w:szCs w:val="32"/>
      <w:lang w:eastAsia="ru-RU"/>
    </w:rPr>
  </w:style>
  <w:style w:type="character" w:styleId="ConsPlusNormal">
    <w:name w:val="ConsPlusNormal Знак"/>
    <w:qFormat/>
    <w:rPr>
      <w:rFonts w:ascii="Arial" w:hAnsi="Arial" w:eastAsia="Times New Roman" w:cs="Arial"/>
      <w:sz w:val="20"/>
      <w:szCs w:val="20"/>
      <w:lang w:eastAsia="ru-RU"/>
    </w:rPr>
  </w:style>
  <w:style w:type="character" w:styleId="Style13">
    <w:name w:val="Основной текст Знак"/>
    <w:basedOn w:val="DefaultParagraphFont"/>
    <w:qFormat/>
    <w:rPr>
      <w:rFonts w:ascii="Times New Roman" w:hAnsi="Times New Roman" w:eastAsia="Times New Roman" w:cs="Times New Roman"/>
      <w:sz w:val="24"/>
      <w:szCs w:val="24"/>
      <w:lang w:eastAsia="ru-RU"/>
    </w:rPr>
  </w:style>
  <w:style w:type="character" w:styleId="22">
    <w:name w:val="Заголовок 2 Знак"/>
    <w:basedOn w:val="DefaultParagraphFont"/>
    <w:qFormat/>
    <w:rPr>
      <w:rFonts w:ascii="Cambria" w:hAnsi="Cambria" w:eastAsia="Calibri" w:cs="DejaVu Sans"/>
      <w:color w:val="365F91"/>
      <w:sz w:val="26"/>
      <w:szCs w:val="26"/>
      <w:lang w:eastAsia="ru-RU"/>
    </w:rPr>
  </w:style>
  <w:style w:type="character" w:styleId="Style14">
    <w:name w:val="Hyperlink"/>
    <w:rPr>
      <w:color w:val="000080"/>
      <w:u w:val="single"/>
      <w:lang w:val="zxx" w:eastAsia="zxx" w:bidi="zxx"/>
    </w:rPr>
  </w:style>
  <w:style w:type="character" w:styleId="Style15">
    <w:name w:val="Символ нумерации"/>
    <w:qFormat/>
    <w:rPr/>
  </w:style>
  <w:style w:type="paragraph" w:styleId="Style16">
    <w:name w:val="Заголовок"/>
    <w:basedOn w:val="Normal"/>
    <w:next w:val="Style17"/>
    <w:qFormat/>
    <w:pPr>
      <w:keepNext w:val="true"/>
      <w:spacing w:before="240" w:after="120"/>
    </w:pPr>
    <w:rPr>
      <w:rFonts w:ascii="Liberation Sans" w:hAnsi="Liberation Sans" w:eastAsia="Microsoft YaHei" w:cs="Mangal"/>
      <w:sz w:val="28"/>
      <w:szCs w:val="28"/>
    </w:rPr>
  </w:style>
  <w:style w:type="paragraph" w:styleId="Style17">
    <w:name w:val="Body Text"/>
    <w:basedOn w:val="Normal"/>
    <w:pPr>
      <w:spacing w:before="0" w:after="120"/>
    </w:pPr>
    <w:rPr/>
  </w:style>
  <w:style w:type="paragraph" w:styleId="Style18">
    <w:name w:val="List"/>
    <w:basedOn w:val="Style17"/>
    <w:pPr/>
    <w:rPr>
      <w:rFonts w:cs="Mangal"/>
    </w:rPr>
  </w:style>
  <w:style w:type="paragraph" w:styleId="Style19">
    <w:name w:val="Caption"/>
    <w:basedOn w:val="Normal"/>
    <w:qFormat/>
    <w:pPr>
      <w:suppressLineNumbers/>
      <w:spacing w:before="120" w:after="120"/>
    </w:pPr>
    <w:rPr>
      <w:rFonts w:cs="Mangal"/>
      <w:i/>
      <w:iCs/>
      <w:sz w:val="24"/>
      <w:szCs w:val="24"/>
    </w:rPr>
  </w:style>
  <w:style w:type="paragraph" w:styleId="Style20">
    <w:name w:val="Указатель"/>
    <w:basedOn w:val="Normal"/>
    <w:qFormat/>
    <w:pPr>
      <w:suppressLineNumbers/>
    </w:pPr>
    <w:rPr>
      <w:rFonts w:cs="Mangal"/>
    </w:rPr>
  </w:style>
  <w:style w:type="paragraph" w:styleId="Style21">
    <w:name w:val="Body Text Indent"/>
    <w:basedOn w:val="Normal"/>
    <w:pPr>
      <w:spacing w:before="0" w:after="120"/>
      <w:ind w:left="283" w:right="0" w:hanging="0"/>
    </w:pPr>
    <w:rPr/>
  </w:style>
  <w:style w:type="paragraph" w:styleId="3">
    <w:name w:val="Стиль3 Знак Знак"/>
    <w:qFormat/>
    <w:pPr>
      <w:widowControl/>
      <w:suppressAutoHyphens w:val="true"/>
      <w:overflowPunct w:val="true"/>
      <w:bidi w:val="0"/>
      <w:spacing w:lineRule="auto" w:line="276" w:before="0" w:after="200"/>
      <w:jc w:val="left"/>
    </w:pPr>
    <w:rPr>
      <w:rFonts w:ascii="Calibri" w:hAnsi="Calibri" w:eastAsia="Calibri" w:cs="DejaVu Sans"/>
      <w:color w:val="00000A"/>
      <w:kern w:val="0"/>
      <w:sz w:val="24"/>
      <w:szCs w:val="22"/>
      <w:lang w:val="ru-RU" w:eastAsia="en-US" w:bidi="ar-SA"/>
    </w:rPr>
  </w:style>
  <w:style w:type="paragraph" w:styleId="12">
    <w:name w:val="~ Перечисление в отчете НИР 1"/>
    <w:basedOn w:val="Normal"/>
    <w:qFormat/>
    <w:pPr>
      <w:widowControl w:val="false"/>
      <w:spacing w:lineRule="atLeast" w:line="360" w:before="0" w:after="60"/>
      <w:jc w:val="both"/>
      <w:textAlignment w:val="baseline"/>
    </w:pPr>
    <w:rPr>
      <w:rFonts w:eastAsia="Calibri"/>
    </w:rPr>
  </w:style>
  <w:style w:type="paragraph" w:styleId="13">
    <w:name w:val="Маркированный 1"/>
    <w:basedOn w:val="Normal"/>
    <w:qFormat/>
    <w:pPr>
      <w:widowControl w:val="false"/>
      <w:spacing w:lineRule="atLeast" w:line="360" w:before="0" w:after="60"/>
      <w:jc w:val="both"/>
      <w:textAlignment w:val="baseline"/>
    </w:pPr>
    <w:rPr>
      <w:rFonts w:eastAsia="Calibri"/>
    </w:rPr>
  </w:style>
  <w:style w:type="paragraph" w:styleId="14">
    <w:name w:val="Абзац списка1"/>
    <w:basedOn w:val="Normal"/>
    <w:qFormat/>
    <w:pPr>
      <w:spacing w:lineRule="auto" w:line="276" w:before="0" w:after="200"/>
      <w:ind w:left="720" w:right="0" w:hanging="0"/>
      <w:contextualSpacing/>
    </w:pPr>
    <w:rPr>
      <w:rFonts w:ascii="Calibri" w:hAnsi="Calibri"/>
      <w:sz w:val="22"/>
      <w:szCs w:val="22"/>
      <w:lang w:eastAsia="en-US"/>
    </w:rPr>
  </w:style>
  <w:style w:type="paragraph" w:styleId="BodyTextIndent2">
    <w:name w:val="Body Text Indent 2"/>
    <w:basedOn w:val="Normal"/>
    <w:link w:val="22"/>
    <w:qFormat/>
    <w:pPr>
      <w:spacing w:lineRule="auto" w:line="480" w:before="0" w:after="120"/>
      <w:ind w:left="283" w:right="0" w:hanging="0"/>
    </w:pPr>
    <w:rPr/>
  </w:style>
  <w:style w:type="paragraph" w:styleId="ConsPlusNormal1">
    <w:name w:val="ConsPlusNormal"/>
    <w:qFormat/>
    <w:pPr>
      <w:widowControl w:val="false"/>
      <w:suppressAutoHyphens w:val="true"/>
      <w:overflowPunct w:val="true"/>
      <w:bidi w:val="0"/>
      <w:spacing w:lineRule="auto" w:line="240" w:before="0" w:after="0"/>
      <w:ind w:left="0" w:right="0" w:firstLine="720"/>
      <w:jc w:val="left"/>
    </w:pPr>
    <w:rPr>
      <w:rFonts w:ascii="Arial" w:hAnsi="Arial" w:eastAsia="Times New Roman" w:cs="Arial"/>
      <w:color w:val="00000A"/>
      <w:kern w:val="0"/>
      <w:sz w:val="20"/>
      <w:szCs w:val="20"/>
      <w:lang w:val="ru-RU" w:eastAsia="ru-RU" w:bidi="ar-SA"/>
    </w:rPr>
  </w:style>
  <w:style w:type="paragraph" w:styleId="15">
    <w:name w:val="Обычный1"/>
    <w:qFormat/>
    <w:pPr>
      <w:widowControl/>
      <w:suppressAutoHyphens w:val="true"/>
      <w:overflowPunct w:val="true"/>
      <w:bidi w:val="0"/>
      <w:spacing w:lineRule="auto" w:line="259" w:before="0" w:after="160"/>
      <w:jc w:val="left"/>
    </w:pPr>
    <w:rPr>
      <w:rFonts w:ascii="Times New Roman" w:hAnsi="Times New Roman" w:eastAsia="Calibri" w:cs="Times New Roman"/>
      <w:color w:val="00000A"/>
      <w:kern w:val="0"/>
      <w:sz w:val="24"/>
      <w:szCs w:val="24"/>
      <w:lang w:val="ru-RU" w:eastAsia="zh-CN" w:bidi="ar-SA"/>
    </w:rPr>
  </w:style>
  <w:style w:type="paragraph" w:styleId="ListParagraph">
    <w:name w:val="List Paragraph"/>
    <w:basedOn w:val="Normal"/>
    <w:qFormat/>
    <w:pPr>
      <w:spacing w:before="0" w:after="0"/>
      <w:ind w:left="720" w:right="0" w:hanging="0"/>
      <w:contextualSpacing/>
    </w:pPr>
    <w:rPr/>
  </w:style>
  <w:style w:type="paragraph" w:styleId="Style22">
    <w:name w:val="Содержимое таблицы"/>
    <w:basedOn w:val="Normal"/>
    <w:qFormat/>
    <w:pPr/>
    <w:rPr/>
  </w:style>
  <w:style w:type="paragraph" w:styleId="Style23">
    <w:name w:val="Заголовок таблицы"/>
    <w:basedOn w:val="Style22"/>
    <w:qFormat/>
    <w:pPr>
      <w:suppressLineNumbers/>
      <w:jc w:val="center"/>
    </w:pPr>
    <w:rPr>
      <w:b/>
      <w:bCs/>
    </w:rPr>
  </w:style>
  <w:style w:type="numbering" w:styleId="4">
    <w:name w:val="Стиль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zakupki.gov.ru/epz/ktru/ktruCard/ktru-description.html?itemId=23.19.23.110-00000459&amp;backUrl="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942</TotalTime>
  <Application>LibreOffice/7.4.7.2$Linux_X86_64 LibreOffice_project/40$Build-2</Application>
  <AppVersion>15.0000</AppVersion>
  <Pages>3</Pages>
  <Words>749</Words>
  <Characters>4875</Characters>
  <CharactersWithSpaces>5481</CharactersWithSpaces>
  <Paragraphs>197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2024-02-21T10:31:00Z</dcterms:created>
  <dc:creator>user</dc:creator>
  <dc:description/>
  <dc:language>ru-RU</dc:language>
  <cp:lastModifiedBy/>
  <cp:lastPrinted>2026-08-18T10:05:20Z</cp:lastPrinted>
  <dcterms:modified xsi:type="dcterms:W3CDTF">2026-08-18T10:05:31Z</dcterms:modified>
  <cp:revision>78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