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126/26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Электроды ЭКГ неонатальные</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период с даты, следующей за датой заключения контракта по </w:t>
      </w:r>
      <w:r>
        <w:rPr>
          <w:shd w:fill="auto" w:val="clear"/>
        </w:rPr>
        <w:t xml:space="preserve"> 30.09.2026г. </w:t>
      </w:r>
      <w:r>
        <w:rPr>
          <w:shd w:fill="auto" w:val="clear"/>
        </w:rPr>
        <w:t>п</w:t>
      </w:r>
      <w:r>
        <w:rPr>
          <w:shd w:fill="auto" w:val="clear"/>
        </w:rPr>
        <w:t xml:space="preserve">артиями или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30.10.2026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true"/>
              <w:spacing w:before="0" w:after="0"/>
              <w:jc w:val="left"/>
              <w:textAlignment w:val="auto"/>
              <w:rPr>
                <w:b/>
                <w:szCs w:val="24"/>
              </w:rPr>
            </w:pPr>
            <w:r>
              <w:rPr>
                <w:b/>
                <w:szCs w:val="24"/>
              </w:rPr>
            </w:r>
          </w:p>
          <w:p>
            <w:pPr>
              <w:pStyle w:val="Normal"/>
              <w:widowControl/>
              <w:overflowPunct w:val="tru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true"/>
              <w:spacing w:before="0" w:after="0"/>
              <w:jc w:val="left"/>
              <w:textAlignment w:val="auto"/>
              <w:rPr>
                <w:szCs w:val="24"/>
              </w:rPr>
            </w:pPr>
            <w:r>
              <w:rPr>
                <w:szCs w:val="24"/>
              </w:rPr>
              <w:t>ИНН 4205012290  КПП 420501001</w:t>
            </w:r>
          </w:p>
          <w:p>
            <w:pPr>
              <w:pStyle w:val="Normal"/>
              <w:widowControl/>
              <w:overflowPunct w:val="true"/>
              <w:spacing w:before="0" w:after="0"/>
              <w:jc w:val="left"/>
              <w:textAlignment w:val="auto"/>
              <w:rPr>
                <w:szCs w:val="24"/>
              </w:rPr>
            </w:pPr>
            <w:r>
              <w:rPr>
                <w:szCs w:val="24"/>
              </w:rPr>
              <w:t>р/с 03214643000000015106</w:t>
            </w:r>
          </w:p>
          <w:p>
            <w:pPr>
              <w:pStyle w:val="Normal"/>
              <w:widowControl/>
              <w:overflowPunct w:val="tru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true"/>
              <w:spacing w:before="0" w:after="0"/>
              <w:jc w:val="left"/>
              <w:textAlignment w:val="auto"/>
              <w:rPr>
                <w:szCs w:val="24"/>
              </w:rPr>
            </w:pPr>
            <w:r>
              <w:rPr>
                <w:szCs w:val="24"/>
              </w:rPr>
              <w:t>БИК 015004950</w:t>
            </w:r>
          </w:p>
          <w:p>
            <w:pPr>
              <w:pStyle w:val="Normal"/>
              <w:widowControl/>
              <w:overflowPunct w:val="true"/>
              <w:spacing w:before="0" w:after="0"/>
              <w:jc w:val="left"/>
              <w:textAlignment w:val="auto"/>
              <w:rPr>
                <w:szCs w:val="24"/>
              </w:rPr>
            </w:pPr>
            <w:r>
              <w:rPr>
                <w:szCs w:val="24"/>
              </w:rPr>
              <w:t>к/с 40102810445370000043</w:t>
            </w:r>
          </w:p>
          <w:p>
            <w:pPr>
              <w:pStyle w:val="Normal"/>
              <w:widowControl/>
              <w:overflowPunct w:val="tru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true"/>
              <w:spacing w:before="0" w:after="0"/>
              <w:jc w:val="left"/>
              <w:textAlignment w:val="auto"/>
              <w:rPr>
                <w:szCs w:val="24"/>
              </w:rPr>
            </w:pPr>
            <w:r>
              <w:rPr>
                <w:szCs w:val="24"/>
              </w:rPr>
              <w:t>ОГРН 1034205024479</w:t>
            </w:r>
          </w:p>
          <w:p>
            <w:pPr>
              <w:pStyle w:val="Normal"/>
              <w:widowControl/>
              <w:overflowPunct w:val="true"/>
              <w:spacing w:before="0" w:after="0"/>
              <w:jc w:val="left"/>
              <w:textAlignment w:val="auto"/>
              <w:rPr>
                <w:szCs w:val="24"/>
              </w:rPr>
            </w:pPr>
            <w:r>
              <w:rPr>
                <w:szCs w:val="24"/>
              </w:rPr>
              <w:t>ОКПО 55608705</w:t>
            </w:r>
          </w:p>
          <w:p>
            <w:pPr>
              <w:pStyle w:val="Normal"/>
              <w:widowControl/>
              <w:overflowPunct w:val="true"/>
              <w:spacing w:before="0" w:after="0"/>
              <w:jc w:val="left"/>
              <w:textAlignment w:val="auto"/>
              <w:rPr>
                <w:szCs w:val="24"/>
              </w:rPr>
            </w:pPr>
            <w:r>
              <w:rPr>
                <w:szCs w:val="24"/>
              </w:rPr>
              <w:t>ОКАТО 32401000000</w:t>
            </w:r>
          </w:p>
          <w:p>
            <w:pPr>
              <w:pStyle w:val="Normal"/>
              <w:widowControl/>
              <w:overflowPunct w:val="true"/>
              <w:spacing w:before="0" w:after="0"/>
              <w:jc w:val="left"/>
              <w:textAlignment w:val="auto"/>
              <w:rPr>
                <w:szCs w:val="24"/>
              </w:rPr>
            </w:pPr>
            <w:r>
              <w:rPr>
                <w:szCs w:val="24"/>
              </w:rPr>
              <w:t>ОКТМО 32701000</w:t>
            </w:r>
          </w:p>
          <w:p>
            <w:pPr>
              <w:pStyle w:val="Normal"/>
              <w:widowControl/>
              <w:overflowPunct w:val="true"/>
              <w:spacing w:before="0" w:after="0"/>
              <w:jc w:val="left"/>
              <w:textAlignment w:val="auto"/>
              <w:rPr>
                <w:szCs w:val="24"/>
              </w:rPr>
            </w:pPr>
            <w:r>
              <w:rPr>
                <w:szCs w:val="24"/>
              </w:rPr>
              <w:t>ОКОГУ 1330612</w:t>
            </w:r>
          </w:p>
          <w:p>
            <w:pPr>
              <w:pStyle w:val="Normal"/>
              <w:widowControl/>
              <w:overflowPunct w:val="true"/>
              <w:spacing w:before="0" w:after="0"/>
              <w:jc w:val="left"/>
              <w:textAlignment w:val="auto"/>
              <w:rPr>
                <w:szCs w:val="24"/>
              </w:rPr>
            </w:pPr>
            <w:r>
              <w:rPr>
                <w:szCs w:val="24"/>
              </w:rPr>
              <w:t>ОКФС 12</w:t>
            </w:r>
          </w:p>
          <w:p>
            <w:pPr>
              <w:pStyle w:val="Normal"/>
              <w:widowControl/>
              <w:overflowPunct w:val="true"/>
              <w:spacing w:before="0" w:after="0"/>
              <w:jc w:val="left"/>
              <w:textAlignment w:val="auto"/>
              <w:rPr>
                <w:szCs w:val="24"/>
              </w:rPr>
            </w:pPr>
            <w:r>
              <w:rPr>
                <w:szCs w:val="24"/>
              </w:rPr>
              <w:t>ОКОПФ 75103</w:t>
            </w:r>
          </w:p>
          <w:p>
            <w:pPr>
              <w:pStyle w:val="Normal"/>
              <w:widowControl/>
              <w:overflowPunct w:val="true"/>
              <w:spacing w:before="0" w:after="0"/>
              <w:jc w:val="left"/>
              <w:textAlignment w:val="auto"/>
              <w:rPr>
                <w:szCs w:val="24"/>
              </w:rPr>
            </w:pPr>
            <w:r>
              <w:rPr>
                <w:b/>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rFonts w:ascii="Times New Roman" w:hAnsi="Times New Roman"/>
          <w:sz w:val="20"/>
          <w:szCs w:val="20"/>
        </w:rPr>
      </w:pPr>
      <w:r>
        <w:rPr>
          <w:sz w:val="20"/>
          <w:szCs w:val="20"/>
        </w:rPr>
        <w:t xml:space="preserve">Приложение №1 </w:t>
      </w:r>
    </w:p>
    <w:p>
      <w:pPr>
        <w:pStyle w:val="Normal"/>
        <w:spacing w:before="0" w:after="60"/>
        <w:jc w:val="right"/>
        <w:rPr>
          <w:rFonts w:ascii="Times New Roman" w:hAnsi="Times New Roman"/>
          <w:sz w:val="20"/>
          <w:szCs w:val="20"/>
        </w:rPr>
      </w:pPr>
      <w:r>
        <w:rPr>
          <w:sz w:val="20"/>
          <w:szCs w:val="20"/>
        </w:rPr>
        <w:t xml:space="preserve">                                                                                                                         </w:t>
      </w:r>
      <w:bookmarkStart w:id="10" w:name="_Hlk180496427"/>
      <w:r>
        <w:rPr>
          <w:sz w:val="20"/>
          <w:szCs w:val="20"/>
        </w:rPr>
        <w:t xml:space="preserve">к Контракту </w:t>
      </w:r>
      <w:r>
        <w:rPr>
          <w:b/>
          <w:bCs/>
          <w:sz w:val="20"/>
          <w:szCs w:val="20"/>
        </w:rPr>
        <w:t>№ 125/26</w:t>
      </w:r>
    </w:p>
    <w:p>
      <w:pPr>
        <w:pStyle w:val="Normal"/>
        <w:spacing w:before="0" w:after="60"/>
        <w:jc w:val="right"/>
        <w:rPr>
          <w:rFonts w:ascii="Times New Roman" w:hAnsi="Times New Roman"/>
          <w:sz w:val="20"/>
          <w:szCs w:val="20"/>
        </w:rPr>
      </w:pPr>
      <w:r>
        <w:rPr>
          <w:sz w:val="20"/>
          <w:szCs w:val="20"/>
        </w:rPr>
        <w:t xml:space="preserve">                                                                                                                                </w:t>
      </w:r>
      <w:r>
        <w:rPr>
          <w:rFonts w:eastAsia="Calibri"/>
          <w:sz w:val="20"/>
          <w:szCs w:val="20"/>
          <w:lang w:eastAsia="en-US"/>
        </w:rPr>
        <w:t>«      »               2026г.</w:t>
      </w:r>
      <w:bookmarkEnd w:id="10"/>
    </w:p>
    <w:p>
      <w:pPr>
        <w:pStyle w:val="Normal"/>
        <w:spacing w:before="0" w:after="60"/>
        <w:jc w:val="center"/>
        <w:rPr>
          <w:rFonts w:ascii="Times New Roman" w:hAnsi="Times New Roman"/>
          <w:sz w:val="20"/>
          <w:szCs w:val="20"/>
        </w:rPr>
      </w:pPr>
      <w:r>
        <w:rPr>
          <w:b/>
          <w:bCs/>
          <w:sz w:val="20"/>
          <w:szCs w:val="20"/>
        </w:rPr>
        <w:t>Спецификация</w:t>
      </w:r>
    </w:p>
    <w:p>
      <w:pPr>
        <w:pStyle w:val="Normal"/>
        <w:spacing w:before="0" w:after="60"/>
        <w:jc w:val="center"/>
        <w:rPr>
          <w:rFonts w:ascii="Times New Roman" w:hAnsi="Times New Roman"/>
          <w:b/>
          <w:bCs/>
          <w:sz w:val="20"/>
          <w:szCs w:val="20"/>
        </w:rPr>
      </w:pPr>
      <w:r>
        <w:rPr>
          <w:b/>
          <w:bCs/>
          <w:sz w:val="20"/>
          <w:szCs w:val="20"/>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w:t>
            </w:r>
          </w:p>
          <w:p>
            <w:pPr>
              <w:pStyle w:val="Normal"/>
              <w:widowControl w:val="false"/>
              <w:jc w:val="center"/>
              <w:rPr>
                <w:rFonts w:ascii="Times New Roman" w:hAnsi="Times New Roman"/>
                <w:sz w:val="20"/>
                <w:szCs w:val="20"/>
              </w:rPr>
            </w:pPr>
            <w:r>
              <w:rPr>
                <w:sz w:val="20"/>
                <w:szCs w:val="20"/>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szCs w:val="20"/>
              </w:rPr>
            </w:pPr>
            <w:r>
              <w:rPr>
                <w:sz w:val="20"/>
                <w:szCs w:val="20"/>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b w:val="false"/>
                <w:i w:val="false"/>
                <w:strike w:val="false"/>
                <w:dstrike w:val="false"/>
                <w:outline w:val="false"/>
                <w:shadow w:val="false"/>
                <w:color w:val="000000"/>
                <w:sz w:val="20"/>
                <w:szCs w:val="20"/>
                <w:u w:val="none"/>
                <w:em w:val="none"/>
              </w:rPr>
              <w:t>Электрод электрокардиографический неонатальный длина 22 мм, ширина 22мм</w:t>
            </w:r>
          </w:p>
          <w:p>
            <w:pPr>
              <w:pStyle w:val="Normal"/>
              <w:widowControl/>
              <w:spacing w:before="0" w:after="0"/>
              <w:jc w:val="left"/>
              <w:rPr>
                <w:sz w:val="20"/>
                <w:szCs w:val="20"/>
              </w:rPr>
            </w:pPr>
            <w:r>
              <w:rPr>
                <w:b w:val="false"/>
                <w:i w:val="false"/>
                <w:strike w:val="false"/>
                <w:dstrike w:val="false"/>
                <w:outline w:val="false"/>
                <w:shadow w:val="false"/>
                <w:color w:val="000000"/>
                <w:kern w:val="0"/>
                <w:sz w:val="20"/>
                <w:szCs w:val="20"/>
                <w:u w:val="none"/>
                <w:em w:val="none"/>
                <w:lang w:val="ru-RU" w:bidi="ar-SA"/>
              </w:rPr>
              <w:t xml:space="preserve">Тканевая основа, не содержит ПВХ, латекс, фталаты. Клеевое покрытие отсутствует. Крепление электродов за счет адгезивных свойств твердого геля. Коннектор предварительно подключенный, длиной  60 см, поддерживающая наклейка – полиуретановая пена, </w:t>
            </w:r>
            <w:r>
              <w:rPr>
                <w:kern w:val="0"/>
                <w:sz w:val="20"/>
                <w:szCs w:val="20"/>
                <w:lang w:val="en-US" w:bidi="ar-SA"/>
              </w:rPr>
              <w:t>DIN</w:t>
            </w:r>
            <w:r>
              <w:rPr>
                <w:kern w:val="0"/>
                <w:sz w:val="20"/>
                <w:szCs w:val="20"/>
                <w:lang w:val="ru-RU" w:bidi="ar-SA"/>
              </w:rPr>
              <w:t xml:space="preserve">-разъём под штекер 1,5 мм, </w:t>
            </w:r>
            <w:r>
              <w:rPr>
                <w:b w:val="false"/>
                <w:i w:val="false"/>
                <w:strike w:val="false"/>
                <w:dstrike w:val="false"/>
                <w:outline w:val="false"/>
                <w:shadow w:val="false"/>
                <w:color w:val="000000"/>
                <w:kern w:val="0"/>
                <w:sz w:val="20"/>
                <w:szCs w:val="20"/>
                <w:u w:val="none"/>
                <w:em w:val="none"/>
                <w:lang w:val="ru-RU" w:bidi="ar-SA"/>
              </w:rPr>
              <w:t xml:space="preserve">имеет цветовую маркировку. Сенсор из угленаполненного ABS покрытый Ag/AgCl (серебро/хлорид серебра), площадь сенсора не более 79 мм2, Площадь твердого геля 484 мм2.Полное сопротивление электрода -  400 Ом, </w:t>
            </w:r>
            <w:r>
              <w:rPr>
                <w:kern w:val="0"/>
                <w:sz w:val="20"/>
                <w:szCs w:val="20"/>
                <w:lang w:val="ru-RU" w:bidi="ar-SA"/>
              </w:rPr>
              <w:t>Разность электродных потенциалов – 0,2 мВ.</w:t>
            </w:r>
          </w:p>
          <w:p>
            <w:pPr>
              <w:pStyle w:val="Normal"/>
              <w:widowControl/>
              <w:spacing w:before="0" w:after="0"/>
              <w:jc w:val="left"/>
              <w:rPr>
                <w:sz w:val="20"/>
                <w:szCs w:val="20"/>
              </w:rPr>
            </w:pPr>
            <w:r>
              <w:rPr>
                <w:b w:val="false"/>
                <w:i w:val="false"/>
                <w:strike w:val="false"/>
                <w:dstrike w:val="false"/>
                <w:outline w:val="false"/>
                <w:shadow w:val="false"/>
                <w:color w:val="000000"/>
                <w:kern w:val="0"/>
                <w:sz w:val="20"/>
                <w:szCs w:val="20"/>
                <w:u w:val="none"/>
                <w:em w:val="none"/>
                <w:lang w:val="ru-RU" w:bidi="ar-SA"/>
              </w:rPr>
              <w:t>Восстановление дефибиляционной перегрузки (потенциал поляризации) –0,3мВ. Защитная плёнка на клеевой поверхности-наличие. Упаковка 3 (три) штуки с проводами разного цвета в трехслойном алюминиевом конверте.</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r>
              <w:rPr>
                <w:rFonts w:cs="Times New Roman"/>
                <w:b w:val="false"/>
                <w:i w:val="false"/>
                <w:caps w:val="false"/>
                <w:smallCaps w:val="false"/>
                <w:color w:val="000000"/>
                <w:spacing w:val="0"/>
                <w:sz w:val="20"/>
                <w:szCs w:val="20"/>
                <w:shd w:fill="auto" w:val="clear"/>
              </w:rPr>
              <w:t>2</w:t>
            </w:r>
            <w:r>
              <w:rPr>
                <w:rFonts w:cs="Times New Roman"/>
                <w:b w:val="false"/>
                <w:i w:val="false"/>
                <w:caps w:val="false"/>
                <w:smallCaps w:val="false"/>
                <w:color w:val="000000"/>
                <w:spacing w:val="0"/>
                <w:sz w:val="20"/>
                <w:szCs w:val="20"/>
                <w:shd w:fill="auto" w:val="clear"/>
              </w:rPr>
              <w:t>6.</w:t>
            </w:r>
            <w:r>
              <w:rPr>
                <w:rFonts w:cs="Times New Roman"/>
                <w:b w:val="false"/>
                <w:i w:val="false"/>
                <w:caps w:val="false"/>
                <w:smallCaps w:val="false"/>
                <w:color w:val="000000"/>
                <w:spacing w:val="0"/>
                <w:sz w:val="20"/>
                <w:szCs w:val="20"/>
                <w:shd w:fill="auto" w:val="clear"/>
              </w:rPr>
              <w:t>6</w:t>
            </w:r>
            <w:r>
              <w:rPr>
                <w:rFonts w:cs="Times New Roman"/>
                <w:b w:val="false"/>
                <w:i w:val="false"/>
                <w:caps w:val="false"/>
                <w:smallCaps w:val="false"/>
                <w:color w:val="000000"/>
                <w:spacing w:val="0"/>
                <w:sz w:val="20"/>
                <w:szCs w:val="20"/>
                <w:shd w:fill="auto" w:val="clear"/>
              </w:rPr>
              <w:t>0.</w:t>
            </w:r>
            <w:r>
              <w:rPr>
                <w:rFonts w:cs="Times New Roman"/>
                <w:b w:val="false"/>
                <w:i w:val="false"/>
                <w:caps w:val="false"/>
                <w:smallCaps w:val="false"/>
                <w:color w:val="000000"/>
                <w:spacing w:val="0"/>
                <w:sz w:val="20"/>
                <w:szCs w:val="20"/>
                <w:shd w:fill="auto" w:val="clear"/>
              </w:rPr>
              <w:t>1</w:t>
            </w:r>
            <w:r>
              <w:rPr>
                <w:rFonts w:cs="Times New Roman"/>
                <w:b w:val="false"/>
                <w:i w:val="false"/>
                <w:caps w:val="false"/>
                <w:smallCaps w:val="false"/>
                <w:color w:val="000000"/>
                <w:spacing w:val="0"/>
                <w:sz w:val="20"/>
                <w:szCs w:val="20"/>
                <w:shd w:fill="auto" w:val="clear"/>
              </w:rPr>
              <w:t>2.</w:t>
            </w:r>
            <w:r>
              <w:rPr>
                <w:rFonts w:cs="Times New Roman"/>
                <w:b w:val="false"/>
                <w:i w:val="false"/>
                <w:caps w:val="false"/>
                <w:smallCaps w:val="false"/>
                <w:color w:val="000000"/>
                <w:spacing w:val="0"/>
                <w:sz w:val="20"/>
                <w:szCs w:val="20"/>
                <w:shd w:fill="auto" w:val="clear"/>
              </w:rPr>
              <w:t>1</w:t>
            </w:r>
            <w:r>
              <w:rPr>
                <w:rFonts w:cs="Times New Roman"/>
                <w:b w:val="false"/>
                <w:i w:val="false"/>
                <w:caps w:val="false"/>
                <w:smallCaps w:val="false"/>
                <w:color w:val="000000"/>
                <w:spacing w:val="0"/>
                <w:sz w:val="20"/>
                <w:szCs w:val="20"/>
                <w:shd w:fill="auto" w:val="clear"/>
              </w:rPr>
              <w:t>4</w:t>
            </w:r>
            <w:r>
              <w:rPr>
                <w:rFonts w:cs="Times New Roman"/>
                <w:b w:val="false"/>
                <w:i w:val="false"/>
                <w:caps w:val="false"/>
                <w:smallCaps w:val="false"/>
                <w:color w:val="000000"/>
                <w:spacing w:val="0"/>
                <w:sz w:val="20"/>
                <w:szCs w:val="20"/>
                <w:shd w:fill="auto" w:val="clear"/>
              </w:rPr>
              <w:t>0</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РУ:</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501</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b/>
                <w:bCs/>
                <w:sz w:val="20"/>
                <w:szCs w:val="20"/>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rFonts w:ascii="Times New Roman" w:hAnsi="Times New Roman"/>
                <w:sz w:val="20"/>
                <w:szCs w:val="20"/>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rFonts w:ascii="Times New Roman" w:hAnsi="Times New Roman"/>
                <w:sz w:val="20"/>
                <w:szCs w:val="20"/>
              </w:rPr>
            </w:pPr>
            <w:r>
              <w:rPr>
                <w:sz w:val="20"/>
                <w:szCs w:val="20"/>
                <w:shd w:fill="auto" w:val="clear"/>
              </w:rPr>
              <w:t>____________</w:t>
            </w:r>
          </w:p>
          <w:p>
            <w:pPr>
              <w:pStyle w:val="Normal"/>
              <w:tabs>
                <w:tab w:val="clear" w:pos="708"/>
                <w:tab w:val="left" w:pos="7680" w:leader="none"/>
              </w:tabs>
              <w:rPr>
                <w:rFonts w:ascii="Times New Roman" w:hAnsi="Times New Roman"/>
                <w:sz w:val="20"/>
                <w:szCs w:val="20"/>
              </w:rPr>
            </w:pPr>
            <w:r>
              <w:rPr>
                <w:sz w:val="20"/>
                <w:szCs w:val="20"/>
                <w:shd w:fill="auto" w:val="clear"/>
              </w:rPr>
              <w:t>м.п.</w:t>
            </w:r>
          </w:p>
        </w:tc>
        <w:tc>
          <w:tcPr>
            <w:tcW w:w="849"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407"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1419"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870"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3405" w:type="dxa"/>
            <w:gridSpan w:val="2"/>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sz w:val="20"/>
                <w:szCs w:val="20"/>
              </w:rPr>
            </w:pPr>
            <w:r>
              <w:rPr>
                <w:b/>
                <w:color w:val="000000"/>
                <w:sz w:val="20"/>
                <w:szCs w:val="20"/>
                <w:shd w:fill="auto" w:val="clear"/>
              </w:rPr>
              <w:t>Поставщик</w:t>
            </w:r>
          </w:p>
          <w:p>
            <w:pPr>
              <w:pStyle w:val="Normal"/>
              <w:tabs>
                <w:tab w:val="clear" w:pos="708"/>
                <w:tab w:val="left" w:pos="7680" w:leader="none"/>
              </w:tabs>
              <w:rPr>
                <w:rFonts w:ascii="Times New Roman" w:hAnsi="Times New Roman"/>
                <w:sz w:val="20"/>
                <w:szCs w:val="20"/>
              </w:rPr>
            </w:pPr>
            <w:r>
              <w:rPr>
                <w:bCs/>
                <w:color w:val="000000"/>
                <w:sz w:val="20"/>
                <w:szCs w:val="20"/>
                <w:shd w:fill="auto" w:val="clear"/>
              </w:rPr>
              <w:t>______________/</w:t>
            </w:r>
            <w:r>
              <w:rPr>
                <w:sz w:val="20"/>
                <w:szCs w:val="20"/>
                <w:shd w:fill="auto" w:val="clear"/>
              </w:rPr>
              <w:t xml:space="preserve"> </w:t>
            </w:r>
            <w:r>
              <w:rPr>
                <w:bCs/>
                <w:color w:val="000000"/>
                <w:sz w:val="20"/>
                <w:szCs w:val="20"/>
                <w:shd w:fill="auto" w:val="clear"/>
              </w:rPr>
              <w:t>______________</w:t>
            </w:r>
          </w:p>
          <w:p>
            <w:pPr>
              <w:pStyle w:val="Normal"/>
              <w:rPr>
                <w:rFonts w:ascii="Times New Roman" w:hAnsi="Times New Roman"/>
                <w:sz w:val="20"/>
                <w:szCs w:val="20"/>
              </w:rPr>
            </w:pPr>
            <w:r>
              <w:rPr>
                <w:sz w:val="20"/>
                <w:szCs w:val="20"/>
                <w:shd w:fill="auto" w:val="clear"/>
              </w:rPr>
              <w:t>м.п.</w:t>
            </w:r>
          </w:p>
        </w:tc>
      </w:tr>
    </w:tbl>
    <w:p>
      <w:pPr>
        <w:pStyle w:val="Normal"/>
        <w:spacing w:before="0" w:after="60"/>
        <w:rPr>
          <w:rFonts w:ascii="Times New Roman" w:hAnsi="Times New Roman"/>
          <w:b/>
          <w:bCs/>
          <w:sz w:val="20"/>
          <w:szCs w:val="20"/>
        </w:rPr>
      </w:pPr>
      <w:r>
        <w:rPr>
          <w:b/>
          <w:bCs/>
          <w:sz w:val="20"/>
          <w:szCs w:val="20"/>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user3"/>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243</TotalTime>
  <Application>LibreOffice/25.2.6.2$Linux_X86_64 LibreOffice_project/520$Build-2</Application>
  <AppVersion>15.0000</AppVersion>
  <Pages>7</Pages>
  <Words>3308</Words>
  <Characters>23792</Characters>
  <CharactersWithSpaces>27663</CharactersWithSpaces>
  <Paragraphs>174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2026-08-19T09:18:34Z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