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A42" w:rsidRDefault="00B13B54" w:rsidP="00121BFF">
      <w:pPr>
        <w:pStyle w:val="1"/>
        <w:spacing w:line="264" w:lineRule="auto"/>
        <w:jc w:val="center"/>
      </w:pPr>
      <w:r>
        <w:rPr>
          <w:b/>
          <w:bCs/>
        </w:rPr>
        <w:t>ТЕХНИЧЕСКОЕ ЗАДАНИЕ</w:t>
      </w:r>
    </w:p>
    <w:p w:rsidR="00A137BA" w:rsidRPr="00A137BA" w:rsidRDefault="00A137BA" w:rsidP="00A137BA">
      <w:pPr>
        <w:pStyle w:val="1"/>
        <w:spacing w:line="264" w:lineRule="auto"/>
        <w:jc w:val="center"/>
        <w:rPr>
          <w:bCs/>
        </w:rPr>
      </w:pPr>
      <w:r w:rsidRPr="00A137BA">
        <w:rPr>
          <w:bCs/>
        </w:rPr>
        <w:t xml:space="preserve">на поставку хозяйственных товаров, и товаров бытовой химии </w:t>
      </w:r>
    </w:p>
    <w:p w:rsidR="00C93A42" w:rsidRPr="00A137BA" w:rsidRDefault="00A137BA" w:rsidP="00A137BA">
      <w:pPr>
        <w:pStyle w:val="1"/>
        <w:spacing w:line="264" w:lineRule="auto"/>
        <w:jc w:val="center"/>
        <w:rPr>
          <w:sz w:val="22"/>
          <w:szCs w:val="22"/>
        </w:rPr>
      </w:pPr>
      <w:r w:rsidRPr="00A137BA">
        <w:rPr>
          <w:bCs/>
        </w:rPr>
        <w:t>для нужд ФБУЗ "Центр гигиены и эпидемиологии в ЕАО" на 2026 г.</w:t>
      </w:r>
    </w:p>
    <w:p w:rsidR="00C93A42" w:rsidRPr="00A137BA" w:rsidRDefault="00B13B54">
      <w:pPr>
        <w:pStyle w:val="1"/>
        <w:numPr>
          <w:ilvl w:val="0"/>
          <w:numId w:val="1"/>
        </w:numPr>
        <w:tabs>
          <w:tab w:val="left" w:pos="349"/>
        </w:tabs>
        <w:spacing w:line="240" w:lineRule="auto"/>
      </w:pPr>
      <w:bookmarkStart w:id="0" w:name="bookmark0"/>
      <w:bookmarkEnd w:id="0"/>
      <w:r w:rsidRPr="00A137BA">
        <w:rPr>
          <w:bCs/>
        </w:rPr>
        <w:t>Требования, установленные Заказчиком</w:t>
      </w:r>
    </w:p>
    <w:p w:rsidR="00C93A42" w:rsidRPr="00A137BA" w:rsidRDefault="00B13B54">
      <w:pPr>
        <w:pStyle w:val="a7"/>
        <w:rPr>
          <w:b w:val="0"/>
        </w:rPr>
      </w:pPr>
      <w:r w:rsidRPr="00A137BA">
        <w:rPr>
          <w:b w:val="0"/>
        </w:rPr>
        <w:t>1.1 Требования к наименованию, характеристикам, количеству, к размерам поставляемых товаров.</w:t>
      </w:r>
    </w:p>
    <w:tbl>
      <w:tblPr>
        <w:tblOverlap w:val="never"/>
        <w:tblW w:w="13462" w:type="dxa"/>
        <w:jc w:val="center"/>
        <w:tblLayout w:type="fixed"/>
        <w:tblCellMar>
          <w:left w:w="10" w:type="dxa"/>
          <w:right w:w="10" w:type="dxa"/>
        </w:tblCellMar>
        <w:tblLook w:val="04A0" w:firstRow="1" w:lastRow="0" w:firstColumn="1" w:lastColumn="0" w:noHBand="0" w:noVBand="1"/>
      </w:tblPr>
      <w:tblGrid>
        <w:gridCol w:w="846"/>
        <w:gridCol w:w="1559"/>
        <w:gridCol w:w="4678"/>
        <w:gridCol w:w="850"/>
        <w:gridCol w:w="1276"/>
        <w:gridCol w:w="1559"/>
        <w:gridCol w:w="1276"/>
        <w:gridCol w:w="1418"/>
      </w:tblGrid>
      <w:tr w:rsidR="00BC1E34" w:rsidTr="00BC1E34">
        <w:trPr>
          <w:trHeight w:val="1301"/>
          <w:jc w:val="center"/>
        </w:trPr>
        <w:tc>
          <w:tcPr>
            <w:tcW w:w="846" w:type="dxa"/>
            <w:tcBorders>
              <w:top w:val="single" w:sz="4" w:space="0" w:color="auto"/>
              <w:left w:val="single" w:sz="4" w:space="0" w:color="auto"/>
              <w:bottom w:val="single" w:sz="4" w:space="0" w:color="auto"/>
            </w:tcBorders>
            <w:shd w:val="clear" w:color="auto" w:fill="FFFFFF"/>
            <w:vAlign w:val="center"/>
          </w:tcPr>
          <w:p w:rsidR="005C4CF4" w:rsidRDefault="005C4CF4" w:rsidP="005C4CF4">
            <w:pPr>
              <w:pStyle w:val="a5"/>
              <w:spacing w:line="276" w:lineRule="auto"/>
              <w:rPr>
                <w:sz w:val="17"/>
                <w:szCs w:val="17"/>
              </w:rPr>
            </w:pPr>
            <w:r>
              <w:rPr>
                <w:b/>
                <w:bCs/>
                <w:sz w:val="17"/>
                <w:szCs w:val="17"/>
              </w:rPr>
              <w:t>№ п/п</w:t>
            </w:r>
          </w:p>
        </w:tc>
        <w:tc>
          <w:tcPr>
            <w:tcW w:w="1559" w:type="dxa"/>
            <w:tcBorders>
              <w:top w:val="single" w:sz="4" w:space="0" w:color="auto"/>
              <w:left w:val="single" w:sz="4" w:space="0" w:color="auto"/>
              <w:bottom w:val="single" w:sz="4" w:space="0" w:color="auto"/>
            </w:tcBorders>
            <w:shd w:val="clear" w:color="auto" w:fill="FFFFFF"/>
            <w:vAlign w:val="center"/>
          </w:tcPr>
          <w:p w:rsidR="005C4CF4" w:rsidRDefault="005C4CF4" w:rsidP="005C4CF4">
            <w:pPr>
              <w:pStyle w:val="a5"/>
              <w:spacing w:line="240" w:lineRule="auto"/>
              <w:rPr>
                <w:sz w:val="17"/>
                <w:szCs w:val="17"/>
              </w:rPr>
            </w:pPr>
            <w:r>
              <w:rPr>
                <w:b/>
                <w:bCs/>
                <w:sz w:val="17"/>
                <w:szCs w:val="17"/>
              </w:rPr>
              <w:t>Наименование</w:t>
            </w:r>
          </w:p>
        </w:tc>
        <w:tc>
          <w:tcPr>
            <w:tcW w:w="4678" w:type="dxa"/>
            <w:tcBorders>
              <w:top w:val="single" w:sz="4" w:space="0" w:color="auto"/>
              <w:left w:val="single" w:sz="4" w:space="0" w:color="auto"/>
              <w:bottom w:val="single" w:sz="4" w:space="0" w:color="auto"/>
            </w:tcBorders>
            <w:shd w:val="clear" w:color="auto" w:fill="FFFFFF"/>
            <w:vAlign w:val="center"/>
          </w:tcPr>
          <w:p w:rsidR="005C4CF4" w:rsidRDefault="005C4CF4" w:rsidP="005C4CF4">
            <w:pPr>
              <w:pStyle w:val="a5"/>
              <w:spacing w:line="286" w:lineRule="auto"/>
              <w:rPr>
                <w:sz w:val="17"/>
                <w:szCs w:val="17"/>
              </w:rPr>
            </w:pPr>
            <w:r>
              <w:rPr>
                <w:b/>
                <w:bCs/>
                <w:sz w:val="17"/>
                <w:szCs w:val="17"/>
              </w:rPr>
              <w:t>Технические характеристики, функциональные характеристики (потребительские свойства) товара</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b/>
                <w:bCs/>
                <w:sz w:val="18"/>
                <w:szCs w:val="18"/>
              </w:rPr>
            </w:pPr>
            <w:r>
              <w:rPr>
                <w:b/>
                <w:bCs/>
                <w:sz w:val="18"/>
                <w:szCs w:val="18"/>
              </w:rPr>
              <w:t xml:space="preserve">Ед. изм.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b/>
                <w:bCs/>
                <w:sz w:val="18"/>
                <w:szCs w:val="18"/>
              </w:rPr>
            </w:pPr>
            <w:r>
              <w:rPr>
                <w:b/>
                <w:bCs/>
                <w:sz w:val="18"/>
                <w:szCs w:val="18"/>
              </w:rPr>
              <w:t xml:space="preserve">Кол-во      всего                    к      поставке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b/>
                <w:bCs/>
                <w:sz w:val="18"/>
                <w:szCs w:val="18"/>
              </w:rPr>
            </w:pPr>
            <w:r>
              <w:rPr>
                <w:b/>
                <w:bCs/>
                <w:sz w:val="18"/>
                <w:szCs w:val="18"/>
              </w:rPr>
              <w:t>2 кв. середина апреля  2026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b/>
                <w:bCs/>
                <w:sz w:val="18"/>
                <w:szCs w:val="18"/>
              </w:rPr>
            </w:pPr>
            <w:r>
              <w:rPr>
                <w:b/>
                <w:bCs/>
                <w:sz w:val="18"/>
                <w:szCs w:val="18"/>
              </w:rPr>
              <w:t>2 кв.                            середина      июня                                           2026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4CF4" w:rsidRDefault="005C4CF4" w:rsidP="005C4CF4">
            <w:pPr>
              <w:jc w:val="center"/>
              <w:rPr>
                <w:b/>
                <w:bCs/>
                <w:sz w:val="18"/>
                <w:szCs w:val="18"/>
              </w:rPr>
            </w:pPr>
            <w:r>
              <w:rPr>
                <w:b/>
                <w:bCs/>
                <w:sz w:val="18"/>
                <w:szCs w:val="18"/>
              </w:rPr>
              <w:t>3 кв. начало августа  2026</w:t>
            </w:r>
          </w:p>
        </w:tc>
      </w:tr>
      <w:tr w:rsidR="005C4CF4" w:rsidTr="00BC1E34">
        <w:trPr>
          <w:trHeight w:val="240"/>
          <w:jc w:val="center"/>
        </w:trPr>
        <w:tc>
          <w:tcPr>
            <w:tcW w:w="846" w:type="dxa"/>
            <w:tcBorders>
              <w:top w:val="single" w:sz="4" w:space="0" w:color="auto"/>
              <w:left w:val="single" w:sz="4" w:space="0" w:color="auto"/>
              <w:bottom w:val="single" w:sz="4" w:space="0" w:color="auto"/>
            </w:tcBorders>
            <w:shd w:val="clear" w:color="auto" w:fill="FFFFFF"/>
            <w:vAlign w:val="bottom"/>
          </w:tcPr>
          <w:p w:rsidR="005C4CF4" w:rsidRDefault="005C4CF4">
            <w:pPr>
              <w:pStyle w:val="a5"/>
              <w:spacing w:line="240" w:lineRule="auto"/>
              <w:ind w:firstLine="360"/>
              <w:rPr>
                <w:sz w:val="16"/>
                <w:szCs w:val="16"/>
              </w:rPr>
            </w:pPr>
            <w:r>
              <w:rPr>
                <w:rFonts w:ascii="Cambria" w:eastAsia="Cambria" w:hAnsi="Cambria" w:cs="Cambria"/>
                <w:sz w:val="16"/>
                <w:szCs w:val="16"/>
              </w:rPr>
              <w:t>1</w:t>
            </w:r>
          </w:p>
        </w:tc>
        <w:tc>
          <w:tcPr>
            <w:tcW w:w="1559" w:type="dxa"/>
            <w:tcBorders>
              <w:top w:val="single" w:sz="4" w:space="0" w:color="auto"/>
              <w:left w:val="single" w:sz="4" w:space="0" w:color="auto"/>
              <w:bottom w:val="single" w:sz="4" w:space="0" w:color="auto"/>
            </w:tcBorders>
            <w:shd w:val="clear" w:color="auto" w:fill="FFFFFF"/>
            <w:vAlign w:val="bottom"/>
          </w:tcPr>
          <w:p w:rsidR="005C4CF4" w:rsidRDefault="005C4CF4">
            <w:pPr>
              <w:pStyle w:val="a5"/>
              <w:spacing w:line="240" w:lineRule="auto"/>
              <w:rPr>
                <w:sz w:val="16"/>
                <w:szCs w:val="16"/>
              </w:rPr>
            </w:pPr>
            <w:r>
              <w:rPr>
                <w:rFonts w:ascii="Cambria" w:eastAsia="Cambria" w:hAnsi="Cambria" w:cs="Cambria"/>
                <w:sz w:val="16"/>
                <w:szCs w:val="16"/>
              </w:rPr>
              <w:t>2</w:t>
            </w:r>
          </w:p>
        </w:tc>
        <w:tc>
          <w:tcPr>
            <w:tcW w:w="4678" w:type="dxa"/>
            <w:tcBorders>
              <w:top w:val="single" w:sz="4" w:space="0" w:color="auto"/>
              <w:left w:val="single" w:sz="4" w:space="0" w:color="auto"/>
              <w:bottom w:val="single" w:sz="4" w:space="0" w:color="auto"/>
            </w:tcBorders>
            <w:shd w:val="clear" w:color="auto" w:fill="FFFFFF"/>
            <w:vAlign w:val="bottom"/>
          </w:tcPr>
          <w:p w:rsidR="005C4CF4" w:rsidRDefault="005C4CF4">
            <w:pPr>
              <w:pStyle w:val="a5"/>
              <w:spacing w:line="240" w:lineRule="auto"/>
              <w:rPr>
                <w:sz w:val="16"/>
                <w:szCs w:val="16"/>
              </w:rPr>
            </w:pPr>
            <w:r>
              <w:rPr>
                <w:rFonts w:ascii="Cambria" w:eastAsia="Cambria" w:hAnsi="Cambria" w:cs="Cambria"/>
                <w:sz w:val="16"/>
                <w:szCs w:val="16"/>
              </w:rPr>
              <w:t>3</w:t>
            </w:r>
          </w:p>
        </w:tc>
        <w:tc>
          <w:tcPr>
            <w:tcW w:w="850" w:type="dxa"/>
            <w:tcBorders>
              <w:top w:val="single" w:sz="4" w:space="0" w:color="auto"/>
              <w:left w:val="single" w:sz="4" w:space="0" w:color="auto"/>
              <w:bottom w:val="single" w:sz="4" w:space="0" w:color="auto"/>
            </w:tcBorders>
            <w:shd w:val="clear" w:color="auto" w:fill="FFFFFF"/>
            <w:vAlign w:val="bottom"/>
          </w:tcPr>
          <w:p w:rsidR="005C4CF4" w:rsidRDefault="005C4CF4">
            <w:pPr>
              <w:pStyle w:val="a5"/>
              <w:spacing w:line="240" w:lineRule="auto"/>
              <w:rPr>
                <w:sz w:val="16"/>
                <w:szCs w:val="16"/>
              </w:rPr>
            </w:pPr>
            <w:r>
              <w:rPr>
                <w:rFonts w:ascii="Cambria" w:eastAsia="Cambria" w:hAnsi="Cambria" w:cs="Cambria"/>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5C4CF4" w:rsidRDefault="005C4CF4">
            <w:pPr>
              <w:pStyle w:val="a5"/>
              <w:spacing w:line="240" w:lineRule="auto"/>
              <w:ind w:firstLine="360"/>
              <w:rPr>
                <w:sz w:val="16"/>
                <w:szCs w:val="16"/>
              </w:rPr>
            </w:pPr>
            <w:r>
              <w:rPr>
                <w:rFonts w:ascii="Cambria" w:eastAsia="Cambria" w:hAnsi="Cambria" w:cs="Cambria"/>
                <w:sz w:val="16"/>
                <w:szCs w:val="16"/>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C4CF4" w:rsidRDefault="005C4CF4">
            <w:pPr>
              <w:pStyle w:val="a5"/>
              <w:spacing w:line="240" w:lineRule="auto"/>
              <w:ind w:firstLine="360"/>
              <w:rPr>
                <w:rFonts w:ascii="Cambria" w:eastAsia="Cambria" w:hAnsi="Cambria" w:cs="Cambria"/>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C4CF4" w:rsidRDefault="005C4CF4">
            <w:pPr>
              <w:pStyle w:val="a5"/>
              <w:spacing w:line="240" w:lineRule="auto"/>
              <w:ind w:firstLine="360"/>
              <w:rPr>
                <w:rFonts w:ascii="Cambria" w:eastAsia="Cambria" w:hAnsi="Cambria" w:cs="Cambria"/>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C4CF4" w:rsidRDefault="005C4CF4">
            <w:pPr>
              <w:pStyle w:val="a5"/>
              <w:spacing w:line="240" w:lineRule="auto"/>
              <w:ind w:firstLine="360"/>
              <w:rPr>
                <w:rFonts w:ascii="Cambria" w:eastAsia="Cambria" w:hAnsi="Cambria" w:cs="Cambria"/>
                <w:sz w:val="16"/>
                <w:szCs w:val="16"/>
              </w:rPr>
            </w:pP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Перчатки  Х\Б</w:t>
            </w:r>
            <w:r>
              <w:rPr>
                <w:color w:val="FF0000"/>
                <w:sz w:val="22"/>
                <w:szCs w:val="22"/>
              </w:rPr>
              <w:t xml:space="preserve">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Перчатки  из хлопчатобумажных нитей  с напылением ПВХ 10 класс с  (5 нитей), предназначены для защиты рук от технических воздействий во время работы.                                                                                                                                                          Технологические особенности перчаток, дополнительная прочность за счет вязки в пять нитей.                                                                                                                                                  Размеры перчаток - (10-11/XXL ).</w:t>
            </w:r>
            <w:r>
              <w:rPr>
                <w:sz w:val="22"/>
                <w:szCs w:val="22"/>
              </w:rPr>
              <w:br/>
              <w:t xml:space="preserve"> Длина - 260 мм.</w:t>
            </w:r>
            <w:r>
              <w:rPr>
                <w:sz w:val="22"/>
                <w:szCs w:val="22"/>
              </w:rPr>
              <w:br/>
              <w:t xml:space="preserve">Тип манжеты: Резинка. </w:t>
            </w:r>
            <w:r>
              <w:rPr>
                <w:sz w:val="22"/>
                <w:szCs w:val="22"/>
              </w:rPr>
              <w:br/>
              <w:t>Рисунок нанесения: Точка.</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пар</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300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150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Салфетка  для уборки  "Хозяюшка" или эквивалент</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Салфетка универсальная прочная применяется с различными моющими средствами для очищения любых поверхностей, </w:t>
            </w:r>
            <w:r>
              <w:rPr>
                <w:sz w:val="22"/>
                <w:szCs w:val="22"/>
              </w:rPr>
              <w:br/>
              <w:t xml:space="preserve">мягкая с особой структурой волокон идеально поглощает воду и загрязнения. </w:t>
            </w:r>
            <w:r>
              <w:rPr>
                <w:sz w:val="22"/>
                <w:szCs w:val="22"/>
              </w:rPr>
              <w:br/>
              <w:t xml:space="preserve">Состав: вискоза, полиэстер. </w:t>
            </w:r>
            <w:r>
              <w:rPr>
                <w:sz w:val="22"/>
                <w:szCs w:val="22"/>
              </w:rPr>
              <w:br/>
              <w:t xml:space="preserve">Размер: -  не менее 30 х 38 см. упакованные </w:t>
            </w:r>
            <w:r>
              <w:rPr>
                <w:sz w:val="22"/>
                <w:szCs w:val="22"/>
              </w:rPr>
              <w:lastRenderedPageBreak/>
              <w:t>по 5 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lastRenderedPageBreak/>
              <w:t>упак</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r>
      <w:tr w:rsidR="00BC1E3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Мочалка (губка)  металлическая  </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Мочалка металлическая  спираль из нержавеющей стали предназначена для удаления загрязнений с посуды, </w:t>
            </w:r>
            <w:r>
              <w:rPr>
                <w:sz w:val="22"/>
                <w:szCs w:val="22"/>
              </w:rPr>
              <w:br/>
              <w:t>столовых приборов, сковородок и т.д.</w:t>
            </w:r>
            <w:r>
              <w:rPr>
                <w:sz w:val="22"/>
                <w:szCs w:val="22"/>
              </w:rPr>
              <w:br/>
              <w:t xml:space="preserve">Диаметр - не менее 90 мм. </w:t>
            </w:r>
            <w:r>
              <w:rPr>
                <w:sz w:val="22"/>
                <w:szCs w:val="22"/>
              </w:rPr>
              <w:br/>
              <w:t>Вес одной губки- не менее 40 гр.</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40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w:t>
            </w:r>
          </w:p>
        </w:tc>
      </w:tr>
      <w:tr w:rsidR="00BC1E3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Мыло туалетное  твердое       </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Куски овальной формы. </w:t>
            </w:r>
            <w:r>
              <w:rPr>
                <w:sz w:val="22"/>
                <w:szCs w:val="22"/>
              </w:rPr>
              <w:br/>
              <w:t xml:space="preserve">Состав: натривая соль натуральных жирных кислот, вода, глицирин, парфюмерная композиция, краситель.   </w:t>
            </w:r>
            <w:r>
              <w:rPr>
                <w:sz w:val="22"/>
                <w:szCs w:val="22"/>
              </w:rPr>
              <w:br/>
              <w:t xml:space="preserve">Без постороннего запаха, консистенция твердая на ощупь. </w:t>
            </w:r>
            <w:r>
              <w:rPr>
                <w:sz w:val="22"/>
                <w:szCs w:val="22"/>
              </w:rPr>
              <w:br/>
              <w:t>В разрезе однородная.                                                                                                                                              Вес куска  - не менее  100  гр.</w:t>
            </w:r>
            <w:r>
              <w:rPr>
                <w:sz w:val="22"/>
                <w:szCs w:val="22"/>
              </w:rPr>
              <w:br/>
              <w:t xml:space="preserve">Фасовка: в индивидуальной бумажной обертке.                                                                                                           </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300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r>
      <w:tr w:rsidR="00BC1E3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rPr>
                <w:color w:val="auto"/>
                <w:sz w:val="22"/>
                <w:szCs w:val="22"/>
              </w:rPr>
            </w:pPr>
            <w:r>
              <w:rPr>
                <w:sz w:val="22"/>
                <w:szCs w:val="22"/>
              </w:rPr>
              <w:t>Стиральный порошок автомат "BiMax" или эквивалент</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Предназначен для </w:t>
            </w:r>
            <w:r>
              <w:rPr>
                <w:b/>
                <w:bCs/>
                <w:sz w:val="22"/>
                <w:szCs w:val="22"/>
              </w:rPr>
              <w:t>автоматических стиральных машин,</w:t>
            </w:r>
            <w:r>
              <w:rPr>
                <w:sz w:val="22"/>
                <w:szCs w:val="22"/>
              </w:rPr>
              <w:t xml:space="preserve"> для стирки изделий из всех видов ткани, в т.ч. спецодежды.                                                                                                                 Состав: 5-15% анионные ПАВ, кислородсодержащий отбеливатель; &lt; 5% неионогенные ПАВ, поликарбоксилаты, фосфонаты.</w:t>
            </w:r>
            <w:r>
              <w:rPr>
                <w:sz w:val="22"/>
                <w:szCs w:val="22"/>
              </w:rPr>
              <w:br/>
              <w:t xml:space="preserve">Оптический отбеливатель, энзимы, отдушка. </w:t>
            </w:r>
            <w:r>
              <w:rPr>
                <w:sz w:val="22"/>
                <w:szCs w:val="22"/>
              </w:rPr>
              <w:br/>
              <w:t xml:space="preserve">Вид упаковки: картонная коробка или полиэтиленовый пакет </w:t>
            </w:r>
            <w:r>
              <w:rPr>
                <w:sz w:val="22"/>
                <w:szCs w:val="22"/>
              </w:rPr>
              <w:br/>
              <w:t>Вес изделия нетто:  - не менее 400 гр.</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пач.</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BC1E3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4CF4" w:rsidRDefault="005C4CF4" w:rsidP="005C4CF4">
            <w:pPr>
              <w:rPr>
                <w:color w:val="auto"/>
                <w:sz w:val="22"/>
                <w:szCs w:val="22"/>
              </w:rPr>
            </w:pPr>
            <w:r>
              <w:rPr>
                <w:sz w:val="22"/>
                <w:szCs w:val="22"/>
              </w:rPr>
              <w:t xml:space="preserve">Стиральный порошок для ручной стирки </w:t>
            </w:r>
          </w:p>
        </w:tc>
        <w:tc>
          <w:tcPr>
            <w:tcW w:w="4678" w:type="dxa"/>
            <w:tcBorders>
              <w:top w:val="single" w:sz="4" w:space="0" w:color="auto"/>
              <w:left w:val="nil"/>
              <w:bottom w:val="single" w:sz="4" w:space="0" w:color="auto"/>
              <w:right w:val="single" w:sz="4" w:space="0" w:color="auto"/>
            </w:tcBorders>
            <w:shd w:val="clear" w:color="000000" w:fill="FFFFFF"/>
          </w:tcPr>
          <w:p w:rsidR="005C4CF4" w:rsidRDefault="005C4CF4" w:rsidP="005C4CF4">
            <w:pPr>
              <w:rPr>
                <w:sz w:val="22"/>
                <w:szCs w:val="22"/>
              </w:rPr>
            </w:pPr>
            <w:r>
              <w:rPr>
                <w:sz w:val="22"/>
                <w:szCs w:val="22"/>
              </w:rPr>
              <w:t>Тип средства:</w:t>
            </w:r>
            <w:r>
              <w:rPr>
                <w:b/>
                <w:bCs/>
                <w:sz w:val="22"/>
                <w:szCs w:val="22"/>
              </w:rPr>
              <w:t xml:space="preserve"> порошок для ручной стирки</w:t>
            </w:r>
            <w:r>
              <w:rPr>
                <w:sz w:val="22"/>
                <w:szCs w:val="22"/>
              </w:rPr>
              <w:t xml:space="preserve">                                                    Назначение: для цветного и белого белья                                                                                   Состав: 5-15% анионные ПАВ; &lt; 5% кислородосодержащий отбеливатель, фосфонаты, мыло оптический отбеливатель, отдушка (бутилфенил метилпропиональ)                                                                                                                                                                   Вес изделия нетто: - не менее 400 гр.                                                                         Отдушка: в ассортименте                                                                                                 Вид упаковки: картонная коробка или полиэтиленовый пакет.</w:t>
            </w:r>
          </w:p>
        </w:tc>
        <w:tc>
          <w:tcPr>
            <w:tcW w:w="850" w:type="dxa"/>
            <w:tcBorders>
              <w:top w:val="single" w:sz="4" w:space="0" w:color="auto"/>
              <w:left w:val="nil"/>
              <w:bottom w:val="nil"/>
              <w:right w:val="single" w:sz="4" w:space="0" w:color="auto"/>
            </w:tcBorders>
            <w:shd w:val="clear" w:color="000000" w:fill="FFFFFF"/>
            <w:vAlign w:val="center"/>
          </w:tcPr>
          <w:p w:rsidR="005C4CF4" w:rsidRDefault="005C4CF4" w:rsidP="005C4CF4">
            <w:pPr>
              <w:jc w:val="center"/>
              <w:rPr>
                <w:color w:val="auto"/>
                <w:sz w:val="22"/>
                <w:szCs w:val="22"/>
              </w:rPr>
            </w:pPr>
            <w:r>
              <w:rPr>
                <w:sz w:val="22"/>
                <w:szCs w:val="22"/>
              </w:rPr>
              <w:t>пач.</w:t>
            </w:r>
          </w:p>
        </w:tc>
        <w:tc>
          <w:tcPr>
            <w:tcW w:w="1276" w:type="dxa"/>
            <w:tcBorders>
              <w:top w:val="single" w:sz="4" w:space="0" w:color="auto"/>
              <w:left w:val="nil"/>
              <w:bottom w:val="nil"/>
              <w:right w:val="single" w:sz="4" w:space="0" w:color="auto"/>
            </w:tcBorders>
            <w:shd w:val="clear" w:color="000000" w:fill="FFFFFF"/>
            <w:vAlign w:val="center"/>
          </w:tcPr>
          <w:p w:rsidR="005C4CF4" w:rsidRDefault="005C4CF4" w:rsidP="005C4CF4">
            <w:pPr>
              <w:jc w:val="center"/>
              <w:rPr>
                <w:sz w:val="22"/>
                <w:szCs w:val="22"/>
              </w:rPr>
            </w:pPr>
            <w:r>
              <w:rPr>
                <w:sz w:val="22"/>
                <w:szCs w:val="22"/>
              </w:rPr>
              <w:t>150</w:t>
            </w:r>
          </w:p>
        </w:tc>
        <w:tc>
          <w:tcPr>
            <w:tcW w:w="1559" w:type="dxa"/>
            <w:tcBorders>
              <w:top w:val="single" w:sz="4" w:space="0" w:color="auto"/>
              <w:left w:val="nil"/>
              <w:bottom w:val="nil"/>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276" w:type="dxa"/>
            <w:tcBorders>
              <w:top w:val="single" w:sz="4" w:space="0" w:color="auto"/>
              <w:left w:val="nil"/>
              <w:bottom w:val="nil"/>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BC1E3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single" w:sz="8" w:space="0" w:color="auto"/>
              <w:left w:val="single" w:sz="8" w:space="0" w:color="auto"/>
              <w:bottom w:val="single" w:sz="8" w:space="0" w:color="auto"/>
              <w:right w:val="single" w:sz="8" w:space="0" w:color="auto"/>
            </w:tcBorders>
            <w:shd w:val="clear" w:color="000000" w:fill="FFFFFF"/>
            <w:vAlign w:val="center"/>
          </w:tcPr>
          <w:p w:rsidR="005C4CF4" w:rsidRDefault="005C4CF4" w:rsidP="005C4CF4">
            <w:pPr>
              <w:rPr>
                <w:sz w:val="22"/>
                <w:szCs w:val="22"/>
              </w:rPr>
            </w:pPr>
            <w:r>
              <w:rPr>
                <w:sz w:val="22"/>
                <w:szCs w:val="22"/>
              </w:rPr>
              <w:t>Мистер «Пропер» или эквивалент</w:t>
            </w:r>
          </w:p>
        </w:tc>
        <w:tc>
          <w:tcPr>
            <w:tcW w:w="4678" w:type="dxa"/>
            <w:tcBorders>
              <w:top w:val="single" w:sz="8" w:space="0" w:color="auto"/>
              <w:left w:val="nil"/>
              <w:bottom w:val="single" w:sz="8" w:space="0" w:color="auto"/>
              <w:right w:val="single" w:sz="8" w:space="0" w:color="auto"/>
            </w:tcBorders>
            <w:shd w:val="clear" w:color="000000" w:fill="FFFFFF"/>
            <w:vAlign w:val="center"/>
          </w:tcPr>
          <w:p w:rsidR="005C4CF4" w:rsidRDefault="005C4CF4" w:rsidP="005C4CF4">
            <w:pPr>
              <w:rPr>
                <w:sz w:val="22"/>
                <w:szCs w:val="22"/>
              </w:rPr>
            </w:pPr>
            <w:r>
              <w:rPr>
                <w:sz w:val="22"/>
                <w:szCs w:val="22"/>
              </w:rPr>
              <w:t>Универсальный моющий порошок для уборки всех поверхностей, которые можно мыть (полы, стены и другие большие поверхности).                                                                                                                                 Состав:  ПАВ неионогенные – меньше 5%,                                                                                                     ПАВ анионогенные – 5-15%, фосаты.                                                                                                                                                                          В состав входит хлор.                                                                                                     Отдушка - цитрус.                                                                                                                                                                                   В соответствии с  ТУ 2381-078-00204300-2002.                                                                   Вид упаковки: картонная коробка.                                                                                        Вес пачки- не менее 400 гр.</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5C4CF4" w:rsidRDefault="005C4CF4" w:rsidP="005C4CF4">
            <w:pPr>
              <w:jc w:val="center"/>
              <w:rPr>
                <w:sz w:val="22"/>
                <w:szCs w:val="22"/>
              </w:rPr>
            </w:pPr>
            <w:r>
              <w:rPr>
                <w:sz w:val="22"/>
                <w:szCs w:val="22"/>
              </w:rPr>
              <w:t>пач.</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5C4CF4" w:rsidRDefault="005C4CF4" w:rsidP="005C4CF4">
            <w:pPr>
              <w:jc w:val="center"/>
              <w:rPr>
                <w:sz w:val="22"/>
                <w:szCs w:val="22"/>
              </w:rPr>
            </w:pPr>
            <w:r>
              <w:rPr>
                <w:sz w:val="22"/>
                <w:szCs w:val="22"/>
              </w:rPr>
              <w:t>250</w:t>
            </w:r>
          </w:p>
        </w:tc>
        <w:tc>
          <w:tcPr>
            <w:tcW w:w="1559" w:type="dxa"/>
            <w:tcBorders>
              <w:top w:val="single" w:sz="8" w:space="0" w:color="auto"/>
              <w:left w:val="nil"/>
              <w:bottom w:val="single" w:sz="8" w:space="0" w:color="auto"/>
              <w:right w:val="single" w:sz="8"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276" w:type="dxa"/>
            <w:tcBorders>
              <w:top w:val="single" w:sz="8" w:space="0" w:color="auto"/>
              <w:left w:val="nil"/>
              <w:bottom w:val="single" w:sz="8" w:space="0" w:color="auto"/>
              <w:right w:val="nil"/>
            </w:tcBorders>
            <w:shd w:val="clear" w:color="000000" w:fill="FFFFFF"/>
            <w:vAlign w:val="center"/>
          </w:tcPr>
          <w:p w:rsidR="005C4CF4" w:rsidRDefault="005C4CF4" w:rsidP="005C4CF4">
            <w:pPr>
              <w:jc w:val="center"/>
              <w:rPr>
                <w:sz w:val="22"/>
                <w:szCs w:val="22"/>
              </w:rPr>
            </w:pPr>
            <w:r>
              <w:rPr>
                <w:sz w:val="22"/>
                <w:szCs w:val="22"/>
              </w:rPr>
              <w:t>100</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Чистящее средство  «Пемолюкс сода» или эквивалент </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color w:val="auto"/>
                <w:sz w:val="22"/>
                <w:szCs w:val="22"/>
              </w:rPr>
            </w:pPr>
            <w:r>
              <w:rPr>
                <w:sz w:val="22"/>
                <w:szCs w:val="22"/>
              </w:rPr>
              <w:t xml:space="preserve"> Порошковообразное чистящее средство, обеспечивает гигиеническую чистоту различных поверхностей, борется с неприятными запахами, устраняет даже застарелые жировые пятна, известковый налет, ржавчину. </w:t>
            </w:r>
            <w:r>
              <w:rPr>
                <w:sz w:val="22"/>
                <w:szCs w:val="22"/>
              </w:rPr>
              <w:br/>
              <w:t>Подходит для кухонной мебели, сантехники, стен Состав: &lt;5% амфотерные ПАВ, отдушка (в т.ч. лимонен), природный молотый мрамор, сода, краситель</w:t>
            </w:r>
            <w:r>
              <w:rPr>
                <w:rFonts w:ascii="Arial" w:hAnsi="Arial" w:cs="Arial"/>
                <w:sz w:val="23"/>
                <w:szCs w:val="23"/>
              </w:rPr>
              <w:t>.</w:t>
            </w:r>
            <w:r>
              <w:rPr>
                <w:rFonts w:ascii="Arial" w:hAnsi="Arial" w:cs="Arial"/>
                <w:sz w:val="23"/>
                <w:szCs w:val="23"/>
              </w:rPr>
              <w:br/>
            </w:r>
            <w:r>
              <w:rPr>
                <w:sz w:val="22"/>
                <w:szCs w:val="22"/>
              </w:rPr>
              <w:t>Фасовка: пластиковая  банка объёмом -  не менее 400 гр.  с дозирующими отверстиями в горловине со съемной крышкой.</w:t>
            </w:r>
            <w:r>
              <w:rPr>
                <w:sz w:val="20"/>
                <w:szCs w:val="20"/>
              </w:rPr>
              <w:t xml:space="preserve"> </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 xml:space="preserve">шт. </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150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Чистящее средство для унитаза  "Санокс" или эквивалент</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color w:val="303841"/>
                <w:sz w:val="22"/>
                <w:szCs w:val="22"/>
              </w:rPr>
            </w:pPr>
            <w:r>
              <w:rPr>
                <w:color w:val="303841"/>
                <w:sz w:val="22"/>
                <w:szCs w:val="22"/>
              </w:rPr>
              <w:t xml:space="preserve">Однородная густая прозрачная гелеобразная жидкость содержит хлор, для чистки раковин, унитазов, ванн, кафеля и другого сантехнического оборудования.                                                                                                                                  Дезинфицирует, удаляет ржавчину, известковый налет. </w:t>
            </w:r>
            <w:r>
              <w:rPr>
                <w:color w:val="303841"/>
                <w:sz w:val="22"/>
                <w:szCs w:val="22"/>
              </w:rPr>
              <w:br/>
              <w:t xml:space="preserve">Упаковка: твердая полимерная бутылка. </w:t>
            </w:r>
            <w:r>
              <w:rPr>
                <w:color w:val="303841"/>
                <w:sz w:val="22"/>
                <w:szCs w:val="22"/>
              </w:rPr>
              <w:br/>
              <w:t xml:space="preserve"> Объем -  не менее 500 мл.</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25</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25</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Крем для рук гидрофобный (защитный) «Бархатные ручки» или эквивалент</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Крем  гидрофобный (защитный) «Бархатные ручки» или эквивалент, предназначен  для эффективной защиты кожи рук от внешних факторов.  Образующий  тонкую нежирную пленку, защищающую от агрессивного воздействия окружающей среды.  Крем должен быть произведен по, ГОСТ 31460-2012                                                                                                Фасовка: пластиковый тюбик с крышкой.                                                                     </w:t>
            </w:r>
            <w:r>
              <w:rPr>
                <w:sz w:val="22"/>
                <w:szCs w:val="22"/>
              </w:rPr>
              <w:br/>
              <w:t>Объёмом  от 80 до 100 мл.</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Крем для рук регенерирующий (востонавливающий) «Бархатные ручки» или эквивалент</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Крем  регенерирующий (восстанавливающий) «Бархатные ручки» или эквивалент,  предназначен  для восстановления кожи рук после раздражающего действия. В составе крема не должен присутствовать силикон.  Крем должен быть произведен по ГОСТ 31460-2012</w:t>
            </w:r>
            <w:r>
              <w:rPr>
                <w:sz w:val="22"/>
                <w:szCs w:val="22"/>
              </w:rPr>
              <w:br/>
              <w:t xml:space="preserve">Фасовка: пластиковый тюбик с крышкой. </w:t>
            </w:r>
            <w:r>
              <w:rPr>
                <w:sz w:val="22"/>
                <w:szCs w:val="22"/>
              </w:rPr>
              <w:br/>
            </w:r>
            <w:r>
              <w:rPr>
                <w:sz w:val="22"/>
                <w:szCs w:val="22"/>
              </w:rPr>
              <w:lastRenderedPageBreak/>
              <w:t>Объёмом  от 80  до 100 мл.</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lastRenderedPageBreak/>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Питательное жидкое крем - мыло «Laktimilk» или эквивалент</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Питательное жидкое крем - мыло «Laktimilk» или эквивалент.</w:t>
            </w:r>
            <w:r>
              <w:rPr>
                <w:sz w:val="22"/>
                <w:szCs w:val="22"/>
              </w:rPr>
              <w:br/>
              <w:t>Состав: вода лаурет сульфат натрия, Кокамидопропил Бетаин, кокамид DEA, глицерин, Joghurt (йогурт), Земляника Vesca Фруин (экстрат клубники), лимонная кислота, хлорид натрия, порфюм.</w:t>
            </w:r>
            <w:r>
              <w:rPr>
                <w:sz w:val="22"/>
                <w:szCs w:val="22"/>
              </w:rPr>
              <w:br/>
              <w:t xml:space="preserve">Внешний вид – кремообразная масса жидкая или густая без посторонних примесей, </w:t>
            </w:r>
            <w:r>
              <w:rPr>
                <w:sz w:val="22"/>
                <w:szCs w:val="22"/>
              </w:rPr>
              <w:br/>
              <w:t>Водородный показатель рН  5,0 – 8,5,</w:t>
            </w:r>
            <w:r>
              <w:rPr>
                <w:sz w:val="22"/>
                <w:szCs w:val="22"/>
              </w:rPr>
              <w:br/>
              <w:t>Массовая доля хлоридов, % не более 6,0</w:t>
            </w:r>
            <w:r>
              <w:rPr>
                <w:sz w:val="22"/>
                <w:szCs w:val="22"/>
              </w:rPr>
              <w:br/>
              <w:t>Жидкое крем - мыло не должно оказывать общетоксического, кожно-раздражающего и сенсибилизирующего действия.                                                                                                                                                                                             Упаковка:  пластиковая бутылка с дозатором.                                                                                                                                  Объём  не менее 500 мл</w:t>
            </w:r>
            <w:r>
              <w:rPr>
                <w:rFonts w:ascii="Calibri" w:hAnsi="Calibri" w:cs="Calibri"/>
                <w:sz w:val="22"/>
                <w:szCs w:val="22"/>
              </w:rPr>
              <w:t>±</w:t>
            </w:r>
            <w:r>
              <w:rPr>
                <w:sz w:val="22"/>
                <w:szCs w:val="22"/>
              </w:rPr>
              <w:t xml:space="preserve">10%                                                                                             </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150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Средство моющее, для мытья стекол и зеркальных покрытий, жидкость</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Средство для мытья стекол должно иметь следующие физико-химические показатели:                                                                         </w:t>
            </w:r>
            <w:r>
              <w:rPr>
                <w:sz w:val="22"/>
                <w:szCs w:val="22"/>
              </w:rPr>
              <w:br/>
              <w:t xml:space="preserve">Вода, органические растворители, изопропиленовый спирт или нашатырный спирт, гидроксид амония, а ПАФ менее 5%, консервант, отдушка, эмульгатор, краситель.                              </w:t>
            </w:r>
            <w:r>
              <w:rPr>
                <w:sz w:val="22"/>
                <w:szCs w:val="22"/>
              </w:rPr>
              <w:br/>
              <w:t xml:space="preserve"> Фасовка: пластмасовая бутылка, с тригером распылителем. Объём: -  не менее 500 мл.</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80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Средство отбеливающее "Белизна" или эквивалент</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Для отбеливания хлопчатобумажных и льняных тканей, удаления пятен с тканей и гладких поверхностей, мытья поверхностей из пластика, кафеля, ванн, раковин, унитазов, мусорных ведер.</w:t>
            </w:r>
            <w:r>
              <w:rPr>
                <w:sz w:val="22"/>
                <w:szCs w:val="22"/>
              </w:rPr>
              <w:br/>
              <w:t>Внешний вид и цвет:  жидкость от светло-желтого до зеленовато-желтого цвета.</w:t>
            </w:r>
            <w:r>
              <w:rPr>
                <w:sz w:val="22"/>
                <w:szCs w:val="22"/>
              </w:rPr>
              <w:br/>
              <w:t xml:space="preserve">Допускается выпадение незначительного осадка. </w:t>
            </w:r>
            <w:r>
              <w:rPr>
                <w:sz w:val="22"/>
                <w:szCs w:val="22"/>
              </w:rPr>
              <w:br/>
              <w:t xml:space="preserve">Фасовка:  твердая  полимерная бутылка с завинчивающейся крышкой. </w:t>
            </w:r>
            <w:r>
              <w:rPr>
                <w:sz w:val="22"/>
                <w:szCs w:val="22"/>
              </w:rPr>
              <w:br/>
              <w:t>Объём  - не менее 1 л.</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25</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25</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Полотно холстопрошивное</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Ткань должна быть с высокой   гидроскопичностью, не оставляет на протираемой поверхности волокон.</w:t>
            </w:r>
            <w:r>
              <w:rPr>
                <w:sz w:val="22"/>
                <w:szCs w:val="22"/>
              </w:rPr>
              <w:br/>
              <w:t xml:space="preserve">Ширина рулона  - 150 см.,                                                                              Длина рулона 50 м.,   </w:t>
            </w:r>
            <w:r>
              <w:rPr>
                <w:sz w:val="22"/>
                <w:szCs w:val="22"/>
              </w:rPr>
              <w:br/>
              <w:t xml:space="preserve">Плотность - не менее 230 г/м2.,                                                                                                                                                           Частота строчки:  не более 4,5 мм.,                                                                        </w:t>
            </w:r>
            <w:r>
              <w:rPr>
                <w:sz w:val="22"/>
                <w:szCs w:val="22"/>
              </w:rPr>
              <w:lastRenderedPageBreak/>
              <w:t>Длина стяжки:   не более  4,5 мм.,                                                                                  Хлопок 100%.</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lastRenderedPageBreak/>
              <w:t>метр</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150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Перчатки латексные</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Состав: Латекс, Хлопковый внутренний слой. Перчатки хозяйственные  латексные схлопковым напылением,предназначены для защиты рук от моющих средств,влаги, от поподания на кожу различных веществ, пыли и мусора. Используются при проведении влажной уборки, мытья посуды и различных хозяйственных работ.</w:t>
            </w:r>
            <w:r>
              <w:rPr>
                <w:sz w:val="22"/>
                <w:szCs w:val="22"/>
              </w:rPr>
              <w:br/>
            </w:r>
            <w:r>
              <w:rPr>
                <w:b/>
                <w:bCs/>
                <w:sz w:val="22"/>
                <w:szCs w:val="22"/>
              </w:rPr>
              <w:t xml:space="preserve">Размер  L. </w:t>
            </w:r>
            <w:r>
              <w:rPr>
                <w:sz w:val="22"/>
                <w:szCs w:val="22"/>
              </w:rPr>
              <w:br/>
              <w:t>Перчатки пятипалые ,безшовные, по форме соответствуют объемной модели руки. Поверхность рефленная(пупырчитая), манжета удлененная 300мм.</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пар</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50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Перчатки латексные</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Состав: Латекс, Хлопковый внутренний слой. Перчатки хозяйственные  латексные схлопковым напылением,предназначены для защиты рук от моющих средств,влаги, от поподания на кожу различных веществ, пыли и мусора. Используются при проведении влажной уборки, мытья посуды </w:t>
            </w:r>
            <w:r>
              <w:rPr>
                <w:sz w:val="22"/>
                <w:szCs w:val="22"/>
              </w:rPr>
              <w:lastRenderedPageBreak/>
              <w:t>и различных хозяйственных работ.</w:t>
            </w:r>
            <w:r>
              <w:rPr>
                <w:sz w:val="22"/>
                <w:szCs w:val="22"/>
              </w:rPr>
              <w:br/>
            </w:r>
            <w:r>
              <w:rPr>
                <w:b/>
                <w:bCs/>
                <w:sz w:val="22"/>
                <w:szCs w:val="22"/>
              </w:rPr>
              <w:t xml:space="preserve">Размер  М. </w:t>
            </w:r>
            <w:r>
              <w:rPr>
                <w:sz w:val="22"/>
                <w:szCs w:val="22"/>
              </w:rPr>
              <w:br/>
              <w:t>Перчатки пятипалые ,безшовные, по форме соответствуют объемной модели руки. Поверхность рефленная(пупырчитая), манжета удлененная 300мм.</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lastRenderedPageBreak/>
              <w:t>пар</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300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100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Средство для мытья посуды Fairy или эквивалент </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Средство синтетическое моющее для посуды в форме геля.</w:t>
            </w:r>
            <w:r>
              <w:rPr>
                <w:sz w:val="22"/>
                <w:szCs w:val="22"/>
              </w:rPr>
              <w:br/>
              <w:t xml:space="preserve">Упаковка: бутылка твердая полимерная. </w:t>
            </w:r>
            <w:r>
              <w:rPr>
                <w:sz w:val="22"/>
                <w:szCs w:val="22"/>
              </w:rPr>
              <w:br/>
              <w:t>Объём- не менее 500 мл.</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35</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35</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Сода кальцинированная </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Средство водосмягчающее стиральное, предназначено для воды при стирке и кипячениия тканей, мытья фарфоровой и фаянсовой, эмалированный посуды и других хозяйственно-бытовых целей.         </w:t>
            </w:r>
            <w:r>
              <w:rPr>
                <w:sz w:val="22"/>
                <w:szCs w:val="22"/>
              </w:rPr>
              <w:br/>
              <w:t xml:space="preserve"> Вес упаковки:  не менее 500 гр.</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пач.</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35</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35</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r>
      <w:tr w:rsidR="005C4CF4" w:rsidTr="00BC1E34">
        <w:trPr>
          <w:trHeight w:val="2592"/>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Фольга алюминевая  особопрочная </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Фольга алюминевая </w:t>
            </w:r>
            <w:r>
              <w:rPr>
                <w:b/>
                <w:bCs/>
                <w:sz w:val="22"/>
                <w:szCs w:val="22"/>
              </w:rPr>
              <w:t>особопрочная</w:t>
            </w:r>
            <w:r>
              <w:rPr>
                <w:sz w:val="22"/>
                <w:szCs w:val="22"/>
              </w:rPr>
              <w:t xml:space="preserve"> бытового назначения в рулоне. </w:t>
            </w:r>
            <w:r>
              <w:rPr>
                <w:sz w:val="22"/>
                <w:szCs w:val="22"/>
              </w:rPr>
              <w:br/>
              <w:t xml:space="preserve">Ширина - не менее 290 мм.;                                                                         </w:t>
            </w:r>
            <w:r>
              <w:rPr>
                <w:sz w:val="22"/>
                <w:szCs w:val="22"/>
              </w:rPr>
              <w:br/>
              <w:t xml:space="preserve">Толщина - не менее 14 мкм; </w:t>
            </w:r>
            <w:r>
              <w:rPr>
                <w:sz w:val="22"/>
                <w:szCs w:val="22"/>
              </w:rPr>
              <w:br/>
              <w:t>Длина - не менее 10 м.</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30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r>
      <w:tr w:rsidR="005C4CF4" w:rsidTr="00BC1E34">
        <w:trPr>
          <w:trHeight w:val="253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Чистящее средство для труб «Крот» или эквивалент </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Чистящее средство для прочистки канализационных труб от органических остатков в форме геля.                                                                                                                                                                                               В состав должна входить неорганическая кислота, щелочная добавка.</w:t>
            </w:r>
            <w:r>
              <w:rPr>
                <w:sz w:val="22"/>
                <w:szCs w:val="22"/>
              </w:rPr>
              <w:br/>
              <w:t>Упаковка: твердая полимерная.</w:t>
            </w:r>
            <w:r>
              <w:rPr>
                <w:sz w:val="22"/>
                <w:szCs w:val="22"/>
              </w:rPr>
              <w:br/>
              <w:t>Объем – не менее 500 гр.</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шт.</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 </w:t>
            </w:r>
          </w:p>
        </w:tc>
      </w:tr>
      <w:tr w:rsidR="005C4CF4" w:rsidTr="00BC1E34">
        <w:trPr>
          <w:trHeight w:val="3178"/>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5C4CF4" w:rsidRDefault="005C4CF4" w:rsidP="005C4CF4">
            <w:pPr>
              <w:pStyle w:val="a5"/>
              <w:numPr>
                <w:ilvl w:val="0"/>
                <w:numId w:val="5"/>
              </w:numPr>
              <w:spacing w:line="240" w:lineRule="auto"/>
              <w:rPr>
                <w:sz w:val="22"/>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Полотенца бумажные</w:t>
            </w:r>
          </w:p>
        </w:tc>
        <w:tc>
          <w:tcPr>
            <w:tcW w:w="4678" w:type="dxa"/>
            <w:tcBorders>
              <w:top w:val="nil"/>
              <w:left w:val="nil"/>
              <w:bottom w:val="single" w:sz="4" w:space="0" w:color="auto"/>
              <w:right w:val="single" w:sz="4" w:space="0" w:color="auto"/>
            </w:tcBorders>
            <w:shd w:val="clear" w:color="000000" w:fill="FFFFFF"/>
            <w:vAlign w:val="center"/>
          </w:tcPr>
          <w:p w:rsidR="005C4CF4" w:rsidRDefault="005C4CF4" w:rsidP="005C4CF4">
            <w:pPr>
              <w:rPr>
                <w:sz w:val="22"/>
                <w:szCs w:val="22"/>
              </w:rPr>
            </w:pPr>
            <w:r>
              <w:rPr>
                <w:sz w:val="22"/>
                <w:szCs w:val="22"/>
              </w:rPr>
              <w:t xml:space="preserve">Форма выпуска - рулон.                                                                                    Длина рулона    ≥ </w:t>
            </w:r>
            <w:r>
              <w:t>15</w:t>
            </w:r>
            <w:r>
              <w:rPr>
                <w:sz w:val="28"/>
                <w:szCs w:val="28"/>
              </w:rPr>
              <w:t xml:space="preserve"> </w:t>
            </w:r>
            <w:r>
              <w:rPr>
                <w:sz w:val="22"/>
                <w:szCs w:val="22"/>
              </w:rPr>
              <w:t xml:space="preserve">м.                                                                         Количество рулонов в упаковке  </w:t>
            </w:r>
            <w:r>
              <w:rPr>
                <w:rFonts w:ascii="Calibri" w:hAnsi="Calibri" w:cs="Calibri"/>
                <w:sz w:val="22"/>
                <w:szCs w:val="22"/>
              </w:rPr>
              <w:t>≥</w:t>
            </w:r>
            <w:r>
              <w:rPr>
                <w:rFonts w:ascii="Calibri" w:hAnsi="Calibri" w:cs="Calibri"/>
              </w:rPr>
              <w:t xml:space="preserve"> </w:t>
            </w:r>
            <w:r>
              <w:rPr>
                <w:sz w:val="28"/>
                <w:szCs w:val="28"/>
              </w:rPr>
              <w:t xml:space="preserve">2 </w:t>
            </w:r>
            <w:r>
              <w:t xml:space="preserve"> </w:t>
            </w:r>
            <w:r>
              <w:rPr>
                <w:sz w:val="22"/>
                <w:szCs w:val="22"/>
              </w:rPr>
              <w:t xml:space="preserve">                                                            Количество</w:t>
            </w:r>
            <w:r>
              <w:rPr>
                <w:color w:val="FF0000"/>
                <w:sz w:val="22"/>
                <w:szCs w:val="22"/>
              </w:rPr>
              <w:t xml:space="preserve"> </w:t>
            </w:r>
            <w:r>
              <w:rPr>
                <w:sz w:val="22"/>
                <w:szCs w:val="22"/>
              </w:rPr>
              <w:t xml:space="preserve">- слоев- многослойные        </w:t>
            </w:r>
            <w:r>
              <w:rPr>
                <w:color w:val="FF0000"/>
                <w:sz w:val="22"/>
                <w:szCs w:val="22"/>
              </w:rPr>
              <w:t xml:space="preserve">                                                   </w:t>
            </w:r>
            <w:r>
              <w:rPr>
                <w:sz w:val="22"/>
                <w:szCs w:val="22"/>
              </w:rPr>
              <w:t>Для использования в диспенсере - нет.                                               Сырье - первичная 100% целлюлоза.                                                        Цвет - белый.                                                                                        Перфорация - да.                                                                                                          Тиснение -да                                                                                                  (Во избежание аллергических реакций у сотрудников на материалы, красители и отдушку)</w:t>
            </w:r>
            <w:r>
              <w:rPr>
                <w:rFonts w:ascii="Calibri" w:hAnsi="Calibri" w:cs="Calibri"/>
                <w:sz w:val="22"/>
                <w:szCs w:val="22"/>
              </w:rPr>
              <w:t>≥</w:t>
            </w:r>
          </w:p>
        </w:tc>
        <w:tc>
          <w:tcPr>
            <w:tcW w:w="850"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упак</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40</w:t>
            </w:r>
          </w:p>
        </w:tc>
        <w:tc>
          <w:tcPr>
            <w:tcW w:w="1559"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w:t>
            </w:r>
          </w:p>
        </w:tc>
        <w:tc>
          <w:tcPr>
            <w:tcW w:w="1276"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20</w:t>
            </w:r>
          </w:p>
        </w:tc>
        <w:tc>
          <w:tcPr>
            <w:tcW w:w="1418" w:type="dxa"/>
            <w:tcBorders>
              <w:top w:val="nil"/>
              <w:left w:val="nil"/>
              <w:bottom w:val="single" w:sz="4" w:space="0" w:color="auto"/>
              <w:right w:val="single" w:sz="4" w:space="0" w:color="auto"/>
            </w:tcBorders>
            <w:shd w:val="clear" w:color="000000" w:fill="FFFFFF"/>
            <w:vAlign w:val="center"/>
          </w:tcPr>
          <w:p w:rsidR="005C4CF4" w:rsidRDefault="005C4CF4" w:rsidP="005C4CF4">
            <w:pPr>
              <w:jc w:val="center"/>
              <w:rPr>
                <w:sz w:val="22"/>
                <w:szCs w:val="22"/>
              </w:rPr>
            </w:pPr>
            <w:r>
              <w:rPr>
                <w:sz w:val="22"/>
                <w:szCs w:val="22"/>
              </w:rPr>
              <w:t>0</w:t>
            </w:r>
          </w:p>
        </w:tc>
      </w:tr>
    </w:tbl>
    <w:p w:rsidR="0050514B" w:rsidRDefault="0050514B" w:rsidP="0050514B">
      <w:pPr>
        <w:pStyle w:val="11"/>
        <w:keepNext/>
        <w:keepLines/>
        <w:tabs>
          <w:tab w:val="left" w:pos="340"/>
        </w:tabs>
      </w:pPr>
      <w:bookmarkStart w:id="1" w:name="bookmark3"/>
      <w:bookmarkStart w:id="2" w:name="bookmark1"/>
      <w:bookmarkStart w:id="3" w:name="bookmark2"/>
      <w:bookmarkStart w:id="4" w:name="bookmark4"/>
      <w:bookmarkEnd w:id="1"/>
    </w:p>
    <w:p w:rsidR="00C93A42" w:rsidRDefault="00B13B54" w:rsidP="0050514B">
      <w:pPr>
        <w:pStyle w:val="11"/>
        <w:keepNext/>
        <w:keepLines/>
        <w:tabs>
          <w:tab w:val="left" w:pos="340"/>
        </w:tabs>
      </w:pPr>
      <w:r>
        <w:t>Требования к гарантийному сроку товара:</w:t>
      </w:r>
      <w:bookmarkEnd w:id="2"/>
      <w:bookmarkEnd w:id="3"/>
      <w:bookmarkEnd w:id="4"/>
    </w:p>
    <w:p w:rsidR="00C93A42" w:rsidRDefault="00B13B54">
      <w:pPr>
        <w:pStyle w:val="1"/>
        <w:numPr>
          <w:ilvl w:val="0"/>
          <w:numId w:val="2"/>
        </w:numPr>
        <w:tabs>
          <w:tab w:val="left" w:pos="244"/>
        </w:tabs>
      </w:pPr>
      <w:bookmarkStart w:id="5" w:name="bookmark5"/>
      <w:bookmarkEnd w:id="5"/>
      <w:r>
        <w:t>поставляемый "Товар" должен иметь срок не менее 80% от указанного на упаковке производителем.</w:t>
      </w:r>
    </w:p>
    <w:p w:rsidR="00C93A42" w:rsidRDefault="00B13B54">
      <w:pPr>
        <w:pStyle w:val="11"/>
        <w:keepNext/>
        <w:keepLines/>
        <w:numPr>
          <w:ilvl w:val="0"/>
          <w:numId w:val="1"/>
        </w:numPr>
        <w:tabs>
          <w:tab w:val="left" w:pos="345"/>
        </w:tabs>
      </w:pPr>
      <w:bookmarkStart w:id="6" w:name="bookmark8"/>
      <w:bookmarkStart w:id="7" w:name="bookmark6"/>
      <w:bookmarkStart w:id="8" w:name="bookmark7"/>
      <w:bookmarkStart w:id="9" w:name="bookmark9"/>
      <w:bookmarkEnd w:id="6"/>
      <w:r>
        <w:t>Требования к качеству поставляемого товара:</w:t>
      </w:r>
      <w:bookmarkEnd w:id="7"/>
      <w:bookmarkEnd w:id="8"/>
      <w:bookmarkEnd w:id="9"/>
    </w:p>
    <w:p w:rsidR="00C93A42" w:rsidRDefault="00B13B54">
      <w:pPr>
        <w:pStyle w:val="1"/>
        <w:numPr>
          <w:ilvl w:val="0"/>
          <w:numId w:val="2"/>
        </w:numPr>
        <w:tabs>
          <w:tab w:val="left" w:pos="302"/>
        </w:tabs>
      </w:pPr>
      <w:bookmarkStart w:id="10" w:name="bookmark10"/>
      <w:bookmarkEnd w:id="10"/>
      <w:r>
        <w:t>товар должен быть новым соответствовать характеристикам и требованиям, установленным п. 1.1. настоящего Технического задания.</w:t>
      </w:r>
    </w:p>
    <w:p w:rsidR="00C93A42" w:rsidRDefault="00B13B54">
      <w:pPr>
        <w:pStyle w:val="11"/>
        <w:keepNext/>
        <w:keepLines/>
        <w:numPr>
          <w:ilvl w:val="0"/>
          <w:numId w:val="1"/>
        </w:numPr>
        <w:tabs>
          <w:tab w:val="left" w:pos="345"/>
        </w:tabs>
      </w:pPr>
      <w:bookmarkStart w:id="11" w:name="bookmark13"/>
      <w:bookmarkStart w:id="12" w:name="bookmark11"/>
      <w:bookmarkStart w:id="13" w:name="bookmark12"/>
      <w:bookmarkStart w:id="14" w:name="bookmark14"/>
      <w:bookmarkEnd w:id="11"/>
      <w:r>
        <w:t>Требования к безопасности поставляемого товара:</w:t>
      </w:r>
      <w:bookmarkEnd w:id="12"/>
      <w:bookmarkEnd w:id="13"/>
      <w:bookmarkEnd w:id="14"/>
    </w:p>
    <w:p w:rsidR="00C93A42" w:rsidRDefault="00B13B54">
      <w:pPr>
        <w:pStyle w:val="1"/>
        <w:numPr>
          <w:ilvl w:val="0"/>
          <w:numId w:val="2"/>
        </w:numPr>
        <w:tabs>
          <w:tab w:val="left" w:pos="244"/>
        </w:tabs>
      </w:pPr>
      <w:bookmarkStart w:id="15" w:name="bookmark15"/>
      <w:bookmarkEnd w:id="15"/>
      <w:r>
        <w:t>товар не должен представлять опасность для окружающих.</w:t>
      </w:r>
    </w:p>
    <w:p w:rsidR="00C93A42" w:rsidRDefault="00B13B54">
      <w:pPr>
        <w:pStyle w:val="11"/>
        <w:keepNext/>
        <w:keepLines/>
        <w:numPr>
          <w:ilvl w:val="0"/>
          <w:numId w:val="1"/>
        </w:numPr>
        <w:tabs>
          <w:tab w:val="left" w:pos="345"/>
        </w:tabs>
      </w:pPr>
      <w:bookmarkStart w:id="16" w:name="bookmark18"/>
      <w:bookmarkStart w:id="17" w:name="bookmark16"/>
      <w:bookmarkStart w:id="18" w:name="bookmark17"/>
      <w:bookmarkStart w:id="19" w:name="bookmark19"/>
      <w:bookmarkEnd w:id="16"/>
      <w:r>
        <w:t>Требование к упаковке поставляемого товара:</w:t>
      </w:r>
      <w:bookmarkEnd w:id="17"/>
      <w:bookmarkEnd w:id="18"/>
      <w:bookmarkEnd w:id="19"/>
    </w:p>
    <w:p w:rsidR="00C93A42" w:rsidRDefault="00B13B54">
      <w:pPr>
        <w:pStyle w:val="1"/>
        <w:numPr>
          <w:ilvl w:val="0"/>
          <w:numId w:val="2"/>
        </w:numPr>
        <w:tabs>
          <w:tab w:val="left" w:pos="249"/>
        </w:tabs>
      </w:pPr>
      <w:bookmarkStart w:id="20" w:name="bookmark20"/>
      <w:bookmarkEnd w:id="20"/>
      <w:r>
        <w:t>товар поставляется в упаковке без нарушения целостности транспортной и фабричной упаковки. Упаковка товара должна обеспечивать его сохранность при транспортировке, а также при погрузочно-разгрузочных работах.</w:t>
      </w:r>
    </w:p>
    <w:p w:rsidR="00C93A42" w:rsidRDefault="00B13B54">
      <w:pPr>
        <w:pStyle w:val="11"/>
        <w:keepNext/>
        <w:keepLines/>
        <w:numPr>
          <w:ilvl w:val="0"/>
          <w:numId w:val="1"/>
        </w:numPr>
        <w:tabs>
          <w:tab w:val="left" w:pos="350"/>
        </w:tabs>
      </w:pPr>
      <w:bookmarkStart w:id="21" w:name="bookmark23"/>
      <w:bookmarkStart w:id="22" w:name="bookmark21"/>
      <w:bookmarkStart w:id="23" w:name="bookmark22"/>
      <w:bookmarkStart w:id="24" w:name="bookmark24"/>
      <w:bookmarkEnd w:id="21"/>
      <w:r>
        <w:lastRenderedPageBreak/>
        <w:t>Показатели соответствия поставляемого товара и отгрузки товара согласно потребностям Заказчика:</w:t>
      </w:r>
      <w:bookmarkEnd w:id="22"/>
      <w:bookmarkEnd w:id="23"/>
      <w:bookmarkEnd w:id="24"/>
    </w:p>
    <w:p w:rsidR="00C93A42" w:rsidRDefault="00B13B54">
      <w:pPr>
        <w:pStyle w:val="1"/>
        <w:numPr>
          <w:ilvl w:val="0"/>
          <w:numId w:val="2"/>
        </w:numPr>
        <w:tabs>
          <w:tab w:val="left" w:pos="254"/>
        </w:tabs>
      </w:pPr>
      <w:bookmarkStart w:id="25" w:name="bookmark25"/>
      <w:bookmarkEnd w:id="25"/>
      <w:r>
        <w:t>поставка товара осуществляется силами и средствами Поставщика, с представлением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C93A42" w:rsidRDefault="00B13B54">
      <w:pPr>
        <w:pStyle w:val="1"/>
        <w:numPr>
          <w:ilvl w:val="0"/>
          <w:numId w:val="2"/>
        </w:numPr>
        <w:tabs>
          <w:tab w:val="left" w:pos="263"/>
        </w:tabs>
      </w:pPr>
      <w:bookmarkStart w:id="26" w:name="bookmark26"/>
      <w:bookmarkEnd w:id="26"/>
      <w:r>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rsidR="00C93A42" w:rsidRDefault="00B13B54">
      <w:pPr>
        <w:pStyle w:val="1"/>
        <w:numPr>
          <w:ilvl w:val="0"/>
          <w:numId w:val="2"/>
        </w:numPr>
        <w:tabs>
          <w:tab w:val="left" w:pos="249"/>
        </w:tabs>
      </w:pPr>
      <w:bookmarkStart w:id="27" w:name="bookmark27"/>
      <w:bookmarkEnd w:id="27"/>
      <w:r>
        <w:t>поставка товара должна осуществляться транспортом Поставщика.</w:t>
      </w:r>
    </w:p>
    <w:p w:rsidR="00C93A42" w:rsidRDefault="00B13B54">
      <w:pPr>
        <w:pStyle w:val="1"/>
        <w:numPr>
          <w:ilvl w:val="0"/>
          <w:numId w:val="2"/>
        </w:numPr>
        <w:tabs>
          <w:tab w:val="left" w:pos="249"/>
        </w:tabs>
      </w:pPr>
      <w:bookmarkStart w:id="28" w:name="bookmark28"/>
      <w:bookmarkEnd w:id="28"/>
      <w:r>
        <w:rPr>
          <w:b/>
          <w:bCs/>
          <w:u w:val="single"/>
        </w:rPr>
        <w:t>отсутствующий в заявке Заказчика товар Поставщиком не поставляется, Заказчиком не принимается и не оплачивается.</w:t>
      </w:r>
    </w:p>
    <w:p w:rsidR="00C93A42" w:rsidRDefault="00B13B54">
      <w:pPr>
        <w:pStyle w:val="1"/>
        <w:numPr>
          <w:ilvl w:val="0"/>
          <w:numId w:val="2"/>
        </w:numPr>
        <w:tabs>
          <w:tab w:val="left" w:pos="254"/>
        </w:tabs>
      </w:pPr>
      <w:bookmarkStart w:id="29" w:name="bookmark29"/>
      <w:bookmarkEnd w:id="29"/>
      <w:r>
        <w:t>в случае обнаружения Заказчиком во время поставки товара дефектов поставляемого товара Поставщик должен заменить дефектный товар в течение 10 дней со дня получения извещения о выявлении дефектов.</w:t>
      </w:r>
    </w:p>
    <w:p w:rsidR="00C93A42" w:rsidRDefault="00B13B54">
      <w:pPr>
        <w:pStyle w:val="1"/>
        <w:numPr>
          <w:ilvl w:val="0"/>
          <w:numId w:val="2"/>
        </w:numPr>
        <w:tabs>
          <w:tab w:val="left" w:pos="249"/>
        </w:tabs>
      </w:pPr>
      <w:bookmarkStart w:id="30" w:name="bookmark30"/>
      <w:bookmarkEnd w:id="30"/>
      <w:r>
        <w:t>при исполнении контракта по согласованию Заказчика с Поставщиком допускается поставка</w:t>
      </w:r>
    </w:p>
    <w:p w:rsidR="00C93A42" w:rsidRDefault="00B13B54">
      <w:pPr>
        <w:pStyle w:val="11"/>
        <w:keepNext/>
        <w:keepLines/>
        <w:numPr>
          <w:ilvl w:val="0"/>
          <w:numId w:val="3"/>
        </w:numPr>
        <w:tabs>
          <w:tab w:val="left" w:pos="335"/>
        </w:tabs>
        <w:spacing w:line="266" w:lineRule="auto"/>
      </w:pPr>
      <w:bookmarkStart w:id="31" w:name="bookmark33"/>
      <w:bookmarkStart w:id="32" w:name="bookmark31"/>
      <w:bookmarkStart w:id="33" w:name="bookmark32"/>
      <w:bookmarkStart w:id="34" w:name="bookmark34"/>
      <w:bookmarkEnd w:id="31"/>
      <w:r>
        <w:t>Время поставки товара:</w:t>
      </w:r>
      <w:bookmarkEnd w:id="32"/>
      <w:bookmarkEnd w:id="33"/>
      <w:bookmarkEnd w:id="34"/>
    </w:p>
    <w:p w:rsidR="00C93A42" w:rsidRDefault="00B13B54">
      <w:pPr>
        <w:pStyle w:val="1"/>
        <w:numPr>
          <w:ilvl w:val="0"/>
          <w:numId w:val="2"/>
        </w:numPr>
        <w:tabs>
          <w:tab w:val="left" w:pos="316"/>
        </w:tabs>
        <w:spacing w:line="266" w:lineRule="auto"/>
      </w:pPr>
      <w:bookmarkStart w:id="35" w:name="bookmark35"/>
      <w:bookmarkStart w:id="36" w:name="_GoBack"/>
      <w:bookmarkEnd w:id="35"/>
      <w:r>
        <w:t>с 8-00 до 16.30, с учетом перерыва на обед с 13-00 до 14-00 часов в рабочие дни, в соответствии с режимом работы Заказчика, точное время и дата поставки согласовывается с Заказчиком.</w:t>
      </w:r>
    </w:p>
    <w:p w:rsidR="00C93A42" w:rsidRDefault="00B13B54">
      <w:pPr>
        <w:pStyle w:val="11"/>
        <w:keepNext/>
        <w:keepLines/>
        <w:numPr>
          <w:ilvl w:val="0"/>
          <w:numId w:val="3"/>
        </w:numPr>
        <w:tabs>
          <w:tab w:val="left" w:pos="335"/>
        </w:tabs>
        <w:spacing w:line="266" w:lineRule="auto"/>
      </w:pPr>
      <w:bookmarkStart w:id="37" w:name="bookmark38"/>
      <w:bookmarkStart w:id="38" w:name="bookmark36"/>
      <w:bookmarkStart w:id="39" w:name="bookmark37"/>
      <w:bookmarkStart w:id="40" w:name="bookmark39"/>
      <w:bookmarkEnd w:id="37"/>
      <w:bookmarkEnd w:id="36"/>
      <w:r>
        <w:t>Сроки (периоды) поставки:</w:t>
      </w:r>
      <w:bookmarkEnd w:id="38"/>
      <w:bookmarkEnd w:id="39"/>
      <w:bookmarkEnd w:id="40"/>
    </w:p>
    <w:p w:rsidR="00C93A42" w:rsidRDefault="00B13B54">
      <w:pPr>
        <w:pStyle w:val="1"/>
        <w:numPr>
          <w:ilvl w:val="0"/>
          <w:numId w:val="2"/>
        </w:numPr>
        <w:tabs>
          <w:tab w:val="left" w:pos="249"/>
        </w:tabs>
        <w:spacing w:line="266" w:lineRule="auto"/>
      </w:pPr>
      <w:bookmarkStart w:id="41" w:name="bookmark40"/>
      <w:bookmarkEnd w:id="41"/>
      <w:r>
        <w:t xml:space="preserve">согласно </w:t>
      </w:r>
      <w:r w:rsidR="00121BFF">
        <w:t>графика,</w:t>
      </w:r>
      <w:r>
        <w:t xml:space="preserve"> составленного в Техническом задании.</w:t>
      </w:r>
    </w:p>
    <w:p w:rsidR="00C93A42" w:rsidRDefault="00B13B54">
      <w:pPr>
        <w:pStyle w:val="1"/>
        <w:spacing w:line="266" w:lineRule="auto"/>
      </w:pPr>
      <w:r>
        <w:rPr>
          <w:b/>
          <w:bCs/>
        </w:rPr>
        <w:t>В случае обнаружения Заказчиком дефектов в течение гарантийного срока завода изготовителя товара такие дефекты должны быть устранены Поставщиком в течение 10 дней со дня получения извещения о выявлении дефектов.</w:t>
      </w:r>
    </w:p>
    <w:sectPr w:rsidR="00C93A42" w:rsidSect="005C4CF4">
      <w:pgSz w:w="16840" w:h="11909" w:orient="landscape"/>
      <w:pgMar w:top="501" w:right="1233" w:bottom="934" w:left="1233" w:header="805" w:footer="805"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567" w:rsidRDefault="00B02567">
      <w:r>
        <w:separator/>
      </w:r>
    </w:p>
  </w:endnote>
  <w:endnote w:type="continuationSeparator" w:id="0">
    <w:p w:rsidR="00B02567" w:rsidRDefault="00B0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567" w:rsidRDefault="00B02567"/>
  </w:footnote>
  <w:footnote w:type="continuationSeparator" w:id="0">
    <w:p w:rsidR="00B02567" w:rsidRDefault="00B0256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72C14"/>
    <w:multiLevelType w:val="multilevel"/>
    <w:tmpl w:val="789EBF1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BF4F80"/>
    <w:multiLevelType w:val="hybridMultilevel"/>
    <w:tmpl w:val="59D6F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740E33"/>
    <w:multiLevelType w:val="multilevel"/>
    <w:tmpl w:val="B85AE4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C51DAE"/>
    <w:multiLevelType w:val="multilevel"/>
    <w:tmpl w:val="90C0B3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E139C3"/>
    <w:multiLevelType w:val="hybridMultilevel"/>
    <w:tmpl w:val="80408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A42"/>
    <w:rsid w:val="00121BFF"/>
    <w:rsid w:val="00327A74"/>
    <w:rsid w:val="0050514B"/>
    <w:rsid w:val="005C4CF4"/>
    <w:rsid w:val="006D2ED9"/>
    <w:rsid w:val="00A137BA"/>
    <w:rsid w:val="00B02567"/>
    <w:rsid w:val="00B13B54"/>
    <w:rsid w:val="00BC1E34"/>
    <w:rsid w:val="00C93A42"/>
    <w:rsid w:val="00ED224A"/>
    <w:rsid w:val="00FC4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17728"/>
  <w15:docId w15:val="{DD12E0EE-3184-4B34-87CF-ACF419F7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pPr>
      <w:spacing w:line="259" w:lineRule="auto"/>
    </w:pPr>
    <w:rPr>
      <w:rFonts w:ascii="Times New Roman" w:eastAsia="Times New Roman" w:hAnsi="Times New Roman" w:cs="Times New Roman"/>
    </w:rPr>
  </w:style>
  <w:style w:type="paragraph" w:customStyle="1" w:styleId="a5">
    <w:name w:val="Другое"/>
    <w:basedOn w:val="a"/>
    <w:link w:val="a4"/>
    <w:pPr>
      <w:spacing w:line="259" w:lineRule="auto"/>
    </w:pPr>
    <w:rPr>
      <w:rFonts w:ascii="Times New Roman" w:eastAsia="Times New Roman" w:hAnsi="Times New Roman" w:cs="Times New Roman"/>
    </w:rPr>
  </w:style>
  <w:style w:type="paragraph" w:customStyle="1" w:styleId="a7">
    <w:name w:val="Подпись к таблице"/>
    <w:basedOn w:val="a"/>
    <w:link w:val="a6"/>
    <w:pPr>
      <w:spacing w:line="264" w:lineRule="auto"/>
      <w:jc w:val="center"/>
    </w:pPr>
    <w:rPr>
      <w:rFonts w:ascii="Times New Roman" w:eastAsia="Times New Roman" w:hAnsi="Times New Roman" w:cs="Times New Roman"/>
      <w:b/>
      <w:bCs/>
    </w:rPr>
  </w:style>
  <w:style w:type="paragraph" w:customStyle="1" w:styleId="11">
    <w:name w:val="Заголовок №1"/>
    <w:basedOn w:val="a"/>
    <w:link w:val="10"/>
    <w:pPr>
      <w:spacing w:line="259" w:lineRule="auto"/>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2255</Words>
  <Characters>12858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Электронный бюджет</dc:creator>
  <cp:lastModifiedBy>Электронный бюджет</cp:lastModifiedBy>
  <cp:revision>2</cp:revision>
  <dcterms:created xsi:type="dcterms:W3CDTF">2026-03-30T05:40:00Z</dcterms:created>
  <dcterms:modified xsi:type="dcterms:W3CDTF">2026-03-30T05:40:00Z</dcterms:modified>
</cp:coreProperties>
</file>