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43D06">
      <w:pPr>
        <w:widowControl w:val="0"/>
        <w:suppressAutoHyphens/>
        <w:spacing w:after="0" w:line="100" w:lineRule="atLeast"/>
        <w:jc w:val="center"/>
        <w:textAlignment w:val="baseline"/>
        <w:rPr>
          <w:rFonts w:ascii="Calibri" w:hAnsi="Calibri" w:eastAsia="Segoe UI" w:cs="Tahoma"/>
          <w:color w:val="000000"/>
          <w:kern w:val="2"/>
          <w:sz w:val="24"/>
          <w:szCs w:val="24"/>
          <w:shd w:val="clear" w:color="auto" w:fill="FFFFFF"/>
          <w:lang w:eastAsia="zh-CN" w:bidi="en-US"/>
        </w:rPr>
      </w:pPr>
      <w:bookmarkStart w:id="0" w:name="_GoBack"/>
      <w:bookmarkEnd w:id="0"/>
      <w:r>
        <w:rPr>
          <w:rFonts w:ascii="Calibri" w:hAnsi="Calibri" w:eastAsia="Segoe UI" w:cs="Tahoma"/>
          <w:color w:val="000000"/>
          <w:kern w:val="2"/>
          <w:sz w:val="24"/>
          <w:szCs w:val="24"/>
          <w:shd w:val="clear" w:color="auto" w:fill="FFFFFF"/>
          <w:lang w:eastAsia="zh-CN" w:bidi="en-US"/>
        </w:rPr>
        <w:t>Описание объекта закупки</w:t>
      </w:r>
    </w:p>
    <w:p w14:paraId="5E2C18EE">
      <w:pPr>
        <w:suppressAutoHyphens/>
        <w:spacing w:after="0" w:line="240" w:lineRule="exact"/>
        <w:jc w:val="center"/>
        <w:textAlignment w:val="baseline"/>
        <w:rPr>
          <w:rFonts w:ascii="Calibri" w:hAnsi="Calibri" w:eastAsia="Segoe UI" w:cs="Calibri"/>
          <w:color w:val="000000"/>
          <w:kern w:val="2"/>
          <w:sz w:val="24"/>
          <w:szCs w:val="24"/>
          <w:lang w:eastAsia="zh-CN" w:bidi="en-US"/>
        </w:rPr>
      </w:pPr>
      <w:r>
        <w:rPr>
          <w:rFonts w:ascii="Calibri" w:hAnsi="Calibri" w:eastAsia="Times New Roman" w:cs="Times New Roman"/>
          <w:color w:val="000000"/>
          <w:kern w:val="2"/>
          <w:sz w:val="24"/>
          <w:szCs w:val="24"/>
          <w:shd w:val="clear" w:color="auto" w:fill="FFFFFF"/>
          <w:lang w:eastAsia="zh-CN" w:bidi="en-US"/>
        </w:rPr>
        <w:t xml:space="preserve">на поставку </w:t>
      </w:r>
      <w:sdt>
        <w:sdtPr>
          <w:rPr>
            <w:rFonts w:ascii="Calibri" w:hAnsi="Calibri" w:eastAsia="Times New Roman" w:cs="Times New Roman"/>
            <w:color w:val="000000"/>
            <w:kern w:val="2"/>
            <w:sz w:val="24"/>
            <w:szCs w:val="24"/>
            <w:shd w:val="clear" w:color="auto" w:fill="FFFFFF"/>
            <w:lang w:eastAsia="zh-CN" w:bidi="en-US"/>
          </w:rPr>
          <w:alias w:val="calc-name"/>
          <w:tag w:val="calc-name"/>
          <w:id w:val="-1913761055"/>
          <w:placeholder>
            <w:docPart w:val="D05142B9D0E149B29E83DD55C636B188"/>
          </w:placeholder>
          <w:text/>
        </w:sdtPr>
        <w:sdtEndPr>
          <w:rPr>
            <w:rFonts w:ascii="Calibri" w:hAnsi="Calibri" w:eastAsia="Times New Roman" w:cs="Times New Roman"/>
            <w:color w:val="000000"/>
            <w:kern w:val="2"/>
            <w:sz w:val="24"/>
            <w:szCs w:val="24"/>
            <w:shd w:val="clear" w:color="auto" w:fill="FFFFFF"/>
            <w:lang w:eastAsia="zh-CN" w:bidi="en-US"/>
          </w:rPr>
        </w:sdtEndPr>
        <w:sdtContent>
          <w:r>
            <w:rPr>
              <w:rFonts w:ascii="Calibri" w:hAnsi="Calibri" w:eastAsia="Times New Roman" w:cs="Times New Roman"/>
              <w:color w:val="000000"/>
              <w:kern w:val="2"/>
              <w:sz w:val="24"/>
              <w:szCs w:val="24"/>
              <w:shd w:val="clear" w:color="auto" w:fill="FFFFFF"/>
              <w:lang w:eastAsia="zh-CN" w:bidi="en-US"/>
            </w:rPr>
            <w:t>ВАЛЬПРОЕВАЯ-КИСЛОТА</w:t>
          </w:r>
        </w:sdtContent>
      </w:sdt>
    </w:p>
    <w:p w14:paraId="61D21BD0">
      <w:pPr>
        <w:suppressAutoHyphens/>
        <w:spacing w:after="0" w:line="240" w:lineRule="exact"/>
        <w:jc w:val="center"/>
        <w:textAlignment w:val="baseline"/>
        <w:rPr>
          <w:rFonts w:ascii="Times New Roman" w:hAnsi="Times New Roman" w:eastAsia="Times New Roman" w:cs="Times New Roman"/>
          <w:b/>
          <w:bCs/>
          <w:kern w:val="2"/>
          <w:sz w:val="24"/>
          <w:szCs w:val="24"/>
          <w:shd w:val="clear" w:color="auto" w:fill="FFFFFF"/>
          <w:lang w:eastAsia="zh-CN" w:bidi="en-US"/>
        </w:rPr>
      </w:pPr>
    </w:p>
    <w:sdt>
      <w:sdtPr>
        <w:rPr>
          <w:rFonts w:ascii="Times New Roman" w:hAnsi="Times New Roman" w:eastAsia="Segoe UI" w:cs="Times New Roman"/>
          <w:color w:val="000000"/>
          <w:kern w:val="2"/>
          <w:sz w:val="20"/>
          <w:szCs w:val="20"/>
          <w:lang w:val="en-US" w:eastAsia="zh-CN" w:bidi="en-US"/>
        </w:rPr>
        <w:alias w:val="table"/>
        <w:tag w:val="table"/>
        <w:id w:val="433331440"/>
        <w:placeholder>
          <w:docPart w:val="5C1AF177E1D34AF1884D4CCEFA82849B"/>
        </w:placeholder>
      </w:sdtPr>
      <w:sdtEndPr>
        <w:rPr>
          <w:rFonts w:ascii="Times New Roman" w:hAnsi="Times New Roman" w:eastAsia="Times New Roman" w:cs="Times New Roman"/>
          <w:color w:val="auto"/>
          <w:kern w:val="0"/>
          <w:sz w:val="22"/>
          <w:szCs w:val="22"/>
          <w:lang w:val="ru-RU" w:eastAsia="ru-RU" w:bidi="ar-SA"/>
        </w:rPr>
      </w:sdtEndPr>
      <w:sdtContent>
        <w:tbl>
          <w:tblPr>
            <w:tblStyle w:val="3"/>
            <w:tblW w:w="10223" w:type="dxa"/>
            <w:tblInd w:w="113" w:type="dxa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796"/>
            <w:gridCol w:w="1043"/>
            <w:gridCol w:w="1393"/>
            <w:gridCol w:w="1071"/>
            <w:gridCol w:w="1184"/>
            <w:gridCol w:w="1625"/>
            <w:gridCol w:w="1275"/>
            <w:gridCol w:w="993"/>
            <w:gridCol w:w="843"/>
          </w:tblGrid>
          <w:tr w14:paraId="0CAC3A80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320" w:hRule="atLeast"/>
            </w:trPr>
            <w:tc>
              <w:tcPr>
                <w:tcW w:w="7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</w:tcBorders>
                <w:shd w:val="clear" w:color="auto" w:fill="D3D3D3"/>
                <w:vAlign w:val="center"/>
              </w:tcPr>
              <w:p w14:paraId="693AA446">
                <w:pPr>
                  <w:widowControl w:val="0"/>
                  <w:snapToGrid w:val="0"/>
                  <w:spacing w:after="200" w:line="240" w:lineRule="auto"/>
                  <w:jc w:val="center"/>
                  <w:textAlignment w:val="baseline"/>
                  <w:rPr>
                    <w:rFonts w:ascii="Times New Roman" w:hAnsi="Times New Roman" w:eastAsia="Segoe UI" w:cs="Times New Roman"/>
                    <w:color w:val="000000"/>
                    <w:kern w:val="2"/>
                    <w:sz w:val="20"/>
                    <w:szCs w:val="20"/>
                    <w:lang w:val="en-US" w:eastAsia="zh-CN" w:bidi="en-US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№ п/п</w:t>
                </w:r>
              </w:p>
            </w:tc>
            <w:tc>
              <w:tcPr>
                <w:tcW w:w="1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16FEADE7">
                <w:pPr>
                  <w:widowControl w:val="0"/>
                  <w:spacing w:after="60" w:line="240" w:lineRule="auto"/>
                  <w:jc w:val="center"/>
                  <w:textAlignment w:val="baseline"/>
                  <w:rPr>
                    <w:rFonts w:ascii="Times New Roman" w:hAnsi="Times New Roman" w:eastAsia="SimSun" w:cs="Mangal"/>
                    <w:kern w:val="2"/>
                    <w:sz w:val="20"/>
                    <w:szCs w:val="20"/>
                    <w:lang w:eastAsia="hi-IN" w:bidi="hi-IN"/>
                  </w:rPr>
                </w:pPr>
                <w:r>
                  <w:rPr>
                    <w:rFonts w:ascii="Times New Roman" w:hAnsi="Times New Roman" w:eastAsia="Times New Roman" w:cs="Times New Roman"/>
                    <w:color w:val="000000"/>
                    <w:sz w:val="16"/>
                    <w:szCs w:val="16"/>
                    <w:lang w:eastAsia="ru-RU"/>
                  </w:rPr>
                  <w:t>МНН</w:t>
                </w:r>
              </w:p>
            </w:tc>
            <w:tc>
              <w:tcPr>
                <w:tcW w:w="139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4D5F0F92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Calibri" w:hAnsi="Calibri" w:eastAsia="Segoe UI" w:cs="Tahoma"/>
                    <w:b/>
                    <w:bCs/>
                    <w:color w:val="000000"/>
                    <w:kern w:val="2"/>
                    <w:sz w:val="24"/>
                    <w:szCs w:val="24"/>
                    <w:lang w:val="en-US" w:eastAsia="zh-CN" w:bidi="en-US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Лекарственная форма</w:t>
                </w:r>
              </w:p>
            </w:tc>
            <w:tc>
              <w:tcPr>
                <w:tcW w:w="107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02C384CA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Times New Roman" w:cs="Times New Roman"/>
                    <w:b/>
                    <w:bCs/>
                    <w:sz w:val="21"/>
                    <w:szCs w:val="21"/>
                    <w:lang w:eastAsia="ru-RU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Дозировка</w:t>
                </w:r>
              </w:p>
            </w:tc>
            <w:tc>
              <w:tcPr>
                <w:tcW w:w="118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0790F7CE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Segoe UI" w:cs="Tahoma"/>
                    <w:b/>
                    <w:bCs/>
                    <w:color w:val="000000"/>
                    <w:kern w:val="2"/>
                    <w:sz w:val="20"/>
                    <w:szCs w:val="20"/>
                    <w:lang w:eastAsia="zh-CN" w:bidi="en-US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ЖНВЛП</w:t>
                </w:r>
              </w:p>
            </w:tc>
            <w:tc>
              <w:tcPr>
                <w:tcW w:w="162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2B85FD87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Наличие в лекарственном препарате наркотических средств, психотропных веществ и их прекурсоров</w:t>
                </w:r>
              </w:p>
            </w:tc>
            <w:tc>
              <w:tcPr>
                <w:tcW w:w="127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2932836E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Эквивале</w:t>
                </w:r>
                <w:r>
                  <w:rPr>
                    <w:rFonts w:hint="default" w:ascii="Times New Roman" w:hAnsi="Times New Roman" w:eastAsia="Times New Roman" w:cs="Times New Roman"/>
                    <w:sz w:val="16"/>
                    <w:szCs w:val="16"/>
                    <w:lang w:val="ru-RU" w:eastAsia="ru-RU"/>
                  </w:rPr>
                  <w:t>н</w:t>
                </w: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тные  лек. формы и дозировки</w:t>
                </w:r>
              </w:p>
            </w:tc>
            <w:tc>
              <w:tcPr>
                <w:tcW w:w="99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1ABE8B19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Ед. измерения</w:t>
                </w:r>
              </w:p>
            </w:tc>
            <w:tc>
              <w:tcPr>
                <w:tcW w:w="8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2ACEA126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Кол-во</w:t>
                </w:r>
              </w:p>
            </w:tc>
          </w:tr>
          <w:tr w14:paraId="49E41BE2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394" w:hRule="atLeast"/>
            </w:trPr>
            <w:tc>
              <w:tcPr>
                <w:tcW w:w="7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eastAsia="ru-RU"/>
                  </w:rPr>
                  <w:alias w:val="position"/>
                  <w:tag w:val="position"/>
                  <w:id w:val="-390270923"/>
                  <w:placeholder>
                    <w:docPart w:val="5C1AF177E1D34AF1884D4CCEFA82849B"/>
                  </w:placeholder>
                </w:sdtPr>
                <w:sdtEndPr>
                  <w:rPr>
                    <w:rFonts w:ascii="Times New Roman" w:hAnsi="Times New Roman" w:eastAsia="Times New Roman" w:cs="Times New Roman"/>
                    <w:lang w:eastAsia="ru-RU"/>
                  </w:rPr>
                </w:sdtEndPr>
                <w:sdtContent>
                  <w:p w14:paraId="374623FD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eastAsia="ru-RU"/>
                      </w:rPr>
                      <w:t>1</w:t>
                    </w:r>
                  </w:p>
                </w:sdtContent>
              </w:sdt>
            </w:tc>
            <w:tc>
              <w:tcPr>
                <w:tcW w:w="1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name"/>
                  <w:tag w:val="name"/>
                  <w:id w:val="-1178040056"/>
                  <w:placeholder>
                    <w:docPart w:val="5C1AF177E1D34AF1884D4CCEFA82849B"/>
                  </w:placeholder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675AA284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>ВАЛЬПРОЕВАЯ КИСЛОТА</w:t>
                    </w:r>
                  </w:p>
                </w:sdtContent>
              </w:sdt>
            </w:tc>
            <w:tc>
              <w:tcPr>
                <w:tcW w:w="139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bCs/>
                    <w:lang w:eastAsia="ru-RU"/>
                  </w:rPr>
                  <w:alias w:val="type"/>
                  <w:tag w:val="type"/>
                  <w:id w:val="-695002025"/>
                  <w:placeholder>
                    <w:docPart w:val="5C1AF177E1D34AF1884D4CCEFA82849B"/>
                  </w:placeholder>
                </w:sdtPr>
                <w:sdtEndPr>
                  <w:rPr>
                    <w:rFonts w:ascii="Times New Roman" w:hAnsi="Times New Roman" w:eastAsia="Times New Roman" w:cs="Times New Roman"/>
                    <w:bCs/>
                    <w:lang w:eastAsia="ru-RU"/>
                  </w:rPr>
                </w:sdtEndPr>
                <w:sdtContent>
                  <w:p w14:paraId="6043C6E9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bCs/>
                        <w:lang w:eastAsia="ru-RU"/>
                      </w:rPr>
                      <w:t>ТАБЛЕТКИ С ПРОЛОНГИРОВАННЫМ ВЫСВОБОЖДЕНИЕМ, ПОКРЫТЫЕ ОБОЛОЧКОЙ</w:t>
                    </w:r>
                  </w:p>
                </w:sdtContent>
              </w:sdt>
            </w:tc>
            <w:tc>
              <w:tcPr>
                <w:tcW w:w="107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dosage"/>
                  <w:tag w:val="dosage"/>
                  <w:id w:val="130835106"/>
                  <w:placeholder>
                    <w:docPart w:val="6CA0FD9DE4574D02BAC3DF45267C1A42"/>
                  </w:placeholder>
                  <w:text/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6AF0FC56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>500 мг</w:t>
                    </w:r>
                  </w:p>
                </w:sdtContent>
              </w:sdt>
            </w:tc>
            <w:tc>
              <w:tcPr>
                <w:tcW w:w="118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eastAsia="ru-RU"/>
                  </w:rPr>
                  <w:alias w:val="is-znvlp"/>
                  <w:tag w:val="is-znvlp"/>
                  <w:id w:val="-1422795806"/>
                  <w:placeholder>
                    <w:docPart w:val="5C1AF177E1D34AF1884D4CCEFA82849B"/>
                  </w:placeholder>
                </w:sdtPr>
                <w:sdtEndPr>
                  <w:rPr>
                    <w:rFonts w:ascii="Times New Roman" w:hAnsi="Times New Roman" w:eastAsia="Times New Roman" w:cs="Times New Roman"/>
                    <w:lang w:eastAsia="ru-RU"/>
                  </w:rPr>
                </w:sdtEndPr>
                <w:sdtContent>
                  <w:p w14:paraId="5173B67B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eastAsia="ru-RU"/>
                      </w:rPr>
                      <w:t>Да</w:t>
                    </w:r>
                  </w:p>
                </w:sdtContent>
              </w:sdt>
            </w:tc>
            <w:tc>
              <w:tcPr>
                <w:tcW w:w="162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is-drug"/>
                  <w:tag w:val="is-drug"/>
                  <w:id w:val="1816527444"/>
                  <w:placeholder>
                    <w:docPart w:val="6CA0FD9DE4574D02BAC3DF45267C1A42"/>
                  </w:placeholder>
                  <w:text/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57F704B0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>Нет</w:t>
                    </w:r>
                  </w:p>
                </w:sdtContent>
              </w:sdt>
            </w:tc>
            <w:tc>
              <w:tcPr>
                <w:tcW w:w="127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alternative"/>
                  <w:tag w:val="alternative"/>
                  <w:id w:val="449366205"/>
                  <w:placeholder>
                    <w:docPart w:val="6CA0FD9DE4574D02BAC3DF45267C1A42"/>
                  </w:placeholder>
                  <w:text/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7C7F6B1C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/>
                    </w:r>
                  </w:p>
                </w:sdtContent>
              </w:sdt>
            </w:tc>
            <w:tc>
              <w:tcPr>
                <w:tcW w:w="99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okei"/>
                  <w:tag w:val="okei"/>
                  <w:id w:val="1180706259"/>
                  <w:placeholder>
                    <w:docPart w:val="6CA0FD9DE4574D02BAC3DF45267C1A42"/>
                  </w:placeholder>
                  <w:text/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4C88CA70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>штука</w:t>
                    </w:r>
                  </w:p>
                </w:sdtContent>
              </w:sdt>
            </w:tc>
            <w:tc>
              <w:tcPr>
                <w:tcW w:w="8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count"/>
                  <w:tag w:val="count"/>
                  <w:id w:val="958306001"/>
                  <w:placeholder>
                    <w:docPart w:val="6CA0FD9DE4574D02BAC3DF45267C1A42"/>
                  </w:placeholder>
                  <w:text/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11C4811A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>300</w:t>
                    </w:r>
                  </w:p>
                </w:sdtContent>
              </w:sdt>
            </w:tc>
          </w:tr>
        </w:tbl>
      </w:sdtContent>
    </w:sdt>
    <w:p w14:paraId="2A45C783">
      <w:pPr>
        <w:widowControl w:val="0"/>
        <w:suppressAutoHyphens/>
        <w:spacing w:after="0" w:line="100" w:lineRule="atLeast"/>
        <w:textAlignment w:val="baseline"/>
        <w:rPr>
          <w:rFonts w:ascii="Times New Roman" w:hAnsi="Times New Roman" w:eastAsia="Segoe UI" w:cs="Times New Roman"/>
          <w:color w:val="000000"/>
          <w:kern w:val="2"/>
          <w:sz w:val="24"/>
          <w:szCs w:val="24"/>
          <w:lang w:eastAsia="zh-CN" w:bidi="en-US"/>
        </w:rPr>
      </w:pPr>
    </w:p>
    <w:p w14:paraId="3D7DEE2E">
      <w:pPr>
        <w:spacing w:after="0" w:line="240" w:lineRule="auto"/>
        <w:rPr>
          <w:rFonts w:ascii="Times New Roman" w:hAnsi="Times New Roman" w:eastAsia="Segoe UI" w:cs="Times New Roman"/>
          <w:b/>
          <w:color w:val="000000"/>
          <w:kern w:val="2"/>
          <w:sz w:val="24"/>
          <w:szCs w:val="24"/>
          <w:shd w:val="clear" w:color="auto" w:fill="FFFFFF"/>
          <w:lang w:eastAsia="zh-CN" w:bidi="en-US"/>
        </w:rPr>
      </w:pPr>
    </w:p>
    <w:p w14:paraId="75B1C4E9"/>
    <w:sectPr>
      <w:pgSz w:w="11906" w:h="16838"/>
      <w:pgMar w:top="568" w:right="851" w:bottom="709" w:left="992" w:header="0" w:footer="0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Courier New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922"/>
    <w:rsid w:val="00521922"/>
    <w:rsid w:val="009F1E09"/>
    <w:rsid w:val="5AAF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05142B9D0E149B29E83DD55C636B188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94F3840-EBE8-4167-BBFD-97FD85B1F6F7}"/>
      </w:docPartPr>
      <w:docPartBody>
        <w:p w14:paraId="122C119B">
          <w:pPr>
            <w:pStyle w:val="5"/>
          </w:pPr>
          <w:r>
            <w:rPr>
              <w:rStyle w:val="4"/>
            </w:rPr>
            <w:t>Место для ввода текста.</w:t>
          </w:r>
        </w:p>
      </w:docPartBody>
    </w:docPart>
    <w:docPart>
      <w:docPartPr>
        <w:name w:val="5C1AF177E1D34AF1884D4CCEFA82849B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415BF33-4CD4-4449-A3B5-085FB395FFB3}"/>
      </w:docPartPr>
      <w:docPartBody>
        <w:p w14:paraId="688A2875">
          <w:pPr>
            <w:pStyle w:val="6"/>
          </w:pPr>
          <w:r>
            <w:rPr>
              <w:rStyle w:val="4"/>
            </w:rPr>
            <w:t>Место для ввода текста.</w:t>
          </w:r>
        </w:p>
      </w:docPartBody>
    </w:docPart>
    <w:docPart>
      <w:docPartPr>
        <w:name w:val="6CA0FD9DE4574D02BAC3DF45267C1A42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BCA3E1C-0703-4B12-8722-95382ECBA25B}"/>
      </w:docPartPr>
      <w:docPartBody>
        <w:p w14:paraId="5E3D58BA">
          <w:pPr>
            <w:pStyle w:val="7"/>
          </w:pPr>
          <w:r>
            <w:rPr>
              <w:rStyle w:val="4"/>
            </w:rPr>
            <w:t>Место для ввода текста.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1F7"/>
    <w:rsid w:val="006911F7"/>
    <w:rsid w:val="0080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qFormat="1" w:uiPriority="99" w:name="Normal Table"/>
    <w:lsdException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uiPriority w:val="99"/>
    <w:rPr>
      <w:color w:val="808080"/>
    </w:rPr>
  </w:style>
  <w:style w:type="paragraph" w:customStyle="1" w:styleId="5">
    <w:name w:val="D05142B9D0E149B29E83DD55C636B188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">
    <w:name w:val="5C1AF177E1D34AF1884D4CCEFA82849B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7">
    <w:name w:val="6CA0FD9DE4574D02BAC3DF45267C1A4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276</Characters>
  <Lines>2</Lines>
  <Paragraphs>1</Paragraphs>
  <TotalTime>2</TotalTime>
  <ScaleCrop>false</ScaleCrop>
  <LinksUpToDate>false</LinksUpToDate>
  <CharactersWithSpaces>323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2024-05-21T07:24:00Z</dcterms:created>
  <dc:creator>Эконом-Эксперт</dc:creator>
  <cp:lastModifiedBy>Aleksey Valerievich</cp:lastModifiedBy>
  <dcterms:modified xsi:type="dcterms:W3CDTF">2026-04-17T10:11:32Z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8E3BCA6D7ED84394BAD3075D1CB7DBF7_12</vt:lpwstr>
  </property>
</Properties>
</file>