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spacing w:line="240" w:lineRule="auto"/>
        <w:ind w:firstLine="0" w:left="0"/>
        <w:jc w:val="center"/>
        <w:rPr>
          <w:b w:val="1"/>
          <w:color w:val="000000"/>
        </w:rPr>
      </w:pPr>
    </w:p>
    <w:p w14:paraId="08000000">
      <w:pPr>
        <w:spacing w:line="240" w:lineRule="auto"/>
        <w:ind w:firstLine="0" w:left="0"/>
        <w:jc w:val="center"/>
        <w:rPr>
          <w:b w:val="1"/>
          <w:color w:val="000000"/>
        </w:rPr>
      </w:pPr>
      <w:r>
        <w:rPr>
          <w:b w:val="1"/>
          <w:color w:val="000000"/>
        </w:rPr>
        <w:t>КОНТРАКТ</w:t>
      </w:r>
      <w:r>
        <w:rPr>
          <w:b w:val="1"/>
          <w:color w:val="000000"/>
        </w:rPr>
        <w:t xml:space="preserve"> № РГМУ </w:t>
      </w:r>
      <w:r>
        <w:rPr>
          <w:b w:val="1"/>
          <w:color w:val="000000"/>
        </w:rPr>
        <w:t>33470</w:t>
      </w:r>
    </w:p>
    <w:p w14:paraId="09000000">
      <w:pPr>
        <w:spacing w:line="240" w:lineRule="auto"/>
        <w:ind w:firstLine="0" w:left="0"/>
        <w:rPr>
          <w:b w:val="1"/>
          <w:color w:val="000000"/>
        </w:rPr>
      </w:pPr>
    </w:p>
    <w:p w14:paraId="0A000000">
      <w:pPr>
        <w:spacing w:line="240" w:lineRule="auto"/>
        <w:ind w:firstLine="0" w:left="0"/>
        <w:rPr>
          <w:b w:val="1"/>
          <w:color w:val="000000"/>
        </w:rPr>
      </w:pPr>
      <w:r>
        <w:rPr>
          <w:color w:val="000000"/>
        </w:rPr>
        <w:t xml:space="preserve">                                           </w:t>
      </w:r>
      <w:r>
        <w:rPr>
          <w:b w:val="1"/>
          <w:color w:val="000000"/>
        </w:rPr>
        <w:t xml:space="preserve"> ИКЗ:</w:t>
      </w:r>
      <w:r>
        <w:rPr>
          <w:b w:val="1"/>
        </w:rPr>
        <w:t>261616303285061630100100140000000244</w:t>
      </w:r>
    </w:p>
    <w:p w14:paraId="0B000000">
      <w:pPr>
        <w:spacing w:line="240" w:lineRule="auto"/>
        <w:ind w:firstLine="0" w:left="0"/>
        <w:rPr>
          <w:color w:val="000000"/>
          <w:sz w:val="20"/>
          <w:highlight w:val="white"/>
        </w:rPr>
      </w:pPr>
    </w:p>
    <w:p w14:paraId="0C000000">
      <w:pPr>
        <w:spacing w:line="240" w:lineRule="auto"/>
        <w:ind w:firstLine="0" w:left="0"/>
        <w:rPr>
          <w:color w:val="000000"/>
          <w:sz w:val="20"/>
          <w:highlight w:val="white"/>
        </w:rPr>
      </w:pPr>
    </w:p>
    <w:p w14:paraId="0D000000">
      <w:pPr>
        <w:spacing w:line="240" w:lineRule="auto"/>
        <w:ind w:firstLine="0" w:left="0"/>
        <w:rPr>
          <w:color w:val="000000"/>
          <w:sz w:val="20"/>
          <w:highlight w:val="white"/>
        </w:rPr>
      </w:pPr>
      <w:r>
        <w:rPr>
          <w:color w:val="000000"/>
          <w:sz w:val="20"/>
          <w:highlight w:val="white"/>
        </w:rPr>
        <w:t xml:space="preserve"> </w:t>
      </w:r>
      <w:r>
        <w:rPr>
          <w:color w:val="000000"/>
          <w:highlight w:val="white"/>
        </w:rPr>
        <w:t>г.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 xml:space="preserve">Ростов-на-Дону      </w:t>
      </w:r>
      <w:r>
        <w:rPr>
          <w:color w:val="000000"/>
          <w:highlight w:val="white"/>
        </w:rPr>
        <w:t xml:space="preserve">                                                                         </w:t>
      </w:r>
      <w:r>
        <w:rPr>
          <w:color w:val="000000"/>
          <w:highlight w:val="white"/>
        </w:rPr>
        <w:t xml:space="preserve">  </w:t>
      </w:r>
      <w:r>
        <w:rPr>
          <w:color w:val="000000"/>
          <w:highlight w:val="white"/>
        </w:rPr>
        <w:t xml:space="preserve"> </w:t>
      </w:r>
      <w:r>
        <w:rPr>
          <w:color w:val="000000"/>
          <w:sz w:val="20"/>
          <w:highlight w:val="white"/>
        </w:rPr>
        <w:t>«</w:t>
      </w:r>
      <w:r>
        <w:rPr>
          <w:color w:val="000000"/>
          <w:sz w:val="20"/>
          <w:highlight w:val="white"/>
        </w:rPr>
        <w:t>____»________________2026</w:t>
      </w:r>
      <w:r>
        <w:rPr>
          <w:color w:val="000000"/>
          <w:sz w:val="20"/>
          <w:highlight w:val="white"/>
        </w:rPr>
        <w:t xml:space="preserve"> г.</w:t>
      </w:r>
    </w:p>
    <w:p w14:paraId="0E000000">
      <w:pPr>
        <w:spacing w:line="240" w:lineRule="auto"/>
        <w:ind w:firstLine="0" w:left="0"/>
        <w:rPr>
          <w:color w:val="000000"/>
          <w:sz w:val="2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                                       </w:t>
      </w:r>
      <w:r>
        <w:rPr>
          <w:color w:val="000000"/>
          <w:highlight w:val="white"/>
        </w:rPr>
        <w:t xml:space="preserve">                </w:t>
      </w:r>
    </w:p>
    <w:p w14:paraId="0F000000">
      <w:pPr>
        <w:spacing w:line="240" w:lineRule="auto"/>
        <w:ind w:firstLine="0" w:left="0"/>
      </w:pPr>
    </w:p>
    <w:p w14:paraId="10000000">
      <w:pPr>
        <w:spacing w:line="240" w:lineRule="auto"/>
        <w:ind w:firstLine="0" w:left="0"/>
      </w:pPr>
      <w:r>
        <w:t xml:space="preserve">       </w:t>
      </w:r>
      <w:r>
        <w:t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</w:t>
      </w:r>
      <w:r>
        <w:t xml:space="preserve">(ФГБОУ ВО </w:t>
      </w:r>
      <w:r>
        <w:t>РостГМУ</w:t>
      </w:r>
      <w:r>
        <w:t xml:space="preserve"> Минздрава России) </w:t>
      </w:r>
      <w:r>
        <w:t xml:space="preserve"> далее «</w:t>
      </w:r>
      <w:r>
        <w:t xml:space="preserve">Заказчик», в лице </w:t>
      </w:r>
      <w:r>
        <w:t xml:space="preserve"> </w:t>
      </w:r>
      <w:r>
        <w:t>и.о. ректора Шишова Михаила Алексеевича</w:t>
      </w:r>
      <w:r>
        <w:t xml:space="preserve"> действующего </w:t>
      </w:r>
      <w:r>
        <w:t>на основании устава</w:t>
      </w:r>
      <w:r>
        <w:t>,</w:t>
      </w:r>
      <w:r>
        <w:t xml:space="preserve"> </w:t>
      </w:r>
      <w:r>
        <w:t>с одной стороны,</w:t>
      </w:r>
      <w:r>
        <w:t xml:space="preserve"> </w:t>
      </w:r>
      <w:r>
        <w:t>______________________________________________</w:t>
      </w:r>
      <w:r>
        <w:t xml:space="preserve">с другой стороны», вместе именуемые в дальнейшем </w:t>
      </w:r>
      <w:r>
        <w:t>«Стороны», в соответствии с п. 5 ч</w:t>
      </w:r>
      <w:r>
        <w:t>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</w:t>
      </w:r>
    </w:p>
    <w:p w14:paraId="11000000">
      <w:pPr>
        <w:spacing w:line="240" w:lineRule="auto"/>
        <w:ind w:firstLine="0" w:left="0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                                                      1.</w:t>
      </w:r>
      <w:r>
        <w:rPr>
          <w:b w:val="1"/>
          <w:color w:val="000000"/>
          <w:highlight w:val="white"/>
        </w:rPr>
        <w:t xml:space="preserve">ПРЕДМЕТ </w:t>
      </w:r>
      <w:r>
        <w:rPr>
          <w:b w:val="1"/>
          <w:color w:val="000000"/>
          <w:highlight w:val="white"/>
        </w:rPr>
        <w:t>КОНТРАКТ</w:t>
      </w:r>
      <w:r>
        <w:rPr>
          <w:b w:val="1"/>
          <w:color w:val="000000"/>
          <w:highlight w:val="white"/>
        </w:rPr>
        <w:t>А</w:t>
      </w:r>
      <w:r>
        <w:rPr>
          <w:b w:val="1"/>
          <w:color w:val="000000"/>
          <w:highlight w:val="white"/>
        </w:rPr>
        <w:tab/>
      </w:r>
    </w:p>
    <w:p w14:paraId="12000000">
      <w:pPr>
        <w:spacing w:line="240" w:lineRule="auto"/>
        <w:ind w:firstLine="0" w:left="5245"/>
        <w:jc w:val="center"/>
        <w:rPr>
          <w:b w:val="1"/>
          <w:color w:val="000000"/>
        </w:rPr>
      </w:pPr>
    </w:p>
    <w:p w14:paraId="13000000">
      <w:pPr>
        <w:tabs>
          <w:tab w:leader="none" w:pos="851" w:val="left"/>
        </w:tabs>
        <w:spacing w:line="240" w:lineRule="auto"/>
        <w:ind w:firstLine="425" w:left="142" w:right="1"/>
        <w:rPr>
          <w:color w:val="000000"/>
        </w:rPr>
      </w:pPr>
      <w:r>
        <w:rPr>
          <w:color w:val="000000"/>
        </w:rPr>
        <w:t>1.1.</w:t>
      </w:r>
      <w:r>
        <w:rPr>
          <w:color w:val="000000"/>
        </w:rPr>
        <w:t xml:space="preserve"> </w:t>
      </w:r>
      <w:r>
        <w:rPr>
          <w:color w:val="000000"/>
        </w:rPr>
        <w:t xml:space="preserve">В соответствии с настоящим </w:t>
      </w:r>
      <w:r>
        <w:rPr>
          <w:color w:val="000000"/>
        </w:rPr>
        <w:t>Контракт</w:t>
      </w:r>
      <w:r>
        <w:rPr>
          <w:color w:val="000000"/>
        </w:rPr>
        <w:t xml:space="preserve">ом «Подрядчик» обязуется выполнить работы </w:t>
      </w:r>
      <w:r>
        <w:rPr>
          <w:color w:val="000000"/>
        </w:rPr>
        <w:t xml:space="preserve">по </w:t>
      </w:r>
      <w:r>
        <w:rPr>
          <w:color w:val="000000"/>
        </w:rPr>
        <w:t>текущему</w:t>
      </w:r>
      <w:r>
        <w:rPr>
          <w:color w:val="000000"/>
        </w:rPr>
        <w:t xml:space="preserve"> ремонту лифтового оборудования</w:t>
      </w:r>
      <w:r>
        <w:rPr>
          <w:color w:val="000000"/>
        </w:rPr>
        <w:t xml:space="preserve"> (ТИП ЭМО-1-20-У2, 110В зав. № 604359</w:t>
      </w:r>
      <w:r>
        <w:rPr>
          <w:color w:val="000000"/>
        </w:rPr>
        <w:t>)</w:t>
      </w:r>
      <w:r>
        <w:rPr>
          <w:color w:val="000000"/>
        </w:rPr>
        <w:t xml:space="preserve">, замена </w:t>
      </w:r>
      <w:r>
        <w:rPr>
          <w:color w:val="000000"/>
        </w:rPr>
        <w:t>отводки электромагнитной двери шахты</w:t>
      </w:r>
      <w:r>
        <w:rPr>
          <w:color w:val="000000"/>
        </w:rPr>
        <w:t xml:space="preserve"> </w:t>
      </w:r>
      <w:r>
        <w:rPr>
          <w:color w:val="000000"/>
        </w:rPr>
        <w:t>лифтового оборудования,</w:t>
      </w:r>
      <w:r>
        <w:rPr>
          <w:color w:val="000000"/>
        </w:rPr>
        <w:t xml:space="preserve"> </w:t>
      </w:r>
      <w:r>
        <w:rPr>
          <w:color w:val="000000"/>
        </w:rPr>
        <w:t xml:space="preserve">расположенного </w:t>
      </w:r>
      <w:r>
        <w:rPr>
          <w:color w:val="000000"/>
        </w:rPr>
        <w:t xml:space="preserve">в здании </w:t>
      </w:r>
      <w:r>
        <w:rPr>
          <w:color w:val="000000"/>
        </w:rPr>
        <w:t>Клиника и кафедра госпитальной хирургии по адресу</w:t>
      </w:r>
      <w:r>
        <w:rPr>
          <w:color w:val="000000"/>
        </w:rPr>
        <w:t xml:space="preserve">: </w:t>
      </w:r>
      <w:r>
        <w:rPr>
          <w:color w:val="000000"/>
        </w:rPr>
        <w:t>г. Ростов-на-Дону, пер. Н</w:t>
      </w:r>
      <w:r>
        <w:rPr>
          <w:color w:val="000000"/>
        </w:rPr>
        <w:t xml:space="preserve">ахичеванский, </w:t>
      </w:r>
      <w:r>
        <w:rPr>
          <w:color w:val="000000"/>
        </w:rPr>
        <w:t>зд</w:t>
      </w:r>
      <w:r>
        <w:rPr>
          <w:color w:val="000000"/>
        </w:rPr>
        <w:t>. 38</w:t>
      </w:r>
      <w:r>
        <w:rPr>
          <w:color w:val="000000"/>
        </w:rPr>
        <w:t>, строение 17</w:t>
      </w:r>
      <w:r>
        <w:rPr>
          <w:color w:val="000000"/>
        </w:rPr>
        <w:t xml:space="preserve">, в сроки и на условиях настоящего </w:t>
      </w:r>
      <w:r>
        <w:rPr>
          <w:color w:val="000000"/>
        </w:rPr>
        <w:t>Контракт</w:t>
      </w:r>
      <w:r>
        <w:rPr>
          <w:color w:val="000000"/>
        </w:rPr>
        <w:t xml:space="preserve">а согласно Приложению №1 (Спецификация) являющееся неотъемлемой частью настоящего </w:t>
      </w:r>
      <w:r>
        <w:rPr>
          <w:color w:val="000000"/>
        </w:rPr>
        <w:t>Контракт</w:t>
      </w:r>
      <w:r>
        <w:rPr>
          <w:color w:val="000000"/>
        </w:rPr>
        <w:t>а (далее Работы) а «Заказчик» обязуется принять и оплатить выполненные Работы.</w:t>
      </w:r>
    </w:p>
    <w:p w14:paraId="14000000">
      <w:pPr>
        <w:tabs>
          <w:tab w:leader="none" w:pos="851" w:val="left"/>
        </w:tabs>
        <w:spacing w:line="240" w:lineRule="auto"/>
        <w:ind w:firstLine="426" w:left="0"/>
      </w:pPr>
      <w:r>
        <w:t xml:space="preserve">  </w:t>
      </w:r>
      <w:r>
        <w:t>1.2</w:t>
      </w:r>
      <w:r>
        <w:t xml:space="preserve">. </w:t>
      </w:r>
      <w:r>
        <w:t>Оказание работ</w:t>
      </w:r>
      <w:r>
        <w:t xml:space="preserve"> осуществляется «</w:t>
      </w:r>
      <w:r>
        <w:t>Подрядчиком</w:t>
      </w:r>
      <w:r>
        <w:t xml:space="preserve">» в соответствии с законодательством Российской Федерации, требованиями иных нормативных правовых актов, регулирующих порядок выполнения такого вида </w:t>
      </w:r>
      <w:r>
        <w:t>работ</w:t>
      </w:r>
      <w:r>
        <w:t>, устанавливающих тр</w:t>
      </w:r>
      <w:r>
        <w:t>ебования к качеству</w:t>
      </w:r>
      <w:r>
        <w:t xml:space="preserve"> в соответствии с условиями </w:t>
      </w:r>
      <w:r>
        <w:t>Контракт</w:t>
      </w:r>
      <w:r>
        <w:t>а.</w:t>
      </w:r>
    </w:p>
    <w:p w14:paraId="15000000">
      <w:pPr>
        <w:tabs>
          <w:tab w:leader="none" w:pos="567" w:val="left"/>
        </w:tabs>
        <w:spacing w:line="240" w:lineRule="auto"/>
        <w:ind w:firstLine="0" w:left="0"/>
        <w:rPr>
          <w:color w:val="000000"/>
          <w:highlight w:val="white"/>
        </w:rPr>
      </w:pPr>
      <w:r>
        <w:rPr>
          <w:color w:val="000000"/>
        </w:rPr>
        <w:t xml:space="preserve"> </w:t>
      </w:r>
    </w:p>
    <w:p w14:paraId="16000000">
      <w:pPr>
        <w:spacing w:line="240" w:lineRule="auto"/>
        <w:ind w:firstLine="0" w:left="0"/>
        <w:jc w:val="center"/>
        <w:rPr>
          <w:b w:val="1"/>
          <w:color w:val="000000"/>
          <w:highlight w:val="white"/>
        </w:rPr>
      </w:pPr>
    </w:p>
    <w:p w14:paraId="17000000">
      <w:pPr>
        <w:spacing w:line="240" w:lineRule="auto"/>
        <w:ind w:firstLine="0" w:left="0"/>
        <w:jc w:val="center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2. ЦЕНА </w:t>
      </w:r>
      <w:r>
        <w:rPr>
          <w:b w:val="1"/>
          <w:color w:val="000000"/>
          <w:highlight w:val="white"/>
        </w:rPr>
        <w:t>КОНТРАКТ</w:t>
      </w:r>
      <w:r>
        <w:rPr>
          <w:b w:val="1"/>
          <w:color w:val="000000"/>
          <w:highlight w:val="white"/>
        </w:rPr>
        <w:t xml:space="preserve">А </w:t>
      </w:r>
      <w:r>
        <w:rPr>
          <w:b w:val="1"/>
          <w:color w:val="000000"/>
          <w:highlight w:val="white"/>
        </w:rPr>
        <w:t>ПОРЯДОК</w:t>
      </w:r>
      <w:r>
        <w:rPr>
          <w:b w:val="1"/>
          <w:color w:val="000000"/>
          <w:highlight w:val="white"/>
        </w:rPr>
        <w:t xml:space="preserve"> </w:t>
      </w:r>
      <w:r>
        <w:rPr>
          <w:b w:val="1"/>
          <w:color w:val="000000"/>
          <w:highlight w:val="white"/>
        </w:rPr>
        <w:t>И СРОКИ ВЫПОЛНЕННЫХ РАБОТ</w:t>
      </w:r>
    </w:p>
    <w:p w14:paraId="18000000">
      <w:pPr>
        <w:pStyle w:val="Style_3"/>
        <w:tabs>
          <w:tab w:leader="none" w:pos="0" w:val="left"/>
        </w:tabs>
        <w:spacing w:line="240" w:lineRule="auto"/>
        <w:ind w:firstLine="0" w:left="0"/>
        <w:rPr>
          <w:color w:val="000000"/>
          <w:highlight w:val="white"/>
        </w:rPr>
      </w:pPr>
    </w:p>
    <w:p w14:paraId="19000000">
      <w:pPr>
        <w:pStyle w:val="Style_3"/>
        <w:tabs>
          <w:tab w:leader="none" w:pos="0" w:val="left"/>
        </w:tabs>
        <w:spacing w:line="240" w:lineRule="auto"/>
        <w:ind w:firstLine="0" w:left="0"/>
      </w:pPr>
      <w:r>
        <w:rPr>
          <w:color w:val="000000"/>
          <w:highlight w:val="white"/>
        </w:rPr>
        <w:t xml:space="preserve">       </w:t>
      </w:r>
      <w:r>
        <w:rPr>
          <w:color w:val="000000"/>
          <w:highlight w:val="white"/>
        </w:rPr>
        <w:t xml:space="preserve">2.1. Цена </w:t>
      </w:r>
      <w:r>
        <w:rPr>
          <w:color w:val="000000"/>
          <w:highlight w:val="white"/>
        </w:rPr>
        <w:t>Контракт</w:t>
      </w:r>
      <w:r>
        <w:rPr>
          <w:color w:val="000000"/>
          <w:highlight w:val="white"/>
        </w:rPr>
        <w:t xml:space="preserve">а составляет </w:t>
      </w:r>
      <w:r>
        <w:rPr>
          <w:color w:val="000000"/>
          <w:highlight w:val="white"/>
        </w:rPr>
        <w:t>_____________________________</w:t>
      </w:r>
    </w:p>
    <w:p w14:paraId="1A000000">
      <w:pPr>
        <w:pStyle w:val="Style_3"/>
        <w:tabs>
          <w:tab w:leader="none" w:pos="0" w:val="left"/>
        </w:tabs>
        <w:spacing w:line="240" w:lineRule="auto"/>
        <w:ind w:firstLine="0" w:left="0"/>
      </w:pPr>
      <w:r>
        <w:t xml:space="preserve">       2.2.</w:t>
      </w:r>
      <w:r>
        <w:t xml:space="preserve"> </w:t>
      </w:r>
      <w:r>
        <w:t xml:space="preserve">Источник финансирования: </w:t>
      </w:r>
      <w:r>
        <w:rPr>
          <w:b w:val="1"/>
        </w:rPr>
        <w:t>За счет средств бюджетной организации.</w:t>
      </w:r>
    </w:p>
    <w:p w14:paraId="1B000000">
      <w:pPr>
        <w:spacing w:line="240" w:lineRule="auto"/>
        <w:ind w:firstLine="426" w:left="0"/>
      </w:pPr>
      <w:r>
        <w:t xml:space="preserve">2.3. Цена </w:t>
      </w:r>
      <w:r>
        <w:t>Контракт</w:t>
      </w:r>
      <w:r>
        <w:t>а включает в себя стоимость Работ, а также все расходы (стоимость материалов и запасных частей, транспортные расходы, погрузо-разгрузочные работы), уплату налогов, пошлин, сборов и других обязательных платежей, которые «</w:t>
      </w:r>
      <w:r>
        <w:t>Подрядчик</w:t>
      </w:r>
      <w:r>
        <w:t xml:space="preserve">» должен выплатить в связи с выполнением обязательств по </w:t>
      </w:r>
      <w:r>
        <w:t>Контракт</w:t>
      </w:r>
      <w:r>
        <w:t>у в соответствии с законодательством Российской Федерации.</w:t>
      </w:r>
    </w:p>
    <w:p w14:paraId="1C000000">
      <w:pPr>
        <w:spacing w:line="240" w:lineRule="auto"/>
        <w:ind w:firstLine="426" w:left="0"/>
      </w:pPr>
      <w:r>
        <w:t xml:space="preserve">2.4. Цена </w:t>
      </w:r>
      <w:r>
        <w:t>Контракт</w:t>
      </w:r>
      <w:r>
        <w:t xml:space="preserve">а является твердой, не может изменяться в ходе исполнения </w:t>
      </w:r>
      <w:r>
        <w:t>Контракт</w:t>
      </w:r>
      <w:r>
        <w:t xml:space="preserve">а, за исключением случаев, предусмотренных законодательством Российской Федерации и установленных настоящим </w:t>
      </w:r>
      <w:r>
        <w:t>Контракт</w:t>
      </w:r>
      <w:r>
        <w:t xml:space="preserve">ом. </w:t>
      </w:r>
    </w:p>
    <w:p w14:paraId="1D000000">
      <w:pPr>
        <w:spacing w:line="240" w:lineRule="auto"/>
        <w:ind w:firstLine="426" w:left="0"/>
        <w:rPr>
          <w:i w:val="1"/>
          <w:color w:val="000000"/>
        </w:rPr>
      </w:pPr>
      <w:r>
        <w:t xml:space="preserve">2.5.  Цена </w:t>
      </w:r>
      <w:r>
        <w:t>Контракт</w:t>
      </w:r>
      <w:r>
        <w:t xml:space="preserve">а может быть снижена по соглашению сторон без изменения предусмотренных </w:t>
      </w:r>
      <w:r>
        <w:t>Контракт</w:t>
      </w:r>
      <w:r>
        <w:t xml:space="preserve">ом объема Работ, качества оказываемых Работ, указанных в </w:t>
      </w:r>
      <w:r>
        <w:t>Спецификации (</w:t>
      </w:r>
      <w:r>
        <w:t>Приложения №</w:t>
      </w:r>
      <w:r>
        <w:t>1 к</w:t>
      </w:r>
      <w:r>
        <w:t xml:space="preserve"> </w:t>
      </w:r>
      <w:r>
        <w:t>Контракт</w:t>
      </w:r>
      <w:r>
        <w:t xml:space="preserve">у), и иных условий исполнения </w:t>
      </w:r>
      <w:r>
        <w:t>Контракт</w:t>
      </w:r>
      <w:r>
        <w:t xml:space="preserve">а </w:t>
      </w:r>
    </w:p>
    <w:p w14:paraId="1E000000">
      <w:pPr>
        <w:spacing w:line="240" w:lineRule="auto"/>
        <w:ind w:firstLine="426" w:left="0"/>
      </w:pPr>
      <w:r>
        <w:t xml:space="preserve">2.6. Цена </w:t>
      </w:r>
      <w:r>
        <w:t>Контракт</w:t>
      </w:r>
      <w:r>
        <w:t xml:space="preserve">а может быть изменена, если по предложению «Заказчика» увеличивается или уменьшается предусмотренный </w:t>
      </w:r>
      <w:r>
        <w:t>Контракт</w:t>
      </w:r>
      <w:r>
        <w:t xml:space="preserve">ом объем оказываемых Работ не более чем на десять процентов. При этом по соглашению «Сторон» допускается изменение с учетом положений бюджетного законодательства Российской Федерации цены </w:t>
      </w:r>
      <w:r>
        <w:t>Контракт</w:t>
      </w:r>
      <w:r>
        <w:t xml:space="preserve">а пропорционально дополнительному объему Работ, исходя из установленной в </w:t>
      </w:r>
      <w:r>
        <w:t>Контракт</w:t>
      </w:r>
      <w:r>
        <w:t xml:space="preserve">е цены единицы Работы, но не более чем на десять процентов цены </w:t>
      </w:r>
      <w:r>
        <w:t>Контракт</w:t>
      </w:r>
      <w:r>
        <w:t xml:space="preserve">а. При уменьшении предусмотренных </w:t>
      </w:r>
      <w:r>
        <w:t>Контракт</w:t>
      </w:r>
      <w:r>
        <w:t xml:space="preserve">ом </w:t>
      </w:r>
      <w:r>
        <w:t xml:space="preserve">объема Работ стороны </w:t>
      </w:r>
      <w:r>
        <w:t>Контракт</w:t>
      </w:r>
      <w:r>
        <w:t xml:space="preserve">а обязаны уменьшить цену </w:t>
      </w:r>
      <w:r>
        <w:t>Контракт</w:t>
      </w:r>
      <w:r>
        <w:t>а исходя из цены единицы Работы.</w:t>
      </w:r>
    </w:p>
    <w:p w14:paraId="1F000000">
      <w:pPr>
        <w:spacing w:line="240" w:lineRule="auto"/>
        <w:ind w:firstLine="426" w:left="0"/>
      </w:pPr>
      <w:r>
        <w:t xml:space="preserve">2.7. Оплата производится в рублях Российской Федерации. Оплата по </w:t>
      </w:r>
      <w:r>
        <w:t>Контракт</w:t>
      </w:r>
      <w:r>
        <w:t xml:space="preserve">у осуществляется по безналичному расчету, путем перечисления «Заказчиком» денежных средств на указанный в настоящем </w:t>
      </w:r>
      <w:r>
        <w:t>Контракт</w:t>
      </w:r>
      <w:r>
        <w:t>е расчетный счет «</w:t>
      </w:r>
      <w:r>
        <w:t>Подрядчика</w:t>
      </w:r>
      <w:r>
        <w:t>». В случае изменения расчетного счета «</w:t>
      </w:r>
      <w:r>
        <w:t>Подрядчик</w:t>
      </w:r>
      <w:r>
        <w:t>» обязан в однодневный срок в письменной форме сообщить об этом «Заказчику», указав при этом новые реквизиты для оплаты выполненных Работ. В противном случае все риски, связанные с перечислением денежных средств на указанный в наст</w:t>
      </w:r>
      <w:r>
        <w:t xml:space="preserve">оящем </w:t>
      </w:r>
      <w:r>
        <w:t>Контракт</w:t>
      </w:r>
      <w:r>
        <w:t>е счет «Подрядчика</w:t>
      </w:r>
      <w:r>
        <w:t>», несет «</w:t>
      </w:r>
      <w:r>
        <w:t>Подрядчик</w:t>
      </w:r>
      <w:r>
        <w:t>».</w:t>
      </w:r>
    </w:p>
    <w:p w14:paraId="20000000">
      <w:pPr>
        <w:spacing w:line="240" w:lineRule="auto"/>
        <w:ind w:firstLine="426" w:left="0"/>
      </w:pPr>
      <w:r>
        <w:t xml:space="preserve">Оплата производится в течение </w:t>
      </w:r>
      <w:r>
        <w:t xml:space="preserve">7 </w:t>
      </w:r>
      <w:r>
        <w:rPr>
          <w:i w:val="1"/>
        </w:rPr>
        <w:t>(семи)</w:t>
      </w:r>
      <w:r>
        <w:t xml:space="preserve"> </w:t>
      </w:r>
      <w:r>
        <w:t>рабочих дней</w:t>
      </w:r>
      <w:r>
        <w:t xml:space="preserve">, с даты, подписания «Заказчиком» Акта сдачи-приемки выполненных Работ. </w:t>
      </w:r>
    </w:p>
    <w:p w14:paraId="21000000">
      <w:pPr>
        <w:spacing w:line="240" w:lineRule="auto"/>
        <w:ind w:firstLine="426" w:left="0"/>
        <w:rPr>
          <w:i w:val="1"/>
        </w:rPr>
      </w:pPr>
      <w:r>
        <w:t>2.8. Под датой оплаты понимается дата списания денежных средств с расчетного счета «Заказчика».</w:t>
      </w:r>
    </w:p>
    <w:p w14:paraId="22000000">
      <w:pPr>
        <w:spacing w:line="240" w:lineRule="auto"/>
        <w:ind w:firstLine="0" w:left="0"/>
        <w:jc w:val="center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3. ПОРЯДОК И СРОКИ ВЫПОЛНЕНИЯ РАБОТ</w:t>
      </w:r>
    </w:p>
    <w:p w14:paraId="23000000">
      <w:pPr>
        <w:spacing w:line="240" w:lineRule="auto"/>
        <w:ind w:firstLine="425" w:left="0"/>
        <w:rPr>
          <w:color w:val="000000"/>
        </w:rPr>
      </w:pPr>
      <w:r>
        <w:rPr>
          <w:color w:val="000000"/>
        </w:rPr>
        <w:t>3.1. Срок выполнения Работ:</w:t>
      </w:r>
    </w:p>
    <w:p w14:paraId="24000000">
      <w:pPr>
        <w:pStyle w:val="Style_3"/>
        <w:tabs>
          <w:tab w:leader="none" w:pos="0" w:val="left"/>
        </w:tabs>
        <w:spacing w:line="240" w:lineRule="auto"/>
        <w:ind w:firstLine="0" w:left="284"/>
      </w:pPr>
      <w:r>
        <w:t>Начало выполнения Работ</w:t>
      </w:r>
      <w:r>
        <w:rPr>
          <w:color w:val="000000"/>
        </w:rPr>
        <w:t xml:space="preserve"> -  </w:t>
      </w:r>
      <w:r>
        <w:t xml:space="preserve">с момента подписания настоящего </w:t>
      </w:r>
      <w:r>
        <w:t>Контракт</w:t>
      </w:r>
      <w:r>
        <w:t>а.</w:t>
      </w:r>
    </w:p>
    <w:p w14:paraId="25000000">
      <w:pPr>
        <w:pStyle w:val="Style_3"/>
        <w:tabs>
          <w:tab w:leader="none" w:pos="0" w:val="left"/>
        </w:tabs>
        <w:spacing w:line="240" w:lineRule="auto"/>
        <w:ind w:firstLine="0" w:left="284"/>
      </w:pPr>
      <w:r>
        <w:t xml:space="preserve">Срок окончания </w:t>
      </w:r>
      <w:r>
        <w:t>выполнения Работ</w:t>
      </w:r>
      <w:r>
        <w:t xml:space="preserve"> 20</w:t>
      </w:r>
      <w:r>
        <w:t>.11.2026 г.</w:t>
      </w:r>
    </w:p>
    <w:p w14:paraId="26000000">
      <w:pPr>
        <w:widowControl w:val="0"/>
        <w:spacing w:line="240" w:lineRule="auto"/>
        <w:ind w:firstLine="425" w:left="0"/>
        <w:rPr>
          <w:color w:val="000000"/>
        </w:rPr>
      </w:pPr>
      <w:r>
        <w:t xml:space="preserve">3.2. </w:t>
      </w:r>
      <w:r>
        <w:t xml:space="preserve">Работы оказываются «Исполнителем» в полном соответствии с требованиями Спецификации (Приложение №1 к </w:t>
      </w:r>
      <w:r>
        <w:t>Контракт</w:t>
      </w:r>
      <w:r>
        <w:t xml:space="preserve">у), являющегося неотъемлемой частью настоящего </w:t>
      </w:r>
      <w:r>
        <w:t>Контракт</w:t>
      </w:r>
      <w:r>
        <w:t>а.</w:t>
      </w:r>
    </w:p>
    <w:p w14:paraId="27000000">
      <w:pPr>
        <w:widowControl w:val="0"/>
        <w:spacing w:line="240" w:lineRule="auto"/>
        <w:ind w:firstLine="425" w:left="0"/>
        <w:rPr>
          <w:color w:val="000000"/>
        </w:rPr>
      </w:pPr>
      <w:r>
        <w:rPr>
          <w:color w:val="000000"/>
        </w:rPr>
        <w:t>3.3. Место выполнения Работ: г.</w:t>
      </w:r>
      <w:r>
        <w:rPr>
          <w:color w:val="000000"/>
        </w:rPr>
        <w:t xml:space="preserve"> Ростов-на-Дону, </w:t>
      </w:r>
      <w:r>
        <w:rPr>
          <w:color w:val="000000"/>
        </w:rPr>
        <w:t>пе</w:t>
      </w:r>
      <w:r>
        <w:rPr>
          <w:color w:val="000000"/>
        </w:rPr>
        <w:t xml:space="preserve">р. Нахичеванский, </w:t>
      </w:r>
      <w:r>
        <w:rPr>
          <w:color w:val="000000"/>
        </w:rPr>
        <w:t>зд</w:t>
      </w:r>
      <w:r>
        <w:rPr>
          <w:color w:val="000000"/>
        </w:rPr>
        <w:t>. 38</w:t>
      </w:r>
      <w:r>
        <w:rPr>
          <w:color w:val="000000"/>
        </w:rPr>
        <w:t xml:space="preserve">, строение </w:t>
      </w:r>
      <w:r>
        <w:rPr>
          <w:color w:val="000000"/>
        </w:rPr>
        <w:t>17</w:t>
      </w:r>
      <w:r>
        <w:rPr>
          <w:color w:val="000000"/>
        </w:rPr>
        <w:t>.</w:t>
      </w:r>
    </w:p>
    <w:p w14:paraId="28000000">
      <w:pPr>
        <w:widowControl w:val="0"/>
        <w:spacing w:line="240" w:lineRule="auto"/>
        <w:ind w:firstLine="425" w:left="0"/>
        <w:rPr>
          <w:b w:val="1"/>
          <w:color w:val="000000"/>
          <w:highlight w:val="white"/>
        </w:rPr>
      </w:pPr>
      <w:r>
        <w:rPr>
          <w:color w:val="000000"/>
        </w:rPr>
        <w:t xml:space="preserve">3.4. </w:t>
      </w:r>
      <w:r>
        <w:rPr>
          <w:color w:val="000000"/>
          <w:highlight w:val="white"/>
        </w:rPr>
        <w:t>Моментом завершения выполнения работ в целом будет считаться дата подписания Заказчиком Акта сдачи-приемки оказанных работ, Акт приемки ТРУ по форме ОКУД 0510452 (приказ Минфина от 15.04.2012 №61н</w:t>
      </w:r>
      <w:r>
        <w:rPr>
          <w:b w:val="1"/>
          <w:color w:val="000000"/>
          <w:highlight w:val="white"/>
        </w:rPr>
        <w:t>)</w:t>
      </w:r>
    </w:p>
    <w:p w14:paraId="29000000">
      <w:pPr>
        <w:widowControl w:val="0"/>
        <w:spacing w:line="240" w:lineRule="auto"/>
        <w:ind w:firstLine="425" w:left="0"/>
        <w:rPr>
          <w:color w:val="000000"/>
          <w:highlight w:val="white"/>
        </w:rPr>
      </w:pPr>
      <w:r>
        <w:rPr>
          <w:color w:val="000000"/>
          <w:highlight w:val="white"/>
        </w:rPr>
        <w:t>3.5.</w:t>
      </w:r>
      <w:r>
        <w:rPr>
          <w:sz w:val="28"/>
        </w:rPr>
        <w:t xml:space="preserve"> </w:t>
      </w:r>
      <w:r>
        <w:rPr>
          <w:color w:val="000000"/>
          <w:highlight w:val="white"/>
        </w:rPr>
        <w:t xml:space="preserve">Сроки выполнения работ, являются исходным для определения имущественных санкций в случаях нарушения этих сроков, в порядке и размерах, установленных </w:t>
      </w:r>
      <w:r>
        <w:rPr>
          <w:color w:val="000000"/>
          <w:highlight w:val="white"/>
        </w:rPr>
        <w:t>Контракт</w:t>
      </w:r>
      <w:r>
        <w:rPr>
          <w:color w:val="000000"/>
          <w:highlight w:val="white"/>
        </w:rPr>
        <w:t>ом.</w:t>
      </w:r>
    </w:p>
    <w:p w14:paraId="2A000000">
      <w:pPr>
        <w:widowControl w:val="0"/>
        <w:spacing w:line="240" w:lineRule="auto"/>
        <w:ind w:firstLine="425" w:left="0"/>
        <w:rPr>
          <w:b w:val="1"/>
          <w:color w:val="000000"/>
        </w:rPr>
      </w:pPr>
    </w:p>
    <w:p w14:paraId="2B000000">
      <w:pPr>
        <w:spacing w:line="240" w:lineRule="auto"/>
        <w:ind w:firstLine="426" w:left="0"/>
        <w:jc w:val="center"/>
        <w:rPr>
          <w:b w:val="1"/>
          <w:caps w:val="1"/>
        </w:rPr>
      </w:pPr>
      <w:r>
        <w:rPr>
          <w:b w:val="1"/>
          <w:caps w:val="1"/>
        </w:rPr>
        <w:t>4.оформления РЕЗУЛЬТАТОВ ПРИЕМКИ ВЫПОЛНЕННЫХ РАБОТ</w:t>
      </w:r>
    </w:p>
    <w:p w14:paraId="2C000000">
      <w:pPr>
        <w:spacing w:line="240" w:lineRule="auto"/>
        <w:ind w:firstLine="425" w:left="0"/>
      </w:pPr>
      <w:r>
        <w:t xml:space="preserve">4.1. После завершения Работ, предусмотренных </w:t>
      </w:r>
      <w:r>
        <w:t>Контракт</w:t>
      </w:r>
      <w:r>
        <w:t>ом, «</w:t>
      </w:r>
      <w:r>
        <w:t>Подрядчик</w:t>
      </w:r>
      <w:r>
        <w:t>» уведомляет «Заказчика» о факте завершения Работ и направляет в адрес «Заказчика» Акт сдачи-приемки выполненных Работ в двух экземплярах, подписанных «</w:t>
      </w:r>
      <w:r>
        <w:t>Подрядчиком</w:t>
      </w:r>
      <w:r>
        <w:t>».</w:t>
      </w:r>
    </w:p>
    <w:p w14:paraId="2D000000">
      <w:pPr>
        <w:spacing w:line="240" w:lineRule="auto"/>
        <w:ind w:firstLine="425" w:left="0"/>
        <w:rPr>
          <w:i w:val="1"/>
        </w:rPr>
      </w:pPr>
      <w:r>
        <w:t xml:space="preserve">4.2. Приемка выполненных Работ и оформление результатов приемки выполненных Работ осуществляется в течение 5(Пяти) дней по окончании выполнения Работ по </w:t>
      </w:r>
      <w:r>
        <w:t>Контракт</w:t>
      </w:r>
      <w:r>
        <w:t>у</w:t>
      </w:r>
      <w:r>
        <w:rPr>
          <w:i w:val="1"/>
        </w:rPr>
        <w:t>.</w:t>
      </w:r>
    </w:p>
    <w:p w14:paraId="2E000000">
      <w:pPr>
        <w:tabs>
          <w:tab w:leader="none" w:pos="851" w:val="left"/>
        </w:tabs>
        <w:spacing w:line="240" w:lineRule="auto"/>
        <w:ind w:firstLine="425" w:left="0"/>
      </w:pPr>
      <w:r>
        <w:t>4.3. При приемке выполненных Работ «Заказчик»:</w:t>
      </w:r>
    </w:p>
    <w:p w14:paraId="2F000000">
      <w:pPr>
        <w:tabs>
          <w:tab w:leader="none" w:pos="851" w:val="left"/>
        </w:tabs>
        <w:spacing w:line="240" w:lineRule="auto"/>
        <w:ind w:firstLine="425" w:left="0"/>
      </w:pPr>
      <w:r>
        <w:t xml:space="preserve">а) осуществляет проверку результатов Работ на соответствие их объема и качества требованиям </w:t>
      </w:r>
      <w:r>
        <w:t xml:space="preserve">Спецификации </w:t>
      </w:r>
      <w:r>
        <w:t xml:space="preserve">(Приложение №1 к </w:t>
      </w:r>
      <w:r>
        <w:t>Контракт</w:t>
      </w:r>
      <w:r>
        <w:t>у);</w:t>
      </w:r>
    </w:p>
    <w:p w14:paraId="30000000">
      <w:pPr>
        <w:tabs>
          <w:tab w:leader="none" w:pos="851" w:val="left"/>
        </w:tabs>
        <w:spacing w:line="240" w:lineRule="auto"/>
        <w:ind w:firstLine="425" w:left="0"/>
      </w:pPr>
      <w:r>
        <w:t>б) проводит анализ отчетных документов и материалов, представленных «</w:t>
      </w:r>
      <w:r>
        <w:t>Подрядчиком</w:t>
      </w:r>
      <w:r>
        <w:t xml:space="preserve">» на предмет соответствия их оформления требованиям законодательства Российской Федерации и условиям </w:t>
      </w:r>
      <w:r>
        <w:t>Контракт</w:t>
      </w:r>
      <w:r>
        <w:t xml:space="preserve">а; </w:t>
      </w:r>
    </w:p>
    <w:p w14:paraId="31000000">
      <w:pPr>
        <w:tabs>
          <w:tab w:leader="none" w:pos="851" w:val="left"/>
        </w:tabs>
        <w:spacing w:line="240" w:lineRule="auto"/>
        <w:ind w:firstLine="425" w:left="0"/>
      </w:pPr>
      <w:r>
        <w:t>в) при необходимости запрашивает от «</w:t>
      </w:r>
      <w:r>
        <w:t>Подрядчика</w:t>
      </w:r>
      <w:r>
        <w:t>» недостающие документы и материалы, а также получает разъяснения по представленным документам и материалам;</w:t>
      </w:r>
    </w:p>
    <w:p w14:paraId="32000000">
      <w:pPr>
        <w:tabs>
          <w:tab w:leader="none" w:pos="851" w:val="left"/>
        </w:tabs>
        <w:spacing w:line="240" w:lineRule="auto"/>
        <w:ind w:firstLine="425" w:left="0"/>
      </w:pPr>
      <w:r>
        <w:t>г) при выявлении несоответствий или недостатков, препятствующих приемке выполненных Работ, незамедлительно оформляет акт, в котором указывает недостатки и устанавливает сроки их устранения;</w:t>
      </w:r>
    </w:p>
    <w:p w14:paraId="33000000">
      <w:pPr>
        <w:tabs>
          <w:tab w:leader="none" w:pos="851" w:val="left"/>
        </w:tabs>
        <w:spacing w:line="240" w:lineRule="auto"/>
        <w:ind w:firstLine="425" w:left="0"/>
      </w:pPr>
      <w:r>
        <w:t xml:space="preserve">д) осуществляет иные действия для всесторонней оценки соответствия выполненных Работ условиям </w:t>
      </w:r>
      <w:r>
        <w:t>Контракт</w:t>
      </w:r>
      <w:r>
        <w:t xml:space="preserve">а и требованиям законодательства Российской Федерации. </w:t>
      </w:r>
    </w:p>
    <w:p w14:paraId="34000000">
      <w:pPr>
        <w:spacing w:line="240" w:lineRule="auto"/>
        <w:ind w:firstLine="425" w:left="0"/>
      </w:pPr>
      <w:r>
        <w:t>4.4. Для проверки предоставленных «</w:t>
      </w:r>
      <w:r>
        <w:t>Подрядчиком</w:t>
      </w:r>
      <w:r>
        <w:t xml:space="preserve">» результатов выполненных Работ, предусмотренных </w:t>
      </w:r>
      <w:r>
        <w:t>Контракт</w:t>
      </w:r>
      <w:r>
        <w:t xml:space="preserve">ом, в части их соответствия условиям </w:t>
      </w:r>
      <w:r>
        <w:t>Контракт</w:t>
      </w:r>
      <w:r>
        <w:t>а «Заказчик» вправе провести экспертизу в порядке, предусмотренном действующим законодательством. Экспертиза может проводиться силами «Заказчика» или к ее проведению могут привлекаться эксперты, экспертные организации.</w:t>
      </w:r>
    </w:p>
    <w:p w14:paraId="35000000">
      <w:pPr>
        <w:spacing w:line="276" w:lineRule="auto"/>
        <w:ind w:firstLine="425" w:left="0"/>
      </w:pPr>
      <w:r>
        <w:t>4.5. Приемка выполненных Работ осуществляется комиссией по приемке товаров, работ, услуг</w:t>
      </w:r>
      <w:r>
        <w:rPr>
          <w:i w:val="1"/>
        </w:rPr>
        <w:t>.</w:t>
      </w:r>
      <w:r>
        <w:t xml:space="preserve"> </w:t>
      </w:r>
      <w:r>
        <w:t>По факту приемки ок</w:t>
      </w:r>
      <w:r>
        <w:t xml:space="preserve">азанных </w:t>
      </w:r>
      <w:r>
        <w:t>Работ</w:t>
      </w:r>
      <w:r>
        <w:t xml:space="preserve"> </w:t>
      </w:r>
      <w:r>
        <w:t>«</w:t>
      </w:r>
      <w:r>
        <w:t>Заказчик</w:t>
      </w:r>
      <w:r>
        <w:t>»</w:t>
      </w:r>
      <w:r>
        <w:t xml:space="preserve"> в течение</w:t>
      </w:r>
      <w:r>
        <w:t xml:space="preserve"> </w:t>
      </w:r>
      <w:r>
        <w:t>3</w:t>
      </w:r>
      <w:r>
        <w:t xml:space="preserve"> дней направляет </w:t>
      </w:r>
      <w:r>
        <w:t>«Подрядчику»</w:t>
      </w:r>
      <w:r>
        <w:t xml:space="preserve"> один экземпляр подписанного сторонами Ак</w:t>
      </w:r>
      <w:r>
        <w:t>та сдачи-приемки оказанных работ</w:t>
      </w:r>
      <w:r>
        <w:t>,</w:t>
      </w:r>
      <w:r>
        <w:t xml:space="preserve"> </w:t>
      </w:r>
      <w:r>
        <w:t>Акт приемки ТРУ по форме ОКУД 0510452</w:t>
      </w:r>
      <w:r>
        <w:t xml:space="preserve"> </w:t>
      </w:r>
      <w:r>
        <w:t>(приказ Минфина от 15.04.2012 №61н)</w:t>
      </w:r>
      <w:r>
        <w:t xml:space="preserve"> или в те</w:t>
      </w:r>
      <w:r>
        <w:t xml:space="preserve"> же сроки направляет </w:t>
      </w:r>
      <w:r>
        <w:t>«Подрядчику»,</w:t>
      </w:r>
      <w:r>
        <w:t xml:space="preserve"> мотивированный отказ от подписания такого документа в письменной форме, в котором указываются недостатки и сроки их устранения. </w:t>
      </w:r>
    </w:p>
    <w:p w14:paraId="36000000">
      <w:pPr>
        <w:spacing w:line="240" w:lineRule="auto"/>
        <w:ind w:firstLine="425" w:left="0"/>
      </w:pPr>
      <w:r>
        <w:t>4.6</w:t>
      </w:r>
      <w:r>
        <w:t>. После устранения недостатков, послуживших основанием для отказа в подписании Акта сдачи-приемки выполненных Работ, «Заказчик» в порядке и сроки, предусм</w:t>
      </w:r>
      <w:r>
        <w:t>отренные пунктами 4.2, 4.3 и 4.5</w:t>
      </w:r>
      <w:r>
        <w:t xml:space="preserve"> настоящего </w:t>
      </w:r>
      <w:r>
        <w:t>Контракт</w:t>
      </w:r>
      <w:r>
        <w:t xml:space="preserve">а, принимает Работы, подписывает Акт сдачи-приемки выполненных Работ </w:t>
      </w:r>
      <w:r>
        <w:t xml:space="preserve">Акт приемки ТРУ по форме ОКУД </w:t>
      </w:r>
      <w:r>
        <w:t xml:space="preserve">  </w:t>
      </w:r>
      <w:r>
        <w:t>0510452</w:t>
      </w:r>
      <w:r>
        <w:t xml:space="preserve"> </w:t>
      </w:r>
      <w:r>
        <w:t>(приказ Минфина от 15.04.2012 №61</w:t>
      </w:r>
      <w:r>
        <w:t>н) и</w:t>
      </w:r>
      <w:r>
        <w:t xml:space="preserve"> направляет его «Подрядчику»</w:t>
      </w:r>
      <w:r>
        <w:t>.</w:t>
      </w:r>
    </w:p>
    <w:p w14:paraId="37000000">
      <w:pPr>
        <w:pStyle w:val="Style_4"/>
        <w:ind w:firstLine="425" w:left="0"/>
      </w:pPr>
      <w:r>
        <w:t>4.7</w:t>
      </w:r>
      <w:r>
        <w:t>. Если «</w:t>
      </w:r>
      <w:r>
        <w:t>Подрядчик</w:t>
      </w:r>
      <w:r>
        <w:t xml:space="preserve">» в установленный срок не устранит недостатки, «Заказчик» вправе отказаться от исполнения </w:t>
      </w:r>
      <w:r>
        <w:t>Контракт</w:t>
      </w:r>
      <w:r>
        <w:t>а и предъявить «</w:t>
      </w:r>
      <w:r>
        <w:t>Подрядчику</w:t>
      </w:r>
      <w:r>
        <w:t xml:space="preserve">» требование о возмещении понесенных убытков, уплате неустойки и (или) о расторжении </w:t>
      </w:r>
      <w:r>
        <w:t>Контракт</w:t>
      </w:r>
      <w:r>
        <w:t>а.</w:t>
      </w:r>
    </w:p>
    <w:p w14:paraId="38000000">
      <w:pPr>
        <w:spacing w:line="240" w:lineRule="auto"/>
        <w:ind w:firstLine="0" w:left="0"/>
        <w:rPr>
          <w:color w:val="000000"/>
          <w:highlight w:val="white"/>
        </w:rPr>
      </w:pPr>
    </w:p>
    <w:p w14:paraId="39000000">
      <w:pPr>
        <w:spacing w:line="240" w:lineRule="auto"/>
        <w:ind w:firstLine="0" w:left="0"/>
        <w:jc w:val="center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5. </w:t>
      </w:r>
      <w:r>
        <w:rPr>
          <w:b w:val="1"/>
          <w:color w:val="000000"/>
          <w:highlight w:val="white"/>
        </w:rPr>
        <w:t xml:space="preserve">ПРАВА И ОБЯЗАННОСТИ </w:t>
      </w:r>
      <w:r>
        <w:rPr>
          <w:b w:val="1"/>
          <w:color w:val="000000"/>
          <w:highlight w:val="white"/>
        </w:rPr>
        <w:t>СТОРОН</w:t>
      </w:r>
    </w:p>
    <w:p w14:paraId="3A000000">
      <w:pPr>
        <w:spacing w:line="240" w:lineRule="auto"/>
        <w:ind w:firstLine="426" w:left="0"/>
        <w:rPr>
          <w:b w:val="1"/>
        </w:rPr>
      </w:pPr>
      <w:r>
        <w:rPr>
          <w:b w:val="1"/>
        </w:rPr>
        <w:t xml:space="preserve">5.1. «Заказчик» имеет право: </w:t>
      </w:r>
    </w:p>
    <w:p w14:paraId="3B000000">
      <w:pPr>
        <w:widowControl w:val="0"/>
        <w:spacing w:line="240" w:lineRule="auto"/>
        <w:ind w:firstLine="426" w:left="0"/>
      </w:pPr>
      <w:r>
        <w:t>5.1.1. требовать от «</w:t>
      </w:r>
      <w:r>
        <w:t>Подрядчика</w:t>
      </w:r>
      <w:r>
        <w:t xml:space="preserve">» надлежащего исполнения обязательств, установленных </w:t>
      </w:r>
      <w:r>
        <w:t>Контракт</w:t>
      </w:r>
      <w:r>
        <w:t>ом;</w:t>
      </w:r>
    </w:p>
    <w:p w14:paraId="3C000000">
      <w:pPr>
        <w:spacing w:line="240" w:lineRule="auto"/>
        <w:ind w:firstLine="426" w:left="0"/>
      </w:pPr>
      <w:r>
        <w:t xml:space="preserve">5.1.2. привлекать экспертов, экспертные организации для проверки соответствия качества выполненных Работ требованиям, установленным </w:t>
      </w:r>
      <w:r>
        <w:t>Контракт</w:t>
      </w:r>
      <w:r>
        <w:t xml:space="preserve">ом. </w:t>
      </w:r>
    </w:p>
    <w:p w14:paraId="3D000000">
      <w:pPr>
        <w:spacing w:line="240" w:lineRule="auto"/>
        <w:ind w:firstLine="426" w:left="0"/>
      </w:pPr>
      <w:r>
        <w:t xml:space="preserve">5.1.3. требовать уплаты неустойки (штрафа, пени) и (или) убытков, </w:t>
      </w:r>
      <w:r>
        <w:t>причиненных по вине «Подрядчика</w:t>
      </w:r>
      <w:r>
        <w:t>»;</w:t>
      </w:r>
    </w:p>
    <w:p w14:paraId="3E000000">
      <w:pPr>
        <w:spacing w:line="240" w:lineRule="auto"/>
        <w:ind w:firstLine="426" w:left="0"/>
      </w:pPr>
      <w:r>
        <w:t xml:space="preserve">5.1.4. отказаться от приема результатов выполненных Работ, не соответствующих условиям </w:t>
      </w:r>
      <w:r>
        <w:t>Контракт</w:t>
      </w:r>
      <w:r>
        <w:t xml:space="preserve">а, </w:t>
      </w:r>
      <w:r>
        <w:rPr>
          <w:spacing w:val="1"/>
        </w:rPr>
        <w:t>в том числе в случае обнаружения неустранимых недостатков</w:t>
      </w:r>
      <w:r>
        <w:t>;</w:t>
      </w:r>
    </w:p>
    <w:p w14:paraId="3F000000">
      <w:pPr>
        <w:spacing w:line="240" w:lineRule="auto"/>
        <w:ind w:firstLine="426" w:left="0"/>
      </w:pPr>
      <w:r>
        <w:t>5.1.5. запрашивать у «</w:t>
      </w:r>
      <w:r>
        <w:t>Подрядчика</w:t>
      </w:r>
      <w:r>
        <w:t xml:space="preserve">» информацию об исполнении им обязательств по </w:t>
      </w:r>
      <w:r>
        <w:t>Контракт</w:t>
      </w:r>
      <w:r>
        <w:t>у;</w:t>
      </w:r>
    </w:p>
    <w:p w14:paraId="40000000">
      <w:pPr>
        <w:spacing w:line="240" w:lineRule="auto"/>
        <w:ind w:firstLine="426" w:left="0"/>
        <w:rPr>
          <w:spacing w:val="1"/>
        </w:rPr>
      </w:pPr>
      <w:r>
        <w:t>5.1.6. осуществлять контроль и надзор за качеством, порядком и сроками выполнения Работ, давать указания о способе выполнения Работ.</w:t>
      </w:r>
    </w:p>
    <w:p w14:paraId="41000000">
      <w:pPr>
        <w:spacing w:line="240" w:lineRule="auto"/>
        <w:ind w:firstLine="426" w:left="0"/>
      </w:pPr>
      <w:r>
        <w:t>5.1.7. требовать от «</w:t>
      </w:r>
      <w:r>
        <w:t>Подрядчика</w:t>
      </w:r>
      <w:r>
        <w:t xml:space="preserve">» своевременного устранения недостатков, допущенных при исполнении </w:t>
      </w:r>
      <w:r>
        <w:t>Контракт</w:t>
      </w:r>
      <w:r>
        <w:t>а;</w:t>
      </w:r>
    </w:p>
    <w:p w14:paraId="42000000">
      <w:pPr>
        <w:spacing w:line="240" w:lineRule="auto"/>
        <w:ind w:firstLine="426" w:left="0"/>
      </w:pPr>
      <w:r>
        <w:t xml:space="preserve">5.1.8. предложить снизить цену </w:t>
      </w:r>
      <w:r>
        <w:t>Контракт</w:t>
      </w:r>
      <w:r>
        <w:t xml:space="preserve">а без изменения предусмотренных </w:t>
      </w:r>
      <w:r>
        <w:t>Контракт</w:t>
      </w:r>
      <w:r>
        <w:t xml:space="preserve">ом объема, качества оказываемых Работ и иных условий </w:t>
      </w:r>
      <w:r>
        <w:t>Контракт</w:t>
      </w:r>
      <w:r>
        <w:t>а в соответствии с действующим законодательством.</w:t>
      </w:r>
    </w:p>
    <w:p w14:paraId="43000000">
      <w:pPr>
        <w:spacing w:line="240" w:lineRule="auto"/>
        <w:ind w:firstLine="426" w:left="0"/>
        <w:rPr>
          <w:color w:val="000000"/>
        </w:rPr>
      </w:pPr>
      <w:r>
        <w:t xml:space="preserve">5.1.9. предложить увеличить или уменьшить в процессе исполнения настоящего </w:t>
      </w:r>
      <w:r>
        <w:t>Контракт</w:t>
      </w:r>
      <w:r>
        <w:t xml:space="preserve">а объем выполненных Работ, предусмотренных этим </w:t>
      </w:r>
      <w:r>
        <w:t>контракт</w:t>
      </w:r>
      <w:r>
        <w:t xml:space="preserve">ом не более чем на десять процентов цены </w:t>
      </w:r>
      <w:r>
        <w:t>Контракт</w:t>
      </w:r>
      <w:r>
        <w:t>а в соответствии с действующим законодательством.</w:t>
      </w:r>
    </w:p>
    <w:p w14:paraId="44000000">
      <w:pPr>
        <w:spacing w:line="240" w:lineRule="auto"/>
        <w:ind w:firstLine="426" w:left="0"/>
      </w:pPr>
      <w:r>
        <w:rPr>
          <w:b w:val="1"/>
        </w:rPr>
        <w:t xml:space="preserve">5.2. «Заказчик» обязан: </w:t>
      </w:r>
    </w:p>
    <w:p w14:paraId="45000000">
      <w:pPr>
        <w:spacing w:line="240" w:lineRule="auto"/>
        <w:ind w:firstLine="426" w:left="0"/>
      </w:pPr>
      <w:r>
        <w:t xml:space="preserve">5.2.1. своевременно принять и оплатить результаты выполненных Работ в порядке, предусмотренном </w:t>
      </w:r>
      <w:r>
        <w:t>Контракт</w:t>
      </w:r>
      <w:r>
        <w:t>ом;</w:t>
      </w:r>
    </w:p>
    <w:p w14:paraId="46000000">
      <w:pPr>
        <w:widowControl w:val="0"/>
        <w:spacing w:line="240" w:lineRule="auto"/>
        <w:ind w:firstLine="426" w:left="0"/>
      </w:pPr>
      <w:r>
        <w:t xml:space="preserve">5.2.2. обеспечить контроль за исполнением </w:t>
      </w:r>
      <w:r>
        <w:t>Контракт</w:t>
      </w:r>
      <w:r>
        <w:t>а;</w:t>
      </w:r>
    </w:p>
    <w:p w14:paraId="47000000">
      <w:pPr>
        <w:widowControl w:val="0"/>
        <w:spacing w:line="240" w:lineRule="auto"/>
        <w:ind w:firstLine="426" w:left="0"/>
      </w:pPr>
      <w:r>
        <w:t xml:space="preserve">5.2.3. исполнять иные обязанности, предусмотренные законодательством Российской Федерации и настоящим </w:t>
      </w:r>
      <w:r>
        <w:t>Контракт</w:t>
      </w:r>
      <w:r>
        <w:t>ом.</w:t>
      </w:r>
    </w:p>
    <w:p w14:paraId="48000000">
      <w:pPr>
        <w:spacing w:line="240" w:lineRule="auto"/>
        <w:ind w:firstLine="426" w:left="0"/>
        <w:rPr>
          <w:b w:val="1"/>
        </w:rPr>
      </w:pPr>
      <w:r>
        <w:rPr>
          <w:b w:val="1"/>
        </w:rPr>
        <w:t>5.3. «</w:t>
      </w:r>
      <w:r>
        <w:rPr>
          <w:b w:val="1"/>
        </w:rPr>
        <w:t>Подрядчик</w:t>
      </w:r>
      <w:r>
        <w:rPr>
          <w:b w:val="1"/>
        </w:rPr>
        <w:t xml:space="preserve">» вправе: </w:t>
      </w:r>
    </w:p>
    <w:p w14:paraId="49000000">
      <w:pPr>
        <w:spacing w:line="240" w:lineRule="auto"/>
        <w:ind w:firstLine="426" w:left="0"/>
      </w:pPr>
      <w:r>
        <w:t xml:space="preserve">5.3.1. требовать приема результатов надлежаще выполненных Работ, в соответствии с условиями </w:t>
      </w:r>
      <w:r>
        <w:t>Контракт</w:t>
      </w:r>
      <w:r>
        <w:t xml:space="preserve">а; </w:t>
      </w:r>
    </w:p>
    <w:p w14:paraId="4A000000">
      <w:pPr>
        <w:spacing w:line="240" w:lineRule="auto"/>
        <w:ind w:firstLine="426" w:left="0"/>
      </w:pPr>
      <w:r>
        <w:t xml:space="preserve">5.3.2. требовать своевременной оплаты на условиях, установленных </w:t>
      </w:r>
      <w:r>
        <w:t>Контракт</w:t>
      </w:r>
      <w:r>
        <w:t>ом, надлежащим образом выполненных и принятых «Заказчиком» Работ;</w:t>
      </w:r>
    </w:p>
    <w:p w14:paraId="4B000000">
      <w:pPr>
        <w:spacing w:line="240" w:lineRule="auto"/>
        <w:ind w:firstLine="426" w:left="0"/>
        <w:rPr>
          <w:i w:val="1"/>
          <w:color w:val="000000"/>
        </w:rPr>
      </w:pPr>
      <w:r>
        <w:t xml:space="preserve">5.3.3. привлекать к выполнению настоящего </w:t>
      </w:r>
      <w:r>
        <w:t>Контракт</w:t>
      </w:r>
      <w:r>
        <w:t>а соисполнителей по письменному соглашению «Заказчика». «</w:t>
      </w:r>
      <w:r>
        <w:t>Подрядчик</w:t>
      </w:r>
      <w:r>
        <w:t>» несет ответственность за действия соисполнителей, совершаемые ими в рамках выполнения Работ, как за свои собственные. Невыполнение соисполнителем обязательств перед «</w:t>
      </w:r>
      <w:r>
        <w:t>Подрядчиком</w:t>
      </w:r>
      <w:r>
        <w:t>» не освобождает «</w:t>
      </w:r>
      <w:r>
        <w:t>Подрядчика</w:t>
      </w:r>
      <w:r>
        <w:t xml:space="preserve">» от выполнения условий настоящего </w:t>
      </w:r>
      <w:r>
        <w:t>Контракт</w:t>
      </w:r>
      <w:r>
        <w:t>а</w:t>
      </w:r>
      <w:r>
        <w:rPr>
          <w:i w:val="1"/>
          <w:color w:val="000000"/>
        </w:rPr>
        <w:t>.</w:t>
      </w:r>
    </w:p>
    <w:p w14:paraId="4C000000">
      <w:pPr>
        <w:spacing w:line="240" w:lineRule="auto"/>
        <w:ind w:firstLine="426" w:left="0"/>
      </w:pPr>
      <w:r>
        <w:t xml:space="preserve">5.3.4. запрашивать у «Заказчика» разъяснения и уточнения относительно выполнения Работ в рамках </w:t>
      </w:r>
      <w:r>
        <w:t>Контракт</w:t>
      </w:r>
      <w:r>
        <w:t>а;</w:t>
      </w:r>
    </w:p>
    <w:p w14:paraId="4D000000">
      <w:pPr>
        <w:spacing w:line="240" w:lineRule="auto"/>
        <w:ind w:firstLine="426" w:left="0"/>
      </w:pPr>
      <w:r>
        <w:t xml:space="preserve">5.3.5. Получать от «Заказчика» содействие при выполнении Работ в соответствии с условиями </w:t>
      </w:r>
      <w:r>
        <w:t>Контракт</w:t>
      </w:r>
      <w:r>
        <w:t>а;</w:t>
      </w:r>
    </w:p>
    <w:p w14:paraId="4E000000">
      <w:pPr>
        <w:spacing w:line="240" w:lineRule="auto"/>
        <w:ind w:firstLine="426" w:left="0"/>
      </w:pPr>
      <w:r>
        <w:t xml:space="preserve">5.3.6. Досрочно исполнить обязательства по </w:t>
      </w:r>
      <w:r>
        <w:t>Контракт</w:t>
      </w:r>
      <w:r>
        <w:t>у с согласия «Заказчика».</w:t>
      </w:r>
    </w:p>
    <w:p w14:paraId="4F000000">
      <w:pPr>
        <w:spacing w:line="240" w:lineRule="auto"/>
        <w:ind w:firstLine="426" w:left="0"/>
      </w:pPr>
      <w:r>
        <w:rPr>
          <w:b w:val="1"/>
        </w:rPr>
        <w:t>5.4. «</w:t>
      </w:r>
      <w:r>
        <w:rPr>
          <w:b w:val="1"/>
        </w:rPr>
        <w:t>Подрядчик</w:t>
      </w:r>
      <w:r>
        <w:rPr>
          <w:b w:val="1"/>
        </w:rPr>
        <w:t xml:space="preserve">» обязан: </w:t>
      </w:r>
    </w:p>
    <w:p w14:paraId="50000000">
      <w:pPr>
        <w:spacing w:line="240" w:lineRule="auto"/>
        <w:ind w:firstLine="426" w:left="0"/>
      </w:pPr>
      <w:r>
        <w:t xml:space="preserve">5.4.1. выполнить Работы в соответствии с условиями </w:t>
      </w:r>
      <w:r>
        <w:t>Контракт</w:t>
      </w:r>
      <w:r>
        <w:t>а в полном объеме, надлежащего качества и в установленные сроки;</w:t>
      </w:r>
    </w:p>
    <w:p w14:paraId="51000000">
      <w:pPr>
        <w:spacing w:line="240" w:lineRule="auto"/>
        <w:ind w:firstLine="426" w:left="0"/>
      </w:pPr>
      <w:r>
        <w:t>5.4.2. предоставлять «Заказчику» надлежаще оформленные отчетные документы;</w:t>
      </w:r>
    </w:p>
    <w:p w14:paraId="52000000">
      <w:pPr>
        <w:widowControl w:val="0"/>
        <w:tabs>
          <w:tab w:leader="none" w:pos="1276" w:val="left"/>
        </w:tabs>
        <w:spacing w:line="240" w:lineRule="auto"/>
        <w:ind w:firstLine="426" w:left="0" w:right="29"/>
      </w:pPr>
      <w:r>
        <w:t xml:space="preserve">5.4.3. предоставлять своевременно достоверную информацию о ходе исполнения своих обязательств, в том числе о сложностях, возникающих при исполнении </w:t>
      </w:r>
      <w:r>
        <w:t>Контракт</w:t>
      </w:r>
      <w:r>
        <w:t>а;</w:t>
      </w:r>
    </w:p>
    <w:p w14:paraId="53000000">
      <w:pPr>
        <w:spacing w:line="240" w:lineRule="auto"/>
        <w:ind w:firstLine="426" w:left="0"/>
        <w:rPr>
          <w:color w:val="000000"/>
        </w:rPr>
      </w:pPr>
      <w:r>
        <w:t>5.4.4. сво</w:t>
      </w:r>
      <w:r>
        <w:rPr>
          <w:color w:val="000000"/>
        </w:rPr>
        <w:t>ими</w:t>
      </w:r>
      <w:r>
        <w:rPr>
          <w:color w:val="000000"/>
        </w:rPr>
        <w:t xml:space="preserve"> силами и за свой счет в сроки, согласованные «Сторонами», устранить допущенные недостатки (под недостатками понимаются выявленные при приемке несоответствия результатов выполнения Работ условиям настоящего </w:t>
      </w:r>
      <w:r>
        <w:rPr>
          <w:color w:val="000000"/>
        </w:rPr>
        <w:t>Контракт</w:t>
      </w:r>
      <w:r>
        <w:rPr>
          <w:color w:val="000000"/>
        </w:rPr>
        <w:t>а);</w:t>
      </w:r>
    </w:p>
    <w:p w14:paraId="54000000">
      <w:pPr>
        <w:spacing w:line="240" w:lineRule="auto"/>
        <w:ind w:firstLine="426" w:left="0"/>
        <w:rPr>
          <w:i w:val="1"/>
        </w:rPr>
      </w:pPr>
      <w:r>
        <w:rPr>
          <w:color w:val="000000"/>
        </w:rPr>
        <w:t xml:space="preserve">5.4.5. </w:t>
      </w:r>
      <w:r>
        <w:t xml:space="preserve">исполнять иные обязанности, предусмотренные законодательством Российской Федерации и настоящим </w:t>
      </w:r>
      <w:r>
        <w:t>Контракт</w:t>
      </w:r>
      <w:r>
        <w:t>ом.</w:t>
      </w:r>
      <w:r>
        <w:rPr>
          <w:i w:val="1"/>
        </w:rPr>
        <w:t xml:space="preserve"> </w:t>
      </w:r>
    </w:p>
    <w:p w14:paraId="55000000">
      <w:pPr>
        <w:pStyle w:val="Style_3"/>
        <w:spacing w:line="240" w:lineRule="auto"/>
        <w:ind w:firstLine="0" w:left="0"/>
        <w:jc w:val="center"/>
        <w:rPr>
          <w:color w:val="000000"/>
          <w:highlight w:val="white"/>
        </w:rPr>
      </w:pPr>
    </w:p>
    <w:p w14:paraId="56000000">
      <w:pPr>
        <w:spacing w:line="240" w:lineRule="auto"/>
        <w:ind w:firstLine="0" w:left="0"/>
        <w:jc w:val="center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6. </w:t>
      </w:r>
      <w:r>
        <w:rPr>
          <w:b w:val="1"/>
          <w:color w:val="000000"/>
        </w:rPr>
        <w:t>КАЧЕСТВО ВЫПОЛНЕННЫХ РАБОТ И ГАРАНТИЙНЫЕ ОБЯЗАТЕЛЬСТВА</w:t>
      </w:r>
    </w:p>
    <w:p w14:paraId="57000000">
      <w:pPr>
        <w:widowControl w:val="0"/>
        <w:spacing w:line="240" w:lineRule="auto"/>
        <w:ind w:firstLine="426" w:left="0"/>
      </w:pPr>
      <w:r>
        <w:t>6.1. «</w:t>
      </w:r>
      <w:r>
        <w:t>Подрядчик</w:t>
      </w:r>
      <w:r>
        <w:t xml:space="preserve">» гарантирует, что выполняемые Работы соответствуют требованиям, установленным в </w:t>
      </w:r>
      <w:r>
        <w:t>Контракт</w:t>
      </w:r>
      <w:r>
        <w:t xml:space="preserve">е, обязательным нормам и правилам, регулирующим данную деятельность, требованиям качества, безопасности жизни и здоровья, а также иным требованиям законодательства Российской Федерации, действующим на момент выполнения Работ. </w:t>
      </w:r>
    </w:p>
    <w:p w14:paraId="58000000">
      <w:pPr>
        <w:spacing w:line="240" w:lineRule="auto"/>
        <w:ind w:firstLine="426" w:left="0"/>
      </w:pPr>
      <w:r>
        <w:t xml:space="preserve">6.2. Гарантийный срок на выполняемые по </w:t>
      </w:r>
      <w:r>
        <w:t>Контракт</w:t>
      </w:r>
      <w:r>
        <w:t>у Работы составляет 6 (Шесть) месяцев с даты подписания Сторонами Акта сдачи-приемки выполненных Работ.</w:t>
      </w:r>
    </w:p>
    <w:p w14:paraId="59000000">
      <w:pPr>
        <w:widowControl w:val="0"/>
        <w:spacing w:line="240" w:lineRule="auto"/>
        <w:ind w:firstLine="426" w:left="0"/>
      </w:pPr>
      <w:r>
        <w:t>Под гарантией пон</w:t>
      </w:r>
      <w:r>
        <w:t>имается устранение «Подрядчиком</w:t>
      </w:r>
      <w:r>
        <w:t>» своими силами и за свой счет допущенных по его вине недостатков, выявленных после приемки Работ.</w:t>
      </w:r>
    </w:p>
    <w:p w14:paraId="5A000000">
      <w:pPr>
        <w:widowControl w:val="0"/>
        <w:spacing w:line="240" w:lineRule="auto"/>
        <w:ind w:firstLine="426" w:left="0"/>
      </w:pPr>
      <w:r>
        <w:t>Если в период гарантийного срока обнаружатся недостатки, то «</w:t>
      </w:r>
      <w:r>
        <w:t>Подрядчик</w:t>
      </w:r>
      <w:r>
        <w:t xml:space="preserve">» (в случае, если не докажет отсутствие своей вины) обязан устранить их за свой счет в сроки, согласованные «Сторонами» и зафиксированные в акте с перечнем выявленных недостатков и сроком их устранения. Гарантийный срок в этом случае соответственно продлевается на период устранения недостатков. </w:t>
      </w:r>
    </w:p>
    <w:p w14:paraId="5B000000">
      <w:pPr>
        <w:pStyle w:val="Style_5"/>
        <w:tabs>
          <w:tab w:leader="none" w:pos="709" w:val="left"/>
        </w:tabs>
        <w:ind/>
        <w:rPr>
          <w:color w:val="000000"/>
          <w:highlight w:val="white"/>
        </w:rPr>
      </w:pPr>
    </w:p>
    <w:p w14:paraId="5C000000">
      <w:pPr>
        <w:spacing w:line="240" w:lineRule="auto"/>
        <w:ind w:firstLine="0" w:left="0"/>
        <w:jc w:val="center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7. </w:t>
      </w:r>
      <w:r>
        <w:rPr>
          <w:b w:val="1"/>
          <w:color w:val="000000"/>
          <w:highlight w:val="white"/>
        </w:rPr>
        <w:t>ОТВЕТСТВЕННОСТЬ СТОРОН</w:t>
      </w:r>
    </w:p>
    <w:p w14:paraId="5D000000">
      <w:pPr>
        <w:widowControl w:val="0"/>
        <w:spacing w:line="240" w:lineRule="auto"/>
        <w:ind w:firstLine="540" w:left="0"/>
      </w:pPr>
      <w:r>
        <w:t xml:space="preserve">7.1. За неисполнение или ненадлежащее исполнение условий </w:t>
      </w:r>
      <w:r>
        <w:t>контракт</w:t>
      </w:r>
      <w:r>
        <w:t>а «Стороны» несут ответственность в соответствии с законодательством Российской Федерации.</w:t>
      </w:r>
    </w:p>
    <w:p w14:paraId="5E000000">
      <w:pPr>
        <w:widowControl w:val="0"/>
        <w:spacing w:line="240" w:lineRule="auto"/>
        <w:ind w:firstLine="540" w:left="0"/>
      </w:pPr>
      <w:r>
        <w:t xml:space="preserve">7.2.  В случае просрочки исполнения «Заказчиком» обязательств, предусмотренных </w:t>
      </w:r>
      <w:r>
        <w:t>контракт</w:t>
      </w:r>
      <w:r>
        <w:t xml:space="preserve">ом, а также в иных случаях неисполнения или ненадлежащего исполнения Заказчиком обязательств, предусмотренных </w:t>
      </w:r>
      <w:r>
        <w:t>контракт</w:t>
      </w:r>
      <w:r>
        <w:t>ом, «</w:t>
      </w:r>
      <w:r>
        <w:t>Подрядчик</w:t>
      </w:r>
      <w:r>
        <w:t>» вправе потребовать уплаты неустоек (штрафов, пеней).</w:t>
      </w:r>
    </w:p>
    <w:p w14:paraId="5F000000">
      <w:pPr>
        <w:widowControl w:val="0"/>
        <w:spacing w:line="240" w:lineRule="auto"/>
        <w:ind w:firstLine="540" w:left="0"/>
      </w:pPr>
      <w:r>
        <w:t xml:space="preserve">7.3. Пеня начисляется за каждый день просрочки исполнения «Заказчиком» обязательства, предусмотренного </w:t>
      </w:r>
      <w:r>
        <w:t>Контракт</w:t>
      </w:r>
      <w:r>
        <w:t xml:space="preserve">ом, начиная со дня, следующего после дня истечения установленного </w:t>
      </w:r>
      <w:r>
        <w:t>Контракт</w:t>
      </w:r>
      <w:r>
        <w:t>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60000000">
      <w:pPr>
        <w:widowControl w:val="0"/>
        <w:spacing w:line="240" w:lineRule="auto"/>
        <w:ind w:firstLine="540" w:left="0"/>
        <w:rPr>
          <w:i w:val="1"/>
        </w:rPr>
      </w:pPr>
      <w:r>
        <w:t xml:space="preserve">7.4. За каждый факт неисполнения «Заказчиком» обязательств, предусмотренных </w:t>
      </w:r>
      <w:r>
        <w:t>Контракт</w:t>
      </w:r>
      <w:r>
        <w:t xml:space="preserve">ом, за исключением просрочки исполнения обязательств, предусмотренных </w:t>
      </w:r>
      <w:r>
        <w:t>Контракт</w:t>
      </w:r>
      <w:r>
        <w:t>ом, «</w:t>
      </w:r>
      <w:r>
        <w:t>Подрядчик</w:t>
      </w:r>
      <w:r>
        <w:t xml:space="preserve">» вправе взыскать с «Заказчика» штраф в размере </w:t>
      </w:r>
      <w:r>
        <w:rPr>
          <w:i w:val="1"/>
        </w:rPr>
        <w:t>1000 рублей;</w:t>
      </w:r>
    </w:p>
    <w:p w14:paraId="61000000">
      <w:pPr>
        <w:widowControl w:val="0"/>
        <w:spacing w:line="240" w:lineRule="auto"/>
        <w:ind w:firstLine="540" w:left="0"/>
      </w:pPr>
      <w:r>
        <w:t xml:space="preserve">7.5. Общая сумма штрафов за ненадлежащее исполнение «Заказчиком» обязательств, предусмотренных </w:t>
      </w:r>
      <w:r>
        <w:t>контракт</w:t>
      </w:r>
      <w:r>
        <w:t xml:space="preserve">ом, не может превышать цену </w:t>
      </w:r>
      <w:r>
        <w:t>Контракт</w:t>
      </w:r>
      <w:r>
        <w:t>а.</w:t>
      </w:r>
    </w:p>
    <w:p w14:paraId="62000000">
      <w:pPr>
        <w:widowControl w:val="0"/>
        <w:spacing w:line="240" w:lineRule="auto"/>
        <w:ind w:firstLine="540" w:left="0"/>
      </w:pPr>
      <w:r>
        <w:t>7.6. В случае просрочки исполнения «</w:t>
      </w:r>
      <w:r>
        <w:t>Подрядчиком</w:t>
      </w:r>
      <w:r>
        <w:t xml:space="preserve">» обязательств, предусмотренных </w:t>
      </w:r>
      <w:r>
        <w:t>Контракт</w:t>
      </w:r>
      <w:r>
        <w:t>ом, а также в иных случаях неисполнения или ненадлежащего исполнения «</w:t>
      </w:r>
      <w:r>
        <w:t>Подрядчиком</w:t>
      </w:r>
      <w:r>
        <w:t xml:space="preserve">» обязательств, предусмотренных </w:t>
      </w:r>
      <w:r>
        <w:t>Контракт</w:t>
      </w:r>
      <w:r>
        <w:t xml:space="preserve">ом, «Заказчик» направляет </w:t>
      </w:r>
      <w:r>
        <w:t>Подрядчику</w:t>
      </w:r>
      <w:r>
        <w:t xml:space="preserve"> требование об уплате неустоек (штрафов, пеней).</w:t>
      </w:r>
    </w:p>
    <w:p w14:paraId="63000000">
      <w:pPr>
        <w:spacing w:line="240" w:lineRule="auto"/>
        <w:ind/>
      </w:pPr>
      <w:r>
        <w:t>7.7. Пеня начисляется за каждый день просрочки исполнения «</w:t>
      </w:r>
      <w:r>
        <w:t>Подрядчиком</w:t>
      </w:r>
      <w:r>
        <w:t xml:space="preserve">» обязательства, предусмотренного </w:t>
      </w:r>
      <w:r>
        <w:t>контракт</w:t>
      </w:r>
      <w:r>
        <w:t xml:space="preserve">ом  начиная со дня, следующего после дня истечения установленного </w:t>
      </w:r>
      <w:r>
        <w:t>Контракт</w:t>
      </w:r>
      <w: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>
        <w:t>Контракт</w:t>
      </w:r>
      <w:r>
        <w:t xml:space="preserve">а, уменьшенной на сумму, пропорциональную объему обязательств, предусмотренных </w:t>
      </w:r>
      <w:r>
        <w:t>Контракт</w:t>
      </w:r>
      <w:r>
        <w:t>ом  и фактически исполненных «</w:t>
      </w:r>
      <w:r>
        <w:t>Подрядчиком</w:t>
      </w:r>
      <w:r>
        <w:t>», за исключением случаев, если законодательством Российской Федерации установлен иной порядок начисления пени.</w:t>
      </w:r>
    </w:p>
    <w:p w14:paraId="64000000">
      <w:pPr>
        <w:widowControl w:val="0"/>
        <w:spacing w:line="240" w:lineRule="auto"/>
        <w:ind w:firstLine="540" w:left="0"/>
        <w:rPr>
          <w:i w:val="1"/>
        </w:rPr>
      </w:pPr>
      <w:r>
        <w:t>7.8. За каждый факт неисполнения или ненадлежащего исполнения «</w:t>
      </w:r>
      <w:r>
        <w:t>Подрядчиком</w:t>
      </w:r>
      <w:r>
        <w:t xml:space="preserve">» обязательств, предусмотренных </w:t>
      </w:r>
      <w:r>
        <w:t>контракт</w:t>
      </w:r>
      <w: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t>контракт</w:t>
      </w:r>
      <w:r>
        <w:t>ом, «</w:t>
      </w:r>
      <w:r>
        <w:t>Подрядчик</w:t>
      </w:r>
      <w:r>
        <w:t xml:space="preserve">» выплачивает «Заказчику» штраф в </w:t>
      </w:r>
      <w:r>
        <w:rPr>
          <w:i w:val="1"/>
        </w:rPr>
        <w:t xml:space="preserve">размере 10 процентов цены </w:t>
      </w:r>
      <w:r>
        <w:rPr>
          <w:i w:val="1"/>
        </w:rPr>
        <w:t>Контракт</w:t>
      </w:r>
      <w:r>
        <w:rPr>
          <w:i w:val="1"/>
        </w:rPr>
        <w:t>а.</w:t>
      </w:r>
    </w:p>
    <w:p w14:paraId="65000000">
      <w:pPr>
        <w:widowControl w:val="0"/>
        <w:spacing w:line="240" w:lineRule="auto"/>
        <w:ind w:firstLine="540" w:left="0"/>
      </w:pPr>
      <w:r>
        <w:t>7.9. За каждый факт неисполнения или ненадлежащего исполнения «</w:t>
      </w:r>
      <w:r>
        <w:t>Подрядчиком</w:t>
      </w:r>
      <w:r>
        <w:t xml:space="preserve">» обязательства, предусмотренного </w:t>
      </w:r>
      <w:r>
        <w:t>контракт</w:t>
      </w:r>
      <w:r>
        <w:t>ом, которое не имеет стоимостного выражения, «</w:t>
      </w:r>
      <w:r>
        <w:t>Подрядчик</w:t>
      </w:r>
      <w:r>
        <w:t xml:space="preserve">» выплачивает «Заказчику» штраф в размере </w:t>
      </w:r>
      <w:r>
        <w:rPr>
          <w:i w:val="1"/>
        </w:rPr>
        <w:t xml:space="preserve">1000 рублей. </w:t>
      </w:r>
    </w:p>
    <w:p w14:paraId="66000000">
      <w:pPr>
        <w:widowControl w:val="0"/>
        <w:spacing w:line="240" w:lineRule="auto"/>
        <w:ind w:firstLine="540" w:left="0"/>
      </w:pPr>
      <w:r>
        <w:t>7.10. Общая сумма начисленных штрафов за неисполнение или ненадлежащее исполнение «</w:t>
      </w:r>
      <w:r>
        <w:t>Подрядчиком</w:t>
      </w:r>
      <w:r>
        <w:t xml:space="preserve">» обязательств, предусмотренных </w:t>
      </w:r>
      <w:r>
        <w:t>Контракт</w:t>
      </w:r>
      <w:r>
        <w:t xml:space="preserve">ом, не может превышать цену </w:t>
      </w:r>
      <w:r>
        <w:t>Контракт</w:t>
      </w:r>
      <w:r>
        <w:t>а.</w:t>
      </w:r>
    </w:p>
    <w:p w14:paraId="67000000">
      <w:pPr>
        <w:spacing w:line="240" w:lineRule="auto"/>
        <w:ind/>
      </w:pPr>
      <w:r>
        <w:t>7.11. «</w:t>
      </w:r>
      <w:r>
        <w:t>Подрядчик</w:t>
      </w:r>
      <w:r>
        <w:t>» не имеет права на получение с «Заказчика» предусмотренных ст. 317.1 ГК РФ процентов за пользование суммой отсрочки оплаты.</w:t>
      </w:r>
    </w:p>
    <w:p w14:paraId="68000000">
      <w:pPr>
        <w:pStyle w:val="Style_3"/>
        <w:spacing w:line="240" w:lineRule="auto"/>
        <w:ind w:firstLine="0" w:left="0"/>
        <w:rPr>
          <w:color w:val="000000"/>
          <w:highlight w:val="white"/>
        </w:rPr>
      </w:pPr>
    </w:p>
    <w:p w14:paraId="69000000">
      <w:pPr>
        <w:pStyle w:val="Style_3"/>
        <w:spacing w:line="240" w:lineRule="auto"/>
        <w:ind w:firstLine="0" w:left="0"/>
        <w:jc w:val="center"/>
        <w:rPr>
          <w:b w:val="1"/>
        </w:rPr>
      </w:pPr>
      <w:r>
        <w:rPr>
          <w:b w:val="1"/>
          <w:color w:val="000000"/>
          <w:highlight w:val="white"/>
        </w:rPr>
        <w:t>8.</w:t>
      </w:r>
      <w:r>
        <w:rPr>
          <w:b w:val="1"/>
        </w:rPr>
        <w:t xml:space="preserve"> </w:t>
      </w:r>
      <w:r>
        <w:rPr>
          <w:b w:val="1"/>
        </w:rPr>
        <w:t>ПОРЯДОК РАЗРЕШЕНИЯ СПОРОВ, ПРЕТЕНЗИИ СТОРОН</w:t>
      </w:r>
    </w:p>
    <w:p w14:paraId="6A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 Все споры и разногласия, которые могут возникнуть из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 между «Сторонами», разрешаются путем переговоров.</w:t>
      </w:r>
    </w:p>
    <w:p w14:paraId="6B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 В случае невозможности разрешения разногласий путем переговоров, они решаются в претензионном порядке. Срок ответа на претензию – 10 календарных дней.</w:t>
      </w:r>
    </w:p>
    <w:p w14:paraId="6C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 Переписка «Сторон»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6D000000">
      <w:pPr>
        <w:pStyle w:val="Style_3"/>
        <w:spacing w:line="240" w:lineRule="auto"/>
        <w:ind w:firstLine="0" w:left="0"/>
        <w:rPr>
          <w:color w:val="000000"/>
          <w:highlight w:val="white"/>
        </w:rPr>
      </w:pPr>
      <w:r>
        <w:t xml:space="preserve">           8.4. При не урегулировании «Сторонами» спора в досудебном порядке, спор передается на разрешении в Арбитражный суд Ростовской области</w:t>
      </w:r>
    </w:p>
    <w:p w14:paraId="6E000000">
      <w:pPr>
        <w:pStyle w:val="Style_3"/>
        <w:widowControl w:val="0"/>
        <w:numPr>
          <w:ilvl w:val="0"/>
          <w:numId w:val="1"/>
        </w:numPr>
        <w:spacing w:line="240" w:lineRule="auto"/>
        <w:ind/>
        <w:jc w:val="center"/>
        <w:rPr>
          <w:b w:val="1"/>
        </w:rPr>
      </w:pPr>
      <w:r>
        <w:rPr>
          <w:b w:val="1"/>
        </w:rPr>
        <w:t xml:space="preserve">ДЕЙСТВИЕ </w:t>
      </w:r>
      <w:r>
        <w:rPr>
          <w:b w:val="1"/>
        </w:rPr>
        <w:t>ОБСТОЯТЕЛЬСТВ НЕОПРЕДОЛИМОЙ СИЛЫ</w:t>
      </w:r>
      <w:r>
        <w:rPr>
          <w:b w:val="1"/>
        </w:rPr>
        <w:t xml:space="preserve"> </w:t>
      </w:r>
    </w:p>
    <w:p w14:paraId="6F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9.1. В случае действия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пожары, землетрясения, наводнения и другие стихийные природные бедствия, срок исполнения «Сторонами» обязательств по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 отодвигается на период действия обстоятельств непреодолимой силы.</w:t>
      </w:r>
    </w:p>
    <w:p w14:paraId="70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9.2.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71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9.3.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которая не исполн</w:t>
      </w:r>
      <w:r>
        <w:rPr>
          <w:rFonts w:ascii="Times New Roman" w:hAnsi="Times New Roman"/>
          <w:sz w:val="24"/>
        </w:rPr>
        <w:t xml:space="preserve">яет обязательств по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 вследствие действия непреодолимой силы, должна незамедлительно известить другую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Сторону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о таких обстоятельствах и их влиянии</w:t>
      </w:r>
      <w:r>
        <w:rPr>
          <w:rFonts w:ascii="Times New Roman" w:hAnsi="Times New Roman"/>
          <w:sz w:val="24"/>
        </w:rPr>
        <w:t xml:space="preserve"> на исполнение обязательств по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.</w:t>
      </w:r>
    </w:p>
    <w:p w14:paraId="72000000">
      <w:pPr>
        <w:spacing w:line="240" w:lineRule="auto"/>
        <w:ind w:firstLine="0" w:left="0"/>
      </w:pPr>
    </w:p>
    <w:p w14:paraId="73000000">
      <w:pPr>
        <w:widowControl w:val="0"/>
        <w:spacing w:line="240" w:lineRule="auto"/>
        <w:ind w:firstLine="0" w:left="0"/>
        <w:rPr>
          <w:b w:val="1"/>
        </w:rPr>
      </w:pPr>
      <w:r>
        <w:rPr>
          <w:b w:val="1"/>
        </w:rPr>
        <w:t xml:space="preserve">                    </w:t>
      </w:r>
      <w:r>
        <w:rPr>
          <w:b w:val="1"/>
        </w:rPr>
        <w:t xml:space="preserve">        10.СРОКИ ДЕЙСТВИЯ, ИЗМЕНЕНИЕ И РАСТОРЖЕНИЕ СТОРОН</w:t>
      </w:r>
    </w:p>
    <w:p w14:paraId="74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</w:p>
    <w:p w14:paraId="75000000">
      <w:pPr>
        <w:pStyle w:val="Style_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10.1. </w:t>
      </w:r>
      <w:r>
        <w:rPr>
          <w:rFonts w:ascii="Times New Roman" w:hAnsi="Times New Roman"/>
          <w:sz w:val="24"/>
        </w:rPr>
        <w:t xml:space="preserve">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, вступает в силу после его подписания обеими Сторо</w:t>
      </w:r>
      <w:r>
        <w:rPr>
          <w:rFonts w:ascii="Times New Roman" w:hAnsi="Times New Roman"/>
          <w:sz w:val="24"/>
        </w:rPr>
        <w:t xml:space="preserve">нами и действует </w:t>
      </w:r>
      <w:r>
        <w:rPr>
          <w:rFonts w:ascii="Times New Roman" w:hAnsi="Times New Roman"/>
          <w:sz w:val="24"/>
        </w:rPr>
        <w:t>до 01</w:t>
      </w:r>
      <w:r>
        <w:rPr>
          <w:rFonts w:ascii="Times New Roman" w:hAnsi="Times New Roman"/>
          <w:sz w:val="24"/>
        </w:rPr>
        <w:t>.12. 2026</w:t>
      </w:r>
      <w:r>
        <w:rPr>
          <w:rFonts w:ascii="Times New Roman" w:hAnsi="Times New Roman"/>
          <w:sz w:val="24"/>
        </w:rPr>
        <w:t xml:space="preserve"> г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Окончание срока действия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влечет прекращение обязательств сторон по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 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01</w:t>
      </w:r>
      <w:r>
        <w:rPr>
          <w:rFonts w:ascii="Times New Roman" w:hAnsi="Times New Roman"/>
          <w:sz w:val="24"/>
        </w:rPr>
        <w:t>.12. 2026 г., за исключением обязате</w:t>
      </w:r>
      <w:r>
        <w:rPr>
          <w:rFonts w:ascii="Times New Roman" w:hAnsi="Times New Roman"/>
          <w:sz w:val="24"/>
        </w:rPr>
        <w:t>льств по оплате, возникших на 30.11</w:t>
      </w:r>
      <w:r>
        <w:rPr>
          <w:rFonts w:ascii="Times New Roman" w:hAnsi="Times New Roman"/>
          <w:sz w:val="24"/>
        </w:rPr>
        <w:t>.2026</w:t>
      </w:r>
      <w:r>
        <w:t xml:space="preserve"> </w:t>
      </w:r>
      <w:r>
        <w:rPr>
          <w:sz w:val="24"/>
        </w:rPr>
        <w:t>г</w:t>
      </w:r>
      <w:r>
        <w:t>.</w:t>
      </w:r>
    </w:p>
    <w:p w14:paraId="76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10.2.  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, может быть, расторгнут по решению суда, по соглашению сторон, либо в одностороннем порядке одной из «Сторон» по основаниям, предусмотренным действующим законодательством РФ</w:t>
      </w:r>
      <w:r>
        <w:rPr>
          <w:rFonts w:ascii="Times New Roman" w:hAnsi="Times New Roman"/>
          <w:sz w:val="24"/>
        </w:rPr>
        <w:t>.</w:t>
      </w:r>
    </w:p>
    <w:p w14:paraId="77000000">
      <w:pPr>
        <w:tabs>
          <w:tab w:leader="none" w:pos="720" w:val="left"/>
        </w:tabs>
        <w:spacing w:line="240" w:lineRule="auto"/>
        <w:ind w:hanging="360" w:left="360"/>
        <w:jc w:val="center"/>
        <w:rPr>
          <w:b w:val="1"/>
        </w:rPr>
      </w:pPr>
      <w:r>
        <w:rPr>
          <w:b w:val="1"/>
        </w:rPr>
        <w:t>11. ПРОЧИЕ УСЛОВИЯ</w:t>
      </w:r>
    </w:p>
    <w:p w14:paraId="78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11.1. 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 составлен в 2 (двух) экземплярах, один из которых находится у «</w:t>
      </w:r>
      <w:r>
        <w:rPr>
          <w:rFonts w:ascii="Times New Roman" w:hAnsi="Times New Roman"/>
          <w:sz w:val="24"/>
        </w:rPr>
        <w:t>Подрядчик</w:t>
      </w:r>
      <w:r>
        <w:rPr>
          <w:rFonts w:ascii="Times New Roman" w:hAnsi="Times New Roman"/>
          <w:sz w:val="24"/>
        </w:rPr>
        <w:t>», другой – у «Заказчика».</w:t>
      </w:r>
    </w:p>
    <w:p w14:paraId="79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11.2. «</w:t>
      </w:r>
      <w:r>
        <w:rPr>
          <w:rFonts w:ascii="Times New Roman" w:hAnsi="Times New Roman"/>
          <w:sz w:val="24"/>
        </w:rPr>
        <w:t>Стороны»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все следующие законы, и постановления, принятые во 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14:paraId="7A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(a)Федеральный закон № 273-ФЗ от 25 декабря 2008 г. «О противодействии коррупции».</w:t>
      </w:r>
    </w:p>
    <w:p w14:paraId="7B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(в</w:t>
      </w:r>
      <w:r>
        <w:rPr>
          <w:rFonts w:ascii="Times New Roman" w:hAnsi="Times New Roman"/>
          <w:sz w:val="24"/>
        </w:rPr>
        <w:t>)Федераль</w:t>
      </w:r>
      <w:r>
        <w:rPr>
          <w:rFonts w:ascii="Times New Roman" w:hAnsi="Times New Roman"/>
          <w:sz w:val="24"/>
        </w:rPr>
        <w:t>ный закон от 7 августа 2001 г. №</w:t>
      </w:r>
      <w:r>
        <w:rPr>
          <w:rFonts w:ascii="Times New Roman" w:hAnsi="Times New Roman"/>
          <w:sz w:val="24"/>
        </w:rPr>
        <w:t xml:space="preserve"> 115-ФЗ «О противодействии легализации (отмыванию) доходов, полученных преступным путем, и финансированию терроризма».</w:t>
      </w:r>
    </w:p>
    <w:p w14:paraId="7C000000">
      <w:pPr>
        <w:pStyle w:val="Style_6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 xml:space="preserve">11.3. При исполнении своих обязательств «Стороны»,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лиц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</w:t>
      </w:r>
      <w:r>
        <w:rPr>
          <w:rFonts w:ascii="Times New Roman" w:hAnsi="Times New Roman"/>
          <w:sz w:val="24"/>
        </w:rPr>
        <w:t>выполнения</w:t>
      </w:r>
      <w:r>
        <w:rPr>
          <w:rFonts w:ascii="Times New Roman" w:hAnsi="Times New Roman"/>
          <w:sz w:val="24"/>
        </w:rPr>
        <w:t xml:space="preserve"> влияния на их действия или решения с целью получения любых неправомерных преимуществ или с иной неправомерной целью.</w:t>
      </w:r>
    </w:p>
    <w:p w14:paraId="7D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11.4. При выявлении одной из «Сторон» случаев личной заинтересованности аффилированных лиц или работников «Сторон», приводящей или могущей привести к конфликту интересов той или иной стороны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а, она обязуется в письменной форме уведомить об этих нарушениях другую Сторону.</w:t>
      </w:r>
    </w:p>
    <w:p w14:paraId="7E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11.5. К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 прилагаются </w:t>
      </w:r>
      <w:r>
        <w:rPr>
          <w:rFonts w:ascii="Times New Roman" w:hAnsi="Times New Roman"/>
          <w:sz w:val="24"/>
        </w:rPr>
        <w:t>и являются его неотъемлемой частью:</w:t>
      </w:r>
    </w:p>
    <w:p w14:paraId="7F000000">
      <w:pPr>
        <w:pStyle w:val="Style_6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№1 Спецификация.</w:t>
      </w:r>
    </w:p>
    <w:p w14:paraId="80000000">
      <w:pPr>
        <w:widowControl w:val="0"/>
        <w:spacing w:line="240" w:lineRule="atLeast"/>
        <w:ind w:firstLine="0" w:left="0"/>
        <w:rPr>
          <w:b w:val="1"/>
        </w:rPr>
      </w:pPr>
    </w:p>
    <w:p w14:paraId="81000000">
      <w:pPr>
        <w:widowControl w:val="0"/>
        <w:spacing w:line="240" w:lineRule="atLeast"/>
        <w:ind w:firstLine="0" w:left="0"/>
        <w:rPr>
          <w:b w:val="1"/>
        </w:rPr>
      </w:pPr>
      <w:r>
        <w:rPr>
          <w:b w:val="1"/>
        </w:rPr>
        <w:t xml:space="preserve">                                                  12.</w:t>
      </w:r>
      <w:r>
        <w:rPr>
          <w:b w:val="1"/>
        </w:rPr>
        <w:t>РЕКВИЗИТЫ СТОРОН</w:t>
      </w:r>
    </w:p>
    <w:p w14:paraId="82000000">
      <w:pPr>
        <w:ind w:firstLine="142" w:left="-284"/>
        <w:rPr>
          <w:b w:val="1"/>
        </w:rPr>
      </w:pPr>
    </w:p>
    <w:tbl>
      <w:tblPr>
        <w:tblStyle w:val="Style_7"/>
        <w:tblW w:type="auto" w:w="0"/>
        <w:tblInd w:type="dxa" w:w="-284"/>
        <w:tblLayout w:type="fixed"/>
      </w:tblPr>
      <w:tblGrid>
        <w:gridCol w:w="5170"/>
        <w:gridCol w:w="5170"/>
      </w:tblGrid>
      <w:tr>
        <w:tc>
          <w:tcPr>
            <w:tcW w:type="dxa" w:w="5170"/>
          </w:tcPr>
          <w:p w14:paraId="83000000">
            <w:pPr>
              <w:ind w:firstLine="283" w:left="284"/>
              <w:rPr>
                <w:b w:val="1"/>
              </w:rPr>
            </w:pPr>
            <w:r>
              <w:rPr>
                <w:b w:val="1"/>
              </w:rPr>
              <w:t xml:space="preserve">ЗАКАЗЧИК                                                                                 </w:t>
            </w:r>
            <w:r>
              <w:rPr>
                <w:b w:val="1"/>
              </w:rPr>
              <w:t xml:space="preserve">ФГБОУ ВО </w:t>
            </w:r>
            <w:r>
              <w:rPr>
                <w:b w:val="1"/>
              </w:rPr>
              <w:t>РостГМУ</w:t>
            </w:r>
            <w:r>
              <w:rPr>
                <w:b w:val="1"/>
              </w:rPr>
              <w:t xml:space="preserve"> Минздрава России</w:t>
            </w:r>
          </w:p>
          <w:p w14:paraId="84000000">
            <w:pPr>
              <w:spacing w:line="240" w:lineRule="auto"/>
              <w:ind w:firstLine="0" w:left="0"/>
              <w:jc w:val="left"/>
            </w:pPr>
            <w:r>
              <w:t xml:space="preserve">АДРЕС: 344022 Ростовская область, г. Ростов-на-Дону, пер. Нахичеванский, здание 29 </w:t>
            </w:r>
          </w:p>
          <w:p w14:paraId="85000000">
            <w:pPr>
              <w:spacing w:line="240" w:lineRule="auto"/>
              <w:ind w:firstLine="0" w:left="0"/>
              <w:jc w:val="left"/>
            </w:pPr>
            <w:r>
              <w:t xml:space="preserve">ИНН 6163032850  </w:t>
            </w:r>
          </w:p>
          <w:p w14:paraId="86000000">
            <w:pPr>
              <w:spacing w:line="240" w:lineRule="auto"/>
              <w:ind w:firstLine="0" w:left="0"/>
              <w:jc w:val="left"/>
            </w:pPr>
            <w:r>
              <w:t>КПП 616301001</w:t>
            </w:r>
          </w:p>
          <w:p w14:paraId="87000000">
            <w:pPr>
              <w:spacing w:line="240" w:lineRule="auto"/>
              <w:ind w:firstLine="0" w:left="0"/>
              <w:jc w:val="left"/>
            </w:pPr>
            <w:r>
              <w:t xml:space="preserve">НАИМЕНОВАНИЕ </w:t>
            </w:r>
            <w:r>
              <w:t>ПОЛУЧАТЕЛЯ:  УФК</w:t>
            </w:r>
            <w:r>
              <w:t xml:space="preserve"> по </w:t>
            </w:r>
            <w:r>
              <w:t>Нижегородской области</w:t>
            </w:r>
            <w:r>
              <w:t xml:space="preserve"> (ФГБОУ ВО </w:t>
            </w:r>
            <w:r>
              <w:t>РостГМУ</w:t>
            </w:r>
            <w:r>
              <w:t xml:space="preserve">  Минздрава России л/сч.22586У68420; </w:t>
            </w:r>
            <w:r>
              <w:t xml:space="preserve">          </w:t>
            </w:r>
            <w:r>
              <w:t>л/</w:t>
            </w:r>
            <w:r>
              <w:t>сч</w:t>
            </w:r>
            <w:r>
              <w:t>. 20586У68420)</w:t>
            </w:r>
          </w:p>
          <w:p w14:paraId="88000000">
            <w:pPr>
              <w:spacing w:line="240" w:lineRule="auto"/>
              <w:ind w:firstLine="0" w:left="0"/>
              <w:jc w:val="left"/>
            </w:pPr>
            <w:r>
              <w:t xml:space="preserve">НАИМЕНОВАНИЕ БАНКА ПОЛУЧАТЕЛЯ: </w:t>
            </w:r>
            <w:r>
              <w:t>ОКЦ №1 ВВГУ Б</w:t>
            </w:r>
            <w:r>
              <w:t xml:space="preserve">анка </w:t>
            </w:r>
            <w:r>
              <w:t xml:space="preserve">России//УФК по Нижегородской области, г. Нижний Новгород </w:t>
            </w:r>
          </w:p>
          <w:p w14:paraId="89000000">
            <w:pPr>
              <w:spacing w:line="240" w:lineRule="auto"/>
              <w:ind w:firstLine="0" w:left="0"/>
              <w:jc w:val="left"/>
            </w:pPr>
            <w:r>
              <w:t>ЕКС (единый казначейский счет): 40102810</w:t>
            </w:r>
            <w:r>
              <w:t xml:space="preserve">745370000024 </w:t>
            </w:r>
          </w:p>
          <w:p w14:paraId="8A000000">
            <w:pPr>
              <w:spacing w:line="240" w:lineRule="auto"/>
              <w:ind w:firstLine="0" w:left="0"/>
              <w:jc w:val="left"/>
            </w:pPr>
            <w:r>
              <w:t>БИК: 01</w:t>
            </w:r>
            <w:r>
              <w:t>2202102</w:t>
            </w:r>
          </w:p>
          <w:p w14:paraId="8B000000">
            <w:pPr>
              <w:spacing w:line="240" w:lineRule="auto"/>
              <w:ind w:firstLine="0" w:left="0"/>
              <w:jc w:val="left"/>
            </w:pPr>
            <w:r>
              <w:t>Номер счета: 0321464300000001</w:t>
            </w:r>
            <w:r>
              <w:t>3230</w:t>
            </w:r>
          </w:p>
          <w:p w14:paraId="8C000000">
            <w:pPr>
              <w:spacing w:line="240" w:lineRule="auto"/>
              <w:ind w:firstLine="0" w:left="0"/>
              <w:jc w:val="left"/>
            </w:pPr>
            <w:r>
              <w:t>ОГРН: № 1026103165736 от 11.11.2002 г.</w:t>
            </w:r>
          </w:p>
          <w:p w14:paraId="8D000000">
            <w:pPr>
              <w:spacing w:line="240" w:lineRule="auto"/>
              <w:ind w:firstLine="0" w:left="0"/>
              <w:jc w:val="left"/>
            </w:pPr>
            <w:r>
              <w:t xml:space="preserve">ОКПО:   </w:t>
            </w:r>
            <w:r>
              <w:t>01896857;</w:t>
            </w:r>
          </w:p>
          <w:p w14:paraId="8E000000">
            <w:pPr>
              <w:spacing w:line="240" w:lineRule="auto"/>
              <w:ind w:firstLine="0" w:left="0"/>
              <w:jc w:val="left"/>
            </w:pPr>
            <w:r>
              <w:t>ОКТМО: 60701000</w:t>
            </w:r>
          </w:p>
          <w:p w14:paraId="8F000000">
            <w:pPr>
              <w:spacing w:line="240" w:lineRule="auto"/>
              <w:ind w:firstLine="0" w:left="0"/>
              <w:jc w:val="left"/>
            </w:pPr>
            <w:r>
              <w:t>ОКВЭД: 85.22</w:t>
            </w:r>
          </w:p>
          <w:p w14:paraId="90000000">
            <w:pPr>
              <w:spacing w:line="240" w:lineRule="auto"/>
              <w:ind w:firstLine="0" w:left="0"/>
              <w:jc w:val="left"/>
            </w:pPr>
            <w:r>
              <w:t xml:space="preserve">ОКОПФ: 20903; </w:t>
            </w:r>
          </w:p>
          <w:p w14:paraId="91000000">
            <w:pPr>
              <w:spacing w:line="240" w:lineRule="auto"/>
              <w:ind w:firstLine="0" w:left="0"/>
              <w:jc w:val="left"/>
            </w:pPr>
            <w:r>
              <w:t>ОКФС:  12</w:t>
            </w:r>
            <w:r>
              <w:t xml:space="preserve">; </w:t>
            </w:r>
          </w:p>
          <w:p w14:paraId="92000000">
            <w:pPr>
              <w:spacing w:line="240" w:lineRule="auto"/>
              <w:ind w:firstLine="0" w:left="0"/>
              <w:jc w:val="left"/>
            </w:pPr>
            <w:r>
              <w:t>ОКОНХ: 92110,91511,91514;</w:t>
            </w:r>
          </w:p>
          <w:p w14:paraId="93000000">
            <w:pPr>
              <w:spacing w:line="240" w:lineRule="auto"/>
              <w:ind w:firstLine="0" w:left="0"/>
              <w:jc w:val="left"/>
            </w:pPr>
            <w:r>
              <w:t>ОКОГУ: 1320700;</w:t>
            </w:r>
          </w:p>
          <w:p w14:paraId="94000000">
            <w:pPr>
              <w:spacing w:line="240" w:lineRule="auto"/>
              <w:ind w:firstLine="0" w:left="0"/>
              <w:jc w:val="left"/>
            </w:pPr>
          </w:p>
        </w:tc>
        <w:tc>
          <w:tcPr>
            <w:tcW w:type="dxa" w:w="5170"/>
          </w:tcPr>
          <w:p w14:paraId="95000000">
            <w:pPr>
              <w:ind w:firstLine="283" w:left="284"/>
              <w:rPr>
                <w:b w:val="1"/>
              </w:rPr>
            </w:pPr>
            <w:r>
              <w:rPr>
                <w:b w:val="1"/>
              </w:rPr>
              <w:t>ПОДРЯДЧИК</w:t>
            </w:r>
          </w:p>
          <w:p w14:paraId="96000000">
            <w:pPr>
              <w:spacing w:line="240" w:lineRule="auto"/>
              <w:ind w:firstLine="0" w:left="0"/>
              <w:jc w:val="left"/>
            </w:pPr>
          </w:p>
          <w:p w14:paraId="97000000">
            <w:pPr>
              <w:spacing w:line="240" w:lineRule="auto"/>
              <w:ind w:firstLine="0" w:left="0"/>
            </w:pPr>
          </w:p>
        </w:tc>
      </w:tr>
    </w:tbl>
    <w:p w14:paraId="98000000">
      <w:pPr>
        <w:ind w:firstLine="0" w:left="0"/>
      </w:pPr>
    </w:p>
    <w:p w14:paraId="99000000">
      <w:pPr>
        <w:ind w:firstLine="0" w:left="-284"/>
        <w:rPr>
          <w:rFonts w:ascii="Times New Roman" w:hAnsi="Times New Roman"/>
          <w:b w:val="1"/>
          <w:sz w:val="22"/>
        </w:rPr>
      </w:pPr>
      <w:r>
        <w:t xml:space="preserve">   </w:t>
      </w:r>
      <w:r>
        <w:rPr>
          <w:rFonts w:ascii="Times New Roman" w:hAnsi="Times New Roman"/>
          <w:b w:val="1"/>
          <w:sz w:val="22"/>
        </w:rPr>
        <w:t xml:space="preserve"> И.о. ректора 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 xml:space="preserve">ФГБОУ ВО </w:t>
      </w:r>
      <w:r>
        <w:rPr>
          <w:rFonts w:ascii="Times New Roman" w:hAnsi="Times New Roman"/>
          <w:b w:val="1"/>
          <w:sz w:val="22"/>
        </w:rPr>
        <w:t>РостГМУ</w:t>
      </w:r>
      <w:r>
        <w:rPr>
          <w:rFonts w:ascii="Times New Roman" w:hAnsi="Times New Roman"/>
          <w:b w:val="1"/>
          <w:sz w:val="22"/>
        </w:rPr>
        <w:t xml:space="preserve"> </w:t>
      </w:r>
    </w:p>
    <w:p w14:paraId="9A000000">
      <w:pPr>
        <w:ind w:firstLine="0" w:left="-284"/>
      </w:pPr>
      <w:r>
        <w:rPr>
          <w:rFonts w:ascii="Times New Roman" w:hAnsi="Times New Roman"/>
          <w:b w:val="1"/>
          <w:sz w:val="22"/>
        </w:rPr>
        <w:t xml:space="preserve">     Минздрава России</w:t>
      </w:r>
      <w:r>
        <w:rPr>
          <w:rFonts w:ascii="Times New Roman" w:hAnsi="Times New Roman"/>
          <w:b w:val="1"/>
          <w:sz w:val="22"/>
        </w:rPr>
        <w:t xml:space="preserve">   </w:t>
      </w:r>
      <w:r>
        <w:rPr>
          <w:sz w:val="22"/>
        </w:rPr>
        <w:t xml:space="preserve">          </w:t>
      </w:r>
      <w:r>
        <w:t xml:space="preserve">       </w:t>
      </w:r>
      <w:r>
        <w:t xml:space="preserve">                  </w:t>
      </w:r>
      <w:r>
        <w:t xml:space="preserve"> </w:t>
      </w:r>
    </w:p>
    <w:p w14:paraId="9B000000">
      <w:pPr>
        <w:pStyle w:val="Style_1"/>
        <w:ind w:hanging="142" w:left="142"/>
      </w:pPr>
    </w:p>
    <w:p w14:paraId="9C000000">
      <w:pPr>
        <w:pStyle w:val="Style_1"/>
        <w:ind w:hanging="142" w:left="142"/>
        <w:rPr>
          <w:b w:val="1"/>
          <w:color w:val="000000"/>
        </w:rPr>
      </w:pPr>
      <w:r>
        <w:t>_______________</w:t>
      </w:r>
      <w:r>
        <w:t>_____</w:t>
      </w:r>
      <w:r>
        <w:rPr>
          <w:b w:val="1"/>
        </w:rPr>
        <w:t>_/М.А.Шишов/</w:t>
      </w:r>
      <w:r>
        <w:rPr>
          <w:b w:val="1"/>
        </w:rPr>
        <w:t xml:space="preserve">                                  ______________________</w:t>
      </w:r>
    </w:p>
    <w:p w14:paraId="9D000000">
      <w:pPr>
        <w:spacing w:line="240" w:lineRule="auto"/>
        <w:ind w:firstLine="0" w:left="0"/>
        <w:rPr>
          <w:b w:val="1"/>
          <w:color w:val="000000"/>
        </w:rPr>
      </w:pPr>
      <w:r>
        <w:rPr>
          <w:b w:val="1"/>
          <w:color w:val="000000"/>
        </w:rPr>
        <w:t>э.ц.п.</w:t>
      </w:r>
    </w:p>
    <w:p w14:paraId="9E000000">
      <w:pPr>
        <w:spacing w:line="240" w:lineRule="auto"/>
        <w:ind w:firstLine="0" w:left="0"/>
        <w:jc w:val="right"/>
        <w:rPr>
          <w:color w:val="000000"/>
        </w:rPr>
      </w:pPr>
    </w:p>
    <w:p w14:paraId="9F000000">
      <w:pPr>
        <w:spacing w:line="240" w:lineRule="auto"/>
        <w:ind w:firstLine="0" w:left="0"/>
        <w:jc w:val="right"/>
        <w:rPr>
          <w:color w:val="000000"/>
        </w:rPr>
      </w:pPr>
    </w:p>
    <w:p w14:paraId="A0000000">
      <w:pPr>
        <w:spacing w:line="240" w:lineRule="auto"/>
        <w:ind w:firstLine="0" w:left="0"/>
        <w:jc w:val="right"/>
        <w:rPr>
          <w:color w:val="000000"/>
        </w:rPr>
      </w:pPr>
    </w:p>
    <w:p w14:paraId="A1000000">
      <w:pPr>
        <w:spacing w:line="240" w:lineRule="auto"/>
        <w:ind w:firstLine="0" w:left="0"/>
        <w:rPr>
          <w:color w:val="000000"/>
        </w:rPr>
      </w:pPr>
      <w:bookmarkStart w:id="1" w:name="_GoBack"/>
      <w:bookmarkEnd w:id="1"/>
    </w:p>
    <w:p w14:paraId="A2000000">
      <w:pPr>
        <w:spacing w:line="240" w:lineRule="auto"/>
        <w:ind w:firstLine="0" w:left="0"/>
        <w:jc w:val="right"/>
        <w:rPr>
          <w:color w:val="000000"/>
        </w:rPr>
      </w:pPr>
      <w:r>
        <w:rPr>
          <w:color w:val="000000"/>
        </w:rPr>
        <w:t>Приложение№1</w:t>
      </w:r>
    </w:p>
    <w:p w14:paraId="A3000000">
      <w:pPr>
        <w:spacing w:line="240" w:lineRule="auto"/>
        <w:ind w:firstLine="0" w:left="0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</w:t>
      </w:r>
      <w:r>
        <w:rPr>
          <w:color w:val="000000"/>
        </w:rPr>
        <w:t xml:space="preserve">         к </w:t>
      </w:r>
      <w:r>
        <w:rPr>
          <w:color w:val="000000"/>
        </w:rPr>
        <w:t>контракт</w:t>
      </w:r>
      <w:r>
        <w:rPr>
          <w:color w:val="000000"/>
        </w:rPr>
        <w:t>у № РГМУ 33470</w:t>
      </w:r>
    </w:p>
    <w:p w14:paraId="A4000000">
      <w:pPr>
        <w:spacing w:line="240" w:lineRule="auto"/>
        <w:ind w:firstLine="0" w:left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____________________2026 г.</w:t>
      </w:r>
      <w:r>
        <w:rPr>
          <w:color w:val="000000"/>
        </w:rPr>
        <w:t xml:space="preserve">                 </w:t>
      </w:r>
      <w:r>
        <w:rPr>
          <w:color w:val="000000"/>
        </w:rPr>
        <w:t xml:space="preserve">               </w:t>
      </w:r>
    </w:p>
    <w:p w14:paraId="A5000000">
      <w:pPr>
        <w:spacing w:line="240" w:lineRule="auto"/>
        <w:ind w:firstLine="0" w:left="0"/>
        <w:jc w:val="center"/>
        <w:rPr>
          <w:b w:val="1"/>
          <w:color w:val="000000"/>
        </w:rPr>
      </w:pPr>
    </w:p>
    <w:p w14:paraId="A6000000">
      <w:pPr>
        <w:spacing w:line="240" w:lineRule="auto"/>
        <w:ind w:firstLine="0" w:left="0"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Спецификация </w:t>
      </w:r>
    </w:p>
    <w:p w14:paraId="A7000000">
      <w:pPr>
        <w:spacing w:line="240" w:lineRule="auto"/>
        <w:ind w:firstLine="0" w:left="0"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На выполнения работ по текущему ремонту лифтового оборудования </w:t>
      </w:r>
      <w:r>
        <w:rPr>
          <w:b w:val="1"/>
          <w:color w:val="000000"/>
        </w:rPr>
        <w:t>(зав. № 604359</w:t>
      </w:r>
      <w:r>
        <w:rPr>
          <w:b w:val="1"/>
          <w:color w:val="000000"/>
        </w:rPr>
        <w:t xml:space="preserve">), замена </w:t>
      </w:r>
      <w:r>
        <w:rPr>
          <w:b w:val="1"/>
          <w:color w:val="000000"/>
        </w:rPr>
        <w:t xml:space="preserve">  </w:t>
      </w:r>
      <w:r>
        <w:rPr>
          <w:b w:val="1"/>
        </w:rPr>
        <w:t>отводки электромагнитной двери шахты</w:t>
      </w:r>
    </w:p>
    <w:tbl>
      <w:tblPr>
        <w:tblStyle w:val="Style_8"/>
        <w:tblpPr w:bottomFromText="0" w:horzAnchor="margin" w:leftFromText="180" w:rightFromText="180" w:tblpXSpec="left" w:tblpY="3821" w:topFromText="0" w:vertAnchor="page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807"/>
        <w:gridCol w:w="2268"/>
        <w:gridCol w:w="2722"/>
        <w:gridCol w:w="1706"/>
      </w:tblGrid>
      <w:tr>
        <w:trPr>
          <w:trHeight w:hRule="atLeast" w:val="983"/>
        </w:trPr>
        <w:tc>
          <w:tcPr>
            <w:tcW w:type="dxa" w:w="28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r>
              <w:t>Адрес объекта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spacing w:line="240" w:lineRule="auto"/>
              <w:ind w:firstLine="0" w:left="0"/>
              <w:jc w:val="center"/>
            </w:pPr>
            <w:r>
              <w:t>Зав. номер</w:t>
            </w:r>
          </w:p>
          <w:p w14:paraId="AA000000">
            <w:pPr>
              <w:spacing w:line="240" w:lineRule="auto"/>
              <w:ind w:firstLine="0" w:left="0"/>
              <w:jc w:val="center"/>
            </w:pPr>
            <w:r>
              <w:t>лифтового оборудования</w:t>
            </w:r>
          </w:p>
        </w:tc>
        <w:tc>
          <w:tcPr>
            <w:tcW w:type="dxa" w:w="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spacing w:line="240" w:lineRule="auto"/>
              <w:ind w:firstLine="0" w:left="0"/>
              <w:jc w:val="center"/>
            </w:pPr>
            <w:r>
              <w:t>Наименование</w:t>
            </w:r>
          </w:p>
          <w:p w14:paraId="AC000000">
            <w:pPr>
              <w:spacing w:line="240" w:lineRule="auto"/>
              <w:ind w:firstLine="0" w:left="0"/>
              <w:jc w:val="center"/>
            </w:pPr>
            <w:r>
              <w:t>работ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spacing w:line="240" w:lineRule="auto"/>
              <w:ind w:firstLine="0" w:left="0"/>
            </w:pPr>
            <w:r>
              <w:t>Стоимость</w:t>
            </w:r>
          </w:p>
          <w:p w14:paraId="AE000000">
            <w:pPr>
              <w:spacing w:line="240" w:lineRule="auto"/>
              <w:ind w:firstLine="0" w:left="0"/>
            </w:pPr>
            <w:r>
              <w:t>работ, руб.</w:t>
            </w:r>
          </w:p>
        </w:tc>
      </w:tr>
      <w:tr>
        <w:tc>
          <w:tcPr>
            <w:tcW w:type="dxa" w:w="280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spacing w:line="240" w:lineRule="auto"/>
              <w:ind w:firstLine="0" w:left="0"/>
            </w:pPr>
          </w:p>
          <w:p w14:paraId="B0000000">
            <w:pPr>
              <w:spacing w:line="240" w:lineRule="auto"/>
              <w:ind w:firstLine="0" w:left="0"/>
            </w:pPr>
          </w:p>
          <w:p w14:paraId="B1000000">
            <w:pPr>
              <w:spacing w:line="240" w:lineRule="auto"/>
              <w:ind w:firstLine="0" w:left="0"/>
            </w:pPr>
            <w:r>
              <w:t>г. Ростов-на-Дону, пер. Нахи</w:t>
            </w:r>
            <w:r>
              <w:t>чеванский, здание 38, строение 17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ind/>
              <w:jc w:val="left"/>
            </w:pPr>
          </w:p>
          <w:p w14:paraId="B3000000">
            <w:pPr>
              <w:ind/>
              <w:jc w:val="left"/>
            </w:pPr>
          </w:p>
          <w:p w14:paraId="B4000000">
            <w:pPr>
              <w:ind/>
              <w:jc w:val="left"/>
            </w:pPr>
            <w:r>
              <w:t>№ 604359</w:t>
            </w:r>
          </w:p>
        </w:tc>
        <w:tc>
          <w:tcPr>
            <w:tcW w:type="dxa" w:w="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spacing w:line="240" w:lineRule="auto"/>
              <w:ind w:firstLine="0" w:left="0"/>
              <w:jc w:val="left"/>
            </w:pPr>
            <w:r>
              <w:t>Отводка электромагнитной двери шахты ТИП ЭМО-1-20-У2,110В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28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spacing w:line="240" w:lineRule="auto"/>
              <w:ind w:firstLine="0" w:left="0"/>
              <w:jc w:val="left"/>
            </w:pPr>
            <w:r>
              <w:t>Работы по замене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280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spacing w:line="240" w:lineRule="auto"/>
              <w:ind w:firstLine="0" w:left="0"/>
              <w:jc w:val="left"/>
            </w:pPr>
            <w:r>
              <w:t>Пусконаладочные работы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779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ind/>
              <w:jc w:val="center"/>
            </w:pPr>
            <w:r>
              <w:t xml:space="preserve">                                                             </w:t>
            </w:r>
            <w:r>
              <w:t xml:space="preserve">                              </w:t>
            </w:r>
            <w:r>
              <w:t>ИТОГО</w:t>
            </w:r>
            <w:r>
              <w:t>: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</w:tbl>
    <w:p w14:paraId="B9000000">
      <w:pPr>
        <w:spacing w:line="240" w:lineRule="auto"/>
        <w:ind w:firstLine="0" w:left="0"/>
      </w:pPr>
    </w:p>
    <w:p w14:paraId="BA000000">
      <w:pPr>
        <w:spacing w:line="240" w:lineRule="auto"/>
        <w:ind/>
      </w:pPr>
      <w:r>
        <w:t xml:space="preserve">Сумма настоящего </w:t>
      </w:r>
      <w:r>
        <w:t>контракт</w:t>
      </w:r>
      <w:r>
        <w:t xml:space="preserve">а составит: </w:t>
      </w:r>
      <w:r>
        <w:rPr>
          <w:b w:val="1"/>
        </w:rPr>
        <w:t xml:space="preserve">________________________ </w:t>
      </w:r>
      <w:r>
        <w:t xml:space="preserve">       </w:t>
      </w:r>
    </w:p>
    <w:p w14:paraId="BB000000">
      <w:pPr>
        <w:spacing w:line="240" w:lineRule="auto"/>
        <w:ind w:firstLine="0" w:left="0"/>
      </w:pPr>
    </w:p>
    <w:p w14:paraId="BC000000">
      <w:pPr>
        <w:spacing w:line="240" w:lineRule="auto"/>
        <w:ind w:firstLine="0" w:left="0"/>
      </w:pPr>
    </w:p>
    <w:p w14:paraId="BD000000">
      <w:pPr>
        <w:spacing w:line="240" w:lineRule="auto"/>
        <w:ind w:firstLine="0" w:left="0"/>
      </w:pPr>
    </w:p>
    <w:p w14:paraId="BE000000">
      <w:pPr>
        <w:spacing w:line="240" w:lineRule="auto"/>
        <w:ind w:firstLine="0" w:left="0"/>
      </w:pPr>
    </w:p>
    <w:p w14:paraId="BF000000">
      <w:pPr>
        <w:spacing w:line="240" w:lineRule="auto"/>
        <w:ind w:firstLine="0" w:left="0"/>
      </w:pPr>
    </w:p>
    <w:p w14:paraId="C0000000">
      <w:pPr>
        <w:spacing w:line="240" w:lineRule="auto"/>
        <w:ind w:firstLine="0" w:left="0"/>
      </w:pPr>
    </w:p>
    <w:p w14:paraId="C1000000">
      <w:pPr>
        <w:spacing w:line="240" w:lineRule="auto"/>
        <w:ind w:firstLine="0" w:left="0"/>
      </w:pPr>
    </w:p>
    <w:p w14:paraId="C2000000">
      <w:pPr>
        <w:spacing w:line="240" w:lineRule="auto"/>
        <w:ind w:firstLine="0" w:left="0"/>
      </w:pPr>
    </w:p>
    <w:p w14:paraId="C3000000">
      <w:pPr>
        <w:spacing w:line="240" w:lineRule="auto"/>
        <w:ind w:firstLine="0" w:left="0"/>
      </w:pPr>
    </w:p>
    <w:p w14:paraId="C4000000">
      <w:pPr>
        <w:spacing w:line="240" w:lineRule="auto"/>
        <w:ind w:firstLine="0" w:left="0"/>
      </w:pPr>
    </w:p>
    <w:p w14:paraId="C5000000">
      <w:pPr>
        <w:spacing w:line="240" w:lineRule="auto"/>
        <w:ind w:firstLine="0" w:left="0"/>
      </w:pPr>
    </w:p>
    <w:p w14:paraId="C6000000">
      <w:pPr>
        <w:spacing w:line="240" w:lineRule="auto"/>
        <w:ind w:firstLine="0" w:left="0"/>
      </w:pPr>
    </w:p>
    <w:p w14:paraId="C7000000">
      <w:pPr>
        <w:spacing w:line="240" w:lineRule="auto"/>
        <w:ind w:firstLine="0" w:left="0"/>
      </w:pPr>
    </w:p>
    <w:p w14:paraId="C8000000">
      <w:pPr>
        <w:spacing w:line="240" w:lineRule="auto"/>
        <w:ind w:firstLine="0" w:left="0"/>
      </w:pPr>
    </w:p>
    <w:p w14:paraId="C9000000">
      <w:pPr>
        <w:spacing w:line="240" w:lineRule="auto"/>
        <w:ind w:firstLine="0" w:left="0"/>
      </w:pPr>
      <w:r>
        <w:t xml:space="preserve"> </w:t>
      </w:r>
      <w:r>
        <w:rPr>
          <w:rFonts w:ascii="Times New Roman" w:hAnsi="Times New Roman"/>
          <w:b w:val="1"/>
          <w:sz w:val="22"/>
        </w:rPr>
        <w:t xml:space="preserve">И.о. ректора 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b w:val="1"/>
          <w:sz w:val="22"/>
        </w:rPr>
        <w:t xml:space="preserve">ФГБОУ ВО </w:t>
      </w:r>
      <w:r>
        <w:rPr>
          <w:rFonts w:ascii="Times New Roman" w:hAnsi="Times New Roman"/>
          <w:b w:val="1"/>
          <w:sz w:val="22"/>
        </w:rPr>
        <w:t>РостГМУ</w:t>
      </w:r>
      <w:r>
        <w:rPr>
          <w:rFonts w:ascii="Times New Roman" w:hAnsi="Times New Roman"/>
          <w:b w:val="1"/>
          <w:sz w:val="22"/>
        </w:rPr>
        <w:t xml:space="preserve"> </w:t>
      </w:r>
      <w:r>
        <w:t xml:space="preserve">                  </w:t>
      </w:r>
      <w:r>
        <w:t xml:space="preserve">            </w:t>
      </w:r>
      <w:r>
        <w:t xml:space="preserve">                       </w:t>
      </w:r>
      <w:r>
        <w:t xml:space="preserve">                    </w:t>
      </w:r>
      <w:r>
        <w:t xml:space="preserve">                             </w:t>
      </w:r>
    </w:p>
    <w:p w14:paraId="CA000000">
      <w:pPr>
        <w:ind w:firstLine="426" w:left="0"/>
        <w:rPr>
          <w:sz w:val="22"/>
        </w:rPr>
      </w:pPr>
    </w:p>
    <w:p w14:paraId="CB000000">
      <w:pPr>
        <w:ind w:firstLine="426" w:left="0"/>
        <w:rPr>
          <w:sz w:val="22"/>
        </w:rPr>
      </w:pPr>
    </w:p>
    <w:p w14:paraId="CC000000">
      <w:pPr>
        <w:ind w:firstLine="426" w:left="-709"/>
        <w:rPr>
          <w:b w:val="1"/>
          <w:sz w:val="22"/>
        </w:rPr>
      </w:pPr>
      <w:r>
        <w:t xml:space="preserve">     ____________________</w:t>
      </w:r>
      <w:r>
        <w:rPr>
          <w:b w:val="1"/>
        </w:rPr>
        <w:t>/М.А.Шишов/</w:t>
      </w:r>
      <w:r>
        <w:rPr>
          <w:b w:val="1"/>
        </w:rPr>
        <w:t xml:space="preserve">                       _________________</w:t>
      </w:r>
    </w:p>
    <w:p w14:paraId="CD000000">
      <w:pPr>
        <w:ind w:firstLine="426" w:left="-709"/>
        <w:rPr>
          <w:b w:val="1"/>
          <w:sz w:val="22"/>
        </w:rPr>
      </w:pPr>
      <w:r>
        <w:rPr>
          <w:b w:val="1"/>
          <w:sz w:val="22"/>
        </w:rPr>
        <w:t xml:space="preserve">     э.ц.п.</w:t>
      </w:r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pgSz w:h="16838" w:orient="portrait" w:w="11906"/>
      <w:pgMar w:bottom="766" w:footer="709" w:gutter="0" w:header="0" w:left="1276" w:right="506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 w:firstLine="0" w:lef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9"/>
      <w:numFmt w:val="decimal"/>
      <w:lvlText w:val="%1."/>
      <w:lvlJc w:val="left"/>
      <w:pPr>
        <w:tabs>
          <w:tab w:leader="none" w:pos="0" w:val="left"/>
        </w:tabs>
        <w:ind w:hanging="360" w:left="360"/>
      </w:pPr>
    </w:lvl>
    <w:lvl w:ilvl="1">
      <w:start w:val="3"/>
      <w:numFmt w:val="decimal"/>
      <w:lvlText w:val="%1.%2."/>
      <w:lvlJc w:val="left"/>
      <w:pPr>
        <w:tabs>
          <w:tab w:leader="none" w:pos="0" w:val="left"/>
        </w:tabs>
        <w:ind w:hanging="360" w:left="360"/>
      </w:pPr>
    </w:lvl>
    <w:lvl w:ilvl="2">
      <w:start w:val="1"/>
      <w:numFmt w:val="decimal"/>
      <w:lvlText w:val="%1.%2.%3."/>
      <w:lvlJc w:val="left"/>
      <w:pPr>
        <w:tabs>
          <w:tab w:leader="none" w:pos="0" w:val="left"/>
        </w:tabs>
        <w:ind w:hanging="720" w:left="720"/>
      </w:p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720" w:left="720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hanging="1080" w:left="1080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hanging="1080" w:left="1080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hanging="1080" w:left="1080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hanging="1440" w:left="1440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hanging="1440" w:left="14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after="0" w:line="360" w:lineRule="auto"/>
      <w:ind w:firstLine="567" w:left="0"/>
      <w:jc w:val="both"/>
    </w:pPr>
    <w:rPr>
      <w:rFonts w:ascii="Times New Roman" w:hAnsi="Times New Roman"/>
      <w:sz w:val="24"/>
    </w:rPr>
  </w:style>
  <w:style w:default="1" w:styleId="Style_9_ch" w:type="character">
    <w:name w:val="Normal"/>
    <w:link w:val="Style_9"/>
    <w:rPr>
      <w:rFonts w:ascii="Times New Roman" w:hAnsi="Times New Roman"/>
      <w:sz w:val="24"/>
    </w:rPr>
  </w:style>
  <w:style w:styleId="Style_10" w:type="paragraph">
    <w:name w:val="toc 2"/>
    <w:next w:val="Style_9"/>
    <w:link w:val="Style_10_ch"/>
    <w:uiPriority w:val="39"/>
    <w:pPr>
      <w:spacing w:after="200" w:line="276" w:lineRule="auto"/>
      <w:ind w:firstLine="0" w:left="200"/>
    </w:pPr>
    <w:rPr>
      <w:rFonts w:ascii="XO Thames" w:hAnsi="XO Thames"/>
      <w:color w:val="000000"/>
      <w:sz w:val="28"/>
    </w:rPr>
  </w:style>
  <w:style w:styleId="Style_10_ch" w:type="character">
    <w:name w:val="toc 2"/>
    <w:link w:val="Style_10"/>
    <w:rPr>
      <w:rFonts w:ascii="XO Thames" w:hAnsi="XO Thames"/>
      <w:color w:val="000000"/>
      <w:sz w:val="28"/>
    </w:rPr>
  </w:style>
  <w:style w:styleId="Style_11" w:type="paragraph">
    <w:name w:val="toc 4"/>
    <w:next w:val="Style_9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9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9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9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Верхний колонтитул Знак1"/>
    <w:basedOn w:val="Style_17"/>
    <w:link w:val="Style_16_ch"/>
    <w:rPr>
      <w:rFonts w:ascii="Times New Roman" w:hAnsi="Times New Roman"/>
      <w:sz w:val="24"/>
    </w:rPr>
  </w:style>
  <w:style w:styleId="Style_16_ch" w:type="character">
    <w:name w:val="Верхний колонтитул Знак1"/>
    <w:basedOn w:val="Style_17_ch"/>
    <w:link w:val="Style_16"/>
    <w:rPr>
      <w:rFonts w:ascii="Times New Roman" w:hAnsi="Times New Roman"/>
      <w:sz w:val="24"/>
    </w:rPr>
  </w:style>
  <w:style w:styleId="Style_4" w:type="paragraph">
    <w:name w:val="Обычный + по ширине"/>
    <w:basedOn w:val="Style_9"/>
    <w:link w:val="Style_4_ch"/>
    <w:pPr>
      <w:spacing w:line="240" w:lineRule="auto"/>
      <w:ind w:firstLine="0" w:left="0"/>
    </w:pPr>
  </w:style>
  <w:style w:styleId="Style_4_ch" w:type="character">
    <w:name w:val="Обычный + по ширине"/>
    <w:basedOn w:val="Style_9_ch"/>
    <w:link w:val="Style_4"/>
  </w:style>
  <w:style w:styleId="Style_5" w:type="paragraph">
    <w:name w:val="Body Text"/>
    <w:basedOn w:val="Style_9"/>
    <w:link w:val="Style_5_ch"/>
    <w:pPr>
      <w:tabs>
        <w:tab w:leader="none" w:pos="5037" w:val="center"/>
      </w:tabs>
      <w:spacing w:line="240" w:lineRule="auto"/>
      <w:ind w:firstLine="0" w:left="0"/>
    </w:pPr>
  </w:style>
  <w:style w:styleId="Style_5_ch" w:type="character">
    <w:name w:val="Body Text"/>
    <w:basedOn w:val="Style_9_ch"/>
    <w:link w:val="Style_5"/>
  </w:style>
  <w:style w:styleId="Style_18" w:type="paragraph">
    <w:name w:val="toc 3"/>
    <w:next w:val="Style_9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3" w:type="paragraph">
    <w:name w:val="List Paragraph"/>
    <w:basedOn w:val="Style_9"/>
    <w:link w:val="Style_3_ch"/>
    <w:pPr>
      <w:ind w:firstLine="0" w:left="708"/>
    </w:pPr>
  </w:style>
  <w:style w:styleId="Style_3_ch" w:type="character">
    <w:name w:val="List Paragraph"/>
    <w:basedOn w:val="Style_9_ch"/>
    <w:link w:val="Style_3"/>
  </w:style>
  <w:style w:styleId="Style_2" w:type="paragraph">
    <w:name w:val="footer"/>
    <w:basedOn w:val="Style_9"/>
    <w:link w:val="Style_2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2_ch" w:type="character">
    <w:name w:val="footer"/>
    <w:basedOn w:val="Style_9_ch"/>
    <w:link w:val="Style_2"/>
  </w:style>
  <w:style w:styleId="Style_19" w:type="paragraph">
    <w:name w:val="Основной текст Знак1"/>
    <w:basedOn w:val="Style_17"/>
    <w:link w:val="Style_19_ch"/>
    <w:rPr>
      <w:rFonts w:ascii="Times New Roman" w:hAnsi="Times New Roman"/>
      <w:sz w:val="24"/>
    </w:rPr>
  </w:style>
  <w:style w:styleId="Style_19_ch" w:type="character">
    <w:name w:val="Основной текст Знак1"/>
    <w:basedOn w:val="Style_17_ch"/>
    <w:link w:val="Style_19"/>
    <w:rPr>
      <w:rFonts w:ascii="Times New Roman" w:hAnsi="Times New Roman"/>
      <w:sz w:val="24"/>
    </w:rPr>
  </w:style>
  <w:style w:styleId="Style_20" w:type="paragraph">
    <w:name w:val="heading 5"/>
    <w:next w:val="Style_9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Нижний колонтитул Знак1"/>
    <w:basedOn w:val="Style_17"/>
    <w:link w:val="Style_21_ch"/>
    <w:rPr>
      <w:rFonts w:ascii="Times New Roman" w:hAnsi="Times New Roman"/>
      <w:sz w:val="24"/>
    </w:rPr>
  </w:style>
  <w:style w:styleId="Style_21_ch" w:type="character">
    <w:name w:val="Нижний колонтитул Знак1"/>
    <w:basedOn w:val="Style_17_ch"/>
    <w:link w:val="Style_21"/>
    <w:rPr>
      <w:rFonts w:ascii="Times New Roman" w:hAnsi="Times New Roman"/>
      <w:sz w:val="24"/>
    </w:rPr>
  </w:style>
  <w:style w:styleId="Style_22" w:type="paragraph">
    <w:name w:val="heading 1"/>
    <w:next w:val="Style_9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9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9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8" w:type="paragraph">
    <w:name w:val="toc 8"/>
    <w:next w:val="Style_9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9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9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1" w:type="paragraph">
    <w:name w:val="header"/>
    <w:basedOn w:val="Style_9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header"/>
    <w:basedOn w:val="Style_9_ch"/>
    <w:link w:val="Style_1"/>
  </w:style>
  <w:style w:styleId="Style_31" w:type="paragraph">
    <w:name w:val="Title"/>
    <w:next w:val="Style_9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9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9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6" w:type="paragraph">
    <w:name w:val="No Spacing"/>
    <w:link w:val="Style_6_ch"/>
    <w:pPr>
      <w:spacing w:after="0" w:line="240" w:lineRule="auto"/>
      <w:ind/>
    </w:pPr>
    <w:rPr>
      <w:rFonts w:ascii="Calibri" w:hAnsi="Calibri"/>
    </w:rPr>
  </w:style>
  <w:style w:styleId="Style_6_ch" w:type="character">
    <w:name w:val="No Spacing"/>
    <w:link w:val="Style_6"/>
    <w:rPr>
      <w:rFonts w:ascii="Calibri" w:hAnsi="Calibri"/>
    </w:rPr>
  </w:style>
  <w:style w:styleId="Style_7" w:type="table">
    <w:name w:val="Table Grid"/>
    <w:basedOn w:val="Style_8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2026-10-15T06:55:05Z</dcterms:modified>
</cp:coreProperties>
</file>