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D189C" w14:textId="77777777" w:rsidR="00AA0994" w:rsidRDefault="00AA0994">
      <w:pPr>
        <w:pStyle w:val="af"/>
        <w:tabs>
          <w:tab w:val="left" w:pos="-2268"/>
        </w:tabs>
        <w:ind w:firstLine="0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ДОГОВОР № </w:t>
      </w:r>
      <w:r>
        <w:rPr>
          <w:sz w:val="24"/>
        </w:rPr>
        <w:t>1601N01933.1</w:t>
      </w:r>
    </w:p>
    <w:p w14:paraId="0A15CC3A" w14:textId="77777777" w:rsidR="00AA0994" w:rsidRDefault="00AA0994">
      <w:pPr>
        <w:ind w:firstLine="284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на охрану объектов</w:t>
      </w:r>
    </w:p>
    <w:p w14:paraId="01487F5A" w14:textId="77777777" w:rsidR="00AA0994" w:rsidRDefault="00AA0994">
      <w:pPr>
        <w:ind w:firstLine="284"/>
        <w:jc w:val="center"/>
        <w:rPr>
          <w:sz w:val="24"/>
          <w:szCs w:val="24"/>
        </w:rPr>
      </w:pPr>
    </w:p>
    <w:p w14:paraId="554A4E99" w14:textId="77777777" w:rsidR="00AA0994" w:rsidRDefault="00AA0994">
      <w:pPr>
        <w:pStyle w:val="ad"/>
        <w:tabs>
          <w:tab w:val="left" w:pos="-1843"/>
        </w:tabs>
        <w:rPr>
          <w:sz w:val="24"/>
          <w:szCs w:val="24"/>
        </w:rPr>
      </w:pPr>
      <w:bookmarkStart w:id="0" w:name="Дата_заключения"/>
      <w:bookmarkEnd w:id="0"/>
    </w:p>
    <w:p w14:paraId="1EB6388C" w14:textId="77777777" w:rsidR="00AA0994" w:rsidRDefault="00AA0994">
      <w:pPr>
        <w:pStyle w:val="ad"/>
        <w:tabs>
          <w:tab w:val="left" w:pos="-1843"/>
        </w:tabs>
        <w:rPr>
          <w:sz w:val="24"/>
          <w:szCs w:val="24"/>
        </w:rPr>
      </w:pPr>
      <w:r>
        <w:rPr>
          <w:color w:val="FF0000"/>
          <w:sz w:val="24"/>
          <w:szCs w:val="24"/>
        </w:rPr>
        <w:t>г. Казань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«__» ______ 202_ г.</w:t>
      </w:r>
    </w:p>
    <w:p w14:paraId="4FA4268E" w14:textId="77777777" w:rsidR="00AA0994" w:rsidRDefault="00AA0994">
      <w:pPr>
        <w:ind w:firstLine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767EB4D" w14:textId="77777777" w:rsidR="00AA0994" w:rsidRDefault="00AA0994">
      <w:pPr>
        <w:jc w:val="both"/>
        <w:rPr>
          <w:sz w:val="24"/>
        </w:rPr>
      </w:pPr>
    </w:p>
    <w:p w14:paraId="18BAE163" w14:textId="77777777" w:rsidR="00AA0994" w:rsidRDefault="00AD3827">
      <w:pPr>
        <w:ind w:firstLine="709"/>
        <w:jc w:val="both"/>
        <w:rPr>
          <w:sz w:val="24"/>
        </w:rPr>
      </w:pPr>
      <w:r>
        <w:rPr>
          <w:b/>
          <w:sz w:val="24"/>
        </w:rPr>
        <w:t>____________________________</w:t>
      </w:r>
      <w:r w:rsidR="00AA0994">
        <w:rPr>
          <w:sz w:val="24"/>
        </w:rPr>
        <w:t>, в лице</w:t>
      </w:r>
      <w:r>
        <w:rPr>
          <w:sz w:val="24"/>
        </w:rPr>
        <w:t xml:space="preserve"> _____________________________________</w:t>
      </w:r>
      <w:r w:rsidR="00AA0994">
        <w:rPr>
          <w:sz w:val="24"/>
        </w:rPr>
        <w:t xml:space="preserve">, действующего на основании </w:t>
      </w:r>
      <w:r>
        <w:rPr>
          <w:sz w:val="24"/>
        </w:rPr>
        <w:t>________________</w:t>
      </w:r>
      <w:r w:rsidR="00AA0994">
        <w:rPr>
          <w:sz w:val="24"/>
        </w:rPr>
        <w:t xml:space="preserve">, именуемая в дальнейшем «Заказчик», с одной стороны, и </w:t>
      </w:r>
      <w:bookmarkStart w:id="1" w:name="Должность_фамилия"/>
      <w:bookmarkEnd w:id="1"/>
      <w:r>
        <w:rPr>
          <w:b/>
          <w:sz w:val="24"/>
        </w:rPr>
        <w:t>___________________________________</w:t>
      </w:r>
      <w:r w:rsidR="00AA0994">
        <w:rPr>
          <w:sz w:val="24"/>
        </w:rPr>
        <w:t xml:space="preserve"> в лице </w:t>
      </w:r>
      <w:r>
        <w:rPr>
          <w:sz w:val="24"/>
        </w:rPr>
        <w:t>________________________</w:t>
      </w:r>
      <w:r w:rsidR="00AA0994">
        <w:rPr>
          <w:sz w:val="24"/>
        </w:rPr>
        <w:t xml:space="preserve">, действующего на основании </w:t>
      </w:r>
      <w:r>
        <w:rPr>
          <w:sz w:val="24"/>
        </w:rPr>
        <w:t>_____________________</w:t>
      </w:r>
      <w:r w:rsidR="00AA0994">
        <w:rPr>
          <w:sz w:val="24"/>
        </w:rPr>
        <w:t>., именуемое в дальнейшем «Исполнитель», с другой стороны, совместно именуемые – «Стороны», заключили настоящий договор о нижеследующем:</w:t>
      </w:r>
    </w:p>
    <w:p w14:paraId="54654278" w14:textId="77777777" w:rsidR="00AA0994" w:rsidRDefault="00AA0994">
      <w:pPr>
        <w:ind w:firstLine="567"/>
        <w:jc w:val="both"/>
        <w:rPr>
          <w:sz w:val="24"/>
          <w:szCs w:val="24"/>
        </w:rPr>
      </w:pPr>
    </w:p>
    <w:p w14:paraId="4BB3D594" w14:textId="77777777" w:rsidR="00AA0994" w:rsidRDefault="00AA0994">
      <w:pPr>
        <w:numPr>
          <w:ilvl w:val="0"/>
          <w:numId w:val="1"/>
        </w:numPr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ОБЩИЕ ПОЛОЖЕНИЯ</w:t>
      </w:r>
    </w:p>
    <w:p w14:paraId="4D155C64" w14:textId="77777777" w:rsidR="00AA0994" w:rsidRDefault="00AA0994">
      <w:pPr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«Заказчик» передает, а «Исполнитель» принимает под охрану объекты /обособленные помещения/ (далее - объект), перечисленные в прилагаемом к настоящему договору перечне объектов, принятых под охрану филиалом ФГУП «Охрана Росгвардии по Республике Татарстан (далее – Перечень), являющимся его неотъемлемой частью (Приложение №1).</w:t>
      </w:r>
    </w:p>
    <w:p w14:paraId="4786490F" w14:textId="77777777" w:rsidR="00AA0994" w:rsidRDefault="00AA0994">
      <w:pPr>
        <w:pStyle w:val="aa"/>
        <w:ind w:firstLine="567"/>
        <w:jc w:val="both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1.1.1. Исходя из принципа надежности и экономичности, по соглашению сторон, устанавливается вид охраны объекта пунктом централизованной охраны (далее – ПЦО). Охрана объекта ПЦО заключается в централизованном наблюдении в течение охраняемого периода (т.е. с момента приема объекта под охрану на ПЦО до снятия его с охраны) </w:t>
      </w:r>
      <w:r>
        <w:rPr>
          <w:rFonts w:ascii="Times New Roman" w:eastAsia="MS Mincho" w:hAnsi="Times New Roman" w:cs="Times New Roman"/>
          <w:sz w:val="23"/>
          <w:szCs w:val="23"/>
        </w:rPr>
        <w:t>за состоянием средств сигнализации на объекте и задержании проникших на объект посторонних лиц.</w:t>
      </w:r>
    </w:p>
    <w:p w14:paraId="05ADB166" w14:textId="77777777" w:rsidR="00AA0994" w:rsidRDefault="00AA0994">
      <w:pPr>
        <w:pStyle w:val="aa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 xml:space="preserve">1.1.2. Вид сигнализации, установленной на Объекте и </w:t>
      </w:r>
      <w:r>
        <w:rPr>
          <w:rFonts w:ascii="Times New Roman" w:hAnsi="Times New Roman" w:cs="Times New Roman"/>
          <w:sz w:val="23"/>
          <w:szCs w:val="23"/>
        </w:rPr>
        <w:t>подключенной на ПЦО «Исполнителя»: охранная (ОС), охранно-пожарная (ОПС), пожарная (ПС) указан в Перечне.</w:t>
      </w:r>
    </w:p>
    <w:p w14:paraId="737B4D93" w14:textId="77777777" w:rsidR="00AA0994" w:rsidRDefault="00AA0994">
      <w:pPr>
        <w:tabs>
          <w:tab w:val="left" w:pos="993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1.2. Объекты, передаваемые под охрану, должны отвечать следующим требованиям:</w:t>
      </w:r>
    </w:p>
    <w:p w14:paraId="5C5BF118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1.2.1. На охраняемых объектах должен быть обеспечен свободный доступ «Исполнителю» к установленным средствам сигнализации.</w:t>
      </w:r>
    </w:p>
    <w:p w14:paraId="4E3D06C0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1.2.2. Объекты, передаваемые под охрану, должны быть технически укреплены и оборудованы средствами сигнализации в соответствии с нормативными правовыми актами Российской Федерации, </w:t>
      </w:r>
      <w:bookmarkStart w:id="2" w:name="_Hlk97797055"/>
      <w:r>
        <w:rPr>
          <w:sz w:val="23"/>
          <w:szCs w:val="23"/>
        </w:rPr>
        <w:t>МВД России,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>Росгвардии и ФГУП «Охрана» Росгвардии</w:t>
      </w:r>
      <w:bookmarkEnd w:id="2"/>
      <w:r>
        <w:rPr>
          <w:sz w:val="23"/>
          <w:szCs w:val="23"/>
        </w:rPr>
        <w:t xml:space="preserve"> и иными руководящими и методическими документами.</w:t>
      </w:r>
    </w:p>
    <w:p w14:paraId="1638D635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1.2.3. Техническое состояние принимаемых под охрану объектов, средств охраны и пожаротушения, потребность в этих средствах, а также сроки их внедрения указываются в двухстороннем акте, составляемом перед заключением договора и при очередных обследованиях. Акты обследования являются неотъемлемой частью договора.</w:t>
      </w:r>
    </w:p>
    <w:p w14:paraId="1D7E7CA8" w14:textId="77777777" w:rsidR="00AA0994" w:rsidRDefault="00AA0994">
      <w:pPr>
        <w:numPr>
          <w:ilvl w:val="1"/>
          <w:numId w:val="3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«Заказчик» совместно с «Исполнителем» и другими заинтересованными ведомствами не реже двух раз в год проводят обследование технического состояния охраняемых объектов, средств охраны, в том числе средств сигнализации, о чем составляется акт за подписью лиц, уполномоченных на то «Заказчиком», «Исполнителем» и представителей заинтересованных ведомств, с указанием сроков устранения «Заказчиком» выявленных недостатков, порядка и сроков уведомления об этом «Исполнителя» и заинтересованных ведомств.</w:t>
      </w:r>
    </w:p>
    <w:p w14:paraId="188104DD" w14:textId="77777777" w:rsidR="00AA0994" w:rsidRDefault="00AA0994">
      <w:pPr>
        <w:numPr>
          <w:ilvl w:val="1"/>
          <w:numId w:val="3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Если «Заказчик» не выполняет требования «Исполнителя» по технической укрепленности объектов, оснащению их средствами сигнализации (в том числе капитальный ремонт средств сигнализации) в соответствии с двухсторонними актами обследования, «Исполнитель» не несет ответственности за последствия и оставляет за собой право расторгнуть договор в одностороннем порядке, известив об этом «Заказчика» письменно за 10 дней. </w:t>
      </w:r>
    </w:p>
    <w:p w14:paraId="28A43EDF" w14:textId="77777777" w:rsidR="00AA0994" w:rsidRDefault="00AA0994">
      <w:pPr>
        <w:numPr>
          <w:ilvl w:val="1"/>
          <w:numId w:val="3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Охрана объектов осуществляется в дни и часы, указанные в прилагаемом к договору Перечне. При несвоевременном снятии объекта с охраны оплата производится по фактическому времени охраны.</w:t>
      </w:r>
    </w:p>
    <w:p w14:paraId="400CA769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Ежедневный прием под охрану каждого объекта и сдача его «Заказчиком» производится в следующем порядке:</w:t>
      </w:r>
    </w:p>
    <w:p w14:paraId="407F3C0A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1.5.1. Прием-передача охраняемых объектов, включенных в Перечень, производится по телефонам ПЦО «Исполнителя» ответственными лицами «Заказчика». Списки лиц, ответственных за прием-передачу охраняемых объектов составляются в двух экземплярах - по одному для каждой Стороны и утверждаются руководством «Заказчика». Один из списков находится на ПЦО «Исполнителя», второй - у руководителя объекта. Списки обновляются «Заказчиком» в случае изменения фамилий ответственных лиц, их адресов и т.п.</w:t>
      </w:r>
    </w:p>
    <w:p w14:paraId="6C2F1DC0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1.5.2. При обнаружении недостатков, препятствующих надлежащей охране, и невозможности их немедленного устранения, ответственность за сохранность имущества остается за «Заказчиком». </w:t>
      </w:r>
    </w:p>
    <w:p w14:paraId="669551F3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1.6. Оплата за охрану, согласно Перечня, являющегося неотъемлемой частью договора, согласованного Сторонами, производится ежемесячно платежным поручением «Заказчика» до 5 числа месяца, следующего за отчетным.</w:t>
      </w:r>
    </w:p>
    <w:p w14:paraId="0975B338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1.7. Планируемый объем затрат на предоставление услуг по настоящему договору на период с «01» января 202</w:t>
      </w:r>
      <w:r w:rsidR="004C0903">
        <w:rPr>
          <w:sz w:val="23"/>
          <w:szCs w:val="23"/>
        </w:rPr>
        <w:t>7</w:t>
      </w:r>
      <w:r>
        <w:rPr>
          <w:sz w:val="23"/>
          <w:szCs w:val="23"/>
        </w:rPr>
        <w:t>г. по «31» декабря 202</w:t>
      </w:r>
      <w:r w:rsidR="004C0903">
        <w:rPr>
          <w:sz w:val="23"/>
          <w:szCs w:val="23"/>
        </w:rPr>
        <w:t>7</w:t>
      </w:r>
      <w:r>
        <w:rPr>
          <w:sz w:val="23"/>
          <w:szCs w:val="23"/>
        </w:rPr>
        <w:t xml:space="preserve">г. составляет </w:t>
      </w:r>
      <w:r>
        <w:rPr>
          <w:b/>
          <w:bCs/>
          <w:sz w:val="23"/>
          <w:szCs w:val="23"/>
        </w:rPr>
        <w:t>3</w:t>
      </w:r>
      <w:r w:rsidR="004C0903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 xml:space="preserve"> </w:t>
      </w:r>
      <w:r w:rsidR="004C0903">
        <w:rPr>
          <w:b/>
          <w:bCs/>
          <w:sz w:val="23"/>
          <w:szCs w:val="23"/>
        </w:rPr>
        <w:t>485</w:t>
      </w:r>
      <w:r>
        <w:rPr>
          <w:b/>
          <w:bCs/>
          <w:sz w:val="23"/>
          <w:szCs w:val="23"/>
        </w:rPr>
        <w:t xml:space="preserve"> (</w:t>
      </w:r>
      <w:r w:rsidR="004C0903">
        <w:rPr>
          <w:b/>
          <w:bCs/>
          <w:sz w:val="23"/>
          <w:szCs w:val="23"/>
        </w:rPr>
        <w:t>тридцать шесть</w:t>
      </w:r>
      <w:r>
        <w:rPr>
          <w:b/>
          <w:bCs/>
          <w:sz w:val="23"/>
          <w:szCs w:val="23"/>
        </w:rPr>
        <w:t xml:space="preserve"> тысяч </w:t>
      </w:r>
      <w:r w:rsidR="004C0903">
        <w:rPr>
          <w:b/>
          <w:bCs/>
          <w:sz w:val="23"/>
          <w:szCs w:val="23"/>
        </w:rPr>
        <w:t>четыреста восемьдесят пять</w:t>
      </w:r>
      <w:r>
        <w:rPr>
          <w:b/>
          <w:bCs/>
          <w:sz w:val="23"/>
          <w:szCs w:val="23"/>
        </w:rPr>
        <w:t xml:space="preserve">) рублей </w:t>
      </w:r>
      <w:r w:rsidR="004C0903">
        <w:rPr>
          <w:b/>
          <w:bCs/>
          <w:sz w:val="23"/>
          <w:szCs w:val="23"/>
        </w:rPr>
        <w:t>04</w:t>
      </w:r>
      <w:r>
        <w:rPr>
          <w:b/>
          <w:bCs/>
          <w:sz w:val="23"/>
          <w:szCs w:val="23"/>
        </w:rPr>
        <w:t xml:space="preserve"> копе</w:t>
      </w:r>
      <w:r w:rsidR="004C0903">
        <w:rPr>
          <w:b/>
          <w:bCs/>
          <w:sz w:val="23"/>
          <w:szCs w:val="23"/>
        </w:rPr>
        <w:t>йки</w:t>
      </w:r>
      <w:r>
        <w:rPr>
          <w:bCs/>
          <w:sz w:val="23"/>
          <w:szCs w:val="23"/>
        </w:rPr>
        <w:t>, в т.ч.  НДС-22%.</w:t>
      </w:r>
    </w:p>
    <w:p w14:paraId="036919F4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1.8. Источник финансирования –</w:t>
      </w:r>
    </w:p>
    <w:p w14:paraId="7215585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1.9. Услуги по настоящему договору считаются выполненными по истечении каждого календарного месяца. Если по истечении календарного месяца в течение первых трех дней «Заказчик» не предъявил письменного возражения о неоказании услуг «Исполнителя», считать, что предоставленные услуги за истекший месяц выполнены в полном объеме в соответствии с условиями настоящего договора.</w:t>
      </w:r>
    </w:p>
    <w:p w14:paraId="37EBE6DD" w14:textId="77777777" w:rsidR="00AA0994" w:rsidRDefault="00AA0994">
      <w:pPr>
        <w:pStyle w:val="21"/>
        <w:tabs>
          <w:tab w:val="clear" w:pos="709"/>
          <w:tab w:val="left" w:pos="0"/>
        </w:tabs>
        <w:ind w:left="0" w:firstLine="567"/>
        <w:rPr>
          <w:sz w:val="23"/>
          <w:szCs w:val="23"/>
        </w:rPr>
      </w:pPr>
      <w:r>
        <w:rPr>
          <w:sz w:val="23"/>
          <w:szCs w:val="23"/>
        </w:rPr>
        <w:t>1.10. Вносимые «Заказчиком» по настоящему договору суммы аванса (предварительной оплаты) подлежат зачету в фактически внесенном размере в счет оплаты за оказываемые услуги в текущем расчетном периоде независимо от сумм, подлежащих оплате в соответствии с условиями настоящего договора.</w:t>
      </w:r>
    </w:p>
    <w:p w14:paraId="70048885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Если внесенный размер аванса (предварительной оплаты) превысит стоимость оказанных услуг, поставленных в текущем расчетном периоде, то указанная разница засчитывается в счет оплаты предстоящих услуг в следующем расчетном периоде.</w:t>
      </w:r>
    </w:p>
    <w:p w14:paraId="78F64728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1.11. Стоимость охраны в месяц складывается из стоимости одного часа охраны и количества часов охраны. При изменении указанных составляющих изменяется сумма договора в месяц.</w:t>
      </w:r>
    </w:p>
    <w:p w14:paraId="1B14B8A7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1.12. В случае изменения ставки налога на добавленную стоимость (НДС), установленной законодательством Российской Федерации, «Исполнитель» вправе произвести соответствующую индексацию стоимости оказанных услуг, пропорционально увеличению ставки НДС. В этом случае стоимость услуг, указанная в настоящем договоре, подлежит пересмотру с учетом изменений ставки НДС путем заключения дополнительного соглашения к нему.</w:t>
      </w:r>
    </w:p>
    <w:p w14:paraId="04FCA089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1.13. За прием наличных денежных средств от «Заказчика» банком комиссия взимается с «Исполнителя» при наличии договорных отношений с данным банком.</w:t>
      </w:r>
    </w:p>
    <w:p w14:paraId="6AA74E48" w14:textId="77777777" w:rsidR="00AA0994" w:rsidRDefault="00AA0994">
      <w:pPr>
        <w:ind w:firstLine="567"/>
        <w:jc w:val="both"/>
        <w:rPr>
          <w:color w:val="000000"/>
          <w:spacing w:val="-1"/>
          <w:sz w:val="23"/>
          <w:szCs w:val="23"/>
        </w:rPr>
      </w:pPr>
      <w:r>
        <w:rPr>
          <w:sz w:val="23"/>
          <w:szCs w:val="23"/>
        </w:rPr>
        <w:t xml:space="preserve">1.14. </w:t>
      </w:r>
      <w:r>
        <w:rPr>
          <w:color w:val="000000"/>
          <w:spacing w:val="-1"/>
          <w:sz w:val="23"/>
          <w:szCs w:val="23"/>
        </w:rPr>
        <w:t>Стороны определили, что нормы статьи 317.1 Гражданского кодекса РФ не распространяются на отношения сторон по договору.</w:t>
      </w:r>
    </w:p>
    <w:p w14:paraId="2F7307EF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pacing w:val="-1"/>
          <w:sz w:val="23"/>
          <w:szCs w:val="23"/>
        </w:rPr>
        <w:t xml:space="preserve">1.15. </w:t>
      </w:r>
      <w:r>
        <w:rPr>
          <w:color w:val="000000"/>
          <w:sz w:val="23"/>
          <w:szCs w:val="23"/>
          <w:shd w:val="clear" w:color="auto" w:fill="FFFFFF"/>
        </w:rPr>
        <w:t>Документооборот между Сторонами по настоящему Договору осуществляется одним из нижеперечисленных способов:</w:t>
      </w:r>
    </w:p>
    <w:p w14:paraId="6B042540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     (указать знаком «</w:t>
      </w:r>
      <w:r>
        <w:rPr>
          <w:color w:val="000000"/>
          <w:sz w:val="23"/>
          <w:szCs w:val="23"/>
          <w:shd w:val="clear" w:color="auto" w:fill="FFFFFF"/>
          <w:lang w:val="en-US"/>
        </w:rPr>
        <w:t>V</w:t>
      </w:r>
      <w:r>
        <w:rPr>
          <w:color w:val="000000"/>
          <w:sz w:val="23"/>
          <w:szCs w:val="23"/>
          <w:shd w:val="clear" w:color="auto" w:fill="FFFFFF"/>
        </w:rPr>
        <w:t>» один из способов получения документов)</w:t>
      </w:r>
    </w:p>
    <w:p w14:paraId="191608C1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а) С применением усиленной квалифицированной электронной цифровой подписи (далее – ЭЦП) и с использованием системы электронного документооборота организации, обеспечивающей обмен открытой и конфиденциальной информацией по телекоммуникационным каналам связи (оператор электронного документооборота), а именно:</w:t>
      </w:r>
    </w:p>
    <w:p w14:paraId="7D5A9B5E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- </w:t>
      </w:r>
      <w:r>
        <w:rPr>
          <w:sz w:val="23"/>
          <w:szCs w:val="23"/>
        </w:rPr>
        <w:t>ООО «Компания «Тензор»</w:t>
      </w:r>
      <w:r>
        <w:rPr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sym w:font="Wingdings" w:char="F0A8"/>
      </w:r>
    </w:p>
    <w:p w14:paraId="18075B63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- </w:t>
      </w:r>
      <w:r>
        <w:rPr>
          <w:sz w:val="23"/>
          <w:szCs w:val="23"/>
        </w:rPr>
        <w:t>АО «ПФ «СКБ Контур»</w:t>
      </w:r>
      <w:r>
        <w:rPr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sym w:font="Wingdings" w:char="F0A8"/>
      </w:r>
    </w:p>
    <w:p w14:paraId="6D49B0B7" w14:textId="77777777" w:rsidR="00AA0994" w:rsidRDefault="00AA0994">
      <w:pPr>
        <w:ind w:firstLine="567"/>
        <w:contextualSpacing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- </w:t>
      </w:r>
      <w:r>
        <w:rPr>
          <w:sz w:val="23"/>
          <w:szCs w:val="23"/>
        </w:rPr>
        <w:t xml:space="preserve">Другой оператор (___________________________________________________) </w:t>
      </w:r>
      <w:r>
        <w:rPr>
          <w:sz w:val="23"/>
          <w:szCs w:val="23"/>
        </w:rPr>
        <w:sym w:font="Wingdings" w:char="F0A8"/>
      </w:r>
    </w:p>
    <w:p w14:paraId="3F0D4ED2" w14:textId="77777777" w:rsidR="00AA0994" w:rsidRDefault="00AA0994">
      <w:pPr>
        <w:ind w:firstLine="567"/>
        <w:contextualSpacing/>
        <w:rPr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                                     </w:t>
      </w:r>
      <w:r>
        <w:rPr>
          <w:sz w:val="23"/>
          <w:szCs w:val="23"/>
        </w:rPr>
        <w:t>указать оператора электронного документооборота</w:t>
      </w:r>
    </w:p>
    <w:p w14:paraId="7C95AF51" w14:textId="77777777" w:rsidR="00AA0994" w:rsidRDefault="00AA0994">
      <w:pPr>
        <w:ind w:firstLine="567"/>
        <w:contextualSpacing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б) Обмен документами, оформленными на бумажном носителе, подписанными собственноручной подписью и заверенными печатью (при наличии) </w:t>
      </w:r>
      <w:r>
        <w:rPr>
          <w:sz w:val="23"/>
          <w:szCs w:val="23"/>
        </w:rPr>
        <w:sym w:font="Wingdings" w:char="F0A8"/>
      </w:r>
    </w:p>
    <w:p w14:paraId="1573BF3F" w14:textId="77777777" w:rsidR="00AA0994" w:rsidRDefault="00AA0994">
      <w:pPr>
        <w:ind w:firstLine="567"/>
        <w:jc w:val="both"/>
        <w:rPr>
          <w:color w:val="000000"/>
          <w:sz w:val="23"/>
          <w:szCs w:val="23"/>
          <w:shd w:val="clear" w:color="auto" w:fill="FFFFFF"/>
        </w:rPr>
      </w:pPr>
      <w:r>
        <w:rPr>
          <w:sz w:val="23"/>
          <w:szCs w:val="23"/>
        </w:rPr>
        <w:lastRenderedPageBreak/>
        <w:t xml:space="preserve">В случае если </w:t>
      </w:r>
      <w:r>
        <w:rPr>
          <w:color w:val="000000"/>
          <w:sz w:val="23"/>
          <w:szCs w:val="23"/>
          <w:shd w:val="clear" w:color="auto" w:fill="FFFFFF"/>
        </w:rPr>
        <w:t>документооборот между Сторонами осуществляется посредством электронного документооборота с использованием электронной подписи, такой электронный документооборот осуществляется в соответствии с соглашением об осуществлении электронного документооборота, заключенным по форме согласно Приложению № 2.</w:t>
      </w:r>
    </w:p>
    <w:p w14:paraId="147CA171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color w:val="000000"/>
          <w:sz w:val="23"/>
          <w:szCs w:val="23"/>
          <w:shd w:val="clear" w:color="auto" w:fill="FFFFFF"/>
        </w:rPr>
        <w:t>Соглашение об осуществлении электронного документооборота, приведенное в Приложении № 2 к настоящему Договору, подлежит подписанию Сторонами настоящего Договора и становится неотъемлемой частью настоящего Договора в случае, если абзацем первым настоящего пункта предусмотрено, что документооборот между Сторонами должен осуществляться посредством электронного документооборота с использованием электронной подписи.</w:t>
      </w:r>
    </w:p>
    <w:p w14:paraId="0C4A1F74" w14:textId="77777777" w:rsidR="00AA0994" w:rsidRDefault="00AA0994">
      <w:pPr>
        <w:ind w:firstLine="567"/>
        <w:jc w:val="both"/>
        <w:rPr>
          <w:sz w:val="23"/>
          <w:szCs w:val="23"/>
        </w:rPr>
      </w:pPr>
    </w:p>
    <w:p w14:paraId="12A56FD9" w14:textId="77777777" w:rsidR="00AA0994" w:rsidRDefault="00AA0994">
      <w:pPr>
        <w:numPr>
          <w:ilvl w:val="0"/>
          <w:numId w:val="4"/>
        </w:numPr>
        <w:ind w:left="567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ОБЯЗАННОСТИ «ИСПОЛНИТЕЛЯ»</w:t>
      </w:r>
    </w:p>
    <w:p w14:paraId="6FC08EFA" w14:textId="77777777" w:rsidR="00AA0994" w:rsidRDefault="00AA0994">
      <w:pPr>
        <w:numPr>
          <w:ilvl w:val="0"/>
          <w:numId w:val="5"/>
        </w:numPr>
        <w:ind w:left="0" w:firstLine="567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«Исполнитель» обязан:</w:t>
      </w:r>
    </w:p>
    <w:p w14:paraId="493A0109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2.1.1. Организовать и обеспечить охрану товарно-материальных ценностей «Заказчика», принятых под охрану, от расхищения, пресекать проникновение посторонних лиц на охраняемые объекты.</w:t>
      </w:r>
    </w:p>
    <w:p w14:paraId="5146859E" w14:textId="77777777" w:rsidR="00AA0994" w:rsidRDefault="00AA0994">
      <w:pPr>
        <w:overflowPunct w:val="0"/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При получении тревожного сообщения направить группу задержания на объект для выяснения причин срабатывания сигнализации и принятия мер к задержанию лиц, совершающих противоправные действия. </w:t>
      </w:r>
    </w:p>
    <w:p w14:paraId="1980E5F4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2.1.3. Совместно с «Заказчиком» осуществлять мероприятия по внедрению технических средств охраны.</w:t>
      </w:r>
    </w:p>
    <w:p w14:paraId="0102762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2.1.4. При срабатывании средств сигнализации и не взятии на ПЦО, немедленно вызывать «Заказчика» или его официального представителя для </w:t>
      </w:r>
      <w:proofErr w:type="spellStart"/>
      <w:r>
        <w:rPr>
          <w:sz w:val="23"/>
          <w:szCs w:val="23"/>
        </w:rPr>
        <w:t>перезакрытия</w:t>
      </w:r>
      <w:proofErr w:type="spellEnd"/>
      <w:r>
        <w:rPr>
          <w:sz w:val="23"/>
          <w:szCs w:val="23"/>
        </w:rPr>
        <w:t xml:space="preserve"> объекта. </w:t>
      </w:r>
    </w:p>
    <w:p w14:paraId="567C0FC2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2.1.5. При наличии признаков проникновения на объект посторонних лиц, немедленно вызывать «Заказчика», сообщать в территориальное отделение полиции и обеспечивать неприкосновенность места происшествия. По прибытии «Заказчика» на место происшествия составлять двухсторонний акт по факту проникновения на объект.</w:t>
      </w:r>
    </w:p>
    <w:p w14:paraId="707571E5" w14:textId="77777777" w:rsidR="00AA0994" w:rsidRDefault="00AA0994">
      <w:pPr>
        <w:ind w:firstLine="567"/>
        <w:jc w:val="both"/>
        <w:rPr>
          <w:sz w:val="23"/>
          <w:szCs w:val="23"/>
        </w:rPr>
      </w:pPr>
    </w:p>
    <w:p w14:paraId="649F637D" w14:textId="77777777" w:rsidR="00AA0994" w:rsidRDefault="00AA0994">
      <w:pPr>
        <w:numPr>
          <w:ilvl w:val="0"/>
          <w:numId w:val="6"/>
        </w:numPr>
        <w:ind w:left="567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ОБЯЗАННОСТИ «ЗАКАЗЧИКА»</w:t>
      </w:r>
    </w:p>
    <w:p w14:paraId="51B891A5" w14:textId="77777777" w:rsidR="00AA0994" w:rsidRDefault="00AA0994">
      <w:pPr>
        <w:numPr>
          <w:ilvl w:val="0"/>
          <w:numId w:val="7"/>
        </w:numPr>
        <w:ind w:left="0" w:firstLine="567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«Заказчик» обязан:</w:t>
      </w:r>
    </w:p>
    <w:p w14:paraId="30B83B9D" w14:textId="77777777" w:rsidR="00AA0994" w:rsidRDefault="00AA0994">
      <w:pPr>
        <w:numPr>
          <w:ilvl w:val="0"/>
          <w:numId w:val="8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Осуществлять определенные договором мероприятия по оборудованию объектов техническими средствами охраны, создавать надлежащие условия для обеспечения сохранности товарно-материальных ценностей и содействовать «Исполнителю» при исполнении ею своих задач.</w:t>
      </w:r>
    </w:p>
    <w:p w14:paraId="26D3B341" w14:textId="77777777" w:rsidR="00AA0994" w:rsidRDefault="00AA0994">
      <w:pPr>
        <w:numPr>
          <w:ilvl w:val="0"/>
          <w:numId w:val="8"/>
        </w:numPr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Выполнять мероприятия по технической укрепленности, установленные в актах обследования, а также по совершенствованию организации охраны объектов.</w:t>
      </w:r>
    </w:p>
    <w:p w14:paraId="22908774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3.1.3. Не допускать к средствам и приборам сигнализации для технического осмотра и ремонта неуполномоченных «Исполнителем» лиц.</w:t>
      </w:r>
    </w:p>
    <w:p w14:paraId="1DA92185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3.1.4. Проверять перед сдачей объекта под охрану, чтобы в охраняемом помещении в нерабочее время не остались посторонние лица.</w:t>
      </w:r>
    </w:p>
    <w:p w14:paraId="7C779D84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3.1.5. Принимать меры к своевременному устранению неисправностей средств связи и сети электропитания, к которым подключена сигнализация.</w:t>
      </w:r>
    </w:p>
    <w:p w14:paraId="13E2C59F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3.1.6. При подключении средств сигнализации двумя или тремя рубежами на ПЦО оплата производиться за каждый рубеж (ключ) охраны.</w:t>
      </w:r>
    </w:p>
    <w:p w14:paraId="7DC41131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3.1.7. Включать средства сигнализации на объекте, а в случае ее неисправности немедленно уведомлять об этом «Исполнителя» и не покидать объект до устранения неисправностей. Через 5 минут после сообщения на пульт удостовериться в том, что объект под охрану принят.</w:t>
      </w:r>
    </w:p>
    <w:p w14:paraId="65D479F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3.1.8. Не разглашать посторонним лицам принципы и систему охраны, а также присвоенные пультовые номера.</w:t>
      </w:r>
    </w:p>
    <w:p w14:paraId="2358BC0C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3.1.9.Сообщать «Исполнителю» письменно, не позднее, чем за 10 (десять) дней,  о проведении капитального ремонта помещений и переоборудовании объектов, изменении на них режима, профиля работ, появления новых или изменения старых мест хранения ценностей, сдаче в аренду охраняемых мест и площадей другим юридическим лицам, проведении мероприятий, вследствие которых может потребоваться изменение характера охраны или дополнительного оборудования </w:t>
      </w:r>
      <w:r>
        <w:rPr>
          <w:sz w:val="23"/>
          <w:szCs w:val="23"/>
        </w:rPr>
        <w:lastRenderedPageBreak/>
        <w:t>средствами сигнализации,  изменении организационно - правовой формы «Заказчика», наименования, смене руководства, банковских реквизитов.</w:t>
      </w:r>
    </w:p>
    <w:p w14:paraId="1E32E9BC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3.1.10. Сообщать о факте нарушения целостности охраняемых помещений или причинения ущерба повреждением имущества в результате проникновения на объект посторонних лиц на ПЦО «Исполнителя» и до прибытия представителей оперативно-следственной группы и «Исполнителя» обеспечивать неприкосновенность места происшествия. По прибытии представителей «Исполнителя» и «Заказчика» на место происшествия немедленно произвести снятие остатков товарно-материальных ценностей, сопоставив с данными бухгалтерского учета на день происшествия, которые отражаются в акте, подписанным Сторонами.</w:t>
      </w:r>
    </w:p>
    <w:p w14:paraId="223D8ED1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3.1.11. Для определения размера ущерба предоставлять «Исполнителю» необходимую информацию, создавать все условия для комиссионного определения размера ущерба, знакомить «Исполнителя» с документами и т.д.</w:t>
      </w:r>
    </w:p>
    <w:p w14:paraId="2E9CA046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3.1.12. Предоставлять «Исполнителю» данные о служебных, домашних, мобильных номерах телефонов, а также адресах доверенных лиц, уполномоченных осуществлять прием (сдачу) объекта, вскрывать и участвовать в осмотре объекта. В течение 24 часов в письменной форме уведомлять «Исполнителя» о произошедших изменениях в указанных данных.</w:t>
      </w:r>
    </w:p>
    <w:p w14:paraId="49BD67AF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3.1.13. При срабатывании сигнализации выезжать для осмотра и </w:t>
      </w:r>
      <w:proofErr w:type="spellStart"/>
      <w:r>
        <w:rPr>
          <w:sz w:val="23"/>
          <w:szCs w:val="23"/>
        </w:rPr>
        <w:t>перезакрытия</w:t>
      </w:r>
      <w:proofErr w:type="spellEnd"/>
      <w:r>
        <w:rPr>
          <w:sz w:val="23"/>
          <w:szCs w:val="23"/>
        </w:rPr>
        <w:t xml:space="preserve"> объекта. Представитель «Заказчика», ответственный за сдачу объекта на пульт, должен находиться по указанному ранее адресу или сообщить «Исполнителю» о месте своего пребывания, иметь при себе ключи от охраняемого объекта. </w:t>
      </w:r>
    </w:p>
    <w:p w14:paraId="023F7EA4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3.1.14. Производить дополнительную оплату за физическую охрану объекта по действующим на момент выставления охраны тарифам, при невозможности его </w:t>
      </w:r>
      <w:proofErr w:type="spellStart"/>
      <w:r>
        <w:rPr>
          <w:sz w:val="23"/>
          <w:szCs w:val="23"/>
        </w:rPr>
        <w:t>перезакрытия</w:t>
      </w:r>
      <w:proofErr w:type="spellEnd"/>
      <w:r>
        <w:rPr>
          <w:sz w:val="23"/>
          <w:szCs w:val="23"/>
        </w:rPr>
        <w:t xml:space="preserve">, связанного с отсутствием представителя Заказчика на объекте более 3-х часов с момента получения тревожного сообщения. При отсутствии представителя «Заказчика» на объекте по истечении 1 суток с момента получения тревожного извещения, «Исполнитель» прекращает свои функции по дальнейшему наблюдению за объектом.   </w:t>
      </w:r>
    </w:p>
    <w:p w14:paraId="58EA19CA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3.1.15. Не позднее 5 числа каждого месяца представлять «Исполнителю» подписанный универсальный передаточный документ или </w:t>
      </w:r>
      <w:r>
        <w:rPr>
          <w:sz w:val="23"/>
          <w:szCs w:val="23"/>
          <w:shd w:val="clear" w:color="auto" w:fill="FFFFFF"/>
        </w:rPr>
        <w:t>акт оказанных услуг (Акт)</w:t>
      </w:r>
      <w:r>
        <w:rPr>
          <w:sz w:val="23"/>
          <w:szCs w:val="23"/>
        </w:rPr>
        <w:t xml:space="preserve"> за предыдущий месяц, либо представлять мотивированный отказ. В случае невозвращения «Исполнителю» надлежащим образом оформленного универсального передаточного документа или </w:t>
      </w:r>
      <w:r>
        <w:rPr>
          <w:sz w:val="23"/>
          <w:szCs w:val="23"/>
          <w:shd w:val="clear" w:color="auto" w:fill="FFFFFF"/>
        </w:rPr>
        <w:t>акта оказанных услуг (Акта)</w:t>
      </w:r>
      <w:r>
        <w:rPr>
          <w:sz w:val="23"/>
          <w:szCs w:val="23"/>
        </w:rPr>
        <w:t xml:space="preserve"> и непредставления мотивированного отказа в установленный срок, услуги считаются оказанными.</w:t>
      </w:r>
    </w:p>
    <w:p w14:paraId="27EC4DC7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3.1.16. Заключить договор на техническое обслуживание средств сигнализации с «Обслуживающей организацией».</w:t>
      </w:r>
    </w:p>
    <w:p w14:paraId="2F708B48" w14:textId="77777777" w:rsidR="00AA0994" w:rsidRDefault="00AA0994">
      <w:pPr>
        <w:ind w:firstLine="567"/>
        <w:jc w:val="both"/>
        <w:rPr>
          <w:sz w:val="23"/>
          <w:szCs w:val="23"/>
        </w:rPr>
      </w:pPr>
    </w:p>
    <w:p w14:paraId="0B9C27A5" w14:textId="77777777" w:rsidR="00AA0994" w:rsidRDefault="00AA0994">
      <w:pPr>
        <w:numPr>
          <w:ilvl w:val="0"/>
          <w:numId w:val="9"/>
        </w:numPr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ОТВЕТСТВЕННОСТЬ СТОРОН</w:t>
      </w:r>
    </w:p>
    <w:p w14:paraId="00A99A4B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4.1.«Исполнитель» несет материальную ответственность за ущерб:</w:t>
      </w:r>
    </w:p>
    <w:p w14:paraId="0590EF50" w14:textId="77777777" w:rsidR="00AA0994" w:rsidRDefault="00AA0994">
      <w:pPr>
        <w:pStyle w:val="ad"/>
        <w:ind w:firstLine="567"/>
        <w:rPr>
          <w:sz w:val="23"/>
          <w:szCs w:val="23"/>
        </w:rPr>
      </w:pPr>
      <w:r>
        <w:rPr>
          <w:sz w:val="23"/>
          <w:szCs w:val="23"/>
        </w:rPr>
        <w:t>а) причиненный кражами товарно-материальных ценностей, совершенных посредством взлома на охраняемых объектах (помещениях) запоров, замков, окон, иными способами в результате не обеспечения надлежащей охраны;</w:t>
      </w:r>
    </w:p>
    <w:p w14:paraId="24398F28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б) нанесенный уничтожением или повреждением имущества посторонними лицами, проникшими на охраняемый объект в результате ненадлежащего выполнения «Исполнителем» принятых по договору обязательств.</w:t>
      </w:r>
    </w:p>
    <w:p w14:paraId="4F35AE41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4.1.1. Факты кражи, уничтожения или повреждения имущества посторонними лицами, проникшими на охраняемый объект или в силу других причин по вине работников, осуществляющих охрану объекта, устанавливаются судом.</w:t>
      </w:r>
    </w:p>
    <w:p w14:paraId="596AE16B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4.1.2. Возмещение «Заказчику» причиненного по вине «Исполнителя» ущерба производится по представлении «Заказчиком» приговора суда, установившего факт кражи, а также уничтожения или повреждения имущества посторонними лицами, проникшими на объект по вине работников, осуществляющих охрану объекта. Размер ущерба должен быть подтвержден соответствующими документами и расчетами стоимости похищенных, уничтоженных или поврежденных товарно-материальных ценностей, составленных с участием «Исполнителя» и сверенных с бухгалтерскими данными.</w:t>
      </w:r>
    </w:p>
    <w:p w14:paraId="7456BA4F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4.1.3.В случае обнаружения виновных лиц имущественный ущерб взыскивается с них судом в установленном законом порядке.</w:t>
      </w:r>
    </w:p>
    <w:p w14:paraId="3E364CE1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4.1.4. Присутствие представителя «Исполнителя» при возвращении «Заказчику» похищенных товарно-материальных ценностей обязательно.</w:t>
      </w:r>
    </w:p>
    <w:p w14:paraId="44302808" w14:textId="77777777" w:rsidR="00AA0994" w:rsidRDefault="00AA0994">
      <w:pPr>
        <w:pStyle w:val="21"/>
        <w:ind w:left="0" w:firstLine="567"/>
        <w:rPr>
          <w:b/>
          <w:sz w:val="23"/>
          <w:szCs w:val="23"/>
        </w:rPr>
      </w:pPr>
      <w:r>
        <w:rPr>
          <w:sz w:val="23"/>
          <w:szCs w:val="23"/>
        </w:rPr>
        <w:t>4.2. «Исполнитель» освобождается от ответственности в случае, когда она докажет отсутствие своей вины, а также «Исполнитель» не несет материальную ответственность:</w:t>
      </w:r>
    </w:p>
    <w:p w14:paraId="067CA203" w14:textId="77777777" w:rsidR="00AA0994" w:rsidRDefault="00AA0994">
      <w:pPr>
        <w:pStyle w:val="ad"/>
        <w:autoSpaceDE w:val="0"/>
        <w:autoSpaceDN w:val="0"/>
        <w:adjustRightInd w:val="0"/>
        <w:ind w:firstLine="567"/>
        <w:rPr>
          <w:sz w:val="23"/>
          <w:szCs w:val="23"/>
        </w:rPr>
      </w:pPr>
      <w:r>
        <w:rPr>
          <w:sz w:val="23"/>
          <w:szCs w:val="23"/>
        </w:rPr>
        <w:t>а) за имущественный ущерб, причиненный стихийными бедствиями (землетрясениями, наводнениями, эпидемиями и т.п.) и другими форс-мажорными обстоятельствами;</w:t>
      </w:r>
    </w:p>
    <w:p w14:paraId="765FFE2A" w14:textId="77777777" w:rsidR="00AA0994" w:rsidRDefault="00AA0994">
      <w:pPr>
        <w:pStyle w:val="ad"/>
        <w:autoSpaceDE w:val="0"/>
        <w:autoSpaceDN w:val="0"/>
        <w:adjustRightInd w:val="0"/>
        <w:ind w:firstLine="567"/>
        <w:rPr>
          <w:sz w:val="23"/>
          <w:szCs w:val="23"/>
        </w:rPr>
      </w:pPr>
      <w:r>
        <w:rPr>
          <w:sz w:val="23"/>
          <w:szCs w:val="23"/>
        </w:rPr>
        <w:t>б) за ущерб, нанесенный грабежом, разбойным нападением, пожаром;</w:t>
      </w:r>
    </w:p>
    <w:p w14:paraId="5BA6907C" w14:textId="77777777" w:rsidR="00AA0994" w:rsidRDefault="00AA0994">
      <w:pPr>
        <w:pStyle w:val="ad"/>
        <w:autoSpaceDE w:val="0"/>
        <w:autoSpaceDN w:val="0"/>
        <w:adjustRightInd w:val="0"/>
        <w:ind w:firstLine="567"/>
        <w:rPr>
          <w:sz w:val="23"/>
          <w:szCs w:val="23"/>
        </w:rPr>
      </w:pPr>
      <w:r>
        <w:rPr>
          <w:sz w:val="23"/>
          <w:szCs w:val="23"/>
        </w:rPr>
        <w:t>в) в случае, если лица, проникшие на объект, задержаны;</w:t>
      </w:r>
    </w:p>
    <w:p w14:paraId="2001CF5F" w14:textId="77777777" w:rsidR="00AA0994" w:rsidRDefault="00AA0994">
      <w:pPr>
        <w:pStyle w:val="ad"/>
        <w:ind w:firstLine="567"/>
        <w:rPr>
          <w:sz w:val="23"/>
          <w:szCs w:val="23"/>
        </w:rPr>
      </w:pPr>
      <w:r>
        <w:rPr>
          <w:sz w:val="23"/>
          <w:szCs w:val="23"/>
        </w:rPr>
        <w:t>г) за кражу денежных средств, оставленных в охраняемом помещении, сверх суммы остатка, разрешенного кредитным учреждением, а также в случаях, когда денежные средства хранились не в сейфах или металлическом шкафу (ящике), прикрепленных к полу;</w:t>
      </w:r>
    </w:p>
    <w:p w14:paraId="007D3FB0" w14:textId="77777777" w:rsidR="00AA0994" w:rsidRDefault="00AA0994">
      <w:pPr>
        <w:pStyle w:val="ae"/>
        <w:ind w:firstLine="567"/>
        <w:rPr>
          <w:sz w:val="23"/>
          <w:szCs w:val="23"/>
        </w:rPr>
      </w:pPr>
      <w:r>
        <w:rPr>
          <w:sz w:val="23"/>
          <w:szCs w:val="23"/>
        </w:rPr>
        <w:t>д) за оставленное в охраняемом помещении личное имущество работников объекта, а также имущество сторонних организаций, которые не включены в Перечень;</w:t>
      </w:r>
    </w:p>
    <w:p w14:paraId="6001040C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е) за ущерб, причиненный преступником внутри охраняемого помещения, если он проник в охраняемое помещение до его закрытия;</w:t>
      </w:r>
    </w:p>
    <w:p w14:paraId="22053AA5" w14:textId="77777777" w:rsidR="00AA0994" w:rsidRDefault="00AA0994">
      <w:pPr>
        <w:pStyle w:val="ad"/>
        <w:ind w:firstLine="567"/>
        <w:rPr>
          <w:sz w:val="23"/>
          <w:szCs w:val="23"/>
        </w:rPr>
      </w:pPr>
      <w:r>
        <w:rPr>
          <w:sz w:val="23"/>
          <w:szCs w:val="23"/>
        </w:rPr>
        <w:t>ж) за кражу материальных ценностей другого Собственника, арендующего помещения на объекте, если с ним не заключен самостоятельный договор на охрану;</w:t>
      </w:r>
    </w:p>
    <w:p w14:paraId="3DA79BAA" w14:textId="77777777" w:rsidR="00AA0994" w:rsidRDefault="00AA0994">
      <w:pPr>
        <w:pStyle w:val="ad"/>
        <w:ind w:firstLine="567"/>
        <w:rPr>
          <w:sz w:val="23"/>
          <w:szCs w:val="23"/>
        </w:rPr>
      </w:pPr>
      <w:r>
        <w:rPr>
          <w:sz w:val="23"/>
          <w:szCs w:val="23"/>
        </w:rPr>
        <w:t>з) за кражу товарно-материальных ценностей, если органами дознания, следствия или судом будет установлено, что они совершены в связи с не включением «Заказчиком» средств сигнализации, не сдачей объекта под охрану или не сообщением «Исполнителю» о неисправности сигнализации, а также, когда охрана объекта не могла осуществляться по другим техническим причинам;</w:t>
      </w:r>
    </w:p>
    <w:p w14:paraId="620BACC9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и) за кражу товарно-материальных ценностей при невыполнении «Заказчиком», в установленные двусторонним актом сроки, требований по технической укрепленности охраняемых объектов, если это послужило условием совершения кражи;</w:t>
      </w:r>
    </w:p>
    <w:p w14:paraId="74F087AA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к) за кражу, совершенную путем проникновения на объект через места, не заблокированные средствами сигнализации, даже если преступник покинул объект через заблокированные места;</w:t>
      </w:r>
    </w:p>
    <w:p w14:paraId="4A916D22" w14:textId="77777777" w:rsidR="00AA0994" w:rsidRDefault="00AA0994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л) за нарушение целостности объекта при проникновении или попытке проникновения на него посторонних лиц, а также в случае причинения ущерба конструкциям и деталям, расположенным по внешнему периметру объекта (замки, двери, окна, оконные, дверные и витринные стекла), а также за ущерб, причиненный «Исполнителем» при пресечении противоправных действий в отношении охраняемого объекта.</w:t>
      </w:r>
    </w:p>
    <w:p w14:paraId="48148C3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м) за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>кражу, которая произошла во время, когда охрана объекта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>не могла быть осуществлена по не зависящим от «Исполнителя» причинам (отсутствие на ПЦО электропитания, неисправность канала передачи тревожного сообщения, отключение электроэнергии и другие аналогичные технические причины), о чем «Заказчик» был предупрежден;</w:t>
      </w:r>
    </w:p>
    <w:p w14:paraId="5754E6A9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н) за кражу с объекта, оборудованного объемными извещателями, в случае если «Заказчиком» произведено уменьшение зон действия датчиков (создание «мертвых» зон) путем изменения обстановки помещения (перестановка мебели, товара, перепланировка и т.п.) по отношению к существовавшей на момент оборудования объекта датчиками;</w:t>
      </w:r>
    </w:p>
    <w:p w14:paraId="6F21CDD0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о) если кража товарно-материальных ценностей совершена работниками «Заказчика»;</w:t>
      </w:r>
    </w:p>
    <w:p w14:paraId="7EE19E64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п) за ущерб, причиненный кражей или уничтожением денежных средств, а также уничтожением или повреждением товарно-материальных ценностей посторонними лицами, проникшими на охраняемый объект через места, несоответствующие требованиям и нормам проектирования по защите объектов от преступных посягательств.</w:t>
      </w:r>
    </w:p>
    <w:p w14:paraId="30867005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4.3. Исполнитель не несет ответственности в случае невыполнения Заказчиком обязательств по оплате услуг в соответствии с условиями договора за соответствующий период.</w:t>
      </w:r>
    </w:p>
    <w:p w14:paraId="308435E0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</w:p>
    <w:p w14:paraId="5B13A5D8" w14:textId="77777777" w:rsidR="00AA0994" w:rsidRDefault="00AA0994">
      <w:pPr>
        <w:numPr>
          <w:ilvl w:val="0"/>
          <w:numId w:val="9"/>
        </w:numPr>
        <w:tabs>
          <w:tab w:val="left" w:pos="0"/>
        </w:tabs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ОБЕСПЕЧЕНИЕ ОТВЕТСТВЕННОСТИ СТОРОН</w:t>
      </w:r>
    </w:p>
    <w:p w14:paraId="1BCE36A6" w14:textId="77777777" w:rsidR="00AA0994" w:rsidRDefault="00AA0994">
      <w:pPr>
        <w:numPr>
          <w:ilvl w:val="0"/>
          <w:numId w:val="10"/>
        </w:numPr>
        <w:tabs>
          <w:tab w:val="left" w:pos="0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Если в результате не выполнения или ненадлежащего выполнения «Заказчиком» своих обязанностей, предусмотренных настоящим договором, Объект остался без охраны и «Исполнитель» вынуждена была его охранять другим видом охраны, не предусмотренным данным договором – «Заказчик» компенсирует «Исполнителю» стоимость за каждый час охраны по действующим тарифам.</w:t>
      </w:r>
    </w:p>
    <w:p w14:paraId="5113365A" w14:textId="77777777" w:rsidR="00AA0994" w:rsidRDefault="00AA0994">
      <w:pPr>
        <w:tabs>
          <w:tab w:val="left" w:pos="0"/>
        </w:tabs>
        <w:ind w:firstLine="567"/>
        <w:jc w:val="both"/>
        <w:rPr>
          <w:sz w:val="23"/>
          <w:szCs w:val="23"/>
        </w:rPr>
      </w:pPr>
    </w:p>
    <w:p w14:paraId="6918EF70" w14:textId="77777777" w:rsidR="00AA0994" w:rsidRDefault="00AA0994">
      <w:pPr>
        <w:numPr>
          <w:ilvl w:val="0"/>
          <w:numId w:val="11"/>
        </w:numPr>
        <w:tabs>
          <w:tab w:val="left" w:pos="0"/>
        </w:tabs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ДОПОЛНИТЕЛЬНЫЕ УСЛОВИЯ</w:t>
      </w:r>
    </w:p>
    <w:p w14:paraId="7CA6863B" w14:textId="77777777" w:rsidR="00AA0994" w:rsidRDefault="00AA0994">
      <w:pPr>
        <w:pStyle w:val="22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6.1.</w:t>
      </w:r>
      <w:r>
        <w:rPr>
          <w:color w:val="000000"/>
          <w:spacing w:val="-2"/>
          <w:sz w:val="23"/>
          <w:szCs w:val="23"/>
        </w:rPr>
        <w:t xml:space="preserve"> Доказательством оказания услуг является подписанный надлежащим образом </w:t>
      </w:r>
      <w:r>
        <w:rPr>
          <w:sz w:val="23"/>
          <w:szCs w:val="23"/>
        </w:rPr>
        <w:t xml:space="preserve">универсальный передаточный документ или </w:t>
      </w:r>
      <w:r>
        <w:rPr>
          <w:sz w:val="23"/>
          <w:szCs w:val="23"/>
          <w:shd w:val="clear" w:color="auto" w:fill="FFFFFF"/>
        </w:rPr>
        <w:t>акт оказанных услуг (Акт)</w:t>
      </w:r>
      <w:r>
        <w:rPr>
          <w:color w:val="000000"/>
          <w:spacing w:val="-2"/>
          <w:sz w:val="23"/>
          <w:szCs w:val="23"/>
        </w:rPr>
        <w:t>. Доказательством оказания услуг является также распечатка АРМ протокола событий пульта централизованной охраны, свидетельствующая о взятии средств сигнализации, установленных на объекте, под централизованное наблюдение до снятия их с наблюдения.</w:t>
      </w:r>
    </w:p>
    <w:p w14:paraId="1B7890E1" w14:textId="77777777" w:rsidR="00AA0994" w:rsidRDefault="00AA0994">
      <w:pPr>
        <w:pStyle w:val="22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6.2.«Исполнитель» освобождается от исполнения обязательств по договору в случае отсутствия электропитания, отключения базы сотовой связи в районе расположения объекта, если GSM-канал используется как единственный возможный вид связи и в силу других причин, независящих от «Исполнителя».</w:t>
      </w:r>
    </w:p>
    <w:p w14:paraId="7B5ABC8F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6.3.По согласованию с «Заказчиком» «Исполнитель» производит дополнительную блокировку уязвимых мест охраняемых объектов, а также осуществляет перевод сигнализации, установленной на объекте на новую систему в связи с истечением срока службы старой и замены ее при модернизации после оплаты этих работ «Заказчиком»  по отдельному договору.</w:t>
      </w:r>
    </w:p>
    <w:p w14:paraId="6300BC53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6.4. Замена неработоспособных приборов, блоков, плат, кабелей, проводов и других компонентов на исправные, однотипные или функционально эквивалентные заменяемым производится «Исполнителем» за отдельную плату.</w:t>
      </w:r>
    </w:p>
    <w:p w14:paraId="2E459817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6.5. </w:t>
      </w:r>
      <w:bookmarkStart w:id="3" w:name="_Hlk210399298"/>
      <w:r>
        <w:rPr>
          <w:sz w:val="23"/>
          <w:szCs w:val="23"/>
        </w:rPr>
        <w:t>«Заказчик» компенсирует «Исполнителю» расходы, связанные с нарушением правил пользования сигнализацией «Заказчиком», повлекшие «ложные» выезды группы задержания. Стоимость компенсации за один «ложный» выезд группы задержания составляет 314 (Триста четырнадцать) рублей 40 копеек, в т.ч. НДС. Платеж производится «Заказчиком» в течение 10-ти банковских дней с момента получения счета от «Исполнителя».</w:t>
      </w:r>
      <w:bookmarkEnd w:id="3"/>
    </w:p>
    <w:p w14:paraId="3EE87F53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6.6. Заказчик выражает свое согласие на обработку и использование Исполнителем своих персональных данных, переданных Исполнителю в связи с заключением Договора, в соответствии с п. 3 ст. 3 Федерального закона от 27.07.2006 № 152-ФЗ «О персональных данных».</w:t>
      </w:r>
    </w:p>
    <w:p w14:paraId="78696C3D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6.7. Споры по настоящему договору решаются путем совместного урегулирования, либо в Арбитражном суде Республике Татарстан.</w:t>
      </w:r>
    </w:p>
    <w:p w14:paraId="7F6A5F3C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6.8. В рамках взаимодействия филиала ФГУП «Охрана» Росгвардии по Республике Татарстан и подразделений вневедомственной охраны при организации реагирования нарядов полиции вневедомственной охраны на сигналы «Тревога» с объектов, охраняемых ПЦО филиала, доверенным лицом «Заказчика» выступает  филиал ФГУП «Охрана» Росгвардии по Республике Татарстан.</w:t>
      </w:r>
    </w:p>
    <w:p w14:paraId="2ED48366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6.9. Настоящий договор с Перечнем составлен в двух экземплярах, каждый из которых имеет одинаковую юридическую силу, по одному для каждой Стороны.</w:t>
      </w:r>
    </w:p>
    <w:p w14:paraId="29C1AA9C" w14:textId="77777777" w:rsidR="00AA0994" w:rsidRDefault="00AA0994">
      <w:pPr>
        <w:ind w:firstLine="567"/>
        <w:jc w:val="both"/>
        <w:rPr>
          <w:sz w:val="23"/>
          <w:szCs w:val="23"/>
        </w:rPr>
      </w:pPr>
    </w:p>
    <w:p w14:paraId="05BAF240" w14:textId="77777777" w:rsidR="00AA0994" w:rsidRDefault="00AA0994">
      <w:pPr>
        <w:numPr>
          <w:ilvl w:val="0"/>
          <w:numId w:val="11"/>
        </w:numPr>
        <w:tabs>
          <w:tab w:val="left" w:pos="426"/>
        </w:tabs>
        <w:ind w:left="0" w:firstLine="567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СРОК ДЕЙСТВИЯ ДОГОВОРА</w:t>
      </w:r>
    </w:p>
    <w:p w14:paraId="6FEC30FA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7.1. Настоящий договор вступает в силу после подписания Сторонами и действует с «01» января 202</w:t>
      </w:r>
      <w:r w:rsidR="004C0903">
        <w:rPr>
          <w:sz w:val="23"/>
          <w:szCs w:val="23"/>
        </w:rPr>
        <w:t>7</w:t>
      </w:r>
      <w:r>
        <w:rPr>
          <w:sz w:val="23"/>
          <w:szCs w:val="23"/>
        </w:rPr>
        <w:t>г. по «31» декабря 202</w:t>
      </w:r>
      <w:r w:rsidR="004C0903">
        <w:rPr>
          <w:sz w:val="23"/>
          <w:szCs w:val="23"/>
        </w:rPr>
        <w:t>7</w:t>
      </w:r>
      <w:r>
        <w:rPr>
          <w:sz w:val="23"/>
          <w:szCs w:val="23"/>
        </w:rPr>
        <w:t>г.</w:t>
      </w:r>
    </w:p>
    <w:p w14:paraId="531FDBB5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7.2. Стороны вправе расторгнуть настоящий Договор досрочно. При этом заинтересованная сторона письменно уведомляет об этом другую сторону за 10 дней.</w:t>
      </w:r>
    </w:p>
    <w:p w14:paraId="083C9662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7.3. В случае неоднократного (два и более раз) нарушения Заказчиком сроков оплаты услуг по Договору, Исполнитель имеет право, предварительно уведомив Заказчика, в одностороннем порядке приостановить действие Договора до полного погашения возникшей задолженности либо расторгнуть Договор. Уведомление заказчика происходит за 10 календарных дней и считается надлежащим, если информирование осуществлено посредством почтовой связи, нарочно либо одним из следующих способов: </w:t>
      </w:r>
      <w:r>
        <w:rPr>
          <w:sz w:val="23"/>
          <w:szCs w:val="23"/>
          <w:lang w:val="en-US"/>
        </w:rPr>
        <w:t>SMS</w:t>
      </w:r>
      <w:r>
        <w:rPr>
          <w:sz w:val="23"/>
          <w:szCs w:val="23"/>
        </w:rPr>
        <w:t xml:space="preserve"> на мобильный телефон Заказчика, указанный в настоящем </w:t>
      </w:r>
      <w:r>
        <w:rPr>
          <w:sz w:val="23"/>
          <w:szCs w:val="23"/>
        </w:rPr>
        <w:lastRenderedPageBreak/>
        <w:t xml:space="preserve">Договоре, извещения на </w:t>
      </w:r>
      <w:r>
        <w:rPr>
          <w:sz w:val="23"/>
          <w:szCs w:val="23"/>
          <w:lang w:val="en-US"/>
        </w:rPr>
        <w:t>E</w:t>
      </w:r>
      <w:r>
        <w:rPr>
          <w:sz w:val="23"/>
          <w:szCs w:val="23"/>
        </w:rPr>
        <w:t>-</w:t>
      </w:r>
      <w:r>
        <w:rPr>
          <w:sz w:val="23"/>
          <w:szCs w:val="23"/>
          <w:lang w:val="en-US"/>
        </w:rPr>
        <w:t>mail</w:t>
      </w:r>
      <w:r>
        <w:rPr>
          <w:sz w:val="23"/>
          <w:szCs w:val="23"/>
        </w:rPr>
        <w:t xml:space="preserve"> Заказчика ____________________, направления уведомления по факсу_________________.</w:t>
      </w:r>
    </w:p>
    <w:p w14:paraId="1761E919" w14:textId="77777777" w:rsidR="00AA0994" w:rsidRDefault="00AA0994">
      <w:pPr>
        <w:pStyle w:val="31"/>
        <w:ind w:firstLine="567"/>
        <w:rPr>
          <w:sz w:val="23"/>
          <w:szCs w:val="23"/>
        </w:rPr>
      </w:pPr>
      <w:r>
        <w:rPr>
          <w:sz w:val="23"/>
          <w:szCs w:val="23"/>
        </w:rPr>
        <w:t>7.4. «Исполнитель» имеет право досрочно приостановить или расторгнуть договор в случае возникновения прав третьих лиц на охраняемое помещение, имущество, либо часть его, препятствующих нормальному исполнению охраной своих обязательств.</w:t>
      </w:r>
    </w:p>
    <w:p w14:paraId="2238201A" w14:textId="77777777" w:rsidR="00AA0994" w:rsidRDefault="00AA0994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7.5. «Исполнитель» вправе приостанавливать действие Договора путем непринятия объекта под охрану (с обязательным уведомлением «Заказчика» о причине) в том случае, если на данный момент функции по охране объекта не могут быть выполнены «Исполнителем» по причинам от нее не зависящим.</w:t>
      </w:r>
    </w:p>
    <w:p w14:paraId="5E344BE0" w14:textId="77777777" w:rsidR="00AA0994" w:rsidRDefault="00AA0994">
      <w:pPr>
        <w:tabs>
          <w:tab w:val="left" w:pos="709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74FC6B1" w14:textId="77777777" w:rsidR="00AA0994" w:rsidRDefault="00AA0994">
      <w:pPr>
        <w:numPr>
          <w:ilvl w:val="0"/>
          <w:numId w:val="11"/>
        </w:numPr>
        <w:tabs>
          <w:tab w:val="left" w:pos="709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ЮРИДИЧЕСКИЕ АДРЕСА СТОРОН И ИХ РЕКВИЗИТЫ</w:t>
      </w:r>
    </w:p>
    <w:tbl>
      <w:tblPr>
        <w:tblW w:w="10080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AA0994" w14:paraId="4C5293BA" w14:textId="77777777">
        <w:trPr>
          <w:trHeight w:val="80"/>
        </w:trPr>
        <w:tc>
          <w:tcPr>
            <w:tcW w:w="5040" w:type="dxa"/>
          </w:tcPr>
          <w:p w14:paraId="6A862082" w14:textId="77777777" w:rsidR="00AA0994" w:rsidRDefault="00AA0994">
            <w:pPr>
              <w:ind w:right="14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«Заказчик»</w:t>
            </w:r>
          </w:p>
        </w:tc>
        <w:tc>
          <w:tcPr>
            <w:tcW w:w="5040" w:type="dxa"/>
          </w:tcPr>
          <w:p w14:paraId="3699FB83" w14:textId="77777777" w:rsidR="00AA0994" w:rsidRDefault="00AA0994">
            <w:pPr>
              <w:ind w:left="420" w:right="141" w:firstLine="5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«Исполнитель»</w:t>
            </w:r>
          </w:p>
        </w:tc>
      </w:tr>
    </w:tbl>
    <w:p w14:paraId="16FA16D2" w14:textId="77777777" w:rsidR="00AA0994" w:rsidRDefault="00AA0994">
      <w:pPr>
        <w:tabs>
          <w:tab w:val="left" w:pos="6405"/>
        </w:tabs>
        <w:jc w:val="both"/>
        <w:rPr>
          <w:sz w:val="24"/>
          <w:szCs w:val="24"/>
        </w:rPr>
      </w:pPr>
    </w:p>
    <w:p w14:paraId="134A3E60" w14:textId="77777777" w:rsidR="00AA0994" w:rsidRDefault="00AA0994">
      <w:pPr>
        <w:tabs>
          <w:tab w:val="left" w:pos="6405"/>
        </w:tabs>
        <w:jc w:val="both"/>
        <w:rPr>
          <w:sz w:val="24"/>
          <w:szCs w:val="24"/>
        </w:rPr>
      </w:pPr>
    </w:p>
    <w:p w14:paraId="22479250" w14:textId="77777777" w:rsidR="00AA0994" w:rsidRDefault="00AA0994">
      <w:pPr>
        <w:tabs>
          <w:tab w:val="left" w:pos="6405"/>
        </w:tabs>
        <w:jc w:val="both"/>
        <w:rPr>
          <w:sz w:val="24"/>
          <w:szCs w:val="24"/>
        </w:rPr>
      </w:pPr>
    </w:p>
    <w:p w14:paraId="2EC4CBB3" w14:textId="77777777" w:rsidR="00AA0994" w:rsidRDefault="00AA0994">
      <w:pPr>
        <w:tabs>
          <w:tab w:val="left" w:pos="6405"/>
        </w:tabs>
        <w:jc w:val="both"/>
        <w:rPr>
          <w:sz w:val="24"/>
          <w:szCs w:val="24"/>
        </w:rPr>
      </w:pPr>
    </w:p>
    <w:p w14:paraId="4EC75430" w14:textId="77777777" w:rsidR="00AA0994" w:rsidRDefault="00AA0994">
      <w:pPr>
        <w:tabs>
          <w:tab w:val="left" w:pos="6405"/>
        </w:tabs>
        <w:jc w:val="both"/>
        <w:rPr>
          <w:sz w:val="16"/>
          <w:szCs w:val="16"/>
        </w:rPr>
      </w:pPr>
    </w:p>
    <w:p w14:paraId="4FF59E30" w14:textId="77777777" w:rsidR="00AA0994" w:rsidRDefault="00AA0994">
      <w:pPr>
        <w:tabs>
          <w:tab w:val="left" w:pos="6405"/>
        </w:tabs>
        <w:jc w:val="both"/>
        <w:rPr>
          <w:sz w:val="16"/>
          <w:szCs w:val="16"/>
        </w:rPr>
      </w:pPr>
    </w:p>
    <w:p w14:paraId="1CC26EBB" w14:textId="77777777" w:rsidR="00AA0994" w:rsidRDefault="00AA0994">
      <w:pPr>
        <w:tabs>
          <w:tab w:val="left" w:pos="6405"/>
        </w:tabs>
        <w:jc w:val="both"/>
        <w:rPr>
          <w:sz w:val="18"/>
          <w:szCs w:val="18"/>
        </w:rPr>
      </w:pPr>
      <w:bookmarkStart w:id="4" w:name="_Hlk210635607"/>
    </w:p>
    <w:p w14:paraId="6A1EC6DC" w14:textId="77777777" w:rsidR="00AA0994" w:rsidRDefault="00AA0994">
      <w:pPr>
        <w:tabs>
          <w:tab w:val="left" w:pos="6405"/>
        </w:tabs>
        <w:jc w:val="both"/>
        <w:rPr>
          <w:sz w:val="18"/>
          <w:szCs w:val="18"/>
        </w:rPr>
      </w:pPr>
    </w:p>
    <w:p w14:paraId="39BFD857" w14:textId="77777777" w:rsidR="00AA0994" w:rsidRDefault="00AA0994">
      <w:pPr>
        <w:tabs>
          <w:tab w:val="left" w:pos="6405"/>
        </w:tabs>
        <w:jc w:val="both"/>
        <w:rPr>
          <w:sz w:val="18"/>
          <w:szCs w:val="18"/>
        </w:rPr>
      </w:pPr>
    </w:p>
    <w:p w14:paraId="0FDB4319" w14:textId="77777777" w:rsidR="00AA0994" w:rsidRDefault="00AA0994">
      <w:pPr>
        <w:tabs>
          <w:tab w:val="left" w:pos="6405"/>
        </w:tabs>
        <w:jc w:val="both"/>
        <w:rPr>
          <w:sz w:val="18"/>
          <w:szCs w:val="18"/>
        </w:rPr>
      </w:pPr>
    </w:p>
    <w:p w14:paraId="69A9C01D" w14:textId="77777777" w:rsidR="00AA0994" w:rsidRDefault="00AA0994">
      <w:pPr>
        <w:tabs>
          <w:tab w:val="left" w:pos="6405"/>
        </w:tabs>
        <w:jc w:val="both"/>
        <w:rPr>
          <w:sz w:val="18"/>
          <w:szCs w:val="18"/>
        </w:rPr>
      </w:pPr>
    </w:p>
    <w:p w14:paraId="303C14EB" w14:textId="77777777" w:rsidR="00AA0994" w:rsidRDefault="00AA0994">
      <w:pPr>
        <w:tabs>
          <w:tab w:val="left" w:pos="6405"/>
        </w:tabs>
        <w:jc w:val="both"/>
        <w:rPr>
          <w:sz w:val="18"/>
          <w:szCs w:val="18"/>
        </w:rPr>
      </w:pPr>
    </w:p>
    <w:p w14:paraId="0BFB42EE" w14:textId="77777777" w:rsidR="00AA0994" w:rsidRDefault="00AA0994">
      <w:pPr>
        <w:tabs>
          <w:tab w:val="left" w:pos="6405"/>
        </w:tabs>
        <w:jc w:val="both"/>
        <w:rPr>
          <w:sz w:val="18"/>
          <w:szCs w:val="18"/>
        </w:rPr>
      </w:pPr>
    </w:p>
    <w:bookmarkEnd w:id="4"/>
    <w:p w14:paraId="414369D8" w14:textId="77777777" w:rsidR="00AA0994" w:rsidRDefault="00AA0994">
      <w:pPr>
        <w:tabs>
          <w:tab w:val="left" w:pos="6405"/>
        </w:tabs>
        <w:jc w:val="both"/>
        <w:rPr>
          <w:sz w:val="16"/>
          <w:szCs w:val="16"/>
        </w:rPr>
      </w:pPr>
    </w:p>
    <w:sectPr w:rsidR="00AA0994">
      <w:footerReference w:type="even" r:id="rId7"/>
      <w:footerReference w:type="default" r:id="rId8"/>
      <w:pgSz w:w="12240" w:h="15840"/>
      <w:pgMar w:top="851" w:right="851" w:bottom="680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114D6" w14:textId="77777777" w:rsidR="00216F15" w:rsidRDefault="00216F15">
      <w:r>
        <w:separator/>
      </w:r>
    </w:p>
  </w:endnote>
  <w:endnote w:type="continuationSeparator" w:id="0">
    <w:p w14:paraId="783BE4B6" w14:textId="77777777" w:rsidR="00216F15" w:rsidRDefault="00216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AAAA3" w14:textId="77777777" w:rsidR="00AA0994" w:rsidRDefault="00AA0994">
    <w:pPr>
      <w:pStyle w:val="af0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lang w:val="ru-RU" w:eastAsia="ru-RU"/>
      </w:rPr>
      <w:t>18329</w:t>
    </w:r>
    <w:r>
      <w:rPr>
        <w:rStyle w:val="a6"/>
      </w:rPr>
      <w:fldChar w:fldCharType="end"/>
    </w:r>
  </w:p>
  <w:p w14:paraId="6D31047B" w14:textId="77777777" w:rsidR="00AA0994" w:rsidRDefault="00AA0994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EC39D" w14:textId="77777777" w:rsidR="00AA0994" w:rsidRDefault="00AA0994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064F3" w14:textId="77777777" w:rsidR="00216F15" w:rsidRDefault="00216F15">
      <w:r>
        <w:separator/>
      </w:r>
    </w:p>
  </w:footnote>
  <w:footnote w:type="continuationSeparator" w:id="0">
    <w:p w14:paraId="084053C1" w14:textId="77777777" w:rsidR="00216F15" w:rsidRDefault="00216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84E18"/>
    <w:multiLevelType w:val="singleLevel"/>
    <w:tmpl w:val="0BF84E18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 w15:restartNumberingAfterBreak="0">
    <w:nsid w:val="251D714B"/>
    <w:multiLevelType w:val="multilevel"/>
    <w:tmpl w:val="251D714B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263A3A82"/>
    <w:multiLevelType w:val="singleLevel"/>
    <w:tmpl w:val="263A3A8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" w15:restartNumberingAfterBreak="0">
    <w:nsid w:val="280B580A"/>
    <w:multiLevelType w:val="singleLevel"/>
    <w:tmpl w:val="280B580A"/>
    <w:lvl w:ilvl="0">
      <w:start w:val="1"/>
      <w:numFmt w:val="decimal"/>
      <w:lvlText w:val="5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4" w15:restartNumberingAfterBreak="0">
    <w:nsid w:val="2FA74B33"/>
    <w:multiLevelType w:val="singleLevel"/>
    <w:tmpl w:val="2FA74B33"/>
    <w:lvl w:ilvl="0">
      <w:start w:val="1"/>
      <w:numFmt w:val="decimal"/>
      <w:lvlText w:val="3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5" w15:restartNumberingAfterBreak="0">
    <w:nsid w:val="3E72602E"/>
    <w:multiLevelType w:val="singleLevel"/>
    <w:tmpl w:val="3E72602E"/>
    <w:lvl w:ilvl="0">
      <w:start w:val="1"/>
      <w:numFmt w:val="decimal"/>
      <w:lvlText w:val="1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 w15:restartNumberingAfterBreak="0">
    <w:nsid w:val="460611B5"/>
    <w:multiLevelType w:val="singleLevel"/>
    <w:tmpl w:val="460611B5"/>
    <w:lvl w:ilvl="0">
      <w:start w:val="1"/>
      <w:numFmt w:val="decimal"/>
      <w:lvlText w:val="2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7" w15:restartNumberingAfterBreak="0">
    <w:nsid w:val="686C36EB"/>
    <w:multiLevelType w:val="singleLevel"/>
    <w:tmpl w:val="686C36EB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8" w15:restartNumberingAfterBreak="0">
    <w:nsid w:val="6DF223EC"/>
    <w:multiLevelType w:val="singleLevel"/>
    <w:tmpl w:val="6DF223EC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9" w15:restartNumberingAfterBreak="0">
    <w:nsid w:val="7ABF3774"/>
    <w:multiLevelType w:val="singleLevel"/>
    <w:tmpl w:val="7ABF3774"/>
    <w:lvl w:ilvl="0">
      <w:start w:val="1"/>
      <w:numFmt w:val="decimal"/>
      <w:lvlText w:val="3.1.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10" w15:restartNumberingAfterBreak="0">
    <w:nsid w:val="7DA33AA7"/>
    <w:multiLevelType w:val="singleLevel"/>
    <w:tmpl w:val="7DA33AA7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8"/>
  </w:num>
  <w:num w:numId="7">
    <w:abstractNumId w:val="4"/>
  </w:num>
  <w:num w:numId="8">
    <w:abstractNumId w:val="9"/>
  </w:num>
  <w:num w:numId="9">
    <w:abstractNumId w:val="0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1B"/>
    <w:rsid w:val="00002EC5"/>
    <w:rsid w:val="000155AA"/>
    <w:rsid w:val="0001621B"/>
    <w:rsid w:val="00016CD7"/>
    <w:rsid w:val="00021DE4"/>
    <w:rsid w:val="00030894"/>
    <w:rsid w:val="00031326"/>
    <w:rsid w:val="00031B9B"/>
    <w:rsid w:val="00035B45"/>
    <w:rsid w:val="000438DB"/>
    <w:rsid w:val="00047CF5"/>
    <w:rsid w:val="00047E7B"/>
    <w:rsid w:val="000533CF"/>
    <w:rsid w:val="00057A4D"/>
    <w:rsid w:val="00062494"/>
    <w:rsid w:val="000629D3"/>
    <w:rsid w:val="00065104"/>
    <w:rsid w:val="00077EA8"/>
    <w:rsid w:val="00082DB4"/>
    <w:rsid w:val="00083BFF"/>
    <w:rsid w:val="00084C7C"/>
    <w:rsid w:val="00085DDF"/>
    <w:rsid w:val="000928F2"/>
    <w:rsid w:val="00092972"/>
    <w:rsid w:val="00097A51"/>
    <w:rsid w:val="000A6E06"/>
    <w:rsid w:val="000B1DB6"/>
    <w:rsid w:val="000B71C7"/>
    <w:rsid w:val="000C0071"/>
    <w:rsid w:val="000C3487"/>
    <w:rsid w:val="000C438A"/>
    <w:rsid w:val="000D6A00"/>
    <w:rsid w:val="000D70E1"/>
    <w:rsid w:val="000F1061"/>
    <w:rsid w:val="000F3377"/>
    <w:rsid w:val="00101ABD"/>
    <w:rsid w:val="001117F5"/>
    <w:rsid w:val="001141B4"/>
    <w:rsid w:val="001167A6"/>
    <w:rsid w:val="00117369"/>
    <w:rsid w:val="001206A1"/>
    <w:rsid w:val="001216E0"/>
    <w:rsid w:val="00126B97"/>
    <w:rsid w:val="00130324"/>
    <w:rsid w:val="00130804"/>
    <w:rsid w:val="00130FC2"/>
    <w:rsid w:val="00132A1A"/>
    <w:rsid w:val="00135E6A"/>
    <w:rsid w:val="001418D8"/>
    <w:rsid w:val="00142171"/>
    <w:rsid w:val="00142D24"/>
    <w:rsid w:val="00144DEC"/>
    <w:rsid w:val="001473B7"/>
    <w:rsid w:val="00152557"/>
    <w:rsid w:val="00153C69"/>
    <w:rsid w:val="00154FAF"/>
    <w:rsid w:val="001614DE"/>
    <w:rsid w:val="0016265F"/>
    <w:rsid w:val="00172FBE"/>
    <w:rsid w:val="001772B5"/>
    <w:rsid w:val="001817C3"/>
    <w:rsid w:val="00183DE2"/>
    <w:rsid w:val="001841F0"/>
    <w:rsid w:val="00193E68"/>
    <w:rsid w:val="001958E1"/>
    <w:rsid w:val="00196230"/>
    <w:rsid w:val="00196C72"/>
    <w:rsid w:val="00197589"/>
    <w:rsid w:val="00197D10"/>
    <w:rsid w:val="00197D6E"/>
    <w:rsid w:val="001A1EA5"/>
    <w:rsid w:val="001A7032"/>
    <w:rsid w:val="001B47D8"/>
    <w:rsid w:val="001C37D5"/>
    <w:rsid w:val="001C426F"/>
    <w:rsid w:val="001C4E6F"/>
    <w:rsid w:val="001C5AAE"/>
    <w:rsid w:val="001C7D3F"/>
    <w:rsid w:val="001D1EE0"/>
    <w:rsid w:val="001D3656"/>
    <w:rsid w:val="001D546E"/>
    <w:rsid w:val="001D66C9"/>
    <w:rsid w:val="001E2C9F"/>
    <w:rsid w:val="001E3B41"/>
    <w:rsid w:val="001E4939"/>
    <w:rsid w:val="001E57C5"/>
    <w:rsid w:val="001E77CB"/>
    <w:rsid w:val="001F0095"/>
    <w:rsid w:val="001F326F"/>
    <w:rsid w:val="001F41ED"/>
    <w:rsid w:val="001F4F59"/>
    <w:rsid w:val="001F536D"/>
    <w:rsid w:val="001F5DEC"/>
    <w:rsid w:val="00201C80"/>
    <w:rsid w:val="0021126A"/>
    <w:rsid w:val="002115FF"/>
    <w:rsid w:val="00214622"/>
    <w:rsid w:val="00216F15"/>
    <w:rsid w:val="00221256"/>
    <w:rsid w:val="00224AFD"/>
    <w:rsid w:val="00227E3F"/>
    <w:rsid w:val="00230EC0"/>
    <w:rsid w:val="00230FDB"/>
    <w:rsid w:val="00232B83"/>
    <w:rsid w:val="00237B88"/>
    <w:rsid w:val="00237D52"/>
    <w:rsid w:val="00237E82"/>
    <w:rsid w:val="00242651"/>
    <w:rsid w:val="002454A7"/>
    <w:rsid w:val="00253AC2"/>
    <w:rsid w:val="0025433A"/>
    <w:rsid w:val="0025441A"/>
    <w:rsid w:val="00255712"/>
    <w:rsid w:val="0025698F"/>
    <w:rsid w:val="00260A70"/>
    <w:rsid w:val="0026731A"/>
    <w:rsid w:val="00275145"/>
    <w:rsid w:val="00275204"/>
    <w:rsid w:val="0027644E"/>
    <w:rsid w:val="002777FE"/>
    <w:rsid w:val="0028038C"/>
    <w:rsid w:val="0028191A"/>
    <w:rsid w:val="0028757D"/>
    <w:rsid w:val="00287ABC"/>
    <w:rsid w:val="00292462"/>
    <w:rsid w:val="00294AFF"/>
    <w:rsid w:val="00294E19"/>
    <w:rsid w:val="002968FA"/>
    <w:rsid w:val="002A1875"/>
    <w:rsid w:val="002A2DC3"/>
    <w:rsid w:val="002A3C9F"/>
    <w:rsid w:val="002A586D"/>
    <w:rsid w:val="002B0336"/>
    <w:rsid w:val="002B763E"/>
    <w:rsid w:val="002B7C6A"/>
    <w:rsid w:val="002D0979"/>
    <w:rsid w:val="002D0B98"/>
    <w:rsid w:val="002D3B9D"/>
    <w:rsid w:val="002E0936"/>
    <w:rsid w:val="002E1F2A"/>
    <w:rsid w:val="002E29DC"/>
    <w:rsid w:val="002E375D"/>
    <w:rsid w:val="002E5F57"/>
    <w:rsid w:val="002E724D"/>
    <w:rsid w:val="002E7476"/>
    <w:rsid w:val="002F5893"/>
    <w:rsid w:val="002F596B"/>
    <w:rsid w:val="00300B1E"/>
    <w:rsid w:val="00301944"/>
    <w:rsid w:val="00304CFE"/>
    <w:rsid w:val="0030613B"/>
    <w:rsid w:val="003152D7"/>
    <w:rsid w:val="00320403"/>
    <w:rsid w:val="00322DCA"/>
    <w:rsid w:val="00325801"/>
    <w:rsid w:val="00326667"/>
    <w:rsid w:val="00330547"/>
    <w:rsid w:val="00335D54"/>
    <w:rsid w:val="00340EB7"/>
    <w:rsid w:val="0034197B"/>
    <w:rsid w:val="00343119"/>
    <w:rsid w:val="00343A09"/>
    <w:rsid w:val="0034756B"/>
    <w:rsid w:val="00350FBE"/>
    <w:rsid w:val="003520CB"/>
    <w:rsid w:val="00354F79"/>
    <w:rsid w:val="00360266"/>
    <w:rsid w:val="003646DB"/>
    <w:rsid w:val="003665CD"/>
    <w:rsid w:val="00370EE8"/>
    <w:rsid w:val="00371A3F"/>
    <w:rsid w:val="00375B82"/>
    <w:rsid w:val="00376942"/>
    <w:rsid w:val="00380284"/>
    <w:rsid w:val="00382242"/>
    <w:rsid w:val="00383893"/>
    <w:rsid w:val="00392941"/>
    <w:rsid w:val="003979A4"/>
    <w:rsid w:val="003A30D9"/>
    <w:rsid w:val="003A6CA4"/>
    <w:rsid w:val="003B21A4"/>
    <w:rsid w:val="003C1ABD"/>
    <w:rsid w:val="003C2AF5"/>
    <w:rsid w:val="003C65A9"/>
    <w:rsid w:val="003D1A87"/>
    <w:rsid w:val="003D1DF9"/>
    <w:rsid w:val="003D2789"/>
    <w:rsid w:val="003D3C4F"/>
    <w:rsid w:val="003D5BDE"/>
    <w:rsid w:val="003E490D"/>
    <w:rsid w:val="003E5705"/>
    <w:rsid w:val="003F0C5E"/>
    <w:rsid w:val="004003AE"/>
    <w:rsid w:val="00407AFA"/>
    <w:rsid w:val="00410454"/>
    <w:rsid w:val="00420AA5"/>
    <w:rsid w:val="00420F27"/>
    <w:rsid w:val="004247FD"/>
    <w:rsid w:val="00430CAD"/>
    <w:rsid w:val="0043261E"/>
    <w:rsid w:val="00441097"/>
    <w:rsid w:val="00441D2A"/>
    <w:rsid w:val="00441DC3"/>
    <w:rsid w:val="00443428"/>
    <w:rsid w:val="00444185"/>
    <w:rsid w:val="004467DF"/>
    <w:rsid w:val="00450C7B"/>
    <w:rsid w:val="0045179D"/>
    <w:rsid w:val="00452EE9"/>
    <w:rsid w:val="00455689"/>
    <w:rsid w:val="00457A6A"/>
    <w:rsid w:val="00463CD3"/>
    <w:rsid w:val="0046542B"/>
    <w:rsid w:val="00467119"/>
    <w:rsid w:val="00470F7B"/>
    <w:rsid w:val="00471FBB"/>
    <w:rsid w:val="00475441"/>
    <w:rsid w:val="00475619"/>
    <w:rsid w:val="00476627"/>
    <w:rsid w:val="00476990"/>
    <w:rsid w:val="0048315C"/>
    <w:rsid w:val="004843B6"/>
    <w:rsid w:val="00487C54"/>
    <w:rsid w:val="00487C9C"/>
    <w:rsid w:val="00491E66"/>
    <w:rsid w:val="00494AEF"/>
    <w:rsid w:val="004A1998"/>
    <w:rsid w:val="004A519E"/>
    <w:rsid w:val="004A5E48"/>
    <w:rsid w:val="004A7343"/>
    <w:rsid w:val="004B50FA"/>
    <w:rsid w:val="004C083D"/>
    <w:rsid w:val="004C0903"/>
    <w:rsid w:val="004C29BE"/>
    <w:rsid w:val="004C30E5"/>
    <w:rsid w:val="004C4CAC"/>
    <w:rsid w:val="004C7EED"/>
    <w:rsid w:val="004D03BA"/>
    <w:rsid w:val="004D2B94"/>
    <w:rsid w:val="004D4FA8"/>
    <w:rsid w:val="004D5298"/>
    <w:rsid w:val="004D5D60"/>
    <w:rsid w:val="004E3FE6"/>
    <w:rsid w:val="004E5565"/>
    <w:rsid w:val="004F6B6C"/>
    <w:rsid w:val="004F7381"/>
    <w:rsid w:val="005008AD"/>
    <w:rsid w:val="005025B8"/>
    <w:rsid w:val="00505991"/>
    <w:rsid w:val="005068F7"/>
    <w:rsid w:val="0051011F"/>
    <w:rsid w:val="0051066E"/>
    <w:rsid w:val="005124BB"/>
    <w:rsid w:val="00515F9F"/>
    <w:rsid w:val="005172D8"/>
    <w:rsid w:val="0052298D"/>
    <w:rsid w:val="00523EBB"/>
    <w:rsid w:val="00527D92"/>
    <w:rsid w:val="005346B5"/>
    <w:rsid w:val="00536FF1"/>
    <w:rsid w:val="00537E50"/>
    <w:rsid w:val="00537EF6"/>
    <w:rsid w:val="005404F4"/>
    <w:rsid w:val="0054344E"/>
    <w:rsid w:val="00545C75"/>
    <w:rsid w:val="0054609E"/>
    <w:rsid w:val="00547D48"/>
    <w:rsid w:val="00552AD7"/>
    <w:rsid w:val="0055685D"/>
    <w:rsid w:val="00561709"/>
    <w:rsid w:val="005624A9"/>
    <w:rsid w:val="00571223"/>
    <w:rsid w:val="00575B12"/>
    <w:rsid w:val="00577F41"/>
    <w:rsid w:val="00577F70"/>
    <w:rsid w:val="00581CB6"/>
    <w:rsid w:val="0058389D"/>
    <w:rsid w:val="00584C1F"/>
    <w:rsid w:val="00591638"/>
    <w:rsid w:val="005A0259"/>
    <w:rsid w:val="005A3597"/>
    <w:rsid w:val="005A4718"/>
    <w:rsid w:val="005A5E0A"/>
    <w:rsid w:val="005A7A0D"/>
    <w:rsid w:val="005B5BD8"/>
    <w:rsid w:val="005B74FE"/>
    <w:rsid w:val="005C46A3"/>
    <w:rsid w:val="005D0DE8"/>
    <w:rsid w:val="005D3AEF"/>
    <w:rsid w:val="005D689F"/>
    <w:rsid w:val="005E0D29"/>
    <w:rsid w:val="005E2DAD"/>
    <w:rsid w:val="005E6EEF"/>
    <w:rsid w:val="005E78F5"/>
    <w:rsid w:val="005F291E"/>
    <w:rsid w:val="005F3E7F"/>
    <w:rsid w:val="005F4AF6"/>
    <w:rsid w:val="00604EE3"/>
    <w:rsid w:val="006068C9"/>
    <w:rsid w:val="00611CE9"/>
    <w:rsid w:val="00612C5A"/>
    <w:rsid w:val="0061782E"/>
    <w:rsid w:val="006236EB"/>
    <w:rsid w:val="00625A34"/>
    <w:rsid w:val="00626C0D"/>
    <w:rsid w:val="00635E44"/>
    <w:rsid w:val="00642A84"/>
    <w:rsid w:val="00642F31"/>
    <w:rsid w:val="0065185C"/>
    <w:rsid w:val="00663F52"/>
    <w:rsid w:val="0066454A"/>
    <w:rsid w:val="0066543B"/>
    <w:rsid w:val="006705C2"/>
    <w:rsid w:val="00671475"/>
    <w:rsid w:val="006726E1"/>
    <w:rsid w:val="00673427"/>
    <w:rsid w:val="006749C0"/>
    <w:rsid w:val="00675783"/>
    <w:rsid w:val="006848BB"/>
    <w:rsid w:val="00684ACF"/>
    <w:rsid w:val="006A19C0"/>
    <w:rsid w:val="006A1F9A"/>
    <w:rsid w:val="006B0259"/>
    <w:rsid w:val="006C339B"/>
    <w:rsid w:val="006D271D"/>
    <w:rsid w:val="006D2B1C"/>
    <w:rsid w:val="006D3159"/>
    <w:rsid w:val="006D4F9B"/>
    <w:rsid w:val="006D62F9"/>
    <w:rsid w:val="006D7468"/>
    <w:rsid w:val="006E2690"/>
    <w:rsid w:val="006E3FF8"/>
    <w:rsid w:val="006E6749"/>
    <w:rsid w:val="006F71D0"/>
    <w:rsid w:val="006F760C"/>
    <w:rsid w:val="007004FB"/>
    <w:rsid w:val="007048A5"/>
    <w:rsid w:val="00710675"/>
    <w:rsid w:val="00713152"/>
    <w:rsid w:val="0071361C"/>
    <w:rsid w:val="007141E3"/>
    <w:rsid w:val="0071663F"/>
    <w:rsid w:val="00716C4B"/>
    <w:rsid w:val="0072689A"/>
    <w:rsid w:val="007272BA"/>
    <w:rsid w:val="00727490"/>
    <w:rsid w:val="00727D05"/>
    <w:rsid w:val="007309A3"/>
    <w:rsid w:val="007409F8"/>
    <w:rsid w:val="007442AA"/>
    <w:rsid w:val="00747979"/>
    <w:rsid w:val="00751345"/>
    <w:rsid w:val="0075326A"/>
    <w:rsid w:val="00754AD6"/>
    <w:rsid w:val="00755110"/>
    <w:rsid w:val="007553D2"/>
    <w:rsid w:val="00756F17"/>
    <w:rsid w:val="0076154C"/>
    <w:rsid w:val="00767414"/>
    <w:rsid w:val="00767946"/>
    <w:rsid w:val="00770337"/>
    <w:rsid w:val="00771BA5"/>
    <w:rsid w:val="00780B5A"/>
    <w:rsid w:val="007912AD"/>
    <w:rsid w:val="00791347"/>
    <w:rsid w:val="00792423"/>
    <w:rsid w:val="00797941"/>
    <w:rsid w:val="007A4A15"/>
    <w:rsid w:val="007A4E1A"/>
    <w:rsid w:val="007A5113"/>
    <w:rsid w:val="007A6C6A"/>
    <w:rsid w:val="007B0A7B"/>
    <w:rsid w:val="007B4B8C"/>
    <w:rsid w:val="007B60D7"/>
    <w:rsid w:val="007C06F7"/>
    <w:rsid w:val="007C1B07"/>
    <w:rsid w:val="007D0C37"/>
    <w:rsid w:val="007E266D"/>
    <w:rsid w:val="007E5223"/>
    <w:rsid w:val="007E5F73"/>
    <w:rsid w:val="007F011A"/>
    <w:rsid w:val="007F0AD0"/>
    <w:rsid w:val="007F2030"/>
    <w:rsid w:val="007F685C"/>
    <w:rsid w:val="00800BCB"/>
    <w:rsid w:val="00801237"/>
    <w:rsid w:val="00804220"/>
    <w:rsid w:val="008103B1"/>
    <w:rsid w:val="008149A5"/>
    <w:rsid w:val="008162C5"/>
    <w:rsid w:val="00817913"/>
    <w:rsid w:val="0082066E"/>
    <w:rsid w:val="008231D0"/>
    <w:rsid w:val="00824717"/>
    <w:rsid w:val="0082630B"/>
    <w:rsid w:val="00834939"/>
    <w:rsid w:val="00836268"/>
    <w:rsid w:val="008407AD"/>
    <w:rsid w:val="00844AA6"/>
    <w:rsid w:val="008518A3"/>
    <w:rsid w:val="00851D52"/>
    <w:rsid w:val="00853332"/>
    <w:rsid w:val="00866496"/>
    <w:rsid w:val="0088577B"/>
    <w:rsid w:val="0089064E"/>
    <w:rsid w:val="00893F13"/>
    <w:rsid w:val="008951C2"/>
    <w:rsid w:val="008954A6"/>
    <w:rsid w:val="00895D2A"/>
    <w:rsid w:val="00897280"/>
    <w:rsid w:val="008A0E56"/>
    <w:rsid w:val="008A1A3B"/>
    <w:rsid w:val="008A7962"/>
    <w:rsid w:val="008B3B57"/>
    <w:rsid w:val="008B5A75"/>
    <w:rsid w:val="008C30D3"/>
    <w:rsid w:val="008C4EF6"/>
    <w:rsid w:val="008C77B3"/>
    <w:rsid w:val="008D3F77"/>
    <w:rsid w:val="008D43C8"/>
    <w:rsid w:val="008D62B5"/>
    <w:rsid w:val="008E45AC"/>
    <w:rsid w:val="008E7C59"/>
    <w:rsid w:val="008F46DC"/>
    <w:rsid w:val="008F53AF"/>
    <w:rsid w:val="00900238"/>
    <w:rsid w:val="009015EC"/>
    <w:rsid w:val="0090534A"/>
    <w:rsid w:val="00906E4E"/>
    <w:rsid w:val="009137EA"/>
    <w:rsid w:val="009149BC"/>
    <w:rsid w:val="0091511B"/>
    <w:rsid w:val="00924F6A"/>
    <w:rsid w:val="009257CF"/>
    <w:rsid w:val="00926BFC"/>
    <w:rsid w:val="00930BE8"/>
    <w:rsid w:val="00932CA7"/>
    <w:rsid w:val="0093361C"/>
    <w:rsid w:val="009447FB"/>
    <w:rsid w:val="00944EB5"/>
    <w:rsid w:val="009457FA"/>
    <w:rsid w:val="009521DF"/>
    <w:rsid w:val="009556E8"/>
    <w:rsid w:val="00955C73"/>
    <w:rsid w:val="00956184"/>
    <w:rsid w:val="00957D79"/>
    <w:rsid w:val="009610DE"/>
    <w:rsid w:val="009644E7"/>
    <w:rsid w:val="009654A2"/>
    <w:rsid w:val="00972805"/>
    <w:rsid w:val="00972A0E"/>
    <w:rsid w:val="00972EDB"/>
    <w:rsid w:val="0097585E"/>
    <w:rsid w:val="009776F3"/>
    <w:rsid w:val="00995D89"/>
    <w:rsid w:val="009A311E"/>
    <w:rsid w:val="009A6E82"/>
    <w:rsid w:val="009B02A1"/>
    <w:rsid w:val="009B02F9"/>
    <w:rsid w:val="009B0327"/>
    <w:rsid w:val="009B085A"/>
    <w:rsid w:val="009B0B63"/>
    <w:rsid w:val="009B1EFC"/>
    <w:rsid w:val="009B2E0A"/>
    <w:rsid w:val="009B5C7C"/>
    <w:rsid w:val="009B699A"/>
    <w:rsid w:val="009B7075"/>
    <w:rsid w:val="009C4288"/>
    <w:rsid w:val="009C45E5"/>
    <w:rsid w:val="009C4D09"/>
    <w:rsid w:val="009C6C6F"/>
    <w:rsid w:val="009C74DC"/>
    <w:rsid w:val="009C7EEE"/>
    <w:rsid w:val="009D18D9"/>
    <w:rsid w:val="009D1A5C"/>
    <w:rsid w:val="009D484A"/>
    <w:rsid w:val="009D6C5F"/>
    <w:rsid w:val="009E01AD"/>
    <w:rsid w:val="009E7E3A"/>
    <w:rsid w:val="009F3C12"/>
    <w:rsid w:val="009F67E2"/>
    <w:rsid w:val="00A01744"/>
    <w:rsid w:val="00A0192A"/>
    <w:rsid w:val="00A03E9B"/>
    <w:rsid w:val="00A04782"/>
    <w:rsid w:val="00A147CA"/>
    <w:rsid w:val="00A20D8D"/>
    <w:rsid w:val="00A216D8"/>
    <w:rsid w:val="00A2650F"/>
    <w:rsid w:val="00A30A5A"/>
    <w:rsid w:val="00A32070"/>
    <w:rsid w:val="00A32354"/>
    <w:rsid w:val="00A32D05"/>
    <w:rsid w:val="00A34F4E"/>
    <w:rsid w:val="00A355BE"/>
    <w:rsid w:val="00A37795"/>
    <w:rsid w:val="00A4096A"/>
    <w:rsid w:val="00A46994"/>
    <w:rsid w:val="00A46F2A"/>
    <w:rsid w:val="00A47812"/>
    <w:rsid w:val="00A54686"/>
    <w:rsid w:val="00A60115"/>
    <w:rsid w:val="00A63019"/>
    <w:rsid w:val="00A6330C"/>
    <w:rsid w:val="00A67BCC"/>
    <w:rsid w:val="00A73F67"/>
    <w:rsid w:val="00A77852"/>
    <w:rsid w:val="00A77C35"/>
    <w:rsid w:val="00A80F1C"/>
    <w:rsid w:val="00A81B35"/>
    <w:rsid w:val="00A905B8"/>
    <w:rsid w:val="00A93B0E"/>
    <w:rsid w:val="00A96967"/>
    <w:rsid w:val="00AA0143"/>
    <w:rsid w:val="00AA0994"/>
    <w:rsid w:val="00AA2700"/>
    <w:rsid w:val="00AA39A6"/>
    <w:rsid w:val="00AA73A3"/>
    <w:rsid w:val="00AB20E0"/>
    <w:rsid w:val="00AB21D1"/>
    <w:rsid w:val="00AC15E0"/>
    <w:rsid w:val="00AC198C"/>
    <w:rsid w:val="00AC51BB"/>
    <w:rsid w:val="00AD2281"/>
    <w:rsid w:val="00AD34D3"/>
    <w:rsid w:val="00AD3827"/>
    <w:rsid w:val="00AD57D2"/>
    <w:rsid w:val="00AD62DB"/>
    <w:rsid w:val="00AE4A94"/>
    <w:rsid w:val="00AE67A2"/>
    <w:rsid w:val="00AF2C27"/>
    <w:rsid w:val="00AF3D02"/>
    <w:rsid w:val="00B01FC1"/>
    <w:rsid w:val="00B07777"/>
    <w:rsid w:val="00B07B47"/>
    <w:rsid w:val="00B158AB"/>
    <w:rsid w:val="00B17A66"/>
    <w:rsid w:val="00B20C1B"/>
    <w:rsid w:val="00B21A91"/>
    <w:rsid w:val="00B22F3B"/>
    <w:rsid w:val="00B230E9"/>
    <w:rsid w:val="00B23232"/>
    <w:rsid w:val="00B24BA5"/>
    <w:rsid w:val="00B268D7"/>
    <w:rsid w:val="00B31725"/>
    <w:rsid w:val="00B32315"/>
    <w:rsid w:val="00B3534B"/>
    <w:rsid w:val="00B439CF"/>
    <w:rsid w:val="00B46C38"/>
    <w:rsid w:val="00B50384"/>
    <w:rsid w:val="00B512D3"/>
    <w:rsid w:val="00B515FB"/>
    <w:rsid w:val="00B51EA8"/>
    <w:rsid w:val="00B5395A"/>
    <w:rsid w:val="00B55775"/>
    <w:rsid w:val="00B5650E"/>
    <w:rsid w:val="00B6009D"/>
    <w:rsid w:val="00B636BF"/>
    <w:rsid w:val="00B7137D"/>
    <w:rsid w:val="00B723B2"/>
    <w:rsid w:val="00B80496"/>
    <w:rsid w:val="00BA785C"/>
    <w:rsid w:val="00BC0EE9"/>
    <w:rsid w:val="00BC3BA5"/>
    <w:rsid w:val="00BC64B5"/>
    <w:rsid w:val="00BD0294"/>
    <w:rsid w:val="00BD144D"/>
    <w:rsid w:val="00BE23E6"/>
    <w:rsid w:val="00BE297B"/>
    <w:rsid w:val="00BE5FD7"/>
    <w:rsid w:val="00BF2D0B"/>
    <w:rsid w:val="00BF6E79"/>
    <w:rsid w:val="00C035E9"/>
    <w:rsid w:val="00C04DFB"/>
    <w:rsid w:val="00C13262"/>
    <w:rsid w:val="00C14B20"/>
    <w:rsid w:val="00C161B1"/>
    <w:rsid w:val="00C21B50"/>
    <w:rsid w:val="00C40802"/>
    <w:rsid w:val="00C41ABD"/>
    <w:rsid w:val="00C43420"/>
    <w:rsid w:val="00C4361F"/>
    <w:rsid w:val="00C44F12"/>
    <w:rsid w:val="00C46339"/>
    <w:rsid w:val="00C513E8"/>
    <w:rsid w:val="00C52919"/>
    <w:rsid w:val="00C52E9C"/>
    <w:rsid w:val="00C53CCE"/>
    <w:rsid w:val="00C55177"/>
    <w:rsid w:val="00C555D4"/>
    <w:rsid w:val="00C649E4"/>
    <w:rsid w:val="00C65500"/>
    <w:rsid w:val="00C65657"/>
    <w:rsid w:val="00C67B0B"/>
    <w:rsid w:val="00C70552"/>
    <w:rsid w:val="00C77B47"/>
    <w:rsid w:val="00C83A43"/>
    <w:rsid w:val="00C855DA"/>
    <w:rsid w:val="00C91868"/>
    <w:rsid w:val="00C92A70"/>
    <w:rsid w:val="00C957B5"/>
    <w:rsid w:val="00CA5543"/>
    <w:rsid w:val="00CB17C5"/>
    <w:rsid w:val="00CB189A"/>
    <w:rsid w:val="00CB2649"/>
    <w:rsid w:val="00CB30E4"/>
    <w:rsid w:val="00CB5232"/>
    <w:rsid w:val="00CB6670"/>
    <w:rsid w:val="00CC0E11"/>
    <w:rsid w:val="00CC47F7"/>
    <w:rsid w:val="00CC65A5"/>
    <w:rsid w:val="00CC7A4F"/>
    <w:rsid w:val="00CD297D"/>
    <w:rsid w:val="00CD5B85"/>
    <w:rsid w:val="00CD6DE4"/>
    <w:rsid w:val="00CE0647"/>
    <w:rsid w:val="00CE183B"/>
    <w:rsid w:val="00CE6B18"/>
    <w:rsid w:val="00CF1CB1"/>
    <w:rsid w:val="00CF4563"/>
    <w:rsid w:val="00D03C6D"/>
    <w:rsid w:val="00D062FC"/>
    <w:rsid w:val="00D07BF5"/>
    <w:rsid w:val="00D1440D"/>
    <w:rsid w:val="00D2115B"/>
    <w:rsid w:val="00D37934"/>
    <w:rsid w:val="00D41BC9"/>
    <w:rsid w:val="00D41EE5"/>
    <w:rsid w:val="00D42403"/>
    <w:rsid w:val="00D4333E"/>
    <w:rsid w:val="00D43590"/>
    <w:rsid w:val="00D43AEF"/>
    <w:rsid w:val="00D464B8"/>
    <w:rsid w:val="00D46F31"/>
    <w:rsid w:val="00D5026B"/>
    <w:rsid w:val="00D5195E"/>
    <w:rsid w:val="00D55CEF"/>
    <w:rsid w:val="00D61B72"/>
    <w:rsid w:val="00D62311"/>
    <w:rsid w:val="00D62D87"/>
    <w:rsid w:val="00D63EE2"/>
    <w:rsid w:val="00D65C02"/>
    <w:rsid w:val="00D65F78"/>
    <w:rsid w:val="00D67670"/>
    <w:rsid w:val="00D711E9"/>
    <w:rsid w:val="00D757D2"/>
    <w:rsid w:val="00D844ED"/>
    <w:rsid w:val="00D84874"/>
    <w:rsid w:val="00D91DEC"/>
    <w:rsid w:val="00D9710D"/>
    <w:rsid w:val="00D97418"/>
    <w:rsid w:val="00DA1C8B"/>
    <w:rsid w:val="00DA2062"/>
    <w:rsid w:val="00DB0975"/>
    <w:rsid w:val="00DB7E92"/>
    <w:rsid w:val="00DC5F49"/>
    <w:rsid w:val="00DD1B78"/>
    <w:rsid w:val="00DD7F8E"/>
    <w:rsid w:val="00DE108D"/>
    <w:rsid w:val="00DE7924"/>
    <w:rsid w:val="00DF14F5"/>
    <w:rsid w:val="00DF1EEC"/>
    <w:rsid w:val="00DF1F69"/>
    <w:rsid w:val="00DF2E8D"/>
    <w:rsid w:val="00DF4D66"/>
    <w:rsid w:val="00DF4ECD"/>
    <w:rsid w:val="00DF59E8"/>
    <w:rsid w:val="00DF690F"/>
    <w:rsid w:val="00DF7FBA"/>
    <w:rsid w:val="00E03056"/>
    <w:rsid w:val="00E03A32"/>
    <w:rsid w:val="00E055B1"/>
    <w:rsid w:val="00E12ED7"/>
    <w:rsid w:val="00E172AE"/>
    <w:rsid w:val="00E234E0"/>
    <w:rsid w:val="00E30620"/>
    <w:rsid w:val="00E30B51"/>
    <w:rsid w:val="00E315C0"/>
    <w:rsid w:val="00E323D6"/>
    <w:rsid w:val="00E33B1F"/>
    <w:rsid w:val="00E4380D"/>
    <w:rsid w:val="00E44991"/>
    <w:rsid w:val="00E46616"/>
    <w:rsid w:val="00E505DB"/>
    <w:rsid w:val="00E5162D"/>
    <w:rsid w:val="00E5279F"/>
    <w:rsid w:val="00E66176"/>
    <w:rsid w:val="00E66AB6"/>
    <w:rsid w:val="00E700A7"/>
    <w:rsid w:val="00E73C8D"/>
    <w:rsid w:val="00E7426C"/>
    <w:rsid w:val="00E80543"/>
    <w:rsid w:val="00E82F87"/>
    <w:rsid w:val="00E83448"/>
    <w:rsid w:val="00E87389"/>
    <w:rsid w:val="00E900D5"/>
    <w:rsid w:val="00E902F8"/>
    <w:rsid w:val="00E9194F"/>
    <w:rsid w:val="00E92F0A"/>
    <w:rsid w:val="00E9787D"/>
    <w:rsid w:val="00EA33E5"/>
    <w:rsid w:val="00EA45A3"/>
    <w:rsid w:val="00EB026A"/>
    <w:rsid w:val="00EB1C84"/>
    <w:rsid w:val="00EB480F"/>
    <w:rsid w:val="00EB4EEA"/>
    <w:rsid w:val="00EC2927"/>
    <w:rsid w:val="00EC36A3"/>
    <w:rsid w:val="00EC4C74"/>
    <w:rsid w:val="00ED78C8"/>
    <w:rsid w:val="00EE0B56"/>
    <w:rsid w:val="00EE2DF3"/>
    <w:rsid w:val="00EE688B"/>
    <w:rsid w:val="00EF096F"/>
    <w:rsid w:val="00EF1080"/>
    <w:rsid w:val="00EF1F2E"/>
    <w:rsid w:val="00EF3B7B"/>
    <w:rsid w:val="00EF66FE"/>
    <w:rsid w:val="00F0044B"/>
    <w:rsid w:val="00F014E9"/>
    <w:rsid w:val="00F14695"/>
    <w:rsid w:val="00F20681"/>
    <w:rsid w:val="00F372D4"/>
    <w:rsid w:val="00F4072C"/>
    <w:rsid w:val="00F47324"/>
    <w:rsid w:val="00F529DD"/>
    <w:rsid w:val="00F548ED"/>
    <w:rsid w:val="00F56FEA"/>
    <w:rsid w:val="00F57734"/>
    <w:rsid w:val="00F645A4"/>
    <w:rsid w:val="00F660DD"/>
    <w:rsid w:val="00F67973"/>
    <w:rsid w:val="00F71DEE"/>
    <w:rsid w:val="00F73021"/>
    <w:rsid w:val="00F77D53"/>
    <w:rsid w:val="00F81DFC"/>
    <w:rsid w:val="00F8421B"/>
    <w:rsid w:val="00F86A3B"/>
    <w:rsid w:val="00F920A0"/>
    <w:rsid w:val="00FA1571"/>
    <w:rsid w:val="00FA1CBE"/>
    <w:rsid w:val="00FA2D34"/>
    <w:rsid w:val="00FA5AEA"/>
    <w:rsid w:val="00FA6027"/>
    <w:rsid w:val="00FB0899"/>
    <w:rsid w:val="00FB2956"/>
    <w:rsid w:val="00FB3A0B"/>
    <w:rsid w:val="00FB5E5F"/>
    <w:rsid w:val="00FB700F"/>
    <w:rsid w:val="00FC24EA"/>
    <w:rsid w:val="00FC2983"/>
    <w:rsid w:val="00FC34F4"/>
    <w:rsid w:val="00FC5E5A"/>
    <w:rsid w:val="00FD146A"/>
    <w:rsid w:val="00FD5939"/>
    <w:rsid w:val="00FE2AD2"/>
    <w:rsid w:val="00FE50EF"/>
    <w:rsid w:val="00FE52C4"/>
    <w:rsid w:val="00FE54CC"/>
    <w:rsid w:val="00FE734B"/>
    <w:rsid w:val="00FF098E"/>
    <w:rsid w:val="00FF5E20"/>
    <w:rsid w:val="00FF7688"/>
    <w:rsid w:val="204C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BED588F"/>
  <w15:chartTrackingRefBased/>
  <w15:docId w15:val="{C06F5055-B85A-45B1-98C6-1C082A1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qFormat/>
    <w:pPr>
      <w:keepNext/>
      <w:ind w:left="29" w:right="141"/>
      <w:outlineLvl w:val="2"/>
    </w:pPr>
    <w:rPr>
      <w:b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Pr>
      <w:b/>
      <w:bCs/>
      <w:i/>
      <w:iCs/>
      <w:sz w:val="26"/>
      <w:szCs w:val="26"/>
    </w:rPr>
  </w:style>
  <w:style w:type="character" w:styleId="a3">
    <w:name w:val="FollowedHyperlink"/>
    <w:rPr>
      <w:color w:val="800080"/>
      <w:u w:val="single"/>
    </w:rPr>
  </w:style>
  <w:style w:type="character" w:styleId="a4">
    <w:name w:val="annotation reference"/>
    <w:semiHidden/>
    <w:rPr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styleId="a6">
    <w:name w:val="page number"/>
  </w:style>
  <w:style w:type="paragraph" w:styleId="a7">
    <w:name w:val="Balloon Text"/>
    <w:basedOn w:val="a"/>
    <w:link w:val="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Pr>
      <w:rFonts w:ascii="Segoe UI" w:hAnsi="Segoe UI" w:cs="Segoe UI"/>
      <w:sz w:val="18"/>
      <w:szCs w:val="18"/>
    </w:rPr>
  </w:style>
  <w:style w:type="paragraph" w:styleId="a9">
    <w:name w:val="List Continue"/>
    <w:basedOn w:val="a"/>
    <w:pPr>
      <w:widowControl w:val="0"/>
      <w:spacing w:after="120"/>
      <w:ind w:left="283"/>
    </w:pPr>
  </w:style>
  <w:style w:type="paragraph" w:styleId="20">
    <w:name w:val="Body Text 2"/>
    <w:basedOn w:val="a"/>
    <w:rPr>
      <w:sz w:val="24"/>
    </w:rPr>
  </w:style>
  <w:style w:type="paragraph" w:styleId="aa">
    <w:name w:val="Plain Text"/>
    <w:basedOn w:val="a"/>
    <w:rPr>
      <w:rFonts w:ascii="Courier New" w:hAnsi="Courier New" w:cs="Courier New"/>
    </w:rPr>
  </w:style>
  <w:style w:type="paragraph" w:styleId="30">
    <w:name w:val="Body Text Indent 3"/>
    <w:basedOn w:val="a"/>
    <w:pPr>
      <w:tabs>
        <w:tab w:val="left" w:pos="709"/>
      </w:tabs>
      <w:ind w:left="1126"/>
      <w:jc w:val="both"/>
    </w:pPr>
    <w:rPr>
      <w:sz w:val="22"/>
    </w:rPr>
  </w:style>
  <w:style w:type="paragraph" w:styleId="ab">
    <w:name w:val="annotation text"/>
    <w:basedOn w:val="a"/>
    <w:semiHidden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Body Text"/>
    <w:basedOn w:val="a"/>
    <w:pPr>
      <w:jc w:val="both"/>
    </w:pPr>
    <w:rPr>
      <w:sz w:val="22"/>
    </w:rPr>
  </w:style>
  <w:style w:type="paragraph" w:styleId="ae">
    <w:name w:val="Body Text Indent"/>
    <w:basedOn w:val="a"/>
    <w:pPr>
      <w:ind w:firstLine="426"/>
      <w:jc w:val="both"/>
    </w:pPr>
    <w:rPr>
      <w:sz w:val="22"/>
    </w:rPr>
  </w:style>
  <w:style w:type="paragraph" w:styleId="af">
    <w:name w:val="Название"/>
    <w:basedOn w:val="a"/>
    <w:qFormat/>
    <w:pPr>
      <w:ind w:firstLine="720"/>
      <w:jc w:val="center"/>
    </w:pPr>
    <w:rPr>
      <w:b/>
      <w:sz w:val="22"/>
    </w:rPr>
  </w:style>
  <w:style w:type="paragraph" w:styleId="af0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3"/>
    <w:basedOn w:val="a"/>
    <w:pPr>
      <w:jc w:val="both"/>
    </w:pPr>
    <w:rPr>
      <w:sz w:val="22"/>
      <w:lang w:eastAsia="en-US"/>
    </w:rPr>
  </w:style>
  <w:style w:type="paragraph" w:styleId="21">
    <w:name w:val="Body Text Indent 2"/>
    <w:basedOn w:val="a"/>
    <w:pPr>
      <w:tabs>
        <w:tab w:val="left" w:pos="709"/>
      </w:tabs>
      <w:ind w:left="1843"/>
      <w:jc w:val="both"/>
    </w:pPr>
    <w:rPr>
      <w:sz w:val="22"/>
    </w:rPr>
  </w:style>
  <w:style w:type="paragraph" w:styleId="22">
    <w:name w:val="List 2"/>
    <w:basedOn w:val="a"/>
    <w:pPr>
      <w:ind w:left="566" w:hanging="283"/>
    </w:pPr>
  </w:style>
  <w:style w:type="paragraph" w:styleId="40">
    <w:name w:val="List 4"/>
    <w:basedOn w:val="a"/>
    <w:pPr>
      <w:widowControl w:val="0"/>
      <w:ind w:left="1132" w:hanging="283"/>
    </w:pPr>
  </w:style>
  <w:style w:type="paragraph" w:styleId="af1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&#1044;&#1086;&#1075;&#1086;&#1074;&#1086;&#1088;%20&#1055;&#1062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ПЦО.dot</Template>
  <TotalTime>1</TotalTime>
  <Pages>7</Pages>
  <Words>3379</Words>
  <Characters>19265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№105</vt:lpstr>
    </vt:vector>
  </TitlesOfParts>
  <Company>ОВО-1 при Вахитовском РУВД</Company>
  <LinksUpToDate>false</LinksUpToDate>
  <CharactersWithSpaces>22599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№105</dc:title>
  <dc:subject/>
  <dc:creator>Ирина Ирзунова</dc:creator>
  <cp:keywords/>
  <cp:lastModifiedBy>Туктарова Гульнур Искандеровна</cp:lastModifiedBy>
  <cp:revision>2</cp:revision>
  <cp:lastPrinted>2017-03-20T07:55:00Z</cp:lastPrinted>
  <dcterms:created xsi:type="dcterms:W3CDTF">2026-10-14T11:20:00Z</dcterms:created>
  <dcterms:modified xsi:type="dcterms:W3CDTF">2026-10-14T11:20:00Z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E9732E7C5B03469085E5940DE9FC27D7_12</vt:lpwstr>
  </property>
</Properties>
</file>