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spacing w:line="240" w:lineRule="auto"/>
        <w:rPr>
          <w:b/>
          <w:bCs/>
          <w:sz w:val="24"/>
          <w:szCs w:val="24"/>
        </w:rPr>
        <w:outlineLvl w:val="0"/>
      </w:pPr>
      <w:r>
        <w:rPr>
          <w:b/>
          <w:bCs/>
          <w:sz w:val="24"/>
          <w:szCs w:val="24"/>
          <w:lang w:eastAsia="ru-RU"/>
        </w:rPr>
        <w:t xml:space="preserve">Государственный контракт № </w:t>
      </w:r>
      <w:r>
        <w:rPr>
          <w:b/>
          <w:bCs/>
          <w:sz w:val="24"/>
          <w:szCs w:val="24"/>
          <w:lang w:eastAsia="ru-RU"/>
        </w:rPr>
        <w:t xml:space="preserve">100201966126100161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center"/>
        <w:spacing w:line="240" w:lineRule="auto"/>
        <w:rPr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b/>
          <w:bCs/>
          <w:sz w:val="24"/>
          <w:szCs w:val="24"/>
          <w:lang w:eastAsia="ru-RU"/>
        </w:rPr>
        <w:t xml:space="preserve">на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оказание услуг по удаленной настройке автоматизированных рабочих мест специального назначения</w:t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ind w:firstLine="567"/>
        <w:jc w:val="center"/>
        <w:spacing w:line="240" w:lineRule="auto"/>
        <w:rPr>
          <w:b/>
          <w:bCs/>
          <w:sz w:val="24"/>
          <w:szCs w:val="24"/>
          <w:lang w:eastAsia="ru-RU"/>
        </w:rPr>
        <w:outlineLvl w:val="0"/>
      </w:pP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108"/>
      </w:tblGrid>
      <w:tr>
        <w:tblPrEx/>
        <w:trPr>
          <w:trHeight w:val="30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97" w:type="dxa"/>
            <w:vAlign w:val="center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  <w:t xml:space="preserve">г. Москва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8" w:type="dxa"/>
            <w:vAlign w:val="center"/>
            <w:textDirection w:val="lrTb"/>
            <w:noWrap w:val="false"/>
          </w:tcPr>
          <w:p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«___» ________ 2026 г.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contextualSpacing/>
        <w:ind w:right="19" w:firstLine="567"/>
        <w:jc w:val="both"/>
        <w:spacing w:line="240" w:lineRule="auto"/>
        <w:rPr>
          <w:sz w:val="24"/>
          <w:szCs w:val="24"/>
        </w:rPr>
      </w:pPr>
      <w:r>
        <w:rPr>
          <w:sz w:val="24"/>
          <w:szCs w:val="26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right="19" w:firstLine="567"/>
        <w:jc w:val="both"/>
        <w:spacing w:line="240" w:lineRule="auto"/>
        <w:rPr>
          <w:sz w:val="24"/>
          <w:szCs w:val="24"/>
          <w:highlight w:val="none"/>
        </w:rPr>
      </w:pPr>
      <w:r>
        <w:rPr>
          <w:sz w:val="24"/>
          <w:szCs w:val="26"/>
        </w:rPr>
        <w:t xml:space="preserve">Министерство энергетики Российской Федерации (Минэнерго России), именуемое </w:t>
      </w:r>
      <w:r>
        <w:rPr>
          <w:sz w:val="24"/>
          <w:szCs w:val="26"/>
        </w:rPr>
        <w:br w:type="textWrapping" w:clear="all"/>
      </w:r>
      <w:r>
        <w:rPr>
          <w:sz w:val="24"/>
          <w:szCs w:val="26"/>
        </w:rPr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</w:t>
      </w:r>
      <w:r>
        <w:rPr>
          <w:sz w:val="24"/>
          <w:szCs w:val="26"/>
        </w:rPr>
        <w:t xml:space="preserve">86 и доверенности от 03.03.2025 № СЦ-3295/14, с одной стороны, и </w:t>
      </w:r>
      <w:r>
        <w:rPr>
          <w:sz w:val="24"/>
          <w:szCs w:val="26"/>
        </w:rPr>
        <w:t xml:space="preserve">общество с ограниченной ответственностью «Легион ПРО» (ООО «Легион ПРО»)</w:t>
      </w:r>
      <w:r>
        <w:rPr>
          <w:sz w:val="24"/>
          <w:szCs w:val="26"/>
        </w:rPr>
        <w:t xml:space="preserve">, именуемое в дальнейшем «Исполнитель», в лице </w:t>
      </w:r>
      <w:r>
        <w:rPr>
          <w:sz w:val="24"/>
          <w:szCs w:val="26"/>
        </w:rPr>
        <w:t xml:space="preserve">генерального директора Пашорина Антона Андреевича, действующего на основании Устава</w:t>
      </w:r>
      <w:r>
        <w:rPr>
          <w:sz w:val="24"/>
          <w:szCs w:val="26"/>
        </w:rPr>
        <w:t xml:space="preserve">, с другой стороны, </w:t>
      </w:r>
      <w:r>
        <w:rPr>
          <w:sz w:val="24"/>
          <w:szCs w:val="26"/>
        </w:rPr>
        <w:t xml:space="preserve">в дальнейшем именуемые «Стороны», </w:t>
      </w:r>
      <w:r>
        <w:rPr>
          <w:sz w:val="24"/>
          <w:szCs w:val="26"/>
        </w:rPr>
        <w:t xml:space="preserve">в соответствии с пунктом 4 части 1 </w:t>
        <w:br/>
        <w:t xml:space="preserve">статьи 93 Федерального закона от 05.04.2013 № 44-ФЗ </w:t>
      </w:r>
      <w:r>
        <w:rPr>
          <w:sz w:val="24"/>
          <w:szCs w:val="26"/>
        </w:rPr>
        <w:t xml:space="preserve">«О контрактной системе в сфере закупок товаров, услуг для обеспечения государственных </w:t>
      </w:r>
      <w:r>
        <w:rPr>
          <w:sz w:val="24"/>
          <w:szCs w:val="26"/>
        </w:rPr>
        <w:t xml:space="preserve">и муниципальных нужд» (далее – Закон о контрак</w:t>
      </w:r>
      <w:r>
        <w:rPr>
          <w:sz w:val="24"/>
          <w:szCs w:val="26"/>
        </w:rPr>
        <w:t xml:space="preserve">тной системе) заключили настоящий государственный контракт (далее – Контракт) о нижеследующем: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contextualSpacing/>
        <w:ind w:right="19" w:firstLine="567"/>
        <w:jc w:val="both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Предмет Контракта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0"/>
        </w:numPr>
        <w:contextualSpacing/>
        <w:ind w:left="0" w:right="19" w:firstLine="567"/>
        <w:jc w:val="both"/>
        <w:tabs>
          <w:tab w:val="left" w:pos="993" w:leader="none"/>
        </w:tabs>
      </w:pPr>
      <w:r>
        <w:rPr>
          <w:sz w:val="24"/>
          <w:szCs w:val="24"/>
        </w:rPr>
        <w:t xml:space="preserve">Исполнитель обязуется оказать услуги </w:t>
      </w:r>
      <w:r>
        <w:rPr>
          <w:sz w:val="24"/>
          <w:szCs w:val="24"/>
        </w:rPr>
        <w:t xml:space="preserve">по удаленной настройке автоматизированных рабочих мест специального назначения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(далее – Услуги) </w:t>
      </w:r>
      <w:r>
        <w:rPr>
          <w:sz w:val="24"/>
          <w:szCs w:val="24"/>
        </w:rPr>
        <w:t xml:space="preserve">а Заказчик обязуется принять </w:t>
        <w:br/>
        <w:t xml:space="preserve">ее результат и оплатить в соответствии с условиями Контракта. Перечень и состав услуг, подлежащих оказанию, определяется в Техническом задании (п</w:t>
      </w:r>
      <w:r>
        <w:rPr>
          <w:sz w:val="24"/>
          <w:szCs w:val="24"/>
        </w:rPr>
        <w:t xml:space="preserve">риложение №1 к Контракту) и Спецификацией (приложение № 2 к Контракту), которые являются неотъемлемой частью настоящего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eastAsia="ru-RU"/>
        </w:rPr>
      </w:r>
      <w:r/>
    </w:p>
    <w:p>
      <w:pPr>
        <w:numPr>
          <w:ilvl w:val="0"/>
          <w:numId w:val="10"/>
        </w:numPr>
        <w:contextualSpacing/>
        <w:ind w:left="0" w:right="19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Срок оказания Услуг: в течение 10 (десяти) рабочих дней с даты заключения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sz w:val="24"/>
          <w:szCs w:val="24"/>
        </w:rPr>
        <w:t xml:space="preserve">Место оказания Услуг: </w:t>
      </w:r>
      <w:r>
        <w:rPr>
          <w:sz w:val="24"/>
          <w:szCs w:val="24"/>
        </w:rPr>
        <w:t xml:space="preserve">административное здание Минэнерго России, </w:t>
      </w:r>
      <w:r>
        <w:rPr>
          <w:color w:val="000000"/>
          <w:sz w:val="24"/>
          <w:szCs w:val="24"/>
          <w:highlight w:val="white"/>
        </w:rPr>
        <w:t xml:space="preserve">расположенное</w:t>
      </w:r>
      <w:r>
        <w:rPr>
          <w:color w:val="000000"/>
          <w:sz w:val="24"/>
          <w:szCs w:val="24"/>
          <w:highlight w:val="white"/>
        </w:rPr>
        <w:t xml:space="preserve"> </w:t>
        <w:br/>
        <w:t xml:space="preserve">по адресу г. Москва, ул. Щепкина, д. 42, стр. 1</w:t>
      </w:r>
      <w:r>
        <w:rPr>
          <w:sz w:val="24"/>
          <w:szCs w:val="24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numPr>
          <w:ilvl w:val="0"/>
          <w:numId w:val="10"/>
        </w:numPr>
        <w:ind w:left="0" w:right="19" w:firstLine="567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ИКЗ: </w:t>
      </w:r>
      <w:r>
        <w:rPr>
          <w:sz w:val="24"/>
          <w:szCs w:val="24"/>
        </w:rPr>
        <w:t xml:space="preserve">261770584752977050100100360000000244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0"/>
        </w:numPr>
        <w:ind w:right="19" w:firstLine="207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КМИ: </w:t>
      </w:r>
      <w:r>
        <w:rPr>
          <w:sz w:val="24"/>
          <w:szCs w:val="24"/>
        </w:rPr>
        <w:t xml:space="preserve">022.00100022.</w:t>
      </w:r>
      <w:r>
        <w:rPr>
          <w:sz w:val="24"/>
          <w:szCs w:val="24"/>
        </w:rPr>
        <w:t xml:space="preserve">22.Э.</w:t>
      </w:r>
      <w:r>
        <w:rPr>
          <w:sz w:val="24"/>
          <w:szCs w:val="24"/>
        </w:rPr>
        <w:t xml:space="preserve">50023.26</w:t>
      </w:r>
      <w:r>
        <w:rPr>
          <w:lang w:eastAsia="ar-SA"/>
        </w:rPr>
        <w:t xml:space="preserve"> 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0"/>
        </w:numPr>
        <w:contextualSpacing/>
        <w:ind w:left="0" w:right="19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Заказчиком установлено требование об отсутствии в предусмотренном Законом о контрактной системе реестре недобросовестных поставщиков (подрядчиков, исполнителей) информации об Исполнителе, в том числе</w:t>
      </w:r>
      <w:r>
        <w:rPr>
          <w:sz w:val="24"/>
          <w:szCs w:val="24"/>
        </w:rPr>
        <w:t xml:space="preserve"> о лицах, информация о которых содержится в заявке на участие в закупке в соответствии с подпунктом «в» пункта 1 части 1 статьи 43 </w:t>
      </w:r>
      <w:r>
        <w:rPr>
          <w:sz w:val="24"/>
          <w:szCs w:val="26"/>
        </w:rPr>
        <w:t xml:space="preserve">Закона о контрактной системе</w:t>
      </w:r>
      <w:r>
        <w:rPr>
          <w:sz w:val="24"/>
          <w:szCs w:val="24"/>
        </w:rPr>
        <w:t xml:space="preserve">, включенной в такой реестр в связи с отказом от исполнения контракта по причине введения в отнош</w:t>
      </w:r>
      <w:r>
        <w:rPr>
          <w:sz w:val="24"/>
          <w:szCs w:val="24"/>
        </w:rPr>
        <w:t xml:space="preserve">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лиц, и (или) введения иностранными государства</w:t>
      </w:r>
      <w:r>
        <w:rPr>
          <w:sz w:val="24"/>
          <w:szCs w:val="24"/>
        </w:rPr>
        <w:t xml:space="preserve">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right="19"/>
        <w:jc w:val="both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Цена Контракта и порядок оплаты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Цена Контракта составляет 536 000 (Пятьсот тридцать шесть тысяч) рублей 00 копеек, в том числе НДС 7%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35 065</w:t>
      </w:r>
      <w:r>
        <w:rPr>
          <w:sz w:val="24"/>
          <w:szCs w:val="24"/>
          <w:lang w:eastAsia="ru-RU"/>
        </w:rPr>
        <w:t xml:space="preserve"> (Тридцать пять тысяч шестьдесят пять) рублей 42 копейки и включает в себя расходы на уплату налогов, пошлин и иных обязательных платежей.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Цена Контракта я</w:t>
      </w:r>
      <w:r>
        <w:rPr>
          <w:sz w:val="24"/>
          <w:szCs w:val="24"/>
          <w:lang w:eastAsia="ru-RU"/>
        </w:rPr>
        <w:t xml:space="preserve">вляется твёрдой и определяется на весь срок исполнения Контракта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и не подлежит изменению, за исключением случаев, предусмотренных статьей 95 Закона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о контрактной системе.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bCs/>
          <w:sz w:val="24"/>
          <w:szCs w:val="24"/>
          <w:lang w:eastAsia="ru-RU"/>
        </w:rPr>
        <w:outlineLvl w:val="2"/>
      </w:pPr>
      <w:r>
        <w:rPr>
          <w:bCs/>
          <w:sz w:val="24"/>
          <w:szCs w:val="24"/>
          <w:lang w:eastAsia="ru-RU"/>
        </w:rPr>
        <w:t xml:space="preserve">Оплата по настоящему Контракту осуществляется за фактически оказанные Услуги </w:t>
      </w:r>
      <w:r>
        <w:rPr>
          <w:bCs/>
          <w:sz w:val="24"/>
          <w:szCs w:val="24"/>
          <w:lang w:eastAsia="ru-RU"/>
        </w:rPr>
        <w:br/>
      </w:r>
      <w:r>
        <w:rPr>
          <w:bCs/>
          <w:sz w:val="24"/>
          <w:szCs w:val="24"/>
          <w:lang w:eastAsia="ru-RU"/>
        </w:rPr>
        <w:t xml:space="preserve">в те</w:t>
      </w:r>
      <w:r>
        <w:rPr>
          <w:bCs/>
          <w:sz w:val="24"/>
          <w:szCs w:val="24"/>
          <w:lang w:eastAsia="ru-RU"/>
        </w:rPr>
        <w:t xml:space="preserve">чение 7 (семи) рабочих дней после подписания Заказчиком акта сдачи-приемки оказанных Услуг (Приложение № 3 к Контракту) с приложением счета, счет-фактуры (или универсального передаточного документа), и документов, подтверждающих объем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bCs/>
          <w:sz w:val="24"/>
          <w:szCs w:val="24"/>
          <w:lang w:eastAsia="ru-RU"/>
        </w:rPr>
        <w:t xml:space="preserve">, </w:t>
      </w:r>
      <w:r>
        <w:rPr>
          <w:bCs/>
          <w:sz w:val="24"/>
          <w:szCs w:val="24"/>
          <w:lang w:eastAsia="ru-RU"/>
        </w:rPr>
        <w:t xml:space="preserve">путем перечисления денежных средств на расчетный счет Исполнителя.</w:t>
      </w: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Финансирование по настоящему Контракту осуществляется за счет средств федерального бюджета.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Заказчик принимает обязательства по оплате Контракта в пределах лимитов бюджетных обязательств, е</w:t>
      </w:r>
      <w:r>
        <w:rPr>
          <w:sz w:val="24"/>
          <w:szCs w:val="24"/>
          <w:lang w:eastAsia="ru-RU"/>
        </w:rPr>
        <w:t xml:space="preserve">жегодно выделяемых из федерального бюджета на </w:t>
      </w:r>
      <w:r>
        <w:rPr>
          <w:sz w:val="24"/>
          <w:szCs w:val="24"/>
          <w:lang w:eastAsia="ru-RU"/>
        </w:rPr>
        <w:t xml:space="preserve">оказание Услуг</w:t>
      </w:r>
      <w:r>
        <w:rPr>
          <w:sz w:val="24"/>
          <w:szCs w:val="24"/>
          <w:lang w:eastAsia="ru-RU"/>
        </w:rPr>
        <w:t xml:space="preserve">, являющихся предметом Контракта.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В случае неисполнения Исполнителем требований об уплате неустоек (пеней), предъявляемых Заказчиком, Заказчик производит оплату по Контракту за вычетом соответству</w:t>
      </w:r>
      <w:r>
        <w:rPr>
          <w:sz w:val="24"/>
          <w:szCs w:val="24"/>
          <w:lang w:eastAsia="ru-RU"/>
        </w:rPr>
        <w:t xml:space="preserve">ющего размера неустойки (пени). Исполнение обязательства Исполнителем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по перечислению неустойки (пени) в доход бюджетной системы Российской Федерации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в данном случае возлагается на Заказчика и осуществляется последним на основании платежного документа с </w:t>
      </w:r>
      <w:r>
        <w:rPr>
          <w:sz w:val="24"/>
          <w:szCs w:val="24"/>
          <w:lang w:eastAsia="ru-RU"/>
        </w:rPr>
        <w:t xml:space="preserve">указанием </w:t>
      </w:r>
      <w:r>
        <w:rPr>
          <w:sz w:val="24"/>
          <w:szCs w:val="24"/>
          <w:lang w:eastAsia="ru-RU"/>
        </w:rPr>
        <w:t xml:space="preserve">оказания Услуг</w:t>
      </w:r>
      <w:r>
        <w:rPr>
          <w:sz w:val="24"/>
          <w:szCs w:val="24"/>
          <w:lang w:eastAsia="ru-RU"/>
        </w:rPr>
        <w:t xml:space="preserve">, за которого осуществляется перечисление неустойки (пени)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в доход соответствующего бюджета. 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  <w:t xml:space="preserve"> При этом в случае, если исполнение Контракта осуществляется в декабре, оплата осуществляется в следующем порядке: если исполнение Контракта (этапа) приходится на дату с 1 по 20 декабря финансового года включительно, - не позднее чем за один рабочий ден</w:t>
      </w:r>
      <w:r>
        <w:rPr>
          <w:sz w:val="24"/>
          <w:szCs w:val="24"/>
          <w:highlight w:val="none"/>
          <w:lang w:eastAsia="ru-RU"/>
        </w:rPr>
        <w:t xml:space="preserve">ь</w:t>
      </w:r>
      <w:r>
        <w:rPr>
          <w:sz w:val="24"/>
          <w:szCs w:val="24"/>
          <w:highlight w:val="none"/>
          <w:lang w:eastAsia="ru-RU"/>
        </w:rPr>
        <w:t xml:space="preserve"> до окончания текущего финансового года в пределах лимитов бюджетных обязательств,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</w:t>
      </w:r>
      <w:r>
        <w:rPr>
          <w:sz w:val="24"/>
          <w:szCs w:val="24"/>
          <w:highlight w:val="none"/>
          <w:lang w:eastAsia="ru-RU"/>
        </w:rPr>
        <w:t xml:space="preserve">п</w:t>
      </w:r>
      <w:r>
        <w:rPr>
          <w:sz w:val="24"/>
          <w:szCs w:val="24"/>
          <w:highlight w:val="none"/>
          <w:lang w:eastAsia="ru-RU"/>
        </w:rPr>
        <w:t xml:space="preserve">олучателей средств федерального бюджета на очередной финансовый год. если исполнение Контракта (этапа) приходится на дату с 21 по 31 декабря финансового года включительно, - в очередном финансовом году в пределах лимитов бюджетных обязательств, доведенных </w:t>
      </w:r>
      <w:r>
        <w:rPr>
          <w:sz w:val="24"/>
          <w:szCs w:val="24"/>
          <w:highlight w:val="none"/>
          <w:lang w:eastAsia="ru-RU"/>
        </w:rPr>
        <w:t xml:space="preserve">до получателя средств федерального бюджета на очередной финансовый год.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  <w:t xml:space="preserve"> В случае неисполнения Исполнителем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Исполнителем </w:t>
        <w:br/>
        <w:t xml:space="preserve">по перечислению неусто</w:t>
      </w:r>
      <w:r>
        <w:rPr>
          <w:sz w:val="24"/>
          <w:szCs w:val="24"/>
          <w:highlight w:val="none"/>
          <w:lang w:eastAsia="ru-RU"/>
        </w:rPr>
        <w:t xml:space="preserve">й</w:t>
      </w:r>
      <w:r>
        <w:rPr>
          <w:sz w:val="24"/>
          <w:szCs w:val="24"/>
          <w:highlight w:val="none"/>
          <w:lang w:eastAsia="ru-RU"/>
        </w:rPr>
        <w:t xml:space="preserve">к</w:t>
      </w:r>
      <w:r>
        <w:rPr>
          <w:sz w:val="24"/>
          <w:szCs w:val="24"/>
          <w:highlight w:val="none"/>
          <w:lang w:eastAsia="ru-RU"/>
        </w:rPr>
        <w:t xml:space="preserve">и (пени) в доход бюджетной системы Российской Федерации в данном случае возлагается на Заказчика и осуществляется последним на основании платежного документа с указанием Исполнителя, за которого осуществляется перечисление неустойки (пени) в доход соответс</w:t>
      </w:r>
      <w:r>
        <w:rPr>
          <w:sz w:val="24"/>
          <w:szCs w:val="24"/>
          <w:highlight w:val="none"/>
          <w:lang w:eastAsia="ru-RU"/>
        </w:rPr>
        <w:t xml:space="preserve">твующего бюджета.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left="0" w:firstLine="0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Обязанности и права Заказчика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993" w:hanging="426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Заказчик вправе: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Требовать от Исполнителя выполнения условий Контракта.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  <w:t xml:space="preserve"> Заказчик вправе во всякое время проверять ход и качество работы, выполняемой Исполнителем, не вмешиваясь в его деятельность.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Требовать от Исполнителя представлен</w:t>
      </w:r>
      <w:r>
        <w:rPr>
          <w:color w:val="000000"/>
          <w:sz w:val="24"/>
          <w:szCs w:val="24"/>
        </w:rPr>
        <w:t xml:space="preserve">ия надлежащим образом оформленной отчетной документации и материалов, подтверждающих исполнение обязательств в соответствии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с Контрактом.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Отказаться от приемки Услуг в случаях, предусмотренных Контрактом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и законодательством Российской Федерации, в том чи</w:t>
      </w:r>
      <w:r>
        <w:rPr>
          <w:color w:val="000000"/>
          <w:sz w:val="24"/>
          <w:szCs w:val="24"/>
        </w:rPr>
        <w:t xml:space="preserve">сле в случае обнаружения неустранимых,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в разумный для Заказчика срок, недостатков.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соглашению с Исполнителем изменить существенные условия Контракта в случаях, установленных законодательством Российской Федерации и Контрактом.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6"/>
        </w:numPr>
        <w:ind w:left="993" w:hanging="426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Заказчик обязан: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18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Обеспечить приемку оказанных Услуг в порядке и в сроки, установленные Контрактом.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8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Оплатить надлежащим образом оказанные и принятые Услуг в соответствии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с условиями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567" w:firstLine="0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Обязанности и права Исполнителя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9"/>
        </w:numPr>
        <w:ind w:left="1134" w:hanging="567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Исполнитель вправе: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20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Требовать от Заказчика выполнения условий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0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Требовать оплаты оказанных и принятых Услуг в соответствии с условиями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0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Запрашивать и получать у Заказчика информацию, необходимую для оказания Услуг.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9"/>
        </w:numPr>
        <w:ind w:left="1134" w:hanging="567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Исполнитель обязан: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Своевременно и надлежащим образом оказать Услуги в соответствии с условиями Контракта, требованиями законодательства Российской Федерации.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Своими силами и за свой счет устранять недостатки и (или) иные отступления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от требований Контракта в установленные З</w:t>
      </w:r>
      <w:r>
        <w:rPr>
          <w:color w:val="000000"/>
          <w:sz w:val="24"/>
          <w:szCs w:val="24"/>
        </w:rPr>
        <w:t xml:space="preserve">аказчиком сроки.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Поддерживать и охранять законные интересы Заказчика в своих отношениях с любыми третьими лицами.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Предоставлять по запросам Заказчика и в установленные им сроки любую информацию о ходе исполнения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Обеспечивать сохранность документ</w:t>
      </w:r>
      <w:r>
        <w:rPr>
          <w:color w:val="000000"/>
          <w:sz w:val="24"/>
          <w:szCs w:val="24"/>
        </w:rPr>
        <w:t xml:space="preserve">ов и сведений, получаемых и составляемых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в процессе оказания Услуг.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  <w14:ligatures w14:val="none"/>
        </w:rPr>
        <w:outlineLvl w:val="1"/>
      </w:pPr>
      <w:r>
        <w:rPr>
          <w:color w:val="000000"/>
          <w:sz w:val="24"/>
          <w:szCs w:val="24"/>
        </w:rPr>
        <w:t xml:space="preserve">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</w:t>
      </w:r>
      <w:r>
        <w:rPr>
          <w:color w:val="000000"/>
          <w:sz w:val="24"/>
          <w:szCs w:val="24"/>
        </w:rPr>
        <w:t xml:space="preserve">обстоятельств, угрожающи</w:t>
      </w:r>
      <w:r>
        <w:rPr>
          <w:color w:val="000000"/>
          <w:sz w:val="24"/>
          <w:szCs w:val="24"/>
        </w:rPr>
        <w:t xml:space="preserve">х качеству результатов оказываемых Услуг по Контракту,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либо создающих невозможность завершения их в установленный срок.</w:t>
      </w:r>
      <w:r>
        <w:rPr>
          <w:color w:val="000000"/>
          <w:sz w:val="24"/>
          <w:szCs w:val="24"/>
          <w14:ligatures w14:val="none"/>
        </w:rPr>
      </w:r>
      <w:r>
        <w:rPr>
          <w:color w:val="000000"/>
          <w:sz w:val="24"/>
          <w:szCs w:val="24"/>
          <w14:ligatures w14:val="none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Обеспечить конфиденциальность сведений о результате оказанных Услуг в режиме коммерческой тайны до принятия решения о форме и способе е</w:t>
      </w:r>
      <w:r>
        <w:rPr>
          <w:color w:val="000000"/>
          <w:sz w:val="24"/>
          <w:szCs w:val="24"/>
        </w:rPr>
        <w:t xml:space="preserve">го правовой охраны.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3"/>
        </w:numPr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Порядок сдачи-приемки оказанных Услуг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Исполнитель направляет Заказчику в течение 5 рабочих дней после фактического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 w:themeColor="text1"/>
          <w:sz w:val="24"/>
          <w:szCs w:val="24"/>
        </w:rPr>
        <w:t xml:space="preserve">, подписанный со своей стороны акт сдачи-приемки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 w:themeColor="text1"/>
          <w:sz w:val="24"/>
          <w:szCs w:val="24"/>
        </w:rPr>
        <w:t xml:space="preserve"> (Приложение № 3</w:t>
      </w:r>
      <w:r>
        <w:rPr>
          <w:color w:val="000000" w:themeColor="text1"/>
          <w:sz w:val="24"/>
          <w:szCs w:val="24"/>
        </w:rPr>
        <w:t xml:space="preserve">  к</w:t>
      </w:r>
      <w:r>
        <w:rPr>
          <w:color w:val="000000" w:themeColor="text1"/>
          <w:sz w:val="24"/>
          <w:szCs w:val="24"/>
        </w:rPr>
        <w:t xml:space="preserve"> Контракту) (2 экз.) с приложением счета, счета-фактуры (или универсального передаточного документа).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Заказчик в течение 10 (десяти) рабочих дней со дня получения акта сдачи-приемки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/>
          <w:sz w:val="24"/>
          <w:szCs w:val="24"/>
        </w:rPr>
        <w:t xml:space="preserve"> (Приложение № 2 к Контракту) обязан подписать представленн</w:t>
      </w:r>
      <w:r>
        <w:rPr>
          <w:color w:val="000000"/>
          <w:sz w:val="24"/>
          <w:szCs w:val="24"/>
        </w:rPr>
        <w:t xml:space="preserve">ый Исполнителем акт (или дать мотивированный отказ) и отправить второй экземпляр по адресу, указанному в Контракте.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Качество и объем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/>
          <w:sz w:val="24"/>
          <w:szCs w:val="24"/>
        </w:rPr>
        <w:t xml:space="preserve"> должен соответствовать требованиям Заказчика, установленным в настоящем Контракте</w:t>
      </w:r>
      <w:r>
        <w:rPr>
          <w:color w:val="000000"/>
          <w:sz w:val="24"/>
          <w:szCs w:val="24"/>
        </w:rPr>
        <w:t xml:space="preserve">, а также требованиям, предъявляемым к Услугам соответствующего рода. Если законодательством или иными правовыми актами Российской Федерации предусмотрены обязательные требования к </w:t>
      </w:r>
      <w:r>
        <w:rPr>
          <w:bCs/>
          <w:sz w:val="24"/>
          <w:szCs w:val="24"/>
          <w:lang w:eastAsia="ru-RU"/>
        </w:rPr>
        <w:t xml:space="preserve">оказанным Услугам</w:t>
      </w:r>
      <w:r>
        <w:rPr>
          <w:color w:val="000000"/>
          <w:sz w:val="24"/>
          <w:szCs w:val="24"/>
        </w:rPr>
        <w:t xml:space="preserve">, Исполнитель обязан </w:t>
      </w:r>
      <w:r>
        <w:rPr>
          <w:bCs/>
          <w:sz w:val="24"/>
          <w:szCs w:val="24"/>
          <w:lang w:eastAsia="ru-RU"/>
        </w:rPr>
        <w:t xml:space="preserve">оказать Услуги</w:t>
      </w:r>
      <w:r>
        <w:rPr>
          <w:color w:val="000000"/>
          <w:sz w:val="24"/>
          <w:szCs w:val="24"/>
        </w:rPr>
        <w:t xml:space="preserve">, соблюдая эти обязательные требования.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Датой предоставления Исполнителем отчетных материалов является дата регистрации Заказчиком предоставленных документов.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567" w:firstLine="0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</w:rPr>
      </w:r>
    </w:p>
    <w:p>
      <w:pPr>
        <w:contextualSpacing/>
        <w:ind w:left="0"/>
        <w:jc w:val="center"/>
        <w:keepNext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6. Ответственность Сторон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За неисполнение или ненадлежащее исполнение своих обязате</w:t>
      </w:r>
      <w:r>
        <w:rPr>
          <w:color w:val="000000"/>
          <w:sz w:val="24"/>
          <w:szCs w:val="24"/>
        </w:rPr>
        <w:t xml:space="preserve">льств по настоящему Контракту Заказчик и Исполнитель несут ответственность в соответствии с законодательством Российской Федерации.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В случае возникновения споров Стороны обязуются принять все меры для их разрешения путем договоренности.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В случае просрочки</w:t>
      </w:r>
      <w:r>
        <w:rPr>
          <w:color w:val="000000"/>
          <w:sz w:val="24"/>
          <w:szCs w:val="24"/>
        </w:rPr>
        <w:t xml:space="preserve"> исполнения Исполнителем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ключевой ставки Центрального банка Российской Федерации за каждый день п</w:t>
      </w:r>
      <w:r>
        <w:rPr>
          <w:color w:val="000000"/>
          <w:sz w:val="24"/>
          <w:szCs w:val="24"/>
        </w:rPr>
        <w:t xml:space="preserve">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  <w14:ligatures w14:val="none"/>
        </w:rPr>
        <w:outlineLvl w:val="1"/>
      </w:pPr>
      <w:r>
        <w:rPr>
          <w:color w:val="000000"/>
          <w:sz w:val="24"/>
          <w:szCs w:val="24"/>
        </w:rPr>
        <w:t xml:space="preserve">В</w:t>
      </w:r>
      <w:r>
        <w:rPr>
          <w:color w:val="000000"/>
          <w:sz w:val="24"/>
          <w:szCs w:val="24"/>
        </w:rPr>
        <w:t xml:space="preserve"> случае задержки платежей Заказчиком против срока, указанного в Контракте, Исполнитель вправе потребовать от Заказчика выплату неустойки (пени) на сумму задержанного платежа в размере 1/300 действующей на день уплаты неустойки ключевой ставки Центрального </w:t>
      </w:r>
      <w:r>
        <w:rPr>
          <w:color w:val="000000"/>
          <w:sz w:val="24"/>
          <w:szCs w:val="24"/>
        </w:rPr>
        <w:t xml:space="preserve">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color w:val="000000"/>
          <w:sz w:val="24"/>
          <w:szCs w:val="24"/>
          <w14:ligatures w14:val="none"/>
        </w:rPr>
      </w:r>
      <w:r>
        <w:rPr>
          <w:color w:val="000000"/>
          <w:sz w:val="24"/>
          <w:szCs w:val="24"/>
          <w14:ligatures w14:val="none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  <w14:ligatures w14:val="none"/>
        </w:rPr>
        <w:outlineLvl w:val="1"/>
      </w:pPr>
      <w:r>
        <w:rPr>
          <w:color w:val="000000"/>
          <w:sz w:val="24"/>
          <w:szCs w:val="24"/>
        </w:rPr>
        <w:t xml:space="preserve">При </w:t>
      </w:r>
      <w:r>
        <w:rPr>
          <w:color w:val="000000"/>
          <w:sz w:val="24"/>
          <w:szCs w:val="24"/>
        </w:rPr>
        <w:t xml:space="preserve">недостижении</w:t>
      </w:r>
      <w:r>
        <w:rPr>
          <w:color w:val="000000"/>
          <w:sz w:val="24"/>
          <w:szCs w:val="24"/>
        </w:rPr>
        <w:t xml:space="preserve"> дог</w:t>
      </w:r>
      <w:r>
        <w:rPr>
          <w:color w:val="000000"/>
          <w:sz w:val="24"/>
          <w:szCs w:val="24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color w:val="000000"/>
          <w:sz w:val="24"/>
          <w:szCs w:val="24"/>
          <w14:ligatures w14:val="none"/>
        </w:rPr>
      </w:r>
      <w:r>
        <w:rPr>
          <w:color w:val="000000"/>
          <w:sz w:val="24"/>
          <w:szCs w:val="24"/>
          <w14:ligatures w14:val="none"/>
        </w:rPr>
      </w:r>
    </w:p>
    <w:p>
      <w:pPr>
        <w:numPr>
          <w:ilvl w:val="0"/>
          <w:numId w:val="24"/>
        </w:numPr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Срок действия Контракта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0" w:firstLine="567"/>
        <w:jc w:val="both"/>
        <w:spacing w:line="240" w:lineRule="auto"/>
        <w:shd w:val="clear" w:color="auto" w:fill="ffffff"/>
        <w:tabs>
          <w:tab w:val="left" w:pos="993" w:leader="none"/>
        </w:tabs>
        <w:rPr>
          <w:spacing w:val="-2"/>
          <w:sz w:val="24"/>
          <w:szCs w:val="24"/>
          <w:highlight w:val="white"/>
        </w:rPr>
      </w:pPr>
      <w:r>
        <w:rPr>
          <w:color w:val="000000"/>
          <w:spacing w:val="-2"/>
          <w:sz w:val="24"/>
          <w:szCs w:val="24"/>
        </w:rPr>
        <w:t xml:space="preserve">Настоящий Контракт вступает в силу с даты его заключения Сторонами и действует </w:t>
      </w:r>
      <w:r>
        <w:rPr>
          <w:color w:val="000000"/>
          <w:spacing w:val="-2"/>
          <w:sz w:val="24"/>
          <w:szCs w:val="24"/>
        </w:rPr>
        <w:br w:type="textWrapping" w:clear="all"/>
      </w:r>
      <w:r>
        <w:rPr>
          <w:color w:val="000000"/>
          <w:spacing w:val="-2"/>
          <w:sz w:val="24"/>
          <w:szCs w:val="24"/>
        </w:rPr>
        <w:t xml:space="preserve">по 01.12.2026.</w:t>
      </w:r>
      <w:r>
        <w:rPr>
          <w:spacing w:val="-2"/>
          <w:sz w:val="24"/>
          <w:szCs w:val="24"/>
        </w:rPr>
        <w:t xml:space="preserve"> Окончание срока действия Контракта не влечет прекращения неисполненных обязательств Сторон по Контракту.</w:t>
      </w:r>
      <w:r>
        <w:rPr>
          <w:spacing w:val="-2"/>
          <w:sz w:val="24"/>
          <w:szCs w:val="24"/>
          <w:highlight w:val="white"/>
        </w:rPr>
      </w:r>
      <w:r>
        <w:rPr>
          <w:spacing w:val="-2"/>
          <w:sz w:val="24"/>
          <w:szCs w:val="24"/>
          <w:highlight w:val="white"/>
        </w:rPr>
      </w:r>
    </w:p>
    <w:p>
      <w:pPr>
        <w:ind w:left="567"/>
        <w:jc w:val="both"/>
        <w:spacing w:line="240" w:lineRule="auto"/>
        <w:shd w:val="clear" w:color="auto" w:fill="ffffff"/>
        <w:tabs>
          <w:tab w:val="left" w:pos="993" w:leader="none"/>
        </w:tabs>
        <w:rPr>
          <w:spacing w:val="-2"/>
          <w:sz w:val="24"/>
          <w:szCs w:val="24"/>
          <w:highlight w:val="white"/>
        </w:rPr>
      </w:pPr>
      <w:r>
        <w:rPr>
          <w:spacing w:val="-2"/>
          <w:sz w:val="24"/>
          <w:szCs w:val="24"/>
          <w:highlight w:val="white"/>
        </w:rPr>
      </w:r>
      <w:r>
        <w:rPr>
          <w:spacing w:val="-2"/>
          <w:sz w:val="24"/>
          <w:szCs w:val="24"/>
          <w:highlight w:val="white"/>
        </w:rPr>
      </w:r>
      <w:r>
        <w:rPr>
          <w:spacing w:val="-2"/>
          <w:sz w:val="24"/>
          <w:szCs w:val="24"/>
          <w:highlight w:val="white"/>
        </w:rPr>
      </w:r>
    </w:p>
    <w:p>
      <w:pPr>
        <w:numPr>
          <w:ilvl w:val="0"/>
          <w:numId w:val="24"/>
        </w:numPr>
        <w:contextualSpacing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Конфиденциальность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  <w:outlineLvl w:val="2"/>
      </w:pPr>
      <w:r>
        <w:rPr>
          <w:sz w:val="24"/>
          <w:szCs w:val="24"/>
          <w:lang w:eastAsia="ru-RU"/>
        </w:rPr>
        <w:t xml:space="preserve">Предоставл</w:t>
      </w:r>
      <w:r>
        <w:rPr>
          <w:sz w:val="24"/>
          <w:szCs w:val="24"/>
          <w:lang w:eastAsia="ru-RU"/>
        </w:rPr>
        <w:t xml:space="preserve">яемая Сторонами друг другу юридическая, финансовая и иная информация, связанная с заключением и исполнением Контракта, на которую распространяются требования Федерального закона от 29.07.2004 № 98-ФЗ «О коммерческой тайне», Закона Российской Федер</w:t>
      </w:r>
      <w:r>
        <w:rPr>
          <w:sz w:val="24"/>
          <w:szCs w:val="24"/>
          <w:lang w:eastAsia="ru-RU"/>
        </w:rPr>
        <w:t xml:space="preserve">ации от 21.06.1993 № 5485-</w:t>
      </w:r>
      <w:r>
        <w:rPr>
          <w:sz w:val="24"/>
          <w:szCs w:val="24"/>
          <w:lang w:val="en-US" w:eastAsia="ru-RU"/>
        </w:rPr>
        <w:t xml:space="preserve">I</w:t>
      </w:r>
      <w:r>
        <w:rPr>
          <w:sz w:val="24"/>
          <w:szCs w:val="24"/>
          <w:lang w:eastAsia="ru-RU"/>
        </w:rPr>
        <w:t xml:space="preserve"> «О государственной тайне», считается информацией ограниченного доступа (далее – конфиденциальная информация)</w:t>
      </w:r>
      <w:r>
        <w:rPr>
          <w:color w:val="000000"/>
          <w:sz w:val="24"/>
          <w:szCs w:val="24"/>
          <w:lang w:eastAsia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2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rFonts w:eastAsia="Arial Unicode MS"/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В случае сомнений относительно конфиденциальности любой полученной, передаваемой и раскрываемой информации, которая ст</w:t>
      </w:r>
      <w:r>
        <w:rPr>
          <w:sz w:val="24"/>
          <w:szCs w:val="24"/>
          <w:lang w:eastAsia="ru-RU"/>
        </w:rPr>
        <w:t xml:space="preserve">ановится известной Исполнителю, Исполнитель обязуется незамедлительно обратиться к Заказчику за разъяснениями</w:t>
      </w:r>
      <w:r>
        <w:rPr>
          <w:rFonts w:eastAsia="Arial Unicode MS"/>
          <w:sz w:val="24"/>
          <w:szCs w:val="24"/>
          <w:lang w:eastAsia="ru-RU"/>
        </w:rPr>
        <w:t xml:space="preserve">.</w:t>
      </w:r>
      <w:r>
        <w:rPr>
          <w:rFonts w:eastAsia="Arial Unicode MS"/>
          <w:sz w:val="24"/>
          <w:szCs w:val="24"/>
          <w:lang w:eastAsia="ru-RU"/>
        </w:rPr>
      </w:r>
      <w:r>
        <w:rPr>
          <w:rFonts w:eastAsia="Arial Unicode MS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Стороны обязуются исключить доступ к конфиденциальной информации третьих лиц или представителей Сторон, не уполномоченных работать с конфиденциал</w:t>
      </w:r>
      <w:r>
        <w:rPr>
          <w:sz w:val="24"/>
          <w:szCs w:val="24"/>
          <w:lang w:eastAsia="ru-RU"/>
        </w:rPr>
        <w:t xml:space="preserve">ьной информацией, относящейся к Контракту.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left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24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Обстоятельства непреодолимой силы (форс-мажор)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  <w:outlineLvl w:val="2"/>
      </w:pPr>
      <w:r>
        <w:rPr>
          <w:sz w:val="24"/>
          <w:szCs w:val="24"/>
          <w:lang w:eastAsia="ru-RU"/>
        </w:rPr>
        <w:t xml:space="preserve">Для целей Контракта «непреодолимая сила» означает чрезвычайное и непредотвратимое при</w:t>
      </w:r>
      <w:r>
        <w:rPr>
          <w:sz w:val="24"/>
          <w:szCs w:val="24"/>
          <w:lang w:eastAsia="ru-RU"/>
        </w:rPr>
        <w:t xml:space="preserve"> данных условиях обстоятельство, как это указано в пункте 3 статьи 401 Гражданского кодекса Российской Федерации. Реорганизация, ликвидация или иное изменение правового статуса Исполнителя для целей Контракта не является обстоятельством непреодолимой силы.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  <w:sz w:val="24"/>
          <w:szCs w:val="24"/>
          <w:lang w:eastAsia="ru-RU"/>
        </w:rPr>
        <w:br w:type="textWrapping" w:clear="all"/>
      </w:r>
      <w:r>
        <w:rPr>
          <w:color w:val="000000"/>
          <w:sz w:val="24"/>
          <w:szCs w:val="24"/>
          <w:lang w:eastAsia="ru-RU"/>
        </w:rPr>
        <w:t xml:space="preserve">их действия Сторона,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</w:t>
      </w:r>
      <w:r>
        <w:rPr>
          <w:color w:val="000000"/>
          <w:sz w:val="24"/>
          <w:szCs w:val="24"/>
          <w:lang w:eastAsia="ru-RU"/>
        </w:rPr>
        <w:t xml:space="preserve">ереносятся пропорционально действию форс-мажорных обстоятельств, но не более чем на два месяца.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Неизвещение</w:t>
      </w:r>
      <w:r>
        <w:rPr>
          <w:color w:val="000000"/>
          <w:sz w:val="24"/>
          <w:szCs w:val="24"/>
          <w:lang w:eastAsia="ru-RU"/>
        </w:rPr>
        <w:t xml:space="preserve"> или несвоевременное извещение о наступлении таких обстоятельств лишает права любую из Сторон ссылаться на эти обстоятельства как на основание, освоб</w:t>
      </w:r>
      <w:r>
        <w:rPr>
          <w:color w:val="000000"/>
          <w:sz w:val="24"/>
          <w:szCs w:val="24"/>
          <w:lang w:eastAsia="ru-RU"/>
        </w:rPr>
        <w:t xml:space="preserve">ождающее ее от ответственности за несвоевременное исполнение обязательств </w:t>
      </w:r>
      <w:r>
        <w:rPr>
          <w:color w:val="000000"/>
          <w:sz w:val="24"/>
          <w:szCs w:val="24"/>
          <w:lang w:eastAsia="ru-RU"/>
        </w:rPr>
        <w:t xml:space="preserve">по отношению к другой Стороне.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</w:t>
      </w:r>
      <w:r>
        <w:rPr>
          <w:color w:val="000000"/>
          <w:sz w:val="24"/>
          <w:szCs w:val="24"/>
          <w:lang w:eastAsia="ru-RU"/>
        </w:rPr>
        <w:t xml:space="preserve">лей Сторон </w:t>
      </w:r>
      <w:r>
        <w:rPr>
          <w:color w:val="000000"/>
          <w:sz w:val="24"/>
          <w:szCs w:val="24"/>
          <w:lang w:eastAsia="ru-RU"/>
        </w:rPr>
        <w:br w:type="textWrapping" w:clear="all"/>
      </w:r>
      <w:r>
        <w:rPr>
          <w:color w:val="000000"/>
          <w:sz w:val="24"/>
          <w:szCs w:val="24"/>
          <w:lang w:eastAsia="ru-RU"/>
        </w:rPr>
        <w:t xml:space="preserve">для урегулирования всех споров. 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contextualSpacing/>
        <w:ind w:left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24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Заключительные положения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</w:pPr>
      <w:r>
        <w:rPr>
          <w:color w:val="000000"/>
          <w:sz w:val="24"/>
          <w:szCs w:val="24"/>
        </w:rPr>
        <w:t xml:space="preserve">Настоящий Контракт составлен в форме электронного документа, подписанного усиленными электронными подписями Сторон.</w:t>
      </w:r>
      <w:r>
        <w:rPr>
          <w:color w:val="000000"/>
          <w:sz w:val="24"/>
          <w:szCs w:val="24"/>
        </w:rPr>
      </w:r>
      <w:r/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Все приложения и изменения по основаниям, предусмотренным насто</w:t>
      </w:r>
      <w:r>
        <w:rPr>
          <w:color w:val="000000"/>
          <w:sz w:val="24"/>
          <w:szCs w:val="24"/>
        </w:rPr>
        <w:t xml:space="preserve">ящим Контрактом, являются его неотъемлемой частью.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5 (пяти) рабочих дней письменно известить об этом друг друга.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Приложения к Контракту: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</w:rPr>
        <w:t xml:space="preserve">Приложение № 1 – Техническое задание;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ind w:left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</w:rPr>
        <w:t xml:space="preserve">Приложение № 2 – Спецификация</w:t>
      </w:r>
      <w:r>
        <w:rPr>
          <w:bCs/>
          <w:sz w:val="24"/>
          <w:szCs w:val="24"/>
          <w:lang w:eastAsia="ru-RU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№ 3 – Форма </w:t>
      </w:r>
      <w:r>
        <w:rPr>
          <w:sz w:val="24"/>
          <w:szCs w:val="24"/>
        </w:rPr>
        <w:t xml:space="preserve">Акта сдачи-приемки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bCs/>
          <w:sz w:val="24"/>
          <w:szCs w:val="24"/>
          <w:lang w:eastAsia="ru-RU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4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/>
      <w:bookmarkStart w:id="0" w:name="_Ref94177724"/>
      <w:r>
        <w:rPr>
          <w:b/>
          <w:bCs/>
          <w:sz w:val="24"/>
          <w:szCs w:val="24"/>
          <w:lang w:eastAsia="ru-RU"/>
        </w:rPr>
        <w:t xml:space="preserve">Реквизиты Сторон</w:t>
      </w:r>
      <w:bookmarkEnd w:id="0"/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714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5353"/>
        <w:gridCol w:w="4853"/>
      </w:tblGrid>
      <w:tr>
        <w:tblPrEx/>
        <w:trPr>
          <w:trHeight w:val="31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  <w:t xml:space="preserve">ЗАКАЗЧИК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97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Министерство энергетики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Российской Федерации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(Минэнерго России)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Юридический адрес: 109074, г. Москва, Китайгородский пр-д, д. 7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Фактический адрес: 129110, г. Москва, Щепкина ул., д. 42, стр. 1, 2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ИНН 7705847529, КПП 770501001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Банковские реквизиты: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(Минэнерго России, л/с 03951000220)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р/с 40102810045370000002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в Операционном департаменте Банка России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//Межрегиональное операционное УФК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г. Москва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к/с 03211643000000019503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БИК 024501901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ОКПО/ОКТМО 00083641/45381000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E-mail: compred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@minenergo.gov.ru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Тел: (495) 631-80-80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ind w:right="34"/>
              <w:spacing w:line="276" w:lineRule="auto"/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Общество с ограниченной ответственностью «Легион ПРО» 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  <w:p>
            <w:pPr>
              <w:ind w:right="34"/>
              <w:spacing w:line="276" w:lineRule="auto"/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(ООО «Легион ПРО»)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Юридический адрес: 105554, г. Москва, 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ул. Первомайская, д.76,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Почтовый адрес: 105554, г. Москва, 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ул. Первомайская, д.76,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ИНН 7718799030, КПП 771901001,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ОКПО 65306939, ОКТМО 45303000000,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ОГРН 1107746197723, ОКВЭД 62.01,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е-mail: tender@legion-pro.ru,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тел. +7 (495) 729-11-95,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Банковские реквизиты: 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Наименование банка: ПАО Сбербанк,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р\с 40702810338000272578,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к\с 30101810400000000225,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БИК 044525225,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Дата постановки на учет в налоговом органе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07.09.2010.</w:t>
            </w:r>
            <w:r/>
          </w:p>
          <w:p>
            <w:pPr>
              <w:ind w:right="34"/>
              <w:spacing w:line="276" w:lineRule="auto"/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150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ЗАКАЗЧИК: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>
              <w:rPr>
                <w:sz w:val="24"/>
                <w:szCs w:val="24"/>
              </w:rPr>
              <w:t xml:space="preserve">цифровой трансформации </w:t>
            </w:r>
            <w:r/>
          </w:p>
          <w:p>
            <w:r/>
            <w:r/>
          </w:p>
          <w:p>
            <w:r/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Ф.В. Мицкевич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Генеральный директор</w:t>
            </w:r>
            <w:r/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 А.А. Пашорин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contextualSpacing/>
        <w:ind w:left="0"/>
        <w:jc w:val="left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spacing w:after="160" w:line="259" w:lineRule="auto"/>
        <w:rPr>
          <w:sz w:val="24"/>
          <w:szCs w:val="24"/>
          <w:lang w:eastAsia="ru-RU"/>
        </w:rPr>
        <w:sectPr>
          <w:headerReference w:type="default" r:id="rId9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</w:t>
      </w:r>
      <w:r>
        <w:rPr>
          <w:sz w:val="24"/>
          <w:szCs w:val="24"/>
          <w:lang w:eastAsia="ru-RU"/>
        </w:rPr>
        <w:t xml:space="preserve">ложение № 1 </w:t>
      </w:r>
      <w:r>
        <w:rPr>
          <w:sz w:val="24"/>
          <w:szCs w:val="24"/>
          <w:lang w:eastAsia="ru-RU"/>
        </w:rPr>
        <w:br/>
      </w:r>
      <w:r>
        <w:rPr>
          <w:sz w:val="24"/>
          <w:szCs w:val="24"/>
          <w:lang w:eastAsia="ru-RU"/>
        </w:rPr>
        <w:t xml:space="preserve">к </w:t>
      </w:r>
      <w:r>
        <w:rPr>
          <w:bCs/>
          <w:sz w:val="24"/>
          <w:szCs w:val="24"/>
          <w:lang w:eastAsia="ru-RU"/>
        </w:rPr>
        <w:t xml:space="preserve">Контракт</w:t>
      </w:r>
      <w:r>
        <w:rPr>
          <w:sz w:val="24"/>
          <w:szCs w:val="24"/>
          <w:lang w:eastAsia="ru-RU"/>
        </w:rPr>
        <w:t xml:space="preserve">у от «___» ________ 2026 г.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№ </w:t>
      </w:r>
      <w:r>
        <w:rPr>
          <w:sz w:val="24"/>
          <w:szCs w:val="24"/>
          <w:lang w:eastAsia="ru-RU"/>
        </w:rPr>
        <w:t xml:space="preserve">100201966126100161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left="0"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</w:rPr>
        <w:suppressLineNumbers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567"/>
        <w:jc w:val="right"/>
        <w:spacing w:before="20" w:line="240" w:lineRule="auto"/>
        <w:tabs>
          <w:tab w:val="left" w:pos="6946" w:leader="none"/>
        </w:tabs>
        <w:rPr>
          <w:color w:val="000000"/>
          <w:sz w:val="24"/>
          <w:szCs w:val="24"/>
        </w:rPr>
        <w:suppressLineNumbers w:val="0"/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0" w:firstLine="567"/>
        <w:jc w:val="center"/>
        <w:spacing w:before="119" w:beforeAutospacing="0" w:after="119" w:afterAutospacing="0" w:line="240" w:lineRule="auto"/>
        <w:rPr>
          <w:b/>
          <w:bCs/>
          <w:sz w:val="24"/>
          <w:szCs w:val="24"/>
          <w:highlight w:val="white"/>
        </w:rPr>
        <w:suppressLineNumbers w:val="0"/>
      </w:pPr>
      <w:r>
        <w:rPr>
          <w:b/>
          <w:bCs/>
          <w:sz w:val="24"/>
          <w:szCs w:val="24"/>
          <w:highlight w:val="white"/>
          <w:lang w:eastAsia="en-US"/>
        </w:rPr>
        <w:t xml:space="preserve">ТЕХНИЧЕСКОЕ ЗАДАНИЕ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ind w:firstLine="567"/>
        <w:jc w:val="center"/>
        <w:spacing w:line="240" w:lineRule="auto"/>
        <w:rPr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b/>
          <w:bCs/>
          <w:sz w:val="24"/>
          <w:szCs w:val="24"/>
          <w:lang w:eastAsia="ru-RU"/>
        </w:rPr>
        <w:t xml:space="preserve">на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оказание услуг по удаленной настройке автоматизированных рабочих мест специального назначения</w:t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pStyle w:val="1150"/>
        <w:ind w:left="0" w:firstLine="567"/>
        <w:jc w:val="center"/>
        <w:spacing w:before="119" w:beforeAutospacing="0" w:after="119" w:afterAutospacing="0" w:line="240" w:lineRule="auto"/>
        <w:rPr>
          <w:color w:val="000000"/>
          <w:highlight w:val="white"/>
        </w:rPr>
        <w:suppressLineNumbers w:val="0"/>
      </w:pPr>
      <w:r>
        <w:rPr>
          <w:color w:val="000000"/>
          <w:highlight w:val="white"/>
          <w:lang w:val="ru-RU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116"/>
        <w:ind w:left="0" w:firstLine="567"/>
        <w:spacing w:before="119" w:beforeAutospacing="0" w:after="119" w:afterAutospacing="0" w:line="240" w:lineRule="auto"/>
        <w:rPr>
          <w:highlight w:val="white"/>
        </w:rPr>
        <w:suppressLineNumbers w:val="0"/>
      </w:pPr>
      <w:r>
        <w:rPr>
          <w:highlight w:val="white"/>
        </w:rPr>
        <w:t xml:space="preserve">Общие положения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117"/>
        <w:ind w:left="0" w:firstLine="567"/>
        <w:spacing w:before="119" w:beforeAutospacing="0" w:after="119" w:afterAutospacing="0" w:line="240" w:lineRule="auto"/>
        <w:rPr>
          <w:b w:val="0"/>
          <w:bCs w:val="0"/>
          <w:highlight w:val="white"/>
        </w:rPr>
        <w:suppressLineNumbers w:val="0"/>
      </w:pPr>
      <w:r>
        <w:rPr>
          <w:b w:val="0"/>
          <w:bCs w:val="0"/>
          <w:highlight w:val="white"/>
        </w:rPr>
        <w:t xml:space="preserve"> Наименование: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contextualSpacing/>
        <w:ind w:left="0" w:righ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  <w:t xml:space="preserve">Ус</w:t>
      </w:r>
      <w:r>
        <w:rPr>
          <w:color w:val="000000"/>
          <w:sz w:val="24"/>
          <w:szCs w:val="24"/>
          <w:highlight w:val="white"/>
        </w:rPr>
        <w:t xml:space="preserve">луги </w:t>
      </w:r>
      <w:r>
        <w:rPr>
          <w:color w:val="000000"/>
          <w:sz w:val="24"/>
          <w:szCs w:val="24"/>
          <w:highlight w:val="white"/>
        </w:rPr>
        <w:t xml:space="preserve">по удаленной настройке автоматизированных рабочих мест  специального назначения</w:t>
      </w:r>
      <w:r>
        <w:rPr>
          <w:color w:val="000000"/>
          <w:sz w:val="24"/>
          <w:szCs w:val="24"/>
          <w:highlight w:val="white"/>
        </w:rPr>
        <w:t xml:space="preserve"> (далее – Услуги) предназначены для обеспечения работоспособности автоматизированных рабочих мест специального назначения (далее – АРМ)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150"/>
        <w:ind w:left="992" w:right="0" w:hanging="425"/>
        <w:jc w:val="both"/>
        <w:spacing w:before="119" w:beforeAutospacing="0" w:after="119" w:afterAutospacing="0" w:line="240" w:lineRule="auto"/>
        <w:rPr>
          <w:b w:val="0"/>
          <w:bCs w:val="0"/>
          <w:color w:val="000000"/>
          <w:highlight w:val="white"/>
        </w:rPr>
        <w:suppressLineNumbers w:val="0"/>
      </w:pPr>
      <w:r>
        <w:rPr>
          <w:b w:val="0"/>
          <w:bCs w:val="0"/>
          <w:color w:val="000000"/>
          <w:highlight w:val="white"/>
          <w:lang w:val="ru-RU"/>
        </w:rPr>
        <w:t xml:space="preserve">1.2.  </w:t>
      </w:r>
      <w:r>
        <w:rPr>
          <w:b w:val="0"/>
          <w:bCs w:val="0"/>
          <w:color w:val="000000"/>
          <w:highlight w:val="white"/>
          <w:lang w:val="ru-RU"/>
        </w:rPr>
        <w:t xml:space="preserve">Место оказания Услуг.</w:t>
      </w:r>
      <w:r>
        <w:rPr>
          <w:b w:val="0"/>
          <w:bCs w:val="0"/>
          <w:color w:val="000000"/>
          <w:highlight w:val="white"/>
        </w:rPr>
      </w:r>
      <w:r>
        <w:rPr>
          <w:b w:val="0"/>
          <w:bCs w:val="0"/>
          <w:color w:val="000000"/>
          <w:highlight w:val="whit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</w:rPr>
      </w:r>
      <w:r>
        <w:rPr>
          <w:sz w:val="24"/>
          <w:szCs w:val="24"/>
        </w:rPr>
        <w:t xml:space="preserve">Административное здание Минэнерго России, </w:t>
      </w:r>
      <w:r>
        <w:rPr>
          <w:color w:val="000000"/>
          <w:sz w:val="24"/>
          <w:szCs w:val="24"/>
          <w:highlight w:val="white"/>
        </w:rPr>
        <w:t xml:space="preserve">расположенное</w:t>
      </w:r>
      <w:r>
        <w:rPr>
          <w:color w:val="000000"/>
          <w:sz w:val="24"/>
          <w:szCs w:val="24"/>
          <w:highlight w:val="white"/>
        </w:rPr>
        <w:t xml:space="preserve"> </w:t>
        <w:br/>
        <w:t xml:space="preserve">по адресу г. Москва, ул. Щепкина, д. 42, стр. 1</w:t>
      </w:r>
      <w:r>
        <w:rPr>
          <w:sz w:val="24"/>
          <w:szCs w:val="24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150"/>
        <w:ind w:left="786" w:right="0" w:hanging="219"/>
        <w:jc w:val="both"/>
        <w:spacing w:before="119" w:beforeAutospacing="0" w:after="119" w:afterAutospacing="0" w:line="240" w:lineRule="auto"/>
        <w:rPr>
          <w:b w:val="0"/>
          <w:bCs w:val="0"/>
          <w:color w:val="000000"/>
          <w:highlight w:val="white"/>
        </w:rPr>
        <w:suppressLineNumbers w:val="0"/>
      </w:pPr>
      <w:r>
        <w:rPr>
          <w:b w:val="0"/>
          <w:bCs w:val="0"/>
          <w:color w:val="000000"/>
          <w:highlight w:val="white"/>
          <w:lang w:val="ru-RU"/>
        </w:rPr>
        <w:t xml:space="preserve">1.3.</w:t>
      </w:r>
      <w:r>
        <w:rPr>
          <w:b w:val="0"/>
          <w:bCs w:val="0"/>
          <w:color w:val="000000"/>
          <w:highlight w:val="white"/>
          <w:lang w:val="ru-RU"/>
        </w:rPr>
        <w:t xml:space="preserve">  </w:t>
      </w:r>
      <w:r>
        <w:rPr>
          <w:b w:val="0"/>
          <w:bCs w:val="0"/>
          <w:color w:val="000000"/>
          <w:highlight w:val="white"/>
          <w:lang w:val="ru-RU"/>
        </w:rPr>
        <w:t xml:space="preserve">Срок оказания Услуг.</w:t>
      </w:r>
      <w:r>
        <w:rPr>
          <w:b w:val="0"/>
          <w:bCs w:val="0"/>
          <w:color w:val="000000"/>
          <w:highlight w:val="white"/>
        </w:rPr>
      </w:r>
      <w:r>
        <w:rPr>
          <w:b w:val="0"/>
          <w:bCs w:val="0"/>
          <w:color w:val="000000"/>
          <w:highlight w:val="whit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none"/>
        </w:rPr>
        <w:suppressLineNumbers w:val="0"/>
      </w:pPr>
      <w:r>
        <w:rPr>
          <w:color w:val="000000"/>
          <w:sz w:val="24"/>
          <w:szCs w:val="24"/>
          <w:highlight w:val="white"/>
        </w:rPr>
        <w:t xml:space="preserve">В течение </w:t>
      </w:r>
      <w:r>
        <w:rPr>
          <w:color w:val="000000"/>
          <w:sz w:val="24"/>
          <w:szCs w:val="24"/>
          <w:highlight w:val="white"/>
        </w:rPr>
        <w:t xml:space="preserve">1</w:t>
      </w:r>
      <w:r>
        <w:rPr>
          <w:color w:val="000000"/>
          <w:sz w:val="24"/>
          <w:szCs w:val="24"/>
          <w:highlight w:val="white"/>
        </w:rPr>
        <w:t xml:space="preserve">0</w:t>
      </w:r>
      <w:r>
        <w:rPr>
          <w:sz w:val="24"/>
          <w:szCs w:val="24"/>
        </w:rPr>
        <w:t xml:space="preserve"> (десяти)</w:t>
      </w:r>
      <w:r>
        <w:rPr>
          <w:color w:val="000000"/>
          <w:sz w:val="24"/>
          <w:szCs w:val="24"/>
          <w:highlight w:val="white"/>
        </w:rPr>
        <w:t xml:space="preserve"> рабочих дней с даты заключения го</w:t>
      </w:r>
      <w:r>
        <w:rPr>
          <w:color w:val="000000"/>
          <w:sz w:val="24"/>
          <w:szCs w:val="24"/>
          <w:highlight w:val="white"/>
        </w:rPr>
        <w:t xml:space="preserve">сударственного контракта (далее – Контракт). Исполнитель вправе досрочно оказать Услуги и сдать результат оказания Услуг Заказчику в установленном порядке.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yellow"/>
        </w:rPr>
        <w:suppressLineNumbers w:val="0"/>
      </w:pPr>
      <w:r>
        <w:rPr>
          <w:b w:val="0"/>
          <w:bCs w:val="0"/>
          <w:color w:val="000000"/>
          <w:sz w:val="24"/>
          <w:szCs w:val="24"/>
          <w:highlight w:val="white"/>
        </w:rPr>
        <w:t xml:space="preserve">1.4.  Код </w:t>
      </w:r>
      <w:r>
        <w:rPr>
          <w:b w:val="0"/>
          <w:bCs w:val="0"/>
          <w:color w:val="000000"/>
          <w:sz w:val="24"/>
          <w:szCs w:val="24"/>
          <w:highlight w:val="white"/>
        </w:rPr>
        <w:t xml:space="preserve">ОКПД2:</w:t>
      </w:r>
      <w:r>
        <w:rPr>
          <w:color w:val="000000"/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62.02.30.000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услуги по технической поддержке информационных технологий. </w:t>
      </w:r>
      <w:r>
        <w:rPr>
          <w:sz w:val="24"/>
          <w:szCs w:val="24"/>
        </w:rPr>
        <w:t xml:space="preserve">Код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КТРУ: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62.02.30.000-00000001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– у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слуги по технической поддержке информационных технологий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</w:t>
      </w:r>
      <w:r>
        <w:rPr>
          <w:color w:val="000000"/>
          <w:sz w:val="24"/>
          <w:szCs w:val="24"/>
          <w:highlight w:val="yellow"/>
        </w:rPr>
      </w:r>
      <w:r>
        <w:rPr>
          <w:color w:val="000000"/>
          <w:sz w:val="24"/>
          <w:szCs w:val="24"/>
          <w:highlight w:val="yellow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116"/>
        <w:ind w:left="0" w:firstLine="567"/>
        <w:spacing w:before="119" w:beforeAutospacing="0" w:after="119" w:afterAutospacing="0" w:line="240" w:lineRule="auto"/>
        <w:rPr>
          <w:highlight w:val="white"/>
        </w:rPr>
        <w:suppressLineNumbers w:val="0"/>
      </w:pPr>
      <w:r>
        <w:rPr>
          <w:highlight w:val="white"/>
        </w:rPr>
        <w:t xml:space="preserve">Перечень и состав Услуг</w:t>
      </w:r>
      <w:r>
        <w:rPr>
          <w:highlight w:val="white"/>
        </w:rPr>
      </w:r>
      <w:r>
        <w:rPr>
          <w:highlight w:val="white"/>
        </w:rPr>
      </w:r>
    </w:p>
    <w:p>
      <w:r/>
      <w:r/>
    </w:p>
    <w:tbl>
      <w:tblPr>
        <w:tblW w:w="0" w:type="auto"/>
        <w:jc w:val="center"/>
        <w:tblInd w:w="8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6661"/>
        <w:gridCol w:w="1984"/>
      </w:tblGrid>
      <w:tr>
        <w:tblPrEx/>
        <w:trPr>
          <w:jc w:val="center"/>
          <w:trHeight w:val="941"/>
        </w:trPr>
        <w:tc>
          <w:tcPr>
            <w:tcW w:w="750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№ </w:t>
            </w: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  <w:lang w:val="en-US"/>
              </w:rPr>
              <w:t xml:space="preserve">/</w:t>
            </w: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6661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none"/>
              </w:rPr>
              <w:t xml:space="preserve">Перечень Услуг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Количество АРМ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33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1.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Проверка и донастройка удаленной доступности АРМ по протоколу SSH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134 шт.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74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2.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Настройка доступности информационной системы «Система электронного документооборота Минэнерго России» на АРМ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64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3.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Настройка доступности системы «Консультант+» на АРМ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32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4.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Настройка доступности информационной системы «Корпоративный портал Минэнерго России» на АРМ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77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5.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Унификация локальных учетных записей</w:t>
            </w:r>
            <w:r/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77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6.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  <w:t xml:space="preserve">Настройка доступности входа под доменными учетными записями пользователей.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98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7.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доступности сетевых ресурсов (сетевых папок и каталогов) на АРМ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17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8.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Обновление пакетов операционных систем, установленных на АРМ (Astra Linux Special Edition)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94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9.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Яндекс.Браузер на АРМ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150"/>
        <w:ind w:left="0" w:firstLine="0"/>
        <w:jc w:val="both"/>
        <w:spacing w:line="240" w:lineRule="auto"/>
        <w:tabs>
          <w:tab w:val="left" w:pos="142" w:leader="none"/>
          <w:tab w:val="left" w:pos="709" w:leader="none"/>
        </w:tabs>
        <w:rPr>
          <w:color w:val="000000"/>
          <w:highlight w:val="white"/>
        </w:rPr>
        <w:suppressLineNumbers w:val="0"/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highlight w:val="none"/>
          <w:lang w:val="ru-RU"/>
          <w14:ligatures w14:val="none"/>
        </w:rPr>
      </w:pPr>
      <w:r>
        <w:rPr>
          <w:highlight w:val="none"/>
          <w:lang w:val="ru-RU"/>
        </w:rPr>
      </w:r>
      <w:r>
        <w:rPr>
          <w:highlight w:val="none"/>
          <w:lang w:val="ru-RU"/>
          <w14:ligatures w14:val="none"/>
        </w:rPr>
      </w:r>
      <w:r>
        <w:rPr>
          <w:highlight w:val="none"/>
          <w:lang w:val="ru-RU"/>
          <w14:ligatures w14:val="none"/>
        </w:rPr>
      </w:r>
    </w:p>
    <w:p>
      <w:pPr>
        <w:pStyle w:val="1116"/>
        <w:numPr>
          <w:ilvl w:val="0"/>
          <w:numId w:val="0"/>
        </w:numPr>
        <w:ind w:left="0" w:firstLine="0"/>
        <w:jc w:val="center"/>
        <w:rPr>
          <w:b/>
          <w:bCs/>
        </w:rPr>
        <w:suppressLineNumbers w:val="0"/>
      </w:pPr>
      <w:r>
        <w:rPr>
          <w:b/>
          <w:bCs/>
        </w:rPr>
        <w:t xml:space="preserve">3. Порядок оказания Услуг</w:t>
      </w:r>
      <w:r>
        <w:rPr>
          <w:b/>
          <w:bCs/>
        </w:rPr>
        <w:t xml:space="preserve"> и требование к Исполнителю</w:t>
      </w:r>
      <w:r>
        <w:rPr>
          <w:b/>
          <w:bCs/>
        </w:rPr>
      </w:r>
      <w:r>
        <w:rPr>
          <w:b/>
          <w:bCs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color w:val="000000"/>
          <w:lang w:val="ru-RU"/>
        </w:rPr>
        <w:suppressLineNumbers w:val="0"/>
      </w:pPr>
      <w:r>
        <w:rPr>
          <w:color w:val="000000"/>
          <w:lang w:val="ru-RU"/>
        </w:rPr>
        <w:t xml:space="preserve">Оказание Услуг в помещениях Заказчика осуществляется в рабочие часы Заказчика: по рабочим дням — с 9 часов 00 минут до 18 часов 00 минут, по пятницам и предпраздничным дням — с 9 часов 00 минут до 16 часов 45 минут.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color w:val="000000"/>
          <w:highlight w:val="none"/>
          <w:lang w:val="ru-RU"/>
        </w:rPr>
        <w:suppressLineNumbers w:val="0"/>
      </w:pPr>
      <w:r>
        <w:rPr>
          <w:color w:val="000000"/>
          <w:lang w:val="ru-RU"/>
        </w:rPr>
        <w:t xml:space="preserve">Услуги оказываются Исполнителем с использованием рабочих станций Заказчика, расположенных по месту нахождения Заказчика. При этом настройка АРМ специального назначе</w:t>
      </w:r>
      <w:r>
        <w:rPr>
          <w:color w:val="000000"/>
          <w:lang w:val="ru-RU"/>
        </w:rPr>
        <w:t xml:space="preserve">ния, являющихся объектами оказания Услуг, осуществляется посредством удалённого подключения к указанным АРМ, находящимся на объектах, отличных от места нахождения Заказчика.</w:t>
      </w:r>
      <w:r>
        <w:rPr>
          <w:color w:val="000000"/>
          <w:highlight w:val="none"/>
          <w:lang w:val="ru-RU"/>
        </w:rPr>
      </w:r>
      <w:r>
        <w:rPr>
          <w:color w:val="000000"/>
          <w:highlight w:val="none"/>
          <w:lang w:val="ru-RU"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color w:val="000000"/>
          <w:lang w:val="ru-RU"/>
        </w:rPr>
        <w:t xml:space="preserve">Дл</w:t>
      </w:r>
      <w:r>
        <w:rPr>
          <w:color w:val="000000"/>
          <w:lang w:val="ru-RU"/>
        </w:rPr>
        <w:t xml:space="preserve">я оказания Услуг Исполнитель направляет своих специалистов по месту нахождения Заказчика. Специалисты Исполнителя используют рабочие станции Заказчика для установления удалённого подключения к АРМ специального назначения, подлежащим настройке, </w:t>
        <w:br/>
        <w:t xml:space="preserve">и выполнени</w:t>
      </w:r>
      <w:r>
        <w:rPr>
          <w:color w:val="000000"/>
          <w:lang w:val="ru-RU"/>
        </w:rPr>
        <w:t xml:space="preserve">я необходимых настроечных мероприятий.</w:t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color w:val="000000"/>
          <w:lang w:val="ru-RU"/>
        </w:rPr>
        <w:t xml:space="preserve">И</w:t>
      </w:r>
      <w:r>
        <w:rPr>
          <w:color w:val="000000"/>
          <w:lang w:val="ru-RU"/>
        </w:rPr>
        <w:t xml:space="preserve">сполнитель не позднее чем за 1 (один) рабочий день до предполагаемой даты начала оказания Услуг направляет Заказчику уведомление о готовности приступить к их оказанию на адрес электронной почты: compred@minenergo.gov.ru. В уведомлении указываются дата и вр</w:t>
      </w:r>
      <w:r>
        <w:rPr>
          <w:color w:val="000000"/>
          <w:lang w:val="ru-RU"/>
        </w:rPr>
        <w:t xml:space="preserve">е</w:t>
      </w:r>
      <w:r>
        <w:rPr>
          <w:color w:val="000000"/>
          <w:lang w:val="ru-RU"/>
        </w:rPr>
        <w:t xml:space="preserve">мя прибытия специалистов Исполнителя, а также фамилия, имя, отчество и паспортные данные специалистов Исполнителя и иных уполномоченных представителей Исполнителя, планирующих посещение помещений Заказчика. Указанный адрес электронной почты используется ис</w:t>
      </w:r>
      <w:r>
        <w:rPr>
          <w:color w:val="000000"/>
          <w:lang w:val="ru-RU"/>
        </w:rPr>
        <w:t xml:space="preserve">ключительно для направления уведомлений, предусмотренных настоящим пунктом.</w:t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color w:val="000000"/>
          <w:lang w:val="ru-RU"/>
        </w:rPr>
        <w:t xml:space="preserve">По</w:t>
      </w:r>
      <w:r>
        <w:rPr>
          <w:color w:val="000000"/>
          <w:lang w:val="ru-RU"/>
        </w:rPr>
        <w:t xml:space="preserve">дготовка рабочих станций Заказчика к установлению удалённого подключения </w:t>
        <w:br/>
        <w:t xml:space="preserve">и выполнение необходимых настроек для организации такого подключения осуществляются Исполнителем. Сетевые параметры, IP-адреса и иные технические сведения, необходимые для организаци</w:t>
      </w:r>
      <w:r>
        <w:rPr>
          <w:color w:val="000000"/>
          <w:lang w:val="ru-RU"/>
        </w:rPr>
        <w:t xml:space="preserve">и удалённого подключения к настраиваемым АРМ специального назначения, предоставляются Заказчиком в объёме, необходимом для оказания Услуг.</w:t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lang w:val="ru-RU"/>
          <w14:ligatures w14:val="none"/>
        </w:rPr>
        <w:suppressLineNumbers w:val="0"/>
      </w:pPr>
      <w:r>
        <w:rPr>
          <w:lang w:val="ru-RU"/>
        </w:rPr>
        <w:t xml:space="preserve">При оказании Услуг Исполнитель обязан соблюдать треб</w:t>
      </w:r>
      <w:r>
        <w:rPr>
          <w:lang w:val="ru-RU"/>
        </w:rPr>
        <w:t xml:space="preserve">ования охраны труда, правила безопасности, иные требования, предусмотренные законодательством Российской Федерации для соответствующего вида Услуг. В случае нарушения вышеуказанных требований, правил Исполнитель несет ответственность в соответствии с закон</w:t>
      </w:r>
      <w:r>
        <w:rPr>
          <w:lang w:val="ru-RU"/>
        </w:rPr>
        <w:t xml:space="preserve">одательством Российской Федерации.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highlight w:val="none"/>
          <w:lang w:val="ru-RU"/>
          <w14:ligatures w14:val="none"/>
        </w:rPr>
        <w:suppressLineNumbers w:val="0"/>
      </w:pPr>
      <w:r>
        <w:rPr>
          <w:lang w:val="ru-RU"/>
        </w:rPr>
      </w:r>
      <w:r>
        <w:rPr>
          <w:lang w:val="ru-RU"/>
        </w:rPr>
        <w:t xml:space="preserve">Услу</w:t>
      </w:r>
      <w:r>
        <w:rPr>
          <w:lang w:val="ru-RU"/>
        </w:rPr>
        <w:t xml:space="preserve">ги оказываются силами и средствами</w:t>
      </w:r>
      <w:r>
        <w:rPr>
          <w:lang w:val="ru-RU"/>
        </w:rPr>
        <w:t xml:space="preserve"> </w:t>
      </w:r>
      <w:r>
        <w:rPr>
          <w:lang w:val="ru-RU"/>
        </w:rPr>
        <w:t xml:space="preserve">Исполнителя</w:t>
      </w:r>
      <w:r>
        <w:rPr>
          <w:lang w:val="ru-RU"/>
        </w:rPr>
        <w:t xml:space="preserve">, что входит в стоимость Услуг.</w:t>
      </w:r>
      <w:r>
        <w:rPr>
          <w:lang w:val="ru-RU"/>
        </w:rPr>
        <w:t xml:space="preserve"> </w:t>
      </w:r>
      <w:r>
        <w:rPr>
          <w:highlight w:val="none"/>
          <w:lang w:val="ru-RU"/>
          <w14:ligatures w14:val="none"/>
        </w:rPr>
      </w:r>
      <w:r>
        <w:rPr>
          <w:highlight w:val="none"/>
          <w:lang w:val="ru-RU"/>
          <w14:ligatures w14:val="none"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</w:rPr>
        <w:t xml:space="preserve">Исполнитель, в соответствии с действующим законодательством, должен обладать следующими лицензиями, действительными на период оказания Услуг:</w:t>
      </w:r>
      <w:r>
        <w:rPr>
          <w:highlight w:val="none"/>
          <w:lang w:val="ru-RU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</w:rPr>
        <w:t xml:space="preserve">1) Лицензия ФСБ России на проведение работ, связанных с использованием сведений, составляющих государственную тайну, в соответствии со статьей 27 Закона Российской Федерации от 21.07.1993 № 5485-1 «О государственной тайне» – «секретно»;</w:t>
      </w:r>
      <w:r>
        <w:rPr>
          <w:highlight w:val="none"/>
          <w:lang w:val="ru-RU"/>
        </w:rPr>
      </w:r>
      <w:r/>
    </w:p>
    <w:p>
      <w:pPr>
        <w:pStyle w:val="1150"/>
        <w:ind w:left="0" w:right="0" w:firstLine="0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        </w:t>
      </w:r>
      <w:r>
        <w:rPr>
          <w:highlight w:val="none"/>
          <w:lang w:val="ru-RU"/>
          <w14:ligatures w14:val="none"/>
        </w:rPr>
        <w:t xml:space="preserve">  2) В соответствии с пунктом 40 части 1 статьи 12 Федерального закона от 04.05.2011 № 99-ФЗ «О лицензировании отдельных видов деятельности», Постановлением Правительства Российской Федерации от 21.03.2012 № 211 «О лицензировании деятельности по техническо</w:t>
      </w:r>
      <w:r>
        <w:rPr>
          <w:highlight w:val="none"/>
          <w:lang w:val="ru-RU"/>
          <w14:ligatures w14:val="none"/>
        </w:rPr>
        <w:t xml:space="preserve">й защите конфиденциальной информации» и Указом Президента Российской Федерации от 06.03.1997 № 188 «Об утверждении перечня сведений конфиденциального характера», Исполнитель должен обладать действующей лицензией</w:t>
      </w:r>
      <w:r>
        <w:rPr>
          <w:highlight w:val="none"/>
          <w:lang w:val="ru-RU"/>
          <w14:ligatures w14:val="none"/>
        </w:rPr>
        <w:t xml:space="preserve"> на деятельность по технической защите конфиденциальной информации, выданной ФСТЭК России.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В перечне Услуг, на которые распространяется лицензия, должны содержаться следующие виды услуг: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контроль защищенности конфиденциальной информации от утечки по техническим каналам в средствах и системах информатизации;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контроль защищенности конфиденциальной информации от несанкционированного доступа и ее модификации в средствах и системах информатизации;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установка, монтаж, испытания, ремонт средств защиты информации (технических средств защиты информации) в части программных (программно-технических) средств защиты информации, защищенных программных (программно-технических) средств обработки информации;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В</w:t>
      </w:r>
      <w:r>
        <w:rPr>
          <w:highlight w:val="none"/>
          <w:lang w:val="ru-RU"/>
          <w14:ligatures w14:val="none"/>
        </w:rPr>
        <w:t xml:space="preserve"> соответствии с Федеральным законом от 04.05.2011 № 99-ФЗ «О лицензировании отдельных видов деятельности» и постановлением Правительства Российской Федерации от 16.04.2012 № 313, Исполнитель обязан иметь действующую лицензию ФСБ России на осуществление дея</w:t>
      </w:r>
      <w:r>
        <w:rPr>
          <w:highlight w:val="none"/>
          <w:lang w:val="ru-RU"/>
          <w14:ligatures w14:val="none"/>
        </w:rPr>
        <w:t xml:space="preserve">тельности в области шифрования информации.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В перечне Услуг, указанных в лицензии, должны быть предусмотрены следующие виды: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Монтаж, установка (инсталляция), наладка защищенных с использованием шифровальных (криптографических) средств информационных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Монтаж, установка (инсталляция), наладка защищенных с использованием шифровальных (криптографических) средств телекоммуникационных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Ремонт, сервисное обслуживание защищенных с использованием шифровальных (криптографических) средств информационных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Ремонт, сервисное обслуживание защищенных с использованием шифровальных (криптографических) средств телекоммуникационных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lang w:val="ru-RU"/>
          <w14:ligatures w14:val="none"/>
        </w:rPr>
        <w:suppressLineNumbers w:val="0"/>
      </w:pPr>
      <w:r>
        <w:rPr>
          <w:highlight w:val="none"/>
          <w:lang w:val="ru-RU"/>
          <w14:ligatures w14:val="none"/>
        </w:rPr>
        <w:t xml:space="preserve">Обеспечение защиты обслуживаемого оборудования от хищения, утраты, уничтожения, искажения и подделки информации при оказании услуг должно осуществляться правовыми, организационными и техническими мерами Исполнителя услуг в соответствии с Постановление</w:t>
      </w:r>
      <w:r>
        <w:rPr>
          <w:highlight w:val="none"/>
          <w:lang w:val="ru-RU"/>
          <w14:ligatures w14:val="none"/>
        </w:rPr>
        <w:t xml:space="preserve">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rPr>
          <w:lang w:val="ru-RU"/>
          <w14:ligatures w14:val="none"/>
        </w:rPr>
        <w:suppressLineNumbers w:val="0"/>
      </w:pPr>
      <w:r>
        <w:rPr>
          <w:lang w:val="ru-RU"/>
        </w:rPr>
        <w:t xml:space="preserve">По результатам оказания Услуг Исполнитель обязан предоставить акт сдачи-приемки оказанных Услуг.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1116"/>
        <w:numPr>
          <w:ilvl w:val="0"/>
          <w:numId w:val="0"/>
        </w:numPr>
        <w:spacing w:before="0" w:beforeAutospacing="0" w:after="0" w:afterAutospacing="0" w:line="240" w:lineRule="auto"/>
        <w:rPr>
          <w:rFonts w:eastAsia="Calibri"/>
        </w:rPr>
        <w:suppressLineNumbers w:val="0"/>
      </w:pPr>
      <w:r>
        <w:rPr>
          <w:rFonts w:eastAsia="Calibri"/>
        </w:rPr>
        <w:t xml:space="preserve">4. Гарантийные обязательства</w:t>
      </w:r>
      <w:r>
        <w:rPr>
          <w:rFonts w:eastAsia="Calibri"/>
        </w:rPr>
      </w:r>
      <w:r>
        <w:rPr>
          <w:rFonts w:eastAsia="Calibri"/>
        </w:rPr>
      </w:r>
    </w:p>
    <w:p>
      <w:r/>
      <w:r/>
    </w:p>
    <w:p>
      <w:pPr>
        <w:pStyle w:val="1150"/>
        <w:ind w:left="0" w:right="0" w:firstLine="567"/>
        <w:jc w:val="both"/>
        <w:spacing w:before="0" w:beforeAutospacing="0" w:after="0" w:afterAutospacing="0" w:line="240" w:lineRule="auto"/>
        <w:tabs>
          <w:tab w:val="left" w:pos="709" w:leader="none"/>
        </w:tabs>
        <w:rPr>
          <w:bCs/>
        </w:rPr>
        <w:suppressLineNumbers w:val="0"/>
      </w:pPr>
      <w:r>
        <w:rPr>
          <w:bCs/>
          <w:lang w:val="ru-RU"/>
        </w:rPr>
        <w:t xml:space="preserve">Срок гарантии качества на </w:t>
      </w:r>
      <w:r>
        <w:rPr>
          <w:bCs/>
          <w:lang w:val="ru-RU"/>
        </w:rPr>
        <w:t xml:space="preserve">оказанные Услуги</w:t>
      </w:r>
      <w:r>
        <w:rPr>
          <w:bCs/>
          <w:lang w:val="ru-RU"/>
        </w:rPr>
        <w:t xml:space="preserve"> составляет 12 (двенадцать) месяцев с даты подписания сторонами акта </w:t>
      </w:r>
      <w:r>
        <w:rPr>
          <w:rFonts w:eastAsia="Calibri"/>
          <w:lang w:val="ru-RU"/>
        </w:rPr>
        <w:t xml:space="preserve">сдачи-приемки оказанных Услуг</w:t>
      </w:r>
      <w:r>
        <w:rPr>
          <w:bCs/>
          <w:lang w:val="ru-RU"/>
        </w:rPr>
        <w:t xml:space="preserve">.</w:t>
      </w:r>
      <w:r>
        <w:rPr>
          <w:bCs/>
        </w:rPr>
      </w:r>
      <w:r>
        <w:rPr>
          <w:bCs/>
        </w:rPr>
      </w:r>
    </w:p>
    <w:p>
      <w:pPr>
        <w:ind w:left="0"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</w:rPr>
        <w:outlineLvl w:val="1"/>
        <w:suppressLineNumbers w:val="0"/>
      </w:pPr>
      <w:r>
        <w:rPr>
          <w:sz w:val="24"/>
          <w:szCs w:val="24"/>
          <w:lang w:eastAsia="ru-RU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80" w:type="dxa"/>
        <w:tblInd w:w="0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4819"/>
        <w:gridCol w:w="496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textDirection w:val="lrTb"/>
            <w:noWrap w:val="false"/>
          </w:tcPr>
          <w:p>
            <w:pPr>
              <w:ind w:left="0" w:firstLine="0"/>
              <w:jc w:val="both"/>
              <w:spacing w:line="240" w:lineRule="auto"/>
              <w:rPr>
                <w:b/>
                <w:bCs/>
                <w:sz w:val="24"/>
                <w:szCs w:val="24"/>
                <w:highlight w:val="none"/>
              </w:rPr>
              <w:suppressLineNumbers w:val="0"/>
            </w:pPr>
            <w:r>
              <w:rPr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b/>
                <w:bCs/>
                <w:sz w:val="24"/>
                <w:szCs w:val="24"/>
              </w:rPr>
              <w:suppressLineNumbers w:val="0"/>
            </w:pPr>
            <w:r>
              <w:rPr>
                <w:b/>
                <w:sz w:val="24"/>
                <w:szCs w:val="24"/>
                <w:highlight w:val="none"/>
                <w:lang w:eastAsia="ru-RU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ind w:left="0" w:right="1168" w:firstLine="0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1168" w:firstLine="0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цифровой трансформации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1168" w:firstLine="567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__________________ Ф.В. Мицкевич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color w:val="000000"/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ind w:left="0" w:firstLine="567"/>
              <w:jc w:val="both"/>
              <w:spacing w:line="240" w:lineRule="auto"/>
              <w:rPr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b/>
                <w:color w:val="000000"/>
                <w:sz w:val="24"/>
                <w:szCs w:val="24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b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ind w:left="0" w:right="0" w:firstLine="567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Генеральный директор</w:t>
            </w:r>
            <w:r/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 А.А. Пашорин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</w:rPr>
              <w:t xml:space="preserve">М.П.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hd w:val="nil" w:color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highlight w:val="none"/>
          <w:lang w:eastAsia="ru-RU"/>
        </w:rPr>
        <w:br w:type="page" w:clear="all"/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  <w:highlight w:val="none"/>
          <w:lang w:eastAsia="ru-RU"/>
        </w:rPr>
        <w:outlineLvl w:val="1"/>
      </w:pPr>
      <w:r>
        <w:rPr>
          <w:color w:val="000000"/>
          <w:sz w:val="24"/>
          <w:szCs w:val="24"/>
          <w:lang w:eastAsia="ru-RU"/>
        </w:rPr>
        <w:t xml:space="preserve">Приложение № 2 </w:t>
      </w:r>
      <w:r>
        <w:rPr>
          <w:color w:val="000000"/>
          <w:sz w:val="24"/>
          <w:szCs w:val="24"/>
          <w:lang w:eastAsia="ru-RU"/>
        </w:rPr>
        <w:br/>
        <w:t xml:space="preserve">к Контракту № </w:t>
      </w:r>
      <w:r>
        <w:rPr>
          <w:color w:val="000000"/>
          <w:sz w:val="24"/>
          <w:szCs w:val="24"/>
          <w:lang w:eastAsia="ru-RU"/>
        </w:rPr>
        <w:t xml:space="preserve">100201966126100161</w:t>
      </w: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</w:r>
    </w:p>
    <w:p>
      <w:pPr>
        <w:ind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  <w:t xml:space="preserve">от «___» ________2026 г.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567"/>
        <w:jc w:val="center"/>
        <w:spacing w:before="240" w:line="240" w:lineRule="auto"/>
        <w:rPr>
          <w:b/>
          <w:bCs/>
          <w:sz w:val="24"/>
          <w:szCs w:val="24"/>
          <w:highlight w:val="none"/>
          <w:lang w:eastAsia="ru-RU"/>
        </w:rPr>
        <w:outlineLvl w:val="1"/>
      </w:pPr>
      <w:r>
        <w:rPr>
          <w:b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ind w:firstLine="567"/>
        <w:jc w:val="center"/>
        <w:spacing w:before="240" w:line="240" w:lineRule="auto"/>
        <w:rPr>
          <w:b/>
          <w:bCs/>
          <w:sz w:val="24"/>
          <w:szCs w:val="24"/>
          <w:highlight w:val="none"/>
          <w:lang w:eastAsia="ru-RU"/>
        </w:rPr>
        <w:outlineLvl w:val="1"/>
      </w:pPr>
      <w:r>
        <w:rPr>
          <w:b/>
          <w:sz w:val="24"/>
          <w:szCs w:val="24"/>
          <w:lang w:eastAsia="ru-RU"/>
        </w:rPr>
        <w:t xml:space="preserve">СПЕЦИФИКАЦИЯ</w:t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ind w:firstLine="567"/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left="-142" w:right="0" w:firstLine="709"/>
        <w:jc w:val="both"/>
        <w:spacing w:line="240" w:lineRule="auto"/>
        <w:rPr>
          <w:sz w:val="24"/>
          <w:szCs w:val="24"/>
        </w:rPr>
        <w:outlineLvl w:val="1"/>
      </w:pPr>
      <w:r>
        <w:rPr>
          <w:b w:val="0"/>
          <w:bCs w:val="0"/>
          <w:sz w:val="24"/>
          <w:szCs w:val="24"/>
        </w:rPr>
        <w:t xml:space="preserve">Код ОКПД2</w:t>
      </w:r>
      <w:r>
        <w:rPr>
          <w:b w:val="0"/>
          <w:bCs w:val="0"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62.02.30.000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услуги по технической поддержке информационных технологий.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142" w:right="0" w:firstLine="709"/>
        <w:jc w:val="both"/>
        <w:spacing w:line="240" w:lineRule="auto"/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  <w:t xml:space="preserve">Код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КТРУ: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62.02.30.000-00000001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– у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слуги по технической поддержке информационных технологий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b/>
          <w:caps/>
          <w:sz w:val="2"/>
          <w:szCs w:val="24"/>
        </w:rPr>
      </w:pPr>
      <w:r>
        <w:rPr>
          <w:b/>
          <w:caps/>
          <w:sz w:val="2"/>
          <w:szCs w:val="24"/>
        </w:rPr>
      </w:r>
      <w:r>
        <w:rPr>
          <w:b/>
          <w:caps/>
          <w:sz w:val="2"/>
          <w:szCs w:val="24"/>
        </w:rPr>
      </w:r>
      <w:r>
        <w:rPr>
          <w:b/>
          <w:caps/>
          <w:sz w:val="2"/>
          <w:szCs w:val="24"/>
        </w:rPr>
      </w:r>
    </w:p>
    <w:tbl>
      <w:tblPr>
        <w:tblW w:w="0" w:type="auto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17"/>
        <w:gridCol w:w="1168"/>
        <w:gridCol w:w="2126"/>
        <w:gridCol w:w="1417"/>
      </w:tblGrid>
      <w:tr>
        <w:tblPrEx/>
        <w:trPr>
          <w:cantSplit/>
          <w:trHeight w:val="673"/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№</w:t>
            </w: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п/п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Ед. изм.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1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Кол-во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Цена за единицу услуги, руб.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Сумма (руб.)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579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39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Оказание услуг по удаленной настройке автоматизированных рабочих мест специального назначения</w:t>
            </w:r>
            <w:r>
              <w:rPr>
                <w:b/>
                <w:color w:val="000000" w:themeColor="text1"/>
                <w:sz w:val="24"/>
                <w:szCs w:val="24"/>
              </w:rPr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6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/>
          </w:tcPr>
          <w:p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4 000,00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536 000,00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rHeight w:val="251"/>
        </w:trPr>
        <w:tc>
          <w:tcPr>
            <w:gridSpan w:val="5"/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ИТОГО: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536 000,00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rHeight w:val="251"/>
        </w:trPr>
        <w:tc>
          <w:tcPr>
            <w:gridSpan w:val="5"/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 том числе НДС 7%: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35 065,42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567"/>
        <w:jc w:val="both"/>
        <w:spacing w:before="20"/>
        <w:tabs>
          <w:tab w:val="left" w:pos="6946" w:leader="none"/>
        </w:tabs>
        <w:rPr>
          <w:sz w:val="2"/>
          <w:szCs w:val="14"/>
        </w:rPr>
      </w:pPr>
      <w:r>
        <w:rPr>
          <w:sz w:val="2"/>
          <w:szCs w:val="14"/>
        </w:rPr>
      </w:r>
      <w:r>
        <w:rPr>
          <w:sz w:val="2"/>
          <w:szCs w:val="14"/>
        </w:rPr>
      </w:r>
      <w:r>
        <w:rPr>
          <w:sz w:val="2"/>
          <w:szCs w:val="14"/>
        </w:rPr>
      </w:r>
    </w:p>
    <w:p>
      <w:pPr>
        <w:ind w:left="-142" w:right="0" w:firstLine="567"/>
        <w:jc w:val="both"/>
        <w:spacing w:before="20"/>
        <w:tabs>
          <w:tab w:val="left" w:pos="694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left="-142" w:right="0" w:firstLine="567"/>
        <w:jc w:val="both"/>
        <w:spacing w:line="240" w:lineRule="auto"/>
        <w:tabs>
          <w:tab w:val="left" w:pos="993" w:leader="none"/>
        </w:tabs>
        <w:rPr>
          <w:bCs/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Цена Контракта составляет </w:t>
      </w:r>
      <w:r>
        <w:rPr>
          <w:sz w:val="24"/>
          <w:szCs w:val="24"/>
          <w:lang w:eastAsia="ru-RU"/>
        </w:rPr>
        <w:t xml:space="preserve">536 000 (Пятьсот тридцать шесть тысяч) рублей 00 копеек, в том числе НДС 7%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35 065</w:t>
      </w:r>
      <w:r>
        <w:rPr>
          <w:sz w:val="24"/>
          <w:szCs w:val="24"/>
          <w:lang w:eastAsia="ru-RU"/>
        </w:rPr>
        <w:t xml:space="preserve"> (Тридцать пять тысяч шестьдесят пять) рублей 42 копейки</w:t>
      </w:r>
      <w:r>
        <w:rPr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и включает в себя расходы на уплату налогов, пошлин и иных обязательных платежей.</w:t>
      </w: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ind w:left="-142" w:right="0" w:firstLine="567"/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W w:w="1006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102"/>
        <w:gridCol w:w="4961"/>
      </w:tblGrid>
      <w:tr>
        <w:tblPrEx/>
        <w:trPr>
          <w:trHeight w:val="158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b/>
                <w:sz w:val="24"/>
                <w:szCs w:val="24"/>
                <w:lang w:eastAsia="ru-RU"/>
              </w:rPr>
            </w:r>
            <w:r>
              <w:rPr>
                <w:b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Департамента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</w:pPr>
            <w:r>
              <w:rPr>
                <w:sz w:val="24"/>
                <w:szCs w:val="24"/>
                <w:lang w:eastAsia="ru-RU"/>
              </w:rPr>
              <w:t xml:space="preserve">цифровой трансформации</w:t>
            </w:r>
            <w:r/>
          </w:p>
          <w:p>
            <w:pPr>
              <w:jc w:val="both"/>
              <w:spacing w:line="240" w:lineRule="auto"/>
            </w:pPr>
            <w:r/>
            <w:r/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___________________ Ф.В. Мицкевич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Генеральный директор</w:t>
            </w:r>
            <w:r/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 А.А. Пашорин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4"/>
          <w:szCs w:val="4"/>
          <w:lang w:eastAsia="ru-RU"/>
        </w:rPr>
        <w:outlineLvl w:val="1"/>
      </w:pPr>
      <w:r>
        <w:rPr>
          <w:sz w:val="4"/>
          <w:szCs w:val="4"/>
          <w:lang w:eastAsia="ru-RU"/>
        </w:rPr>
      </w:r>
      <w:r>
        <w:rPr>
          <w:sz w:val="4"/>
          <w:szCs w:val="4"/>
          <w:lang w:eastAsia="ru-RU"/>
        </w:rPr>
      </w:r>
      <w:r>
        <w:rPr>
          <w:sz w:val="4"/>
          <w:szCs w:val="4"/>
          <w:lang w:eastAsia="ru-RU"/>
        </w:rPr>
      </w:r>
    </w:p>
    <w:p>
      <w:pPr>
        <w:shd w:val="nil" w:color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 w:clear="all"/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</w:t>
      </w:r>
      <w:r>
        <w:rPr>
          <w:sz w:val="24"/>
          <w:szCs w:val="24"/>
          <w:lang w:eastAsia="ru-RU"/>
        </w:rPr>
        <w:t xml:space="preserve">ложение № 3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к </w:t>
      </w:r>
      <w:r>
        <w:rPr>
          <w:bCs/>
          <w:sz w:val="24"/>
          <w:szCs w:val="24"/>
          <w:lang w:eastAsia="ru-RU"/>
        </w:rPr>
        <w:t xml:space="preserve">Контракт</w:t>
      </w:r>
      <w:r>
        <w:rPr>
          <w:sz w:val="24"/>
          <w:szCs w:val="24"/>
          <w:lang w:eastAsia="ru-RU"/>
        </w:rPr>
        <w:t xml:space="preserve">у от «___» ________ 2026 г.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№ </w:t>
      </w:r>
      <w:r>
        <w:rPr>
          <w:sz w:val="24"/>
          <w:szCs w:val="24"/>
          <w:lang w:eastAsia="ru-RU"/>
        </w:rPr>
        <w:t xml:space="preserve">100201966126100161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5052"/>
        <w:gridCol w:w="4580"/>
      </w:tblGrid>
      <w:tr>
        <w:tblPrEx/>
        <w:trPr>
          <w:trHeight w:val="31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8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36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Министерство энергетики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Российской Федерации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(Минэнерго России)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80" w:type="dxa"/>
            <w:textDirection w:val="lrTb"/>
            <w:noWrap w:val="false"/>
          </w:tcPr>
          <w:p>
            <w:pPr>
              <w:ind w:right="34"/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Общество с ограниченной ответственностью «Легион ПРО» 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(ООО «Легион ПРО»)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val="en-US"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28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2" w:type="dxa"/>
            <w:textDirection w:val="lrTb"/>
            <w:noWrap w:val="false"/>
          </w:tcPr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Юридический адрес: 109012, г. Москва,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Китайгородский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пр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-д, д. 7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Фактический адрес: 129110, г. Москва,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Щепкина ул., д. 42, стр. 1, 2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ИНН 7705847529, КПП 770501001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Банковские реквизиты: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Межрегиональное операционное УФК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(Минэнерго России, л/с 03951000220)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р/с 40102810045370000002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Операционном департаменте Банка России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//Межрегиональное операционное УФК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г. Москва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к/с 03211643000000019503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БИК 024501901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ОКПО/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ОКТМО  00083641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/45381000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 w:eastAsia="ru-RU"/>
              </w:rPr>
              <w:t xml:space="preserve">E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mail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: pleshakovaga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@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minenergo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gov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ru</w:t>
            </w:r>
            <w:r/>
          </w:p>
          <w:p>
            <w:pPr>
              <w:jc w:val="both"/>
              <w:spacing w:line="276" w:lineRule="auto"/>
              <w:rPr>
                <w:color w:val="000000"/>
                <w:sz w:val="24"/>
                <w:szCs w:val="24"/>
                <w:lang w:val="en-US"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 w:eastAsia="ru-RU"/>
              </w:rPr>
              <w:t xml:space="preserve">Тел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: (495) 631-95-36</w:t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80" w:type="dxa"/>
            <w:textDirection w:val="lrTb"/>
            <w:noWrap w:val="false"/>
          </w:tcPr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Юридический адрес: 105554, г. Москва, 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ул. Первомайская, д.76,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Почтовый адрес: 105554, г. Москва, 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ул. Первомайская, д.76,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ИНН 7718799030, КПП 771901001,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ОКПО 65306939, ОКТМО 45303000000,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ОГРН 1107746197723, ОКВЭД 62.01,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е-mail: tender@legion-pro.ru,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тел. +7 (495) 729-11-95,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Банковские реквизиты: 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Наименование банка: ПАО Сбербанк,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р\с 40702810338000272578,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к\с 30101810400000000225,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БИК 044525225,</w:t>
            </w:r>
            <w:r/>
          </w:p>
          <w:p>
            <w:pPr>
              <w:ind w:right="34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Дата постановки на учет в налоговом органе 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07.09.2010.</w:t>
            </w:r>
            <w:r/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ФОРМА АКТА СДАЧИ-ПРИЕМКИ ОКАЗАННЫХ УСЛУГ №____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по Контракту</w:t>
      </w:r>
      <w:r>
        <w:rPr>
          <w:b/>
          <w:sz w:val="24"/>
          <w:szCs w:val="24"/>
          <w:lang w:eastAsia="ru-RU"/>
        </w:rPr>
        <w:t xml:space="preserve"> от «___» ___________ 2026 г.  № ______________________________</w:t>
      </w:r>
      <w:r>
        <w:rPr>
          <w:b/>
          <w:sz w:val="24"/>
          <w:szCs w:val="24"/>
          <w:lang w:eastAsia="ru-RU"/>
        </w:rPr>
      </w:r>
      <w:r>
        <w:rPr>
          <w:b/>
          <w:sz w:val="24"/>
          <w:szCs w:val="24"/>
          <w:lang w:eastAsia="ru-RU"/>
        </w:rPr>
      </w:r>
    </w:p>
    <w:tbl>
      <w:tblPr>
        <w:tblW w:w="9766" w:type="dxa"/>
        <w:tblLayout w:type="fixed"/>
        <w:tblLook w:val="01E0" w:firstRow="1" w:lastRow="1" w:firstColumn="1" w:lastColumn="1" w:noHBand="0" w:noVBand="0"/>
      </w:tblPr>
      <w:tblGrid>
        <w:gridCol w:w="4410"/>
        <w:gridCol w:w="5357"/>
      </w:tblGrid>
      <w:tr>
        <w:tblPrEx/>
        <w:trPr>
          <w:trHeight w:val="93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41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г. Москва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7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           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right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«___» ____________ 2026 г.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right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</w:tr>
    </w:tbl>
    <w:p>
      <w:pPr>
        <w:ind w:firstLine="567"/>
        <w:jc w:val="both"/>
        <w:spacing w:before="240"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  <w:t xml:space="preserve">Министерство энергетики Российской Федерации (Минэнерго России), именуемое </w:t>
        <w:br/>
        <w:t xml:space="preserve">в дальнейшем «Заказчик» </w:t>
      </w:r>
      <w:r>
        <w:rPr>
          <w:sz w:val="24"/>
          <w:szCs w:val="26"/>
        </w:rPr>
        <w:t xml:space="preserve">в лице директора Департамента цифровой трансформации Мицкевича Феликса Владимировича, действующего на основании приказа Минэнерго России</w:t>
        <w:br/>
        <w:t xml:space="preserve"> от 24.11.2021 № 1286</w:t>
      </w:r>
      <w:r>
        <w:rPr>
          <w:sz w:val="24"/>
          <w:szCs w:val="26"/>
        </w:rPr>
        <w:t xml:space="preserve"> и доверенности от 03.03.2025 № СЦ-3295/14</w:t>
      </w:r>
      <w:r>
        <w:rPr>
          <w:sz w:val="24"/>
          <w:szCs w:val="24"/>
          <w:lang w:eastAsia="en-US"/>
        </w:rPr>
        <w:t xml:space="preserve">, и____________________ </w:t>
      </w:r>
      <w:r>
        <w:rPr>
          <w:sz w:val="24"/>
          <w:szCs w:val="24"/>
          <w:lang w:eastAsia="ru-RU"/>
        </w:rPr>
        <w:t xml:space="preserve">именуемое в дальнейшем «Исполнитель», в лице_____________________________, действующего на основании________________________, с другой стороны, составили настоящий Акт о нижеследующем: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firstLine="567"/>
        <w:jc w:val="both"/>
        <w:spacing w:line="240" w:lineRule="auto"/>
        <w:rPr>
          <w:sz w:val="24"/>
          <w:szCs w:val="24"/>
          <w:lang w:eastAsia="ru-RU"/>
        </w:rPr>
        <w:outlineLvl w:val="7"/>
      </w:pPr>
      <w:r>
        <w:rPr>
          <w:sz w:val="24"/>
          <w:szCs w:val="24"/>
          <w:lang w:eastAsia="ru-RU"/>
        </w:rPr>
        <w:t xml:space="preserve">Исполнитель</w:t>
      </w:r>
      <w:r>
        <w:rPr>
          <w:sz w:val="24"/>
          <w:szCs w:val="24"/>
          <w:lang w:eastAsia="ru-RU"/>
        </w:rPr>
        <w:t xml:space="preserve"> оказал следующие Услуги в соответствии с Контрактом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от «__» _________ 2026 г. №____________________________: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W w:w="96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80" w:firstRow="0" w:lastRow="0" w:firstColumn="1" w:lastColumn="0" w:noHBand="0" w:noVBand="1"/>
      </w:tblPr>
      <w:tblGrid>
        <w:gridCol w:w="581"/>
        <w:gridCol w:w="4903"/>
        <w:gridCol w:w="1197"/>
        <w:gridCol w:w="1598"/>
        <w:gridCol w:w="1332"/>
      </w:tblGrid>
      <w:tr>
        <w:tblPrEx/>
        <w:trPr>
          <w:cantSplit/>
          <w:trHeight w:val="255"/>
          <w:tblHeader/>
        </w:trPr>
        <w:tc>
          <w:tcPr>
            <w:tcW w:w="581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90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19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Кол-во, 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59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tabs>
                <w:tab w:val="left" w:pos="1002" w:leader="none"/>
              </w:tabs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Цена за единицу, руб.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Сумма, руб.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65"/>
        </w:trPr>
        <w:tc>
          <w:tcPr>
            <w:tcW w:w="58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  <w:tc>
          <w:tcPr>
            <w:tcW w:w="4903" w:type="dxa"/>
            <w:vAlign w:val="center"/>
            <w:textDirection w:val="lrTb"/>
            <w:noWrap w:val="false"/>
          </w:tcPr>
          <w:p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</w:r>
          </w:p>
        </w:tc>
        <w:tc>
          <w:tcPr>
            <w:tcW w:w="119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  <w:tc>
          <w:tcPr>
            <w:tcW w:w="159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tabs>
                <w:tab w:val="left" w:pos="1002" w:leader="none"/>
              </w:tabs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65"/>
        </w:trPr>
        <w:tc>
          <w:tcPr>
            <w:gridSpan w:val="4"/>
            <w:tcW w:w="8279" w:type="dxa"/>
            <w:vAlign w:val="center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ИТОГО: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bottom w:val="single" w:color="000000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65"/>
        </w:trPr>
        <w:tc>
          <w:tcPr>
            <w:gridSpan w:val="4"/>
            <w:tcW w:w="8279" w:type="dxa"/>
            <w:vAlign w:val="center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в том числе НДС %: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both"/>
        <w:spacing w:line="240" w:lineRule="auto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jc w:val="both"/>
        <w:spacing w:line="240" w:lineRule="auto"/>
        <w:rPr>
          <w:i/>
          <w:iCs/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Вариант 1</w:t>
      </w:r>
      <w:r>
        <w:rPr>
          <w:i/>
          <w:iCs/>
          <w:sz w:val="24"/>
          <w:szCs w:val="24"/>
          <w:lang w:eastAsia="ru-RU"/>
        </w:rPr>
      </w:r>
      <w:r>
        <w:rPr>
          <w:i/>
          <w:iCs/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Вышеперечисленные Услуги оказаны полностью и в срок. Заказчик по объёму качеству и срокам оказания Услуг претензий не имеет.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Итого стоимость вышеуказанных Услуг составляет ____________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, в том числе НДС %</w:t>
      </w:r>
      <w:r>
        <w:rPr>
          <w:sz w:val="24"/>
          <w:szCs w:val="24"/>
          <w:vertAlign w:val="superscript"/>
          <w:lang w:eastAsia="ru-RU"/>
        </w:rPr>
        <w:footnoteReference w:id="2"/>
      </w:r>
      <w:r>
        <w:rPr>
          <w:sz w:val="24"/>
          <w:szCs w:val="24"/>
          <w:lang w:eastAsia="ru-RU"/>
        </w:rPr>
        <w:t xml:space="preserve">________(__________) 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Аванс не перечислялся.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Неустойка Исполнителю не начисляется.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before="240" w:line="240" w:lineRule="auto"/>
        <w:rPr>
          <w:i/>
          <w:iCs/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Вариант 2</w:t>
      </w:r>
      <w:r>
        <w:rPr>
          <w:i/>
          <w:iCs/>
          <w:sz w:val="24"/>
          <w:szCs w:val="24"/>
          <w:lang w:eastAsia="ru-RU"/>
        </w:rPr>
      </w:r>
      <w:r>
        <w:rPr>
          <w:i/>
          <w:iCs/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ходе </w:t>
      </w:r>
      <w:r>
        <w:rPr>
          <w:sz w:val="24"/>
          <w:szCs w:val="24"/>
          <w:lang w:eastAsia="ru-RU"/>
        </w:rPr>
        <w:t xml:space="preserve">оказания Услуг</w:t>
      </w:r>
      <w:r>
        <w:rPr>
          <w:sz w:val="24"/>
          <w:szCs w:val="24"/>
          <w:lang w:eastAsia="ru-RU"/>
        </w:rPr>
        <w:t xml:space="preserve"> Заказчик выявил отклонения от условий Контракта или следующие недостатки в оказании Услуг _____________________________.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Исполнителю начислена неустойка: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</w:t>
      </w:r>
      <w:r>
        <w:rPr>
          <w:sz w:val="24"/>
          <w:szCs w:val="24"/>
          <w:lang w:eastAsia="ru-RU"/>
        </w:rPr>
        <w:t xml:space="preserve"> пени в соответствии с п. Контракта в </w:t>
      </w:r>
      <w:r>
        <w:rPr>
          <w:sz w:val="24"/>
          <w:szCs w:val="24"/>
          <w:lang w:eastAsia="ru-RU"/>
        </w:rPr>
        <w:t xml:space="preserve">сумме_________рублей__копеек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Итого стоимость вышеуказанных Услуг составляет ____________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, в том числе НДС %</w:t>
      </w:r>
      <w:r>
        <w:rPr>
          <w:sz w:val="24"/>
          <w:szCs w:val="24"/>
          <w:vertAlign w:val="superscript"/>
          <w:lang w:eastAsia="ru-RU"/>
        </w:rPr>
        <w:footnoteReference w:id="3"/>
      </w:r>
      <w:r>
        <w:rPr>
          <w:sz w:val="24"/>
          <w:szCs w:val="24"/>
          <w:lang w:eastAsia="ru-RU"/>
        </w:rPr>
        <w:t xml:space="preserve"> ________(__________) 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соответствии с обязательствами по Контракту Заказчик оплатит Исполнителю сумму в размере ________ (прописью) рубля ___ копеек, в том числе НДС ( %)/без НДС.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СОГЛАСОВАНО КАК ФОРМА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W w:w="9616" w:type="dxa"/>
        <w:tblLayout w:type="fixed"/>
        <w:tblLook w:val="04A0" w:firstRow="1" w:lastRow="0" w:firstColumn="1" w:lastColumn="0" w:noHBand="0" w:noVBand="1"/>
      </w:tblPr>
      <w:tblGrid>
        <w:gridCol w:w="5044"/>
        <w:gridCol w:w="4573"/>
      </w:tblGrid>
      <w:tr>
        <w:tblPrEx/>
        <w:trPr>
          <w:trHeight w:val="194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44" w:type="dxa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ЗАКАЗЧИК: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>
              <w:rPr>
                <w:sz w:val="24"/>
                <w:szCs w:val="24"/>
              </w:rPr>
              <w:t xml:space="preserve">цифровой трансформации </w:t>
            </w:r>
            <w:r/>
          </w:p>
          <w:p>
            <w:r/>
            <w:r/>
          </w:p>
          <w:p>
            <w:r/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Ф.В. Мицкевич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7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Генеральный директор</w:t>
            </w:r>
            <w:r/>
          </w:p>
          <w:p>
            <w:pPr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 А.А. Пашорин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8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44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7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r/>
      <w:r/>
    </w:p>
    <w:sectPr>
      <w:headerReference w:type="default" r:id="rId10"/>
      <w:headerReference w:type="first" r:id="rId11"/>
      <w:footnotePr/>
      <w:endnotePr/>
      <w:type w:val="nextPage"/>
      <w:pgSz w:w="11906" w:h="16838" w:orient="portrait"/>
      <w:pgMar w:top="567" w:right="851" w:bottom="851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font">
    <w:panose1 w:val="02000603000000000000"/>
  </w:font>
  <w:font w:name="Tahoma">
    <w:panose1 w:val="020B0604030504040204"/>
  </w:font>
  <w:font w:name="Cambria">
    <w:panose1 w:val="02040803050406030204"/>
  </w:font>
  <w:font w:name="MS Gothic">
    <w:panose1 w:val="020B06090202040A0204"/>
  </w:font>
  <w:font w:name="Calibri Light">
    <w:panose1 w:val="020F050202020403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id="2">
    <w:p>
      <w:pPr>
        <w:pStyle w:val="1160"/>
      </w:pPr>
      <w:r>
        <w:rPr>
          <w:rStyle w:val="1123"/>
        </w:rPr>
        <w:footnoteRef/>
      </w:r>
      <w:r>
        <w:t xml:space="preserve"> В случае если Исполнитель освобождён от уплаты НДС, указать причину такого освобождения</w:t>
      </w:r>
      <w:r/>
    </w:p>
  </w:footnote>
  <w:footnote w:id="3">
    <w:p>
      <w:pPr>
        <w:pStyle w:val="1160"/>
      </w:pPr>
      <w:r>
        <w:rPr>
          <w:rStyle w:val="1123"/>
        </w:rPr>
        <w:footnoteRef/>
      </w:r>
      <w:r>
        <w:t xml:space="preserve"> В случае если Исполнитель освобождён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  <w:jc w:val="center"/>
    </w:pPr>
    <w:r/>
    <w:r/>
  </w:p>
  <w:p>
    <w:pPr>
      <w:pStyle w:val="96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  \* MERGEFORMAT</w:instrText>
    </w:r>
    <w:r>
      <w:rPr>
        <w:sz w:val="24"/>
      </w:rPr>
      <w:fldChar w:fldCharType="separate"/>
    </w:r>
    <w:r>
      <w:rPr>
        <w:sz w:val="24"/>
      </w:rPr>
      <w:t xml:space="preserve">2</w:t>
    </w:r>
    <w:r>
      <w:rPr>
        <w:sz w:val="24"/>
      </w:rPr>
      <w:fldChar w:fldCharType="end"/>
    </w:r>
    <w:r>
      <w:rPr>
        <w:sz w:val="24"/>
      </w:rPr>
    </w:r>
    <w:r>
      <w:rPr>
        <w:sz w:val="24"/>
      </w:rPr>
    </w:r>
  </w:p>
  <w:p>
    <w:pPr>
      <w:pStyle w:val="96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847" w:hanging="360"/>
      </w:pPr>
      <w:rPr>
        <w:rFonts w:ascii="Symbol" w:hAnsi="Symbol"/>
      </w:rPr>
    </w:lvl>
    <w:lvl w:ilvl="1">
      <w:start w:val="1"/>
      <w:numFmt w:val="bullet"/>
      <w:pStyle w:val="1181"/>
      <w:isLgl w:val="false"/>
      <w:suff w:val="space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21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pStyle w:val="1170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2"/>
      <w:numFmt w:val="decimal"/>
      <w:pStyle w:val="1178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pStyle w:val="1179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pStyle w:val="1180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pStyle w:val="1116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pStyle w:val="1117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">
    <w:multiLevelType w:val="hybridMultilevel"/>
    <w:lvl w:ilvl="0">
      <w:start w:val="1"/>
      <w:numFmt w:val="decimal"/>
      <w:pStyle w:val="1194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pStyle w:val="1172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pStyle w:val="1184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29">
    <w:multiLevelType w:val="hybridMultilevel"/>
    <w:lvl w:ilvl="0">
      <w:start w:val="1"/>
      <w:numFmt w:val="decimal"/>
      <w:pStyle w:val="1183"/>
      <w:isLgl w:val="false"/>
      <w:suff w:val="space"/>
      <w:lvlText w:val="%1."/>
      <w:lvlJc w:val="center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1.2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22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22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22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582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2" w:hanging="1440"/>
      </w:p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3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2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2.2.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5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2.1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22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22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22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582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2" w:hanging="1440"/>
      </w:pPr>
    </w:lvl>
  </w:abstractNum>
  <w:abstractNum w:abstractNumId="5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1.%3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2.2.1%3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1.%3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2.2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2.3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3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6"/>
  </w:num>
  <w:num w:numId="5">
    <w:abstractNumId w:val="24"/>
  </w:num>
  <w:num w:numId="6">
    <w:abstractNumId w:val="2"/>
  </w:num>
  <w:num w:numId="7">
    <w:abstractNumId w:val="29"/>
  </w:num>
  <w:num w:numId="8">
    <w:abstractNumId w:val="14"/>
  </w:num>
  <w:num w:numId="9">
    <w:abstractNumId w:val="15"/>
  </w:num>
  <w:num w:numId="10">
    <w:abstractNumId w:val="26"/>
  </w:num>
  <w:num w:numId="11">
    <w:abstractNumId w:val="8"/>
  </w:num>
  <w:num w:numId="12">
    <w:abstractNumId w:val="3"/>
  </w:num>
  <w:num w:numId="13">
    <w:abstractNumId w:val="28"/>
  </w:num>
  <w:num w:numId="14">
    <w:abstractNumId w:val="11"/>
  </w:num>
  <w:num w:numId="15">
    <w:abstractNumId w:val="30"/>
  </w:num>
  <w:num w:numId="16">
    <w:abstractNumId w:val="25"/>
  </w:num>
  <w:num w:numId="17">
    <w:abstractNumId w:val="20"/>
  </w:num>
  <w:num w:numId="18">
    <w:abstractNumId w:val="31"/>
  </w:num>
  <w:num w:numId="19">
    <w:abstractNumId w:val="13"/>
  </w:num>
  <w:num w:numId="20">
    <w:abstractNumId w:val="16"/>
  </w:num>
  <w:num w:numId="21">
    <w:abstractNumId w:val="12"/>
  </w:num>
  <w:num w:numId="22">
    <w:abstractNumId w:val="4"/>
  </w:num>
  <w:num w:numId="23">
    <w:abstractNumId w:val="27"/>
  </w:num>
  <w:num w:numId="24">
    <w:abstractNumId w:val="9"/>
  </w:num>
  <w:num w:numId="25">
    <w:abstractNumId w:val="23"/>
  </w:num>
  <w:num w:numId="26">
    <w:abstractNumId w:val="5"/>
  </w:num>
  <w:num w:numId="27">
    <w:abstractNumId w:val="0"/>
  </w:num>
  <w:num w:numId="28">
    <w:abstractNumId w:val="22"/>
  </w:num>
  <w:num w:numId="29">
    <w:abstractNumId w:val="18"/>
  </w:num>
  <w:num w:numId="30">
    <w:abstractNumId w:val="10"/>
  </w:num>
  <w:num w:numId="31">
    <w:abstractNumId w:val="1"/>
  </w:num>
  <w:num w:numId="32">
    <w:abstractNumId w:val="17"/>
  </w:num>
  <w:num w:numId="33">
    <w:abstractNumId w:val="32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03">
    <w:name w:val="Caption Char"/>
    <w:basedOn w:val="914"/>
    <w:link w:val="971"/>
    <w:uiPriority w:val="35"/>
    <w:rPr>
      <w:b/>
      <w:bCs/>
      <w:color w:val="4f81bd" w:themeColor="accent1"/>
      <w:sz w:val="18"/>
      <w:szCs w:val="18"/>
    </w:rPr>
  </w:style>
  <w:style w:type="paragraph" w:styleId="904" w:default="1">
    <w:name w:val="Normal"/>
    <w:qFormat/>
    <w:pPr>
      <w:spacing w:line="100" w:lineRule="atLeast"/>
    </w:pPr>
    <w:rPr>
      <w:lang w:eastAsia="ar-SA"/>
    </w:rPr>
  </w:style>
  <w:style w:type="paragraph" w:styleId="905">
    <w:name w:val="Heading 1"/>
    <w:basedOn w:val="904"/>
    <w:next w:val="904"/>
    <w:link w:val="94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06">
    <w:name w:val="Heading 2"/>
    <w:basedOn w:val="904"/>
    <w:next w:val="904"/>
    <w:link w:val="9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07">
    <w:name w:val="Heading 3"/>
    <w:basedOn w:val="904"/>
    <w:next w:val="904"/>
    <w:link w:val="95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08">
    <w:name w:val="Heading 4"/>
    <w:basedOn w:val="904"/>
    <w:next w:val="904"/>
    <w:link w:val="9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09">
    <w:name w:val="Heading 5"/>
    <w:basedOn w:val="904"/>
    <w:next w:val="904"/>
    <w:link w:val="95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10">
    <w:name w:val="Heading 6"/>
    <w:basedOn w:val="904"/>
    <w:next w:val="904"/>
    <w:link w:val="1192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11">
    <w:name w:val="Heading 7"/>
    <w:basedOn w:val="904"/>
    <w:next w:val="904"/>
    <w:link w:val="9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12">
    <w:name w:val="Heading 8"/>
    <w:basedOn w:val="904"/>
    <w:next w:val="904"/>
    <w:link w:val="1169"/>
    <w:uiPriority w:val="9"/>
    <w:semiHidden/>
    <w:unhideWhenUsed/>
    <w:qFormat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13">
    <w:name w:val="Heading 9"/>
    <w:basedOn w:val="904"/>
    <w:next w:val="904"/>
    <w:link w:val="1185"/>
    <w:uiPriority w:val="9"/>
    <w:semiHidden/>
    <w:unhideWhenUsed/>
    <w:qFormat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styleId="914" w:default="1">
    <w:name w:val="Default Paragraph Font"/>
    <w:uiPriority w:val="1"/>
    <w:semiHidden/>
    <w:unhideWhenUsed/>
  </w:style>
  <w:style w:type="table" w:styleId="9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6" w:default="1">
    <w:name w:val="No List"/>
    <w:uiPriority w:val="99"/>
    <w:semiHidden/>
    <w:unhideWhenUsed/>
  </w:style>
  <w:style w:type="table" w:styleId="917">
    <w:name w:val="Plain Table 1"/>
    <w:basedOn w:val="915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18">
    <w:name w:val="Plain Table 2"/>
    <w:basedOn w:val="915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19">
    <w:name w:val="Plain Table 3"/>
    <w:basedOn w:val="91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20">
    <w:name w:val="Plain Table 4"/>
    <w:basedOn w:val="91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Plain Table 5"/>
    <w:basedOn w:val="91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22">
    <w:name w:val="Grid Table 1 Light"/>
    <w:basedOn w:val="915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Grid Table 2"/>
    <w:basedOn w:val="91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"/>
    <w:basedOn w:val="91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4"/>
    <w:basedOn w:val="915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6">
    <w:name w:val="Grid Table 5 Dark"/>
    <w:basedOn w:val="91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27">
    <w:name w:val="Grid Table 6 Colorful"/>
    <w:basedOn w:val="91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8">
    <w:name w:val="Grid Table 7 Colorful"/>
    <w:basedOn w:val="915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List Table 1 Light"/>
    <w:basedOn w:val="91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List Table 2"/>
    <w:basedOn w:val="915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31">
    <w:name w:val="List Table 3"/>
    <w:basedOn w:val="91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4"/>
    <w:basedOn w:val="91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5 Dark"/>
    <w:basedOn w:val="91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>
    <w:name w:val="List Table 6 Colorful"/>
    <w:basedOn w:val="91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5">
    <w:name w:val="List Table 7 Colorful"/>
    <w:basedOn w:val="915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936" w:customStyle="1">
    <w:name w:val="Heading 1 Char"/>
    <w:basedOn w:val="914"/>
    <w:uiPriority w:val="9"/>
    <w:rPr>
      <w:rFonts w:ascii="Arial" w:hAnsi="Arial" w:eastAsia="Arial" w:cs="Arial"/>
      <w:sz w:val="40"/>
      <w:szCs w:val="40"/>
    </w:rPr>
  </w:style>
  <w:style w:type="character" w:styleId="937" w:customStyle="1">
    <w:name w:val="Heading 2 Char"/>
    <w:basedOn w:val="914"/>
    <w:uiPriority w:val="9"/>
    <w:rPr>
      <w:rFonts w:ascii="Arial" w:hAnsi="Arial" w:eastAsia="Arial" w:cs="Arial"/>
      <w:sz w:val="34"/>
    </w:rPr>
  </w:style>
  <w:style w:type="character" w:styleId="938" w:customStyle="1">
    <w:name w:val="Heading 3 Char"/>
    <w:basedOn w:val="914"/>
    <w:uiPriority w:val="9"/>
    <w:rPr>
      <w:rFonts w:ascii="Arial" w:hAnsi="Arial" w:eastAsia="Arial" w:cs="Arial"/>
      <w:sz w:val="30"/>
      <w:szCs w:val="30"/>
    </w:rPr>
  </w:style>
  <w:style w:type="character" w:styleId="939" w:customStyle="1">
    <w:name w:val="Heading 4 Char"/>
    <w:basedOn w:val="914"/>
    <w:uiPriority w:val="9"/>
    <w:rPr>
      <w:rFonts w:ascii="Arial" w:hAnsi="Arial" w:eastAsia="Arial" w:cs="Arial"/>
      <w:b/>
      <w:bCs/>
      <w:sz w:val="26"/>
      <w:szCs w:val="26"/>
    </w:rPr>
  </w:style>
  <w:style w:type="character" w:styleId="940" w:customStyle="1">
    <w:name w:val="Heading 5 Char"/>
    <w:basedOn w:val="914"/>
    <w:uiPriority w:val="9"/>
    <w:rPr>
      <w:rFonts w:ascii="Arial" w:hAnsi="Arial" w:eastAsia="Arial" w:cs="Arial"/>
      <w:b/>
      <w:bCs/>
      <w:sz w:val="24"/>
      <w:szCs w:val="24"/>
    </w:rPr>
  </w:style>
  <w:style w:type="character" w:styleId="941" w:customStyle="1">
    <w:name w:val="Heading 7 Char"/>
    <w:basedOn w:val="9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42" w:customStyle="1">
    <w:name w:val="Title Char"/>
    <w:basedOn w:val="914"/>
    <w:uiPriority w:val="10"/>
    <w:rPr>
      <w:sz w:val="48"/>
      <w:szCs w:val="48"/>
    </w:rPr>
  </w:style>
  <w:style w:type="character" w:styleId="943" w:customStyle="1">
    <w:name w:val="Subtitle Char"/>
    <w:basedOn w:val="914"/>
    <w:uiPriority w:val="11"/>
    <w:rPr>
      <w:sz w:val="24"/>
      <w:szCs w:val="24"/>
    </w:rPr>
  </w:style>
  <w:style w:type="character" w:styleId="944" w:customStyle="1">
    <w:name w:val="Quote Char"/>
    <w:uiPriority w:val="29"/>
    <w:rPr>
      <w:i/>
    </w:rPr>
  </w:style>
  <w:style w:type="character" w:styleId="945" w:customStyle="1">
    <w:name w:val="Intense Quote Char"/>
    <w:uiPriority w:val="30"/>
    <w:rPr>
      <w:i/>
    </w:rPr>
  </w:style>
  <w:style w:type="character" w:styleId="946" w:customStyle="1">
    <w:name w:val="Footnote Text Char"/>
    <w:uiPriority w:val="99"/>
    <w:rPr>
      <w:sz w:val="18"/>
    </w:rPr>
  </w:style>
  <w:style w:type="character" w:styleId="947" w:customStyle="1">
    <w:name w:val="Endnote Text Char"/>
    <w:uiPriority w:val="99"/>
    <w:rPr>
      <w:sz w:val="20"/>
    </w:rPr>
  </w:style>
  <w:style w:type="character" w:styleId="948" w:customStyle="1">
    <w:name w:val="Заголовок 1 Знак1"/>
    <w:basedOn w:val="914"/>
    <w:link w:val="905"/>
    <w:uiPriority w:val="9"/>
    <w:rPr>
      <w:rFonts w:ascii="Arial" w:hAnsi="Arial" w:eastAsia="Arial" w:cs="Arial"/>
      <w:sz w:val="40"/>
      <w:szCs w:val="40"/>
    </w:rPr>
  </w:style>
  <w:style w:type="character" w:styleId="949" w:customStyle="1">
    <w:name w:val="Заголовок 2 Знак"/>
    <w:basedOn w:val="914"/>
    <w:link w:val="906"/>
    <w:uiPriority w:val="9"/>
    <w:rPr>
      <w:rFonts w:ascii="Arial" w:hAnsi="Arial" w:eastAsia="Arial" w:cs="Arial"/>
      <w:sz w:val="34"/>
    </w:rPr>
  </w:style>
  <w:style w:type="character" w:styleId="950" w:customStyle="1">
    <w:name w:val="Заголовок 3 Знак"/>
    <w:basedOn w:val="914"/>
    <w:link w:val="907"/>
    <w:uiPriority w:val="9"/>
    <w:rPr>
      <w:rFonts w:ascii="Arial" w:hAnsi="Arial" w:eastAsia="Arial" w:cs="Arial"/>
      <w:sz w:val="30"/>
      <w:szCs w:val="30"/>
    </w:rPr>
  </w:style>
  <w:style w:type="character" w:styleId="951" w:customStyle="1">
    <w:name w:val="Заголовок 4 Знак1"/>
    <w:basedOn w:val="914"/>
    <w:link w:val="908"/>
    <w:uiPriority w:val="9"/>
    <w:rPr>
      <w:rFonts w:ascii="Arial" w:hAnsi="Arial" w:eastAsia="Arial" w:cs="Arial"/>
      <w:b/>
      <w:bCs/>
      <w:sz w:val="26"/>
      <w:szCs w:val="26"/>
    </w:rPr>
  </w:style>
  <w:style w:type="character" w:styleId="952" w:customStyle="1">
    <w:name w:val="Заголовок 5 Знак"/>
    <w:basedOn w:val="914"/>
    <w:link w:val="909"/>
    <w:uiPriority w:val="9"/>
    <w:rPr>
      <w:rFonts w:ascii="Arial" w:hAnsi="Arial" w:eastAsia="Arial" w:cs="Arial"/>
      <w:b/>
      <w:bCs/>
      <w:sz w:val="24"/>
      <w:szCs w:val="24"/>
    </w:rPr>
  </w:style>
  <w:style w:type="character" w:styleId="953" w:customStyle="1">
    <w:name w:val="Heading 6 Char"/>
    <w:basedOn w:val="914"/>
    <w:uiPriority w:val="9"/>
    <w:rPr>
      <w:rFonts w:ascii="Arial" w:hAnsi="Arial" w:eastAsia="Arial" w:cs="Arial"/>
      <w:b/>
      <w:bCs/>
      <w:sz w:val="22"/>
      <w:szCs w:val="22"/>
    </w:rPr>
  </w:style>
  <w:style w:type="character" w:styleId="954" w:customStyle="1">
    <w:name w:val="Заголовок 7 Знак"/>
    <w:basedOn w:val="914"/>
    <w:link w:val="9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55" w:customStyle="1">
    <w:name w:val="Heading 8 Char"/>
    <w:basedOn w:val="914"/>
    <w:uiPriority w:val="9"/>
    <w:rPr>
      <w:rFonts w:ascii="Arial" w:hAnsi="Arial" w:eastAsia="Arial" w:cs="Arial"/>
      <w:i/>
      <w:iCs/>
      <w:sz w:val="22"/>
      <w:szCs w:val="22"/>
    </w:rPr>
  </w:style>
  <w:style w:type="character" w:styleId="956" w:customStyle="1">
    <w:name w:val="Heading 9 Char"/>
    <w:basedOn w:val="914"/>
    <w:uiPriority w:val="9"/>
    <w:rPr>
      <w:rFonts w:ascii="Arial" w:hAnsi="Arial" w:eastAsia="Arial" w:cs="Arial"/>
      <w:i/>
      <w:iCs/>
      <w:sz w:val="21"/>
      <w:szCs w:val="21"/>
    </w:rPr>
  </w:style>
  <w:style w:type="paragraph" w:styleId="957">
    <w:name w:val="List Paragraph"/>
    <w:basedOn w:val="904"/>
    <w:uiPriority w:val="34"/>
    <w:qFormat/>
    <w:pPr>
      <w:contextualSpacing/>
      <w:ind w:left="720"/>
    </w:pPr>
  </w:style>
  <w:style w:type="paragraph" w:styleId="958">
    <w:name w:val="No Spacing"/>
    <w:uiPriority w:val="1"/>
    <w:qFormat/>
    <w:rPr>
      <w:lang w:eastAsia="ar-SA"/>
    </w:rPr>
  </w:style>
  <w:style w:type="paragraph" w:styleId="959">
    <w:name w:val="Title"/>
    <w:basedOn w:val="904"/>
    <w:next w:val="904"/>
    <w:link w:val="9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60" w:customStyle="1">
    <w:name w:val="Название Знак1"/>
    <w:basedOn w:val="914"/>
    <w:link w:val="959"/>
    <w:uiPriority w:val="10"/>
    <w:rPr>
      <w:sz w:val="48"/>
      <w:szCs w:val="48"/>
    </w:rPr>
  </w:style>
  <w:style w:type="paragraph" w:styleId="961">
    <w:name w:val="Subtitle"/>
    <w:basedOn w:val="904"/>
    <w:next w:val="904"/>
    <w:link w:val="962"/>
    <w:uiPriority w:val="11"/>
    <w:qFormat/>
    <w:pPr>
      <w:spacing w:before="200" w:after="200"/>
    </w:pPr>
    <w:rPr>
      <w:sz w:val="24"/>
      <w:szCs w:val="24"/>
    </w:rPr>
  </w:style>
  <w:style w:type="character" w:styleId="962" w:customStyle="1">
    <w:name w:val="Подзаголовок Знак"/>
    <w:basedOn w:val="914"/>
    <w:link w:val="961"/>
    <w:uiPriority w:val="11"/>
    <w:rPr>
      <w:sz w:val="24"/>
      <w:szCs w:val="24"/>
    </w:rPr>
  </w:style>
  <w:style w:type="paragraph" w:styleId="963">
    <w:name w:val="Quote"/>
    <w:basedOn w:val="904"/>
    <w:next w:val="904"/>
    <w:link w:val="964"/>
    <w:uiPriority w:val="29"/>
    <w:qFormat/>
    <w:pPr>
      <w:ind w:left="720" w:right="720"/>
    </w:pPr>
    <w:rPr>
      <w:i/>
    </w:rPr>
  </w:style>
  <w:style w:type="character" w:styleId="964" w:customStyle="1">
    <w:name w:val="Цитата 2 Знак"/>
    <w:link w:val="963"/>
    <w:uiPriority w:val="29"/>
    <w:rPr>
      <w:i/>
    </w:rPr>
  </w:style>
  <w:style w:type="paragraph" w:styleId="965">
    <w:name w:val="Intense Quote"/>
    <w:basedOn w:val="904"/>
    <w:next w:val="904"/>
    <w:link w:val="9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66" w:customStyle="1">
    <w:name w:val="Выделенная цитата Знак"/>
    <w:link w:val="965"/>
    <w:uiPriority w:val="30"/>
    <w:rPr>
      <w:i/>
    </w:rPr>
  </w:style>
  <w:style w:type="paragraph" w:styleId="967">
    <w:name w:val="Header"/>
    <w:basedOn w:val="904"/>
    <w:link w:val="11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8" w:customStyle="1">
    <w:name w:val="Header Char"/>
    <w:basedOn w:val="914"/>
    <w:uiPriority w:val="99"/>
  </w:style>
  <w:style w:type="paragraph" w:styleId="969">
    <w:name w:val="Footer"/>
    <w:basedOn w:val="904"/>
    <w:link w:val="116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0" w:customStyle="1">
    <w:name w:val="Footer Char"/>
    <w:basedOn w:val="914"/>
    <w:uiPriority w:val="99"/>
  </w:style>
  <w:style w:type="paragraph" w:styleId="971">
    <w:name w:val="Caption"/>
    <w:basedOn w:val="904"/>
    <w:next w:val="904"/>
    <w:link w:val="972"/>
    <w:uiPriority w:val="35"/>
    <w:unhideWhenUsed/>
    <w:qFormat/>
    <w:rPr>
      <w:b/>
      <w:bCs/>
    </w:rPr>
  </w:style>
  <w:style w:type="character" w:styleId="972" w:customStyle="1">
    <w:name w:val="Название объекта Знак"/>
    <w:link w:val="971"/>
    <w:uiPriority w:val="99"/>
  </w:style>
  <w:style w:type="table" w:styleId="973">
    <w:name w:val="Table Grid"/>
    <w:basedOn w:val="915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7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5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6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7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78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80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0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0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0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0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0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08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0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1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1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1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1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1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15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1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1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1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1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2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2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3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3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3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4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4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4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43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4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6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6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6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6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6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7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71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7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8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8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8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8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9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9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9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9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9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9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99">
    <w:name w:val="Hyperlink"/>
    <w:uiPriority w:val="99"/>
    <w:rPr>
      <w:color w:val="0000ff"/>
      <w:u w:val="single"/>
      <w:lang w:val="en-US" w:eastAsia="en-US" w:bidi="en-US"/>
    </w:rPr>
  </w:style>
  <w:style w:type="character" w:styleId="1100" w:customStyle="1">
    <w:name w:val="Текст сноски Знак"/>
    <w:link w:val="1136"/>
    <w:uiPriority w:val="99"/>
    <w:rPr>
      <w:sz w:val="18"/>
    </w:rPr>
  </w:style>
  <w:style w:type="paragraph" w:styleId="1101">
    <w:name w:val="endnote text"/>
    <w:basedOn w:val="904"/>
    <w:link w:val="1102"/>
    <w:uiPriority w:val="99"/>
    <w:semiHidden/>
    <w:unhideWhenUsed/>
    <w:pPr>
      <w:spacing w:line="240" w:lineRule="auto"/>
    </w:pPr>
  </w:style>
  <w:style w:type="character" w:styleId="1102" w:customStyle="1">
    <w:name w:val="Текст концевой сноски Знак"/>
    <w:link w:val="1101"/>
    <w:uiPriority w:val="99"/>
    <w:rPr>
      <w:sz w:val="20"/>
    </w:rPr>
  </w:style>
  <w:style w:type="character" w:styleId="1103">
    <w:name w:val="endnote reference"/>
    <w:basedOn w:val="914"/>
    <w:uiPriority w:val="99"/>
    <w:semiHidden/>
    <w:unhideWhenUsed/>
    <w:rPr>
      <w:vertAlign w:val="superscript"/>
    </w:rPr>
  </w:style>
  <w:style w:type="paragraph" w:styleId="1104">
    <w:name w:val="toc 1"/>
    <w:basedOn w:val="904"/>
    <w:next w:val="904"/>
    <w:uiPriority w:val="39"/>
    <w:unhideWhenUsed/>
    <w:pPr>
      <w:spacing w:after="57"/>
    </w:pPr>
  </w:style>
  <w:style w:type="paragraph" w:styleId="1105">
    <w:name w:val="toc 2"/>
    <w:basedOn w:val="904"/>
    <w:next w:val="904"/>
    <w:uiPriority w:val="39"/>
    <w:unhideWhenUsed/>
    <w:pPr>
      <w:ind w:left="283"/>
      <w:spacing w:after="57"/>
    </w:pPr>
  </w:style>
  <w:style w:type="paragraph" w:styleId="1106">
    <w:name w:val="toc 3"/>
    <w:basedOn w:val="904"/>
    <w:next w:val="904"/>
    <w:uiPriority w:val="39"/>
    <w:unhideWhenUsed/>
    <w:pPr>
      <w:ind w:left="567"/>
      <w:spacing w:after="57"/>
    </w:pPr>
  </w:style>
  <w:style w:type="paragraph" w:styleId="1107">
    <w:name w:val="toc 4"/>
    <w:basedOn w:val="904"/>
    <w:next w:val="904"/>
    <w:uiPriority w:val="39"/>
    <w:unhideWhenUsed/>
    <w:pPr>
      <w:ind w:left="850"/>
      <w:spacing w:after="57"/>
    </w:pPr>
  </w:style>
  <w:style w:type="paragraph" w:styleId="1108">
    <w:name w:val="toc 5"/>
    <w:basedOn w:val="904"/>
    <w:next w:val="904"/>
    <w:uiPriority w:val="39"/>
    <w:unhideWhenUsed/>
    <w:pPr>
      <w:ind w:left="1134"/>
      <w:spacing w:after="57"/>
    </w:pPr>
  </w:style>
  <w:style w:type="paragraph" w:styleId="1109">
    <w:name w:val="toc 6"/>
    <w:basedOn w:val="904"/>
    <w:next w:val="904"/>
    <w:uiPriority w:val="39"/>
    <w:unhideWhenUsed/>
    <w:pPr>
      <w:ind w:left="1417"/>
      <w:spacing w:after="57"/>
    </w:pPr>
  </w:style>
  <w:style w:type="paragraph" w:styleId="1110">
    <w:name w:val="toc 7"/>
    <w:basedOn w:val="904"/>
    <w:next w:val="904"/>
    <w:uiPriority w:val="39"/>
    <w:unhideWhenUsed/>
    <w:pPr>
      <w:ind w:left="1701"/>
      <w:spacing w:after="57"/>
    </w:pPr>
  </w:style>
  <w:style w:type="paragraph" w:styleId="1111">
    <w:name w:val="toc 8"/>
    <w:basedOn w:val="904"/>
    <w:next w:val="904"/>
    <w:uiPriority w:val="39"/>
    <w:unhideWhenUsed/>
    <w:pPr>
      <w:ind w:left="1984"/>
      <w:spacing w:after="57"/>
    </w:pPr>
  </w:style>
  <w:style w:type="paragraph" w:styleId="1112">
    <w:name w:val="toc 9"/>
    <w:basedOn w:val="904"/>
    <w:next w:val="904"/>
    <w:uiPriority w:val="39"/>
    <w:unhideWhenUsed/>
    <w:pPr>
      <w:ind w:left="2268"/>
      <w:spacing w:after="57"/>
    </w:pPr>
  </w:style>
  <w:style w:type="paragraph" w:styleId="1113">
    <w:name w:val="TOC Heading"/>
    <w:uiPriority w:val="39"/>
    <w:unhideWhenUsed/>
  </w:style>
  <w:style w:type="paragraph" w:styleId="1114">
    <w:name w:val="table of figures"/>
    <w:basedOn w:val="904"/>
    <w:next w:val="904"/>
    <w:uiPriority w:val="99"/>
    <w:unhideWhenUsed/>
  </w:style>
  <w:style w:type="paragraph" w:styleId="1115" w:customStyle="1">
    <w:name w:val="Заголовок 1;Раздел 1"/>
    <w:basedOn w:val="904"/>
    <w:next w:val="1131"/>
    <w:uiPriority w:val="9"/>
    <w:qFormat/>
    <w:pPr>
      <w:keepNext/>
      <w:spacing w:before="240" w:after="60"/>
      <w:outlineLvl w:val="0"/>
    </w:pPr>
    <w:rPr>
      <w:rFonts w:ascii="Cambria" w:hAnsi="Cambria" w:eastAsia="MS Gothic"/>
      <w:b/>
      <w:bCs/>
      <w:sz w:val="32"/>
      <w:szCs w:val="32"/>
    </w:rPr>
  </w:style>
  <w:style w:type="paragraph" w:styleId="1116" w:customStyle="1">
    <w:name w:val="Заголовок 2;Пункт ГК"/>
    <w:basedOn w:val="1150"/>
    <w:next w:val="904"/>
    <w:link w:val="1165"/>
    <w:uiPriority w:val="9"/>
    <w:unhideWhenUsed/>
    <w:qFormat/>
    <w:pPr>
      <w:numPr>
        <w:ilvl w:val="0"/>
        <w:numId w:val="8"/>
      </w:numPr>
      <w:ind w:left="0" w:firstLine="709"/>
      <w:jc w:val="center"/>
      <w:spacing w:before="120" w:after="120" w:line="360" w:lineRule="auto"/>
      <w:outlineLvl w:val="1"/>
    </w:pPr>
    <w:rPr>
      <w:b/>
      <w:color w:val="000000"/>
      <w:lang w:val="ru-RU"/>
    </w:rPr>
  </w:style>
  <w:style w:type="paragraph" w:styleId="1117" w:customStyle="1">
    <w:name w:val="Заголовок 3;Подпункт ГК"/>
    <w:basedOn w:val="1150"/>
    <w:next w:val="904"/>
    <w:link w:val="1167"/>
    <w:uiPriority w:val="9"/>
    <w:unhideWhenUsed/>
    <w:qFormat/>
    <w:pPr>
      <w:numPr>
        <w:ilvl w:val="1"/>
        <w:numId w:val="8"/>
      </w:numPr>
      <w:ind w:left="0" w:firstLine="709"/>
      <w:jc w:val="both"/>
      <w:spacing w:before="120" w:after="120" w:line="360" w:lineRule="auto"/>
      <w:outlineLvl w:val="2"/>
    </w:pPr>
    <w:rPr>
      <w:b/>
      <w:bCs/>
      <w:color w:val="000000"/>
      <w:lang w:val="ru-RU"/>
    </w:rPr>
  </w:style>
  <w:style w:type="paragraph" w:styleId="1118" w:customStyle="1">
    <w:name w:val="Заголовок 4;Под-подпункт ГК"/>
    <w:basedOn w:val="1117"/>
    <w:next w:val="904"/>
    <w:link w:val="1168"/>
    <w:uiPriority w:val="9"/>
    <w:unhideWhenUsed/>
    <w:qFormat/>
    <w:pPr>
      <w:ind w:firstLine="737"/>
      <w:outlineLvl w:val="3"/>
    </w:pPr>
  </w:style>
  <w:style w:type="paragraph" w:styleId="1119" w:customStyle="1">
    <w:name w:val="Заголовок 7;Пункт ТЗ"/>
    <w:basedOn w:val="904"/>
    <w:next w:val="904"/>
    <w:link w:val="1193"/>
    <w:uiPriority w:val="9"/>
    <w:unhideWhenUsed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1120" w:customStyle="1">
    <w:name w:val="Заголовок 1 Знак"/>
    <w:basedOn w:val="914"/>
    <w:uiPriority w:val="9"/>
  </w:style>
  <w:style w:type="character" w:styleId="1121" w:customStyle="1">
    <w:name w:val="Название Знак"/>
    <w:basedOn w:val="914"/>
  </w:style>
  <w:style w:type="character" w:styleId="1122" w:customStyle="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;Знак1 Знак Знак"/>
    <w:basedOn w:val="914"/>
    <w:link w:val="1160"/>
    <w:uiPriority w:val="99"/>
  </w:style>
  <w:style w:type="character" w:styleId="1123">
    <w:name w:val="footnote reference"/>
    <w:uiPriority w:val="99"/>
    <w:rPr>
      <w:vertAlign w:val="superscript"/>
    </w:rPr>
  </w:style>
  <w:style w:type="character" w:styleId="1124" w:customStyle="1">
    <w:name w:val="Основной текст с отступом 3 Знак"/>
    <w:basedOn w:val="914"/>
  </w:style>
  <w:style w:type="character" w:styleId="1125" w:customStyle="1">
    <w:name w:val="Основной текст с отступом Знак"/>
    <w:basedOn w:val="914"/>
  </w:style>
  <w:style w:type="character" w:styleId="1126" w:customStyle="1">
    <w:name w:val="Текст Знак"/>
    <w:basedOn w:val="914"/>
  </w:style>
  <w:style w:type="character" w:styleId="1127" w:customStyle="1">
    <w:name w:val="Стандартный HTML Знак"/>
    <w:basedOn w:val="914"/>
  </w:style>
  <w:style w:type="character" w:styleId="1128" w:customStyle="1">
    <w:name w:val="Основной текст с отступом 2 Знак"/>
    <w:basedOn w:val="914"/>
  </w:style>
  <w:style w:type="character" w:styleId="1129" w:customStyle="1">
    <w:name w:val="Символ нумерации"/>
  </w:style>
  <w:style w:type="paragraph" w:styleId="1130" w:customStyle="1">
    <w:name w:val="Заголовок1"/>
    <w:basedOn w:val="904"/>
    <w:next w:val="1131"/>
    <w:pPr>
      <w:jc w:val="center"/>
      <w:keepNext/>
      <w:spacing w:before="240"/>
    </w:pPr>
    <w:rPr>
      <w:rFonts w:ascii="Arial" w:hAnsi="Arial" w:cs="Arial"/>
      <w:b/>
      <w:bCs/>
      <w:sz w:val="28"/>
      <w:szCs w:val="24"/>
    </w:rPr>
  </w:style>
  <w:style w:type="paragraph" w:styleId="1131">
    <w:name w:val="Body Text"/>
    <w:basedOn w:val="904"/>
    <w:link w:val="1199"/>
    <w:pPr>
      <w:spacing w:after="120"/>
    </w:pPr>
  </w:style>
  <w:style w:type="paragraph" w:styleId="1132">
    <w:name w:val="List"/>
    <w:basedOn w:val="1131"/>
    <w:rPr>
      <w:rFonts w:cs="Tahoma"/>
    </w:rPr>
  </w:style>
  <w:style w:type="paragraph" w:styleId="1133" w:customStyle="1">
    <w:name w:val="Название1"/>
    <w:basedOn w:val="904"/>
    <w:pPr>
      <w:spacing w:before="120" w:after="120"/>
      <w:suppressLineNumbers/>
    </w:pPr>
    <w:rPr>
      <w:rFonts w:cs="Tahoma"/>
      <w:i/>
      <w:iCs/>
      <w:sz w:val="24"/>
      <w:szCs w:val="24"/>
    </w:rPr>
  </w:style>
  <w:style w:type="paragraph" w:styleId="1134" w:customStyle="1">
    <w:name w:val="Указатель1"/>
    <w:basedOn w:val="904"/>
    <w:pPr>
      <w:suppressLineNumbers/>
    </w:pPr>
    <w:rPr>
      <w:rFonts w:cs="Tahoma"/>
    </w:rPr>
  </w:style>
  <w:style w:type="paragraph" w:styleId="1135" w:customStyle="1">
    <w:name w:val="Контракт-пункт"/>
    <w:basedOn w:val="904"/>
  </w:style>
  <w:style w:type="paragraph" w:styleId="1136">
    <w:name w:val="footnote text"/>
    <w:basedOn w:val="904"/>
    <w:link w:val="1100"/>
    <w:uiPriority w:val="99"/>
  </w:style>
  <w:style w:type="paragraph" w:styleId="1137" w:customStyle="1">
    <w:name w:val="ConsNormal"/>
    <w:pPr>
      <w:spacing w:after="200" w:line="276" w:lineRule="auto"/>
      <w:widowControl w:val="off"/>
    </w:pPr>
    <w:rPr>
      <w:rFonts w:ascii="Calibri" w:hAnsi="Calibri" w:eastAsia="Arial Unicode MS" w:cs="font"/>
      <w:sz w:val="22"/>
      <w:szCs w:val="22"/>
      <w:lang w:eastAsia="ar-SA"/>
    </w:rPr>
  </w:style>
  <w:style w:type="paragraph" w:styleId="1138">
    <w:name w:val="Body Text Indent 3"/>
    <w:basedOn w:val="904"/>
  </w:style>
  <w:style w:type="paragraph" w:styleId="1139" w:customStyle="1">
    <w:name w:val="ConsNonformat"/>
    <w:pPr>
      <w:spacing w:after="200" w:line="276" w:lineRule="auto"/>
      <w:widowControl w:val="off"/>
    </w:pPr>
    <w:rPr>
      <w:rFonts w:ascii="Calibri" w:hAnsi="Calibri" w:eastAsia="Arial Unicode MS" w:cs="font"/>
      <w:sz w:val="22"/>
      <w:szCs w:val="22"/>
      <w:lang w:eastAsia="ar-SA"/>
    </w:rPr>
  </w:style>
  <w:style w:type="paragraph" w:styleId="1140" w:customStyle="1">
    <w:name w:val="head21"/>
    <w:basedOn w:val="904"/>
  </w:style>
  <w:style w:type="paragraph" w:styleId="1141">
    <w:name w:val="Body Text Indent"/>
    <w:basedOn w:val="904"/>
    <w:link w:val="1200"/>
    <w:pPr>
      <w:ind w:left="283"/>
      <w:spacing w:after="120"/>
    </w:pPr>
  </w:style>
  <w:style w:type="paragraph" w:styleId="1142">
    <w:name w:val="Plain Text"/>
    <w:basedOn w:val="904"/>
  </w:style>
  <w:style w:type="paragraph" w:styleId="1143" w:customStyle="1">
    <w:name w:val="Стиль3"/>
    <w:pPr>
      <w:spacing w:after="200" w:line="276" w:lineRule="auto"/>
      <w:widowControl w:val="off"/>
    </w:pPr>
    <w:rPr>
      <w:rFonts w:ascii="Calibri" w:hAnsi="Calibri" w:eastAsia="Arial Unicode MS" w:cs="font"/>
      <w:sz w:val="22"/>
      <w:szCs w:val="22"/>
      <w:lang w:eastAsia="ar-SA"/>
    </w:rPr>
  </w:style>
  <w:style w:type="paragraph" w:styleId="1144">
    <w:name w:val="Block Text"/>
    <w:basedOn w:val="904"/>
  </w:style>
  <w:style w:type="paragraph" w:styleId="1145">
    <w:name w:val="HTML Preformatted"/>
    <w:basedOn w:val="904"/>
  </w:style>
  <w:style w:type="paragraph" w:styleId="1146">
    <w:name w:val="Body Text Indent 2"/>
    <w:basedOn w:val="904"/>
  </w:style>
  <w:style w:type="paragraph" w:styleId="1147" w:customStyle="1">
    <w:name w:val="Содержимое таблицы"/>
    <w:basedOn w:val="904"/>
    <w:pPr>
      <w:suppressLineNumbers/>
    </w:pPr>
  </w:style>
  <w:style w:type="paragraph" w:styleId="1148" w:customStyle="1">
    <w:name w:val="Заголовок таблицы"/>
    <w:basedOn w:val="1147"/>
    <w:pPr>
      <w:jc w:val="center"/>
    </w:pPr>
    <w:rPr>
      <w:b/>
      <w:bCs/>
    </w:rPr>
  </w:style>
  <w:style w:type="paragraph" w:styleId="1149">
    <w:name w:val="Normal (Web)"/>
    <w:basedOn w:val="904"/>
    <w:pPr>
      <w:spacing w:before="100" w:beforeAutospacing="1" w:after="119" w:line="240" w:lineRule="auto"/>
    </w:pPr>
    <w:rPr>
      <w:sz w:val="24"/>
      <w:szCs w:val="24"/>
      <w:lang w:eastAsia="ru-RU"/>
    </w:rPr>
  </w:style>
  <w:style w:type="paragraph" w:styleId="1150" w:customStyle="1">
    <w:name w:val="Абзац списка;Подпись рисунка;Маркированный список_уровень1;Bullet List;FooterText;numbered;Paragraphe de liste1;lp1;it_List1;Абзац списка литеральный"/>
    <w:basedOn w:val="904"/>
    <w:link w:val="1154"/>
    <w:uiPriority w:val="34"/>
    <w:qFormat/>
    <w:pPr>
      <w:contextualSpacing/>
      <w:ind w:left="720"/>
      <w:spacing w:line="240" w:lineRule="auto"/>
    </w:pPr>
    <w:rPr>
      <w:sz w:val="24"/>
      <w:szCs w:val="24"/>
      <w:lang w:val="en-US" w:eastAsia="en-US"/>
    </w:rPr>
  </w:style>
  <w:style w:type="paragraph" w:styleId="1151">
    <w:name w:val="Balloon Text"/>
    <w:basedOn w:val="904"/>
    <w:link w:val="1152"/>
    <w:uiPriority w:val="99"/>
    <w:semiHidden/>
    <w:unhideWhenUsed/>
    <w:pPr>
      <w:spacing w:line="240" w:lineRule="auto"/>
    </w:pPr>
    <w:rPr>
      <w:rFonts w:ascii="Tahoma" w:hAnsi="Tahoma"/>
      <w:sz w:val="16"/>
      <w:szCs w:val="16"/>
      <w:lang w:val="en-US"/>
    </w:rPr>
  </w:style>
  <w:style w:type="character" w:styleId="1152" w:customStyle="1">
    <w:name w:val="Текст выноски Знак"/>
    <w:link w:val="1151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1153" w:customStyle="1">
    <w:name w:val="Heading"/>
    <w:rPr>
      <w:rFonts w:ascii="Arial" w:hAnsi="Arial" w:cs="Arial"/>
      <w:b/>
      <w:bCs/>
      <w:sz w:val="22"/>
      <w:szCs w:val="22"/>
      <w:lang w:eastAsia="ru-RU"/>
    </w:rPr>
  </w:style>
  <w:style w:type="character" w:styleId="1154" w:customStyle="1">
    <w:name w:val="Абзац списка Знак;Подпись рисунка Знак;Маркированный список_уровень1 Знак;Bullet List Знак;FooterText Знак;numbered Знак;Paragraphe de liste1 Знак;lp1 Знак;it_List1 Знак;Абзац списка литеральный Знак"/>
    <w:link w:val="1150"/>
    <w:uiPriority w:val="34"/>
    <w:rPr>
      <w:sz w:val="24"/>
      <w:szCs w:val="24"/>
    </w:rPr>
  </w:style>
  <w:style w:type="character" w:styleId="1155" w:customStyle="1">
    <w:name w:val="Основной текст + 12 pt"/>
    <w:rPr>
      <w:rFonts w:ascii="Times New Roman" w:hAnsi="Times New Roman" w:eastAsia="Times New Roman" w:cs="Times New Roman"/>
      <w:color w:val="000000"/>
      <w:spacing w:val="0"/>
      <w:position w:val="0"/>
      <w:sz w:val="24"/>
      <w:szCs w:val="24"/>
      <w:u w:val="none"/>
      <w:lang w:val="ru-RU"/>
    </w:rPr>
  </w:style>
  <w:style w:type="character" w:styleId="1156" w:customStyle="1">
    <w:name w:val="Основной текст_"/>
    <w:link w:val="1157"/>
    <w:rPr>
      <w:sz w:val="29"/>
      <w:szCs w:val="29"/>
      <w:shd w:val="clear" w:color="auto" w:fill="ffffff"/>
    </w:rPr>
  </w:style>
  <w:style w:type="paragraph" w:styleId="1157" w:customStyle="1">
    <w:name w:val="Основной текст3"/>
    <w:basedOn w:val="904"/>
    <w:link w:val="1156"/>
    <w:pPr>
      <w:jc w:val="center"/>
      <w:spacing w:line="322" w:lineRule="exact"/>
      <w:shd w:val="clear" w:color="auto" w:fill="ffffff"/>
      <w:widowControl w:val="off"/>
    </w:pPr>
    <w:rPr>
      <w:sz w:val="29"/>
      <w:szCs w:val="29"/>
      <w:lang w:val="en-US" w:eastAsia="en-US"/>
    </w:rPr>
  </w:style>
  <w:style w:type="character" w:styleId="1158">
    <w:name w:val="Strong"/>
    <w:uiPriority w:val="22"/>
    <w:rPr>
      <w:b/>
      <w:bCs/>
    </w:rPr>
  </w:style>
  <w:style w:type="character" w:styleId="1159" w:customStyle="1">
    <w:name w:val="apple-converted-space"/>
    <w:basedOn w:val="914"/>
  </w:style>
  <w:style w:type="paragraph" w:styleId="1160" w:customStyle="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;Знак1 Знак"/>
    <w:basedOn w:val="904"/>
    <w:link w:val="1122"/>
    <w:uiPriority w:val="99"/>
    <w:qFormat/>
    <w:pPr>
      <w:spacing w:line="240" w:lineRule="auto"/>
    </w:pPr>
    <w:rPr>
      <w:lang w:eastAsia="ru-RU"/>
    </w:rPr>
  </w:style>
  <w:style w:type="character" w:styleId="1161" w:customStyle="1">
    <w:name w:val="Текст сноски Знак1"/>
    <w:uiPriority w:val="99"/>
    <w:semiHidden/>
    <w:rPr>
      <w:lang w:eastAsia="ar-SA"/>
    </w:rPr>
  </w:style>
  <w:style w:type="character" w:styleId="1162" w:customStyle="1">
    <w:name w:val="Верхний колонтитул Знак"/>
    <w:link w:val="967"/>
    <w:uiPriority w:val="99"/>
    <w:rPr>
      <w:lang w:eastAsia="ar-SA"/>
    </w:rPr>
  </w:style>
  <w:style w:type="character" w:styleId="1163" w:customStyle="1">
    <w:name w:val="Нижний колонтитул Знак"/>
    <w:link w:val="969"/>
    <w:uiPriority w:val="99"/>
    <w:rPr>
      <w:lang w:eastAsia="ar-SA"/>
    </w:rPr>
  </w:style>
  <w:style w:type="paragraph" w:styleId="1164" w:customStyle="1">
    <w:name w:val="UserStyle_45"/>
    <w:basedOn w:val="904"/>
    <w:next w:val="1131"/>
    <w:pPr>
      <w:jc w:val="center"/>
      <w:keepNext/>
      <w:spacing w:before="240"/>
    </w:pPr>
    <w:rPr>
      <w:rFonts w:ascii="Arial" w:hAnsi="Arial" w:cs="Arial"/>
      <w:b/>
      <w:bCs/>
      <w:sz w:val="28"/>
      <w:szCs w:val="24"/>
    </w:rPr>
  </w:style>
  <w:style w:type="character" w:styleId="1165" w:customStyle="1">
    <w:name w:val="Заголовок 2 Знак;Пункт ГК Знак"/>
    <w:link w:val="1116"/>
    <w:uiPriority w:val="9"/>
    <w:rPr>
      <w:b/>
      <w:color w:val="000000"/>
      <w:sz w:val="24"/>
      <w:szCs w:val="24"/>
      <w:lang w:eastAsia="en-US"/>
    </w:rPr>
  </w:style>
  <w:style w:type="table" w:styleId="1166" w:customStyle="1">
    <w:name w:val="6"/>
    <w:basedOn w:val="915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167" w:customStyle="1">
    <w:name w:val="Заголовок 3 Знак;Подпункт ГК Знак"/>
    <w:link w:val="1117"/>
    <w:uiPriority w:val="9"/>
    <w:rPr>
      <w:b/>
      <w:bCs/>
      <w:color w:val="000000"/>
      <w:sz w:val="24"/>
      <w:szCs w:val="24"/>
      <w:lang w:eastAsia="en-US"/>
    </w:rPr>
  </w:style>
  <w:style w:type="character" w:styleId="1168" w:customStyle="1">
    <w:name w:val="Заголовок 4 Знак"/>
    <w:link w:val="1118"/>
    <w:uiPriority w:val="9"/>
    <w:rPr>
      <w:b/>
      <w:bCs/>
      <w:color w:val="000000"/>
      <w:sz w:val="24"/>
      <w:szCs w:val="24"/>
      <w:lang w:eastAsia="en-US"/>
    </w:rPr>
  </w:style>
  <w:style w:type="character" w:styleId="1169" w:customStyle="1">
    <w:name w:val="Заголовок 8 Знак"/>
    <w:link w:val="912"/>
    <w:uiPriority w:val="9"/>
    <w:semiHidden/>
    <w:rPr>
      <w:rFonts w:ascii="Calibri" w:hAnsi="Calibri" w:eastAsia="Times New Roman" w:cs="Times New Roman"/>
      <w:i/>
      <w:iCs/>
      <w:sz w:val="24"/>
      <w:szCs w:val="24"/>
      <w:lang w:eastAsia="ar-SA"/>
    </w:rPr>
  </w:style>
  <w:style w:type="paragraph" w:styleId="1170" w:customStyle="1">
    <w:name w:val="Приложение №"/>
    <w:qFormat/>
    <w:pPr>
      <w:numPr>
        <w:ilvl w:val="0"/>
        <w:numId w:val="4"/>
      </w:numPr>
      <w:jc w:val="right"/>
      <w:spacing w:line="259" w:lineRule="auto"/>
    </w:pPr>
    <w:rPr>
      <w:sz w:val="24"/>
      <w:szCs w:val="24"/>
      <w:lang w:eastAsia="en-US"/>
    </w:rPr>
  </w:style>
  <w:style w:type="paragraph" w:styleId="1171" w:customStyle="1">
    <w:name w:val="ТЗ - Заголовок"/>
    <w:basedOn w:val="904"/>
    <w:qFormat/>
    <w:pPr>
      <w:jc w:val="center"/>
      <w:spacing w:line="259" w:lineRule="auto"/>
    </w:pPr>
    <w:rPr>
      <w:b/>
      <w:bCs/>
      <w:sz w:val="24"/>
      <w:szCs w:val="24"/>
      <w:lang w:eastAsia="en-US"/>
    </w:rPr>
  </w:style>
  <w:style w:type="paragraph" w:styleId="1172" w:customStyle="1">
    <w:name w:val="№ п/п для таблиц"/>
    <w:qFormat/>
    <w:pPr>
      <w:numPr>
        <w:ilvl w:val="0"/>
        <w:numId w:val="2"/>
      </w:numPr>
      <w:ind w:left="926"/>
      <w:jc w:val="center"/>
      <w:widowControl w:val="off"/>
    </w:pPr>
    <w:rPr>
      <w:sz w:val="24"/>
      <w:szCs w:val="24"/>
      <w:lang w:eastAsia="en-US"/>
    </w:rPr>
  </w:style>
  <w:style w:type="paragraph" w:styleId="1173" w:customStyle="1">
    <w:name w:val="ТЗ - Текст таблицы"/>
    <w:basedOn w:val="904"/>
    <w:qFormat/>
    <w:pPr>
      <w:spacing w:line="240" w:lineRule="auto"/>
    </w:pPr>
    <w:rPr>
      <w:bCs/>
      <w:sz w:val="24"/>
      <w:szCs w:val="24"/>
      <w:lang w:eastAsia="en-US"/>
    </w:rPr>
  </w:style>
  <w:style w:type="paragraph" w:styleId="1174" w:customStyle="1">
    <w:name w:val="СПЕК - Заголовок"/>
    <w:basedOn w:val="904"/>
    <w:qFormat/>
    <w:pPr>
      <w:jc w:val="center"/>
      <w:spacing w:line="259" w:lineRule="auto"/>
    </w:pPr>
    <w:rPr>
      <w:b/>
      <w:bCs/>
      <w:sz w:val="24"/>
      <w:szCs w:val="24"/>
      <w:lang w:eastAsia="en-US"/>
    </w:rPr>
  </w:style>
  <w:style w:type="paragraph" w:styleId="1175" w:customStyle="1">
    <w:name w:val="СПЕК - Текст таблицы"/>
    <w:basedOn w:val="904"/>
    <w:qFormat/>
    <w:pPr>
      <w:jc w:val="center"/>
      <w:spacing w:after="160" w:line="259" w:lineRule="auto"/>
    </w:pPr>
    <w:rPr>
      <w:sz w:val="24"/>
      <w:szCs w:val="24"/>
      <w:lang w:eastAsia="en-US"/>
    </w:rPr>
  </w:style>
  <w:style w:type="paragraph" w:styleId="1176" w:customStyle="1">
    <w:name w:val="СУБ. ЛИЦ. - Заголовок"/>
    <w:basedOn w:val="904"/>
    <w:qFormat/>
    <w:pPr>
      <w:spacing w:after="160" w:line="259" w:lineRule="auto"/>
    </w:pPr>
    <w:rPr>
      <w:sz w:val="24"/>
      <w:szCs w:val="24"/>
      <w:lang w:eastAsia="en-US"/>
    </w:rPr>
  </w:style>
  <w:style w:type="paragraph" w:styleId="1177" w:customStyle="1">
    <w:name w:val="СУБ. ЛИЦ. - Текст"/>
    <w:basedOn w:val="904"/>
    <w:qFormat/>
    <w:pPr>
      <w:ind w:firstLine="709"/>
      <w:jc w:val="both"/>
      <w:spacing w:line="259" w:lineRule="auto"/>
    </w:pPr>
    <w:rPr>
      <w:sz w:val="24"/>
      <w:szCs w:val="24"/>
      <w:lang w:eastAsia="en-US"/>
    </w:rPr>
  </w:style>
  <w:style w:type="paragraph" w:styleId="1178" w:customStyle="1">
    <w:name w:val="СУБ. ЛИЦ. - 1."/>
    <w:basedOn w:val="1184"/>
    <w:next w:val="1179"/>
    <w:qFormat/>
    <w:pPr>
      <w:numPr>
        <w:ilvl w:val="0"/>
        <w:numId w:val="3"/>
      </w:numPr>
      <w:ind w:left="360"/>
      <w:jc w:val="center"/>
      <w:spacing w:before="240" w:after="160" w:line="259" w:lineRule="auto"/>
    </w:pPr>
    <w:rPr>
      <w:b/>
      <w:bCs/>
      <w:sz w:val="24"/>
      <w:szCs w:val="24"/>
      <w:lang w:eastAsia="en-US"/>
    </w:rPr>
  </w:style>
  <w:style w:type="paragraph" w:styleId="1179" w:customStyle="1">
    <w:name w:val="СУБ. ЛИЦ. - 1.1."/>
    <w:basedOn w:val="1178"/>
    <w:qFormat/>
    <w:pPr>
      <w:numPr>
        <w:ilvl w:val="1"/>
      </w:numPr>
      <w:ind w:left="792" w:firstLine="709"/>
      <w:jc w:val="both"/>
      <w:spacing w:before="0" w:after="0"/>
    </w:pPr>
    <w:rPr>
      <w:b w:val="0"/>
      <w:bCs w:val="0"/>
    </w:rPr>
  </w:style>
  <w:style w:type="paragraph" w:styleId="1180" w:customStyle="1">
    <w:name w:val="СУБ. ЛИЦ. - 1.1.1."/>
    <w:basedOn w:val="1179"/>
    <w:qFormat/>
    <w:pPr>
      <w:numPr>
        <w:ilvl w:val="2"/>
      </w:numPr>
      <w:ind w:left="1224" w:firstLine="914"/>
    </w:pPr>
  </w:style>
  <w:style w:type="paragraph" w:styleId="1181" w:customStyle="1">
    <w:name w:val="СУБ. ЛИЦ. - Марк. список"/>
    <w:qFormat/>
    <w:pPr>
      <w:numPr>
        <w:ilvl w:val="1"/>
        <w:numId w:val="6"/>
      </w:numPr>
      <w:ind w:left="1316" w:hanging="182"/>
      <w:spacing w:line="259" w:lineRule="auto"/>
    </w:pPr>
    <w:rPr>
      <w:sz w:val="24"/>
      <w:szCs w:val="24"/>
      <w:lang w:eastAsia="en-US"/>
    </w:rPr>
  </w:style>
  <w:style w:type="paragraph" w:styleId="1182" w:customStyle="1">
    <w:name w:val="Акт - Заголовок"/>
    <w:basedOn w:val="904"/>
    <w:qFormat/>
    <w:pPr>
      <w:jc w:val="center"/>
      <w:spacing w:line="240" w:lineRule="auto"/>
    </w:pPr>
    <w:rPr>
      <w:b/>
      <w:bCs/>
      <w:sz w:val="24"/>
      <w:szCs w:val="24"/>
      <w:lang w:eastAsia="en-US"/>
    </w:rPr>
  </w:style>
  <w:style w:type="paragraph" w:styleId="1183" w:customStyle="1">
    <w:name w:val="Акт - 1."/>
    <w:qFormat/>
    <w:pPr>
      <w:numPr>
        <w:ilvl w:val="0"/>
        <w:numId w:val="7"/>
      </w:numPr>
      <w:ind w:left="0" w:firstLine="709"/>
      <w:jc w:val="both"/>
    </w:pPr>
    <w:rPr>
      <w:sz w:val="24"/>
      <w:szCs w:val="24"/>
      <w:lang w:eastAsia="en-US"/>
    </w:rPr>
  </w:style>
  <w:style w:type="paragraph" w:styleId="1184">
    <w:name w:val="List Number"/>
    <w:basedOn w:val="904"/>
    <w:uiPriority w:val="99"/>
    <w:semiHidden/>
    <w:unhideWhenUsed/>
    <w:pPr>
      <w:numPr>
        <w:ilvl w:val="0"/>
        <w:numId w:val="5"/>
      </w:numPr>
      <w:contextualSpacing/>
    </w:pPr>
  </w:style>
  <w:style w:type="character" w:styleId="1185" w:customStyle="1">
    <w:name w:val="Заголовок 9 Знак"/>
    <w:link w:val="913"/>
    <w:uiPriority w:val="9"/>
    <w:semiHidden/>
    <w:rPr>
      <w:rFonts w:ascii="Calibri Light" w:hAnsi="Calibri Light" w:eastAsia="Times New Roman" w:cs="Times New Roman"/>
      <w:sz w:val="22"/>
      <w:szCs w:val="22"/>
      <w:lang w:eastAsia="ar-SA"/>
    </w:rPr>
  </w:style>
  <w:style w:type="character" w:styleId="1186">
    <w:name w:val="annotation reference"/>
    <w:uiPriority w:val="99"/>
    <w:semiHidden/>
    <w:unhideWhenUsed/>
    <w:rPr>
      <w:sz w:val="16"/>
      <w:szCs w:val="16"/>
    </w:rPr>
  </w:style>
  <w:style w:type="paragraph" w:styleId="1187">
    <w:name w:val="annotation text"/>
    <w:basedOn w:val="904"/>
    <w:link w:val="1188"/>
    <w:uiPriority w:val="99"/>
    <w:semiHidden/>
    <w:unhideWhenUsed/>
  </w:style>
  <w:style w:type="character" w:styleId="1188" w:customStyle="1">
    <w:name w:val="Текст примечания Знак"/>
    <w:link w:val="1187"/>
    <w:uiPriority w:val="99"/>
    <w:semiHidden/>
    <w:rPr>
      <w:lang w:eastAsia="ar-SA"/>
    </w:rPr>
  </w:style>
  <w:style w:type="paragraph" w:styleId="1189">
    <w:name w:val="annotation subject"/>
    <w:basedOn w:val="1187"/>
    <w:next w:val="1187"/>
    <w:link w:val="1190"/>
    <w:uiPriority w:val="99"/>
    <w:semiHidden/>
    <w:unhideWhenUsed/>
    <w:rPr>
      <w:b/>
      <w:bCs/>
    </w:rPr>
  </w:style>
  <w:style w:type="character" w:styleId="1190" w:customStyle="1">
    <w:name w:val="Тема примечания Знак"/>
    <w:link w:val="1189"/>
    <w:uiPriority w:val="99"/>
    <w:semiHidden/>
    <w:rPr>
      <w:b/>
      <w:bCs/>
      <w:lang w:eastAsia="ar-SA"/>
    </w:rPr>
  </w:style>
  <w:style w:type="table" w:styleId="1191" w:customStyle="1">
    <w:name w:val="61"/>
    <w:basedOn w:val="915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192" w:customStyle="1">
    <w:name w:val="Заголовок 6 Знак"/>
    <w:link w:val="910"/>
    <w:uiPriority w:val="9"/>
    <w:semiHidden/>
    <w:rPr>
      <w:rFonts w:ascii="Calibri" w:hAnsi="Calibri" w:eastAsia="Times New Roman" w:cs="Times New Roman"/>
      <w:b/>
      <w:bCs/>
      <w:sz w:val="22"/>
      <w:szCs w:val="22"/>
      <w:lang w:eastAsia="ar-SA"/>
    </w:rPr>
  </w:style>
  <w:style w:type="character" w:styleId="1193" w:customStyle="1">
    <w:name w:val="Заголовок 7 Знак;Пункт ТЗ Знак"/>
    <w:link w:val="1119"/>
    <w:uiPriority w:val="9"/>
    <w:rPr>
      <w:rFonts w:ascii="Calibri" w:hAnsi="Calibri" w:eastAsia="Times New Roman" w:cs="Times New Roman"/>
      <w:sz w:val="24"/>
      <w:szCs w:val="24"/>
      <w:lang w:eastAsia="ar-SA"/>
    </w:rPr>
  </w:style>
  <w:style w:type="paragraph" w:styleId="1194" w:customStyle="1">
    <w:name w:val="ТЗ - 1."/>
    <w:basedOn w:val="1184"/>
    <w:next w:val="904"/>
    <w:qFormat/>
    <w:pPr>
      <w:numPr>
        <w:ilvl w:val="0"/>
        <w:numId w:val="1"/>
      </w:numPr>
      <w:spacing w:before="240" w:after="240" w:line="259" w:lineRule="auto"/>
    </w:pPr>
    <w:rPr>
      <w:b/>
      <w:bCs/>
      <w:sz w:val="24"/>
      <w:szCs w:val="24"/>
      <w:lang w:eastAsia="en-US"/>
    </w:rPr>
  </w:style>
  <w:style w:type="table" w:styleId="1195" w:customStyle="1">
    <w:name w:val="Сетка таблицы1"/>
    <w:basedOn w:val="915"/>
    <w:next w:val="973"/>
    <w:uiPriority w:val="59"/>
    <w:rPr>
      <w:rFonts w:eastAsia="Calibri"/>
      <w:sz w:val="24"/>
      <w:szCs w:val="24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196" w:customStyle="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;Знак1 Знак Знак"/>
    <w:link w:val="1197"/>
  </w:style>
  <w:style w:type="paragraph" w:styleId="1197" w:customStyle="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;Знак1 Знак"/>
    <w:basedOn w:val="904"/>
    <w:link w:val="1196"/>
    <w:pPr>
      <w:spacing w:line="240" w:lineRule="auto"/>
    </w:pPr>
    <w:rPr>
      <w:lang w:eastAsia="ru-RU"/>
    </w:rPr>
  </w:style>
  <w:style w:type="table" w:styleId="1198" w:customStyle="1">
    <w:name w:val="Сетка таблицы2"/>
    <w:basedOn w:val="915"/>
    <w:next w:val="973"/>
    <w:uiPriority w:val="39"/>
    <w:rPr>
      <w:rFonts w:ascii="Calibri" w:hAnsi="Calibri"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199" w:customStyle="1">
    <w:name w:val="Основной текст Знак"/>
    <w:link w:val="1131"/>
    <w:rPr>
      <w:lang w:eastAsia="ar-SA"/>
    </w:rPr>
  </w:style>
  <w:style w:type="character" w:styleId="1200" w:customStyle="1">
    <w:name w:val="Основной текст с отступом Знак1"/>
    <w:link w:val="1141"/>
    <w:rPr>
      <w:lang w:eastAsia="ar-SA"/>
    </w:rPr>
  </w:style>
  <w:style w:type="table" w:styleId="1201" w:customStyle="1">
    <w:name w:val="62"/>
    <w:basedOn w:val="915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_____________________</dc:title>
  <dc:creator>Чагина</dc:creator>
  <cp:lastModifiedBy>savichav</cp:lastModifiedBy>
  <cp:revision>61</cp:revision>
  <dcterms:created xsi:type="dcterms:W3CDTF">2025-03-04T18:38:00Z</dcterms:created>
  <dcterms:modified xsi:type="dcterms:W3CDTF">2026-10-16T08:35:42Z</dcterms:modified>
  <cp:version>917504</cp:version>
</cp:coreProperties>
</file>