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CellMar>
          <w:left w:w="0" w:type="dxa"/>
          <w:right w:w="0" w:type="dxa"/>
        </w:tblCellMar>
        <w:tblLook w:val="0000" w:firstRow="0" w:lastRow="0" w:firstColumn="0" w:lastColumn="0" w:noHBand="0" w:noVBand="0"/>
      </w:tblPr>
      <w:tblGrid>
        <w:gridCol w:w="2834"/>
        <w:gridCol w:w="2353"/>
        <w:gridCol w:w="2352"/>
        <w:gridCol w:w="2835"/>
      </w:tblGrid>
      <w:tr w:rsidR="00817351" w:rsidRPr="00837C7D">
        <w:tblPrEx>
          <w:tblCellMar>
            <w:top w:w="0" w:type="dxa"/>
            <w:left w:w="0" w:type="dxa"/>
            <w:bottom w:w="0" w:type="dxa"/>
            <w:right w:w="0" w:type="dxa"/>
          </w:tblCellMar>
        </w:tblPrEx>
        <w:tc>
          <w:tcPr>
            <w:tcW w:w="2834"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c>
          <w:tcPr>
            <w:tcW w:w="4705"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22"/>
                <w:szCs w:val="22"/>
              </w:rPr>
            </w:pPr>
            <w:r w:rsidRPr="00837C7D">
              <w:rPr>
                <w:rFonts w:ascii="Times New Roman" w:hAnsi="Times New Roman"/>
                <w:b/>
                <w:bCs/>
                <w:color w:val="000000"/>
                <w:kern w:val="0"/>
                <w:sz w:val="22"/>
                <w:szCs w:val="22"/>
              </w:rPr>
              <w:t>ЛИЦЕНЗИОННЫЙ ДОГОВОР № </w:t>
            </w:r>
          </w:p>
          <w:p w:rsidR="007B53BC"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 xml:space="preserve">на право использования программы для ЭВМ </w:t>
            </w:r>
          </w:p>
          <w:p w:rsidR="007B53BC" w:rsidRPr="00837C7D" w:rsidRDefault="007B53BC" w:rsidP="007B53BC">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ИКЗ 261782100688778430100100380000000244</w:t>
            </w:r>
          </w:p>
          <w:p w:rsidR="00817351" w:rsidRPr="00837C7D" w:rsidRDefault="007B53BC" w:rsidP="007B53BC">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 xml:space="preserve"> </w:t>
            </w:r>
          </w:p>
        </w:tc>
        <w:tc>
          <w:tcPr>
            <w:tcW w:w="2834" w:type="dxa"/>
            <w:tcBorders>
              <w:top w:val="nil"/>
              <w:left w:val="nil"/>
              <w:bottom w:val="nil"/>
              <w:right w:val="nil"/>
            </w:tcBorders>
          </w:tcPr>
          <w:p w:rsidR="00817351" w:rsidRPr="00837C7D" w:rsidRDefault="00817351">
            <w:pPr>
              <w:widowControl w:val="0"/>
              <w:autoSpaceDE w:val="0"/>
              <w:autoSpaceDN w:val="0"/>
              <w:adjustRightInd w:val="0"/>
              <w:spacing w:after="0" w:line="240" w:lineRule="auto"/>
              <w:jc w:val="right"/>
              <w:rPr>
                <w:rFonts w:ascii="Times New Roman" w:hAnsi="Times New Roman"/>
                <w:color w:val="000000"/>
                <w:kern w:val="0"/>
                <w:sz w:val="18"/>
                <w:szCs w:val="18"/>
              </w:rPr>
            </w:pPr>
          </w:p>
        </w:tc>
      </w:tr>
      <w:tr w:rsidR="00817351" w:rsidRPr="00837C7D">
        <w:tblPrEx>
          <w:tblCellMar>
            <w:top w:w="0" w:type="dxa"/>
            <w:left w:w="0" w:type="dxa"/>
            <w:bottom w:w="0" w:type="dxa"/>
            <w:right w:w="0" w:type="dxa"/>
          </w:tblCellMar>
        </w:tblPrEx>
        <w:tc>
          <w:tcPr>
            <w:tcW w:w="5187"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c>
          <w:tcPr>
            <w:tcW w:w="5187"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jc w:val="right"/>
              <w:rPr>
                <w:rFonts w:ascii="Times New Roman" w:hAnsi="Times New Roman"/>
                <w:color w:val="000000"/>
                <w:kern w:val="0"/>
                <w:sz w:val="18"/>
                <w:szCs w:val="18"/>
              </w:rPr>
            </w:pPr>
            <w:r w:rsidRPr="00837C7D">
              <w:rPr>
                <w:rFonts w:ascii="Times New Roman" w:hAnsi="Times New Roman"/>
                <w:color w:val="000000"/>
                <w:kern w:val="0"/>
                <w:sz w:val="18"/>
                <w:szCs w:val="18"/>
              </w:rPr>
              <w:t>.2026</w:t>
            </w:r>
          </w:p>
        </w:tc>
      </w:tr>
    </w:tbl>
    <w:p w:rsidR="00817351" w:rsidRPr="00837C7D" w:rsidRDefault="003100EF">
      <w:pPr>
        <w:widowControl w:val="0"/>
        <w:autoSpaceDE w:val="0"/>
        <w:autoSpaceDN w:val="0"/>
        <w:adjustRightInd w:val="0"/>
        <w:spacing w:after="0" w:line="240" w:lineRule="auto"/>
        <w:jc w:val="both"/>
        <w:rPr>
          <w:rFonts w:ascii="Times New Roman" w:hAnsi="Times New Roman"/>
          <w:color w:val="000000"/>
          <w:kern w:val="0"/>
          <w:sz w:val="18"/>
          <w:szCs w:val="18"/>
        </w:rPr>
      </w:pPr>
      <w:proofErr w:type="gramStart"/>
      <w:r w:rsidRPr="00837C7D">
        <w:rPr>
          <w:rFonts w:ascii="Times New Roman" w:hAnsi="Times New Roman"/>
          <w:color w:val="000000"/>
          <w:kern w:val="0"/>
          <w:sz w:val="18"/>
          <w:szCs w:val="18"/>
        </w:rPr>
        <w:t>_________________</w:t>
      </w:r>
      <w:r w:rsidR="00817351" w:rsidRPr="00837C7D">
        <w:rPr>
          <w:rFonts w:ascii="Times New Roman" w:hAnsi="Times New Roman"/>
          <w:color w:val="000000"/>
          <w:kern w:val="0"/>
          <w:sz w:val="18"/>
          <w:szCs w:val="18"/>
        </w:rPr>
        <w:t xml:space="preserve">, именуемое в дальнейшем Лицензиар, в лице </w:t>
      </w:r>
      <w:r w:rsidRPr="00837C7D">
        <w:rPr>
          <w:rFonts w:ascii="Times New Roman" w:hAnsi="Times New Roman"/>
          <w:color w:val="000000"/>
          <w:kern w:val="0"/>
          <w:sz w:val="18"/>
          <w:szCs w:val="18"/>
        </w:rPr>
        <w:t>_________________</w:t>
      </w:r>
      <w:r w:rsidR="00817351" w:rsidRPr="00837C7D">
        <w:rPr>
          <w:rFonts w:ascii="Times New Roman" w:hAnsi="Times New Roman"/>
          <w:color w:val="000000"/>
          <w:kern w:val="0"/>
          <w:sz w:val="18"/>
          <w:szCs w:val="18"/>
        </w:rPr>
        <w:t xml:space="preserve">, действующей на основании доверенности от </w:t>
      </w:r>
      <w:r w:rsidRPr="00837C7D">
        <w:rPr>
          <w:rFonts w:ascii="Times New Roman" w:hAnsi="Times New Roman"/>
          <w:color w:val="000000"/>
          <w:kern w:val="0"/>
          <w:sz w:val="18"/>
          <w:szCs w:val="18"/>
        </w:rPr>
        <w:t>_________________</w:t>
      </w:r>
      <w:r w:rsidR="00817351" w:rsidRPr="00837C7D">
        <w:rPr>
          <w:rFonts w:ascii="Times New Roman" w:hAnsi="Times New Roman"/>
          <w:color w:val="000000"/>
          <w:kern w:val="0"/>
          <w:sz w:val="18"/>
          <w:szCs w:val="18"/>
        </w:rPr>
        <w:t xml:space="preserve">, с одной стороны, и </w:t>
      </w:r>
      <w:r w:rsidRPr="00837C7D">
        <w:rPr>
          <w:rFonts w:ascii="Times New Roman" w:hAnsi="Times New Roman"/>
          <w:color w:val="000000"/>
          <w:kern w:val="0"/>
          <w:sz w:val="18"/>
          <w:szCs w:val="18"/>
        </w:rPr>
        <w:t>___________________</w:t>
      </w:r>
      <w:r w:rsidR="00817351" w:rsidRPr="00837C7D">
        <w:rPr>
          <w:rFonts w:ascii="Times New Roman" w:hAnsi="Times New Roman"/>
          <w:color w:val="000000"/>
          <w:kern w:val="0"/>
          <w:sz w:val="18"/>
          <w:szCs w:val="18"/>
        </w:rPr>
        <w:t>, именуемое в дальнейшем Лицензиат, в лице</w:t>
      </w:r>
      <w:r w:rsidRPr="00837C7D">
        <w:rPr>
          <w:rFonts w:ascii="Times New Roman" w:hAnsi="Times New Roman"/>
          <w:color w:val="000000"/>
          <w:kern w:val="0"/>
          <w:sz w:val="18"/>
          <w:szCs w:val="18"/>
        </w:rPr>
        <w:t xml:space="preserve"> ____________________</w:t>
      </w:r>
      <w:r w:rsidR="00817351" w:rsidRPr="00837C7D">
        <w:rPr>
          <w:rFonts w:ascii="Times New Roman" w:hAnsi="Times New Roman"/>
          <w:color w:val="000000"/>
          <w:kern w:val="0"/>
          <w:sz w:val="18"/>
          <w:szCs w:val="18"/>
        </w:rPr>
        <w:t xml:space="preserve">, действующего на основании </w:t>
      </w:r>
      <w:r w:rsidRPr="00837C7D">
        <w:rPr>
          <w:rFonts w:ascii="Times New Roman" w:hAnsi="Times New Roman"/>
          <w:color w:val="000000"/>
          <w:kern w:val="0"/>
          <w:sz w:val="18"/>
          <w:szCs w:val="18"/>
        </w:rPr>
        <w:t>_____________</w:t>
      </w:r>
      <w:r w:rsidR="00817351" w:rsidRPr="00837C7D">
        <w:rPr>
          <w:rFonts w:ascii="Times New Roman" w:hAnsi="Times New Roman"/>
          <w:color w:val="000000"/>
          <w:kern w:val="0"/>
          <w:sz w:val="18"/>
          <w:szCs w:val="18"/>
        </w:rPr>
        <w:t>, с другой стороны, именуемые в дальнейшем также Стороны, руководствуясь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Лицензионный договор о</w:t>
      </w:r>
      <w:proofErr w:type="gramEnd"/>
      <w:r w:rsidR="00817351" w:rsidRPr="00837C7D">
        <w:rPr>
          <w:rFonts w:ascii="Times New Roman" w:hAnsi="Times New Roman"/>
          <w:color w:val="000000"/>
          <w:kern w:val="0"/>
          <w:sz w:val="18"/>
          <w:szCs w:val="18"/>
        </w:rPr>
        <w:t xml:space="preserve"> </w:t>
      </w:r>
      <w:proofErr w:type="gramStart"/>
      <w:r w:rsidR="00817351" w:rsidRPr="00837C7D">
        <w:rPr>
          <w:rFonts w:ascii="Times New Roman" w:hAnsi="Times New Roman"/>
          <w:color w:val="000000"/>
          <w:kern w:val="0"/>
          <w:sz w:val="18"/>
          <w:szCs w:val="18"/>
        </w:rPr>
        <w:t>нижеследующем</w:t>
      </w:r>
      <w:proofErr w:type="gramEnd"/>
      <w:r w:rsidR="00817351"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1. Термины и определения</w:t>
      </w:r>
    </w:p>
    <w:p w:rsidR="002E1028"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1.1. </w:t>
      </w:r>
      <w:r w:rsidR="003100EF" w:rsidRPr="00837C7D">
        <w:rPr>
          <w:rFonts w:ascii="Times New Roman" w:hAnsi="Times New Roman"/>
          <w:color w:val="000000"/>
          <w:kern w:val="0"/>
          <w:sz w:val="18"/>
          <w:szCs w:val="18"/>
        </w:rPr>
        <w:t>___________</w:t>
      </w:r>
      <w:r w:rsidRPr="00837C7D">
        <w:rPr>
          <w:rFonts w:ascii="Times New Roman" w:hAnsi="Times New Roman"/>
          <w:color w:val="000000"/>
          <w:kern w:val="0"/>
          <w:sz w:val="18"/>
          <w:szCs w:val="18"/>
        </w:rPr>
        <w:t xml:space="preserve"> − результат интеллектуальной деятельности − программа для ЭВМ «</w:t>
      </w:r>
      <w:r w:rsidR="003100EF" w:rsidRPr="00837C7D">
        <w:rPr>
          <w:rFonts w:ascii="Times New Roman" w:hAnsi="Times New Roman"/>
          <w:color w:val="000000"/>
          <w:kern w:val="0"/>
          <w:sz w:val="18"/>
          <w:szCs w:val="18"/>
        </w:rPr>
        <w:t>___________</w:t>
      </w:r>
      <w:r w:rsidRPr="00837C7D">
        <w:rPr>
          <w:rFonts w:ascii="Times New Roman" w:hAnsi="Times New Roman"/>
          <w:color w:val="000000"/>
          <w:kern w:val="0"/>
          <w:sz w:val="18"/>
          <w:szCs w:val="18"/>
        </w:rPr>
        <w:t xml:space="preserve">» (в том числе интеграционные и иные модули, сервисы, предусмотренные Прайс-листом и позволяющие Лицензиату использовать дополнительную функциональность </w:t>
      </w:r>
      <w:r w:rsidR="003100EF" w:rsidRPr="00837C7D">
        <w:rPr>
          <w:rFonts w:ascii="Times New Roman" w:hAnsi="Times New Roman"/>
          <w:color w:val="000000"/>
          <w:kern w:val="0"/>
          <w:sz w:val="18"/>
          <w:szCs w:val="18"/>
        </w:rPr>
        <w:t>___________</w:t>
      </w:r>
      <w:r w:rsidRPr="00837C7D">
        <w:rPr>
          <w:rFonts w:ascii="Times New Roman" w:hAnsi="Times New Roman"/>
          <w:color w:val="000000"/>
          <w:kern w:val="0"/>
          <w:sz w:val="18"/>
          <w:szCs w:val="18"/>
        </w:rPr>
        <w:t>а) (далее – Продукт), размещенная на сервере Лицензиара и предназначенная для обеспечения юридически значимого электронного документооборота, в том числе между субъектами трудовых правоотношений.</w:t>
      </w:r>
      <w:r w:rsidR="002E1028" w:rsidRPr="00837C7D">
        <w:rPr>
          <w:rFonts w:ascii="Times New Roman" w:hAnsi="Times New Roman"/>
          <w:color w:val="000000"/>
          <w:kern w:val="0"/>
          <w:sz w:val="18"/>
          <w:szCs w:val="18"/>
        </w:rPr>
        <w:t xml:space="preserve"> </w:t>
      </w:r>
    </w:p>
    <w:p w:rsidR="00817351" w:rsidRPr="00837C7D" w:rsidRDefault="002E1028">
      <w:pPr>
        <w:widowControl w:val="0"/>
        <w:autoSpaceDE w:val="0"/>
        <w:autoSpaceDN w:val="0"/>
        <w:adjustRightInd w:val="0"/>
        <w:spacing w:after="0" w:line="240" w:lineRule="auto"/>
        <w:jc w:val="both"/>
        <w:rPr>
          <w:rFonts w:ascii="Times New Roman" w:hAnsi="Times New Roman"/>
          <w:b/>
          <w:color w:val="000000"/>
          <w:kern w:val="0"/>
          <w:sz w:val="18"/>
          <w:szCs w:val="18"/>
        </w:rPr>
      </w:pPr>
      <w:r w:rsidRPr="00837C7D">
        <w:rPr>
          <w:rFonts w:ascii="Times New Roman" w:hAnsi="Times New Roman"/>
          <w:b/>
          <w:color w:val="000000"/>
          <w:sz w:val="17"/>
          <w:szCs w:val="17"/>
        </w:rPr>
        <w:t>ОКПД</w:t>
      </w:r>
      <w:proofErr w:type="gramStart"/>
      <w:r w:rsidRPr="00837C7D">
        <w:rPr>
          <w:rFonts w:ascii="Times New Roman" w:hAnsi="Times New Roman"/>
          <w:b/>
          <w:color w:val="000000"/>
          <w:sz w:val="17"/>
          <w:szCs w:val="17"/>
        </w:rPr>
        <w:t>2</w:t>
      </w:r>
      <w:proofErr w:type="gramEnd"/>
      <w:r w:rsidRPr="00837C7D">
        <w:rPr>
          <w:rFonts w:ascii="Times New Roman" w:hAnsi="Times New Roman"/>
          <w:b/>
          <w:color w:val="000000"/>
          <w:sz w:val="17"/>
          <w:szCs w:val="17"/>
        </w:rPr>
        <w:t xml:space="preserve"> 58.29.50.000</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1.2. Спецификация (Приложение № 1 к Лицензионному договору) − документ, содержащий информацию о стоимости и комплекте предоставляемых Лицензиату неисключительных прав использования программ для ЭВМ и оказываемых услуг/выполняемых работ.</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1.3. СКЗИ − программа для ЭВМ средство криптографической защиты информации (средство электронной подписи) «КриптоПро CSP», включая носители и документацию или иные программы для ЭВМ, исключительные права на которые принадлежат ООО «Крипто-Про».</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1.4. Сублицензионный договор на использование программы для ЭВМ СКЗИ «КриптоПро CSP» (Приложение № </w:t>
      </w:r>
      <w:r w:rsidR="005A5C83" w:rsidRPr="00837C7D">
        <w:rPr>
          <w:rFonts w:ascii="Times New Roman" w:hAnsi="Times New Roman"/>
          <w:color w:val="000000"/>
          <w:kern w:val="0"/>
          <w:sz w:val="18"/>
          <w:szCs w:val="18"/>
        </w:rPr>
        <w:t>2</w:t>
      </w:r>
      <w:r w:rsidRPr="00837C7D">
        <w:rPr>
          <w:rFonts w:ascii="Times New Roman" w:hAnsi="Times New Roman"/>
          <w:color w:val="000000"/>
          <w:kern w:val="0"/>
          <w:sz w:val="18"/>
          <w:szCs w:val="18"/>
        </w:rPr>
        <w:t xml:space="preserve"> к Лицензионному договору) – договор, устанавливающий порядок передачи и использования СКЗИ. Является офертой, не требующей подписания Сторонами, полный и безоговорочный акцепт которой Лицензиатом является существенным условием Лицензионного договора, если приобретаются лицензии на право использования СКЗИ.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w:t>
      </w:r>
      <w:r w:rsidR="00E54B38" w:rsidRPr="00837C7D">
        <w:rPr>
          <w:rFonts w:ascii="Times New Roman" w:hAnsi="Times New Roman"/>
          <w:color w:val="000000"/>
          <w:kern w:val="0"/>
          <w:sz w:val="18"/>
          <w:szCs w:val="18"/>
        </w:rPr>
        <w:t>5</w:t>
      </w:r>
      <w:r w:rsidRPr="00837C7D">
        <w:rPr>
          <w:rFonts w:ascii="Times New Roman" w:hAnsi="Times New Roman"/>
          <w:color w:val="000000"/>
          <w:kern w:val="0"/>
          <w:sz w:val="18"/>
          <w:szCs w:val="18"/>
        </w:rPr>
        <w:t>. Тарифный план – совокупность предоставляемых Лицензиаром неисключительных прав использования Продукта. Состав Тарифного плана определяется Прайс-листом.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w:t>
      </w:r>
      <w:r w:rsidR="00E54B38" w:rsidRPr="00837C7D">
        <w:rPr>
          <w:rFonts w:ascii="Times New Roman" w:hAnsi="Times New Roman"/>
          <w:color w:val="000000"/>
          <w:kern w:val="0"/>
          <w:sz w:val="18"/>
          <w:szCs w:val="18"/>
        </w:rPr>
        <w:t>6</w:t>
      </w:r>
      <w:r w:rsidRPr="00837C7D">
        <w:rPr>
          <w:rFonts w:ascii="Times New Roman" w:hAnsi="Times New Roman"/>
          <w:color w:val="000000"/>
          <w:kern w:val="0"/>
          <w:sz w:val="18"/>
          <w:szCs w:val="18"/>
        </w:rPr>
        <w:t>. Прайс-лист – документ (неотъемлемая часть Лицензионного договора), отражающий ценовую политику Лицензиара и состав Тарифных планов. Действующая редакция основного Прайс-листа публикуется на сайте</w:t>
      </w:r>
      <w:r w:rsidR="003100EF" w:rsidRPr="00837C7D">
        <w:rPr>
          <w:rFonts w:ascii="Times New Roman" w:hAnsi="Times New Roman"/>
          <w:color w:val="000000"/>
          <w:kern w:val="0"/>
          <w:sz w:val="18"/>
          <w:szCs w:val="18"/>
        </w:rPr>
        <w:t xml:space="preserve"> ____________</w:t>
      </w:r>
      <w:r w:rsidRPr="00837C7D">
        <w:rPr>
          <w:rFonts w:ascii="Times New Roman" w:hAnsi="Times New Roman"/>
          <w:color w:val="000000"/>
          <w:kern w:val="0"/>
          <w:sz w:val="18"/>
          <w:szCs w:val="18"/>
        </w:rPr>
        <w:t>. Дополнительные Прайс-листы представляются по требованию Лицензиата. Лицензиар имеет право в одностороннем порядке вносить изменения и/или дополнения в Прайс-лист путем публикации на сайте.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w:t>
      </w:r>
      <w:r w:rsidR="00E54B38" w:rsidRPr="00837C7D">
        <w:rPr>
          <w:rFonts w:ascii="Times New Roman" w:hAnsi="Times New Roman"/>
          <w:color w:val="000000"/>
          <w:kern w:val="0"/>
          <w:sz w:val="18"/>
          <w:szCs w:val="18"/>
        </w:rPr>
        <w:t>7</w:t>
      </w:r>
      <w:r w:rsidRPr="00837C7D">
        <w:rPr>
          <w:rFonts w:ascii="Times New Roman" w:hAnsi="Times New Roman"/>
          <w:color w:val="000000"/>
          <w:kern w:val="0"/>
          <w:sz w:val="18"/>
          <w:szCs w:val="18"/>
        </w:rPr>
        <w:t xml:space="preserve">. Порядок выдачи сертификатов ключей проверки ЭП в сервисе Продукта «КЭДО» (далее – Порядок выдачи сертификатов НЭП) – неотъемлемая часть Лицензионного договора, документ, определяющий условия взаимодействия Лицензиата с Удостоверяющим центром Лицензиара в процессе </w:t>
      </w:r>
      <w:proofErr w:type="gramStart"/>
      <w:r w:rsidRPr="00837C7D">
        <w:rPr>
          <w:rFonts w:ascii="Times New Roman" w:hAnsi="Times New Roman"/>
          <w:color w:val="000000"/>
          <w:kern w:val="0"/>
          <w:sz w:val="18"/>
          <w:szCs w:val="18"/>
        </w:rPr>
        <w:t>создания/выдачи/вручения/прекращения действия неквалифицированных сертификатов ключей проверки электронных подписей</w:t>
      </w:r>
      <w:proofErr w:type="gramEnd"/>
      <w:r w:rsidRPr="00837C7D">
        <w:rPr>
          <w:rFonts w:ascii="Times New Roman" w:hAnsi="Times New Roman"/>
          <w:color w:val="000000"/>
          <w:kern w:val="0"/>
          <w:sz w:val="18"/>
          <w:szCs w:val="18"/>
        </w:rPr>
        <w:t xml:space="preserve"> Удостоверяющим центром Лицензиара при использовании Лицензиатом сервиса Продукта «КЭДО». </w:t>
      </w:r>
      <w:proofErr w:type="gramStart"/>
      <w:r w:rsidRPr="00837C7D">
        <w:rPr>
          <w:rFonts w:ascii="Times New Roman" w:hAnsi="Times New Roman"/>
          <w:color w:val="000000"/>
          <w:kern w:val="0"/>
          <w:sz w:val="18"/>
          <w:szCs w:val="18"/>
        </w:rPr>
        <w:t>Актуальная редакция Порядка выдачи сертификатов НЭП публикуется Лицензиаром по адресу</w:t>
      </w:r>
      <w:r w:rsidR="003100EF" w:rsidRPr="00837C7D">
        <w:rPr>
          <w:rFonts w:ascii="Times New Roman" w:hAnsi="Times New Roman"/>
          <w:color w:val="000000"/>
          <w:kern w:val="0"/>
          <w:sz w:val="18"/>
          <w:szCs w:val="18"/>
        </w:rPr>
        <w:t xml:space="preserve"> ______________</w:t>
      </w:r>
      <w:r w:rsidRPr="00837C7D">
        <w:rPr>
          <w:rFonts w:ascii="Times New Roman" w:hAnsi="Times New Roman"/>
          <w:color w:val="000000"/>
          <w:kern w:val="0"/>
          <w:sz w:val="18"/>
          <w:szCs w:val="18"/>
        </w:rPr>
        <w:t>. Лицензиат присоединяется к Порядку выдачи сертификатов НЭП в силу ст. 428 Гражданского кодекса Российской Федерации путем направления списка уполномоченных лиц либо путем наделения пользователей полномочиями по взаимодействию с Удостоверяющим центром Лицензиара, либо путем оплаты Тарифных планов сервиса «КЭДО» или с момента начала использования сервиса «КЭДО».</w:t>
      </w:r>
      <w:proofErr w:type="gramEnd"/>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w:t>
      </w:r>
      <w:r w:rsidR="00E54B38" w:rsidRPr="00837C7D">
        <w:rPr>
          <w:rFonts w:ascii="Times New Roman" w:hAnsi="Times New Roman"/>
          <w:color w:val="000000"/>
          <w:kern w:val="0"/>
          <w:sz w:val="18"/>
          <w:szCs w:val="18"/>
        </w:rPr>
        <w:t>8</w:t>
      </w:r>
      <w:r w:rsidRPr="00837C7D">
        <w:rPr>
          <w:rFonts w:ascii="Times New Roman" w:hAnsi="Times New Roman"/>
          <w:color w:val="000000"/>
          <w:kern w:val="0"/>
          <w:sz w:val="18"/>
          <w:szCs w:val="18"/>
        </w:rPr>
        <w:t>. Правила по обеспечению информационной безопасности на рабочем месте − документ, составленный Лицензиаром на основании положений законодательства Российской Федерации в области применения и использования электронной подписи и СКЗИ и обязательный для ознакомления всеми специалистами Лицензиата, работающими с использованием СКЗИ. Актуальная редакция Правил публикуется на сайте</w:t>
      </w:r>
      <w:r w:rsidR="003100EF" w:rsidRPr="00837C7D">
        <w:rPr>
          <w:rFonts w:ascii="Times New Roman" w:hAnsi="Times New Roman"/>
          <w:color w:val="000000"/>
          <w:kern w:val="0"/>
          <w:sz w:val="18"/>
          <w:szCs w:val="18"/>
        </w:rPr>
        <w:t xml:space="preserve"> ________________</w:t>
      </w:r>
      <w:r w:rsidRPr="00837C7D">
        <w:rPr>
          <w:rFonts w:ascii="Times New Roman" w:hAnsi="Times New Roman"/>
          <w:color w:val="000000"/>
          <w:kern w:val="0"/>
          <w:sz w:val="18"/>
          <w:szCs w:val="18"/>
        </w:rPr>
        <w:t>. Заключением Лицензионного договора Лицензиат подтверждает выполнение Лицензиаром обязанности, установленной ч. 4 ст. 18 Федерального закона Российской Федерации от 06.04.2011 № 63-ФЗ «Об электронной подписи» (далее – Закон об электронной подписи). Лицензиар имеет право в одностороннем порядке вносить изменения и/или дополнения в Правила путем публикации на сайте.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w:t>
      </w:r>
      <w:r w:rsidR="00E54B38" w:rsidRPr="00837C7D">
        <w:rPr>
          <w:rFonts w:ascii="Times New Roman" w:hAnsi="Times New Roman"/>
          <w:color w:val="000000"/>
          <w:kern w:val="0"/>
          <w:sz w:val="18"/>
          <w:szCs w:val="18"/>
        </w:rPr>
        <w:t>9</w:t>
      </w:r>
      <w:r w:rsidRPr="00837C7D">
        <w:rPr>
          <w:rFonts w:ascii="Times New Roman" w:hAnsi="Times New Roman"/>
          <w:color w:val="000000"/>
          <w:kern w:val="0"/>
          <w:sz w:val="18"/>
          <w:szCs w:val="18"/>
        </w:rPr>
        <w:t>. Квалифицированный сертификат ключа проверки электронной подписи (далее − Сертификат) – документ, выданный в соответствии с Законом об электронной подписи любым аккредитованным удостоверяющим центром и подтверждающий принадлежность ключа проверки электронной подписи владельцу сертификата ключа проверки электронной подписи.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w:t>
      </w:r>
      <w:r w:rsidR="00E54B38" w:rsidRPr="00837C7D">
        <w:rPr>
          <w:rFonts w:ascii="Times New Roman" w:hAnsi="Times New Roman"/>
          <w:color w:val="000000"/>
          <w:kern w:val="0"/>
          <w:sz w:val="18"/>
          <w:szCs w:val="18"/>
        </w:rPr>
        <w:t>0</w:t>
      </w:r>
      <w:r w:rsidRPr="00837C7D">
        <w:rPr>
          <w:rFonts w:ascii="Times New Roman" w:hAnsi="Times New Roman"/>
          <w:color w:val="000000"/>
          <w:kern w:val="0"/>
          <w:sz w:val="18"/>
          <w:szCs w:val="18"/>
        </w:rPr>
        <w:t>. Электронная подпись (далее –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Для подписания документов в Продукте Лицензиат может использовать:</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 усиленную квалифицированную ЭП, сертификат ключа </w:t>
      </w:r>
      <w:proofErr w:type="gramStart"/>
      <w:r w:rsidRPr="00837C7D">
        <w:rPr>
          <w:rFonts w:ascii="Times New Roman" w:hAnsi="Times New Roman"/>
          <w:color w:val="000000"/>
          <w:kern w:val="0"/>
          <w:sz w:val="18"/>
          <w:szCs w:val="18"/>
        </w:rPr>
        <w:t>проверки</w:t>
      </w:r>
      <w:proofErr w:type="gramEnd"/>
      <w:r w:rsidRPr="00837C7D">
        <w:rPr>
          <w:rFonts w:ascii="Times New Roman" w:hAnsi="Times New Roman"/>
          <w:color w:val="000000"/>
          <w:kern w:val="0"/>
          <w:sz w:val="18"/>
          <w:szCs w:val="18"/>
        </w:rPr>
        <w:t xml:space="preserve"> которой может быть выдан любым аккредитованным удостоверяющим центром;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 усиленную неквалифицированную ЭП (далее – НЭП), сертификат ключа </w:t>
      </w:r>
      <w:proofErr w:type="gramStart"/>
      <w:r w:rsidRPr="00837C7D">
        <w:rPr>
          <w:rFonts w:ascii="Times New Roman" w:hAnsi="Times New Roman"/>
          <w:color w:val="000000"/>
          <w:kern w:val="0"/>
          <w:sz w:val="18"/>
          <w:szCs w:val="18"/>
        </w:rPr>
        <w:t>проверки</w:t>
      </w:r>
      <w:proofErr w:type="gramEnd"/>
      <w:r w:rsidRPr="00837C7D">
        <w:rPr>
          <w:rFonts w:ascii="Times New Roman" w:hAnsi="Times New Roman"/>
          <w:color w:val="000000"/>
          <w:kern w:val="0"/>
          <w:sz w:val="18"/>
          <w:szCs w:val="18"/>
        </w:rPr>
        <w:t xml:space="preserve"> которой может быть выдан любым удостоверяющим центром, входящим в Группу компаний СКБ Контур, в соответствии с требованиями Регламента (порядка) оказания услуг Удостоверяющего центра (далее – Регламент УЦ), действующая редакция Регламента УЦ публикуется на сайте</w:t>
      </w:r>
      <w:r w:rsidR="003100EF" w:rsidRPr="00837C7D">
        <w:rPr>
          <w:rFonts w:ascii="Times New Roman" w:hAnsi="Times New Roman"/>
          <w:color w:val="000000"/>
          <w:kern w:val="0"/>
          <w:sz w:val="18"/>
          <w:szCs w:val="18"/>
        </w:rPr>
        <w:t xml:space="preserve"> ____________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простую ЭП (далее – ПЭП).</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Возможность использования НЭП и ПЭП в сервисах Продукта установлена Прайс-листами Лицензиара. Если иное не предусмотрено Прайс-листом, условия признания НЭП и ПЭП определяются Соглашением, к которому пользователи Продукта должны присоединиться перед началом использования. Условия признания ЭП в модуле Продукта «Международный документооборот» определяются Соглашением о признании электронных подписей (далее – Соглашение о признании ЭП), неотъемлемой частью Лицензионного договора. Соглашение о признании ЭП публикуется по адресу</w:t>
      </w:r>
      <w:r w:rsidR="003100EF" w:rsidRPr="00837C7D">
        <w:rPr>
          <w:rFonts w:ascii="Times New Roman" w:hAnsi="Times New Roman"/>
          <w:color w:val="000000"/>
          <w:kern w:val="0"/>
          <w:sz w:val="18"/>
          <w:szCs w:val="18"/>
        </w:rPr>
        <w:t xml:space="preserve"> ____________</w:t>
      </w:r>
      <w:r w:rsidRPr="00837C7D">
        <w:rPr>
          <w:rFonts w:ascii="Times New Roman" w:hAnsi="Times New Roman"/>
          <w:color w:val="000000"/>
          <w:kern w:val="0"/>
          <w:sz w:val="18"/>
          <w:szCs w:val="18"/>
        </w:rPr>
        <w:t>. Начало обмена документами в Продукте с юридическим лицом, либо организацией, не имеющей статуса юридического лица, созданными в соответствии с законодательством иностранного государства, означает ознакомление Лицензиата с Соглашением о признании ЭП и присоединение к нему.</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w:t>
      </w:r>
      <w:r w:rsidR="00E54B38" w:rsidRPr="00837C7D">
        <w:rPr>
          <w:rFonts w:ascii="Times New Roman" w:hAnsi="Times New Roman"/>
          <w:color w:val="000000"/>
          <w:kern w:val="0"/>
          <w:sz w:val="18"/>
          <w:szCs w:val="18"/>
        </w:rPr>
        <w:t>1</w:t>
      </w:r>
      <w:r w:rsidRPr="00837C7D">
        <w:rPr>
          <w:rFonts w:ascii="Times New Roman" w:hAnsi="Times New Roman"/>
          <w:color w:val="000000"/>
          <w:kern w:val="0"/>
          <w:sz w:val="18"/>
          <w:szCs w:val="18"/>
        </w:rPr>
        <w:t>. Оператор электронного документооборота – обязательства Лицензиара в рамках исполнения организациями и (или) индивидуальными предпринимателями обязанности по получению счетов-фактур, в том числе корректировочных счетов-фактур, при приобретении товаров, подлежащих прослеживаемости в соответствии с п. 1.2 ст. 169 Налогового кодекса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w:t>
      </w:r>
      <w:r w:rsidR="00E54B38" w:rsidRPr="00837C7D">
        <w:rPr>
          <w:rFonts w:ascii="Times New Roman" w:hAnsi="Times New Roman"/>
          <w:color w:val="000000"/>
          <w:kern w:val="0"/>
          <w:sz w:val="18"/>
          <w:szCs w:val="18"/>
        </w:rPr>
        <w:t>2</w:t>
      </w:r>
      <w:r w:rsidRPr="00837C7D">
        <w:rPr>
          <w:rFonts w:ascii="Times New Roman" w:hAnsi="Times New Roman"/>
          <w:color w:val="000000"/>
          <w:kern w:val="0"/>
          <w:sz w:val="18"/>
          <w:szCs w:val="18"/>
        </w:rPr>
        <w:t xml:space="preserve">. </w:t>
      </w:r>
      <w:proofErr w:type="gramStart"/>
      <w:r w:rsidRPr="00837C7D">
        <w:rPr>
          <w:rFonts w:ascii="Times New Roman" w:hAnsi="Times New Roman"/>
          <w:color w:val="000000"/>
          <w:kern w:val="0"/>
          <w:sz w:val="18"/>
          <w:szCs w:val="18"/>
        </w:rPr>
        <w:t>Оператор информационной системы – обязательства Лицензиара в процессе осуществления участниками информационного взаимодействия обмена электронными перевозочными документами и сведениями, содержащимися в них, между собой, направления таких документов и сведений в государственную информационную систему электронных перевозочных документов, а также представления иной информации, связанной с обработкой таких документов и сведений, из информационной системы электронных перевозочных документов в государственную информационную систему электронных перевозочных документов по</w:t>
      </w:r>
      <w:proofErr w:type="gramEnd"/>
      <w:r w:rsidRPr="00837C7D">
        <w:rPr>
          <w:rFonts w:ascii="Times New Roman" w:hAnsi="Times New Roman"/>
          <w:color w:val="000000"/>
          <w:kern w:val="0"/>
          <w:sz w:val="18"/>
          <w:szCs w:val="18"/>
        </w:rPr>
        <w:t xml:space="preserve"> запросу оператора государственной информационной системы электронных перевозочных документов.</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w:t>
      </w:r>
      <w:r w:rsidR="00E54B38" w:rsidRPr="00837C7D">
        <w:rPr>
          <w:rFonts w:ascii="Times New Roman" w:hAnsi="Times New Roman"/>
          <w:color w:val="000000"/>
          <w:kern w:val="0"/>
          <w:sz w:val="18"/>
          <w:szCs w:val="18"/>
        </w:rPr>
        <w:t>3</w:t>
      </w:r>
      <w:r w:rsidRPr="00837C7D">
        <w:rPr>
          <w:rFonts w:ascii="Times New Roman" w:hAnsi="Times New Roman"/>
          <w:color w:val="000000"/>
          <w:kern w:val="0"/>
          <w:sz w:val="18"/>
          <w:szCs w:val="18"/>
        </w:rPr>
        <w:t xml:space="preserve">. Пользовательская документация – совокупность справочных материалов, описывающих функциональные возможности Продукта </w:t>
      </w:r>
      <w:r w:rsidRPr="00837C7D">
        <w:rPr>
          <w:rFonts w:ascii="Times New Roman" w:hAnsi="Times New Roman"/>
          <w:color w:val="000000"/>
          <w:kern w:val="0"/>
          <w:sz w:val="18"/>
          <w:szCs w:val="18"/>
        </w:rPr>
        <w:lastRenderedPageBreak/>
        <w:t xml:space="preserve">и его сервисов, а также порядок их использования. </w:t>
      </w:r>
      <w:proofErr w:type="gramStart"/>
      <w:r w:rsidRPr="00837C7D">
        <w:rPr>
          <w:rFonts w:ascii="Times New Roman" w:hAnsi="Times New Roman"/>
          <w:color w:val="000000"/>
          <w:kern w:val="0"/>
          <w:sz w:val="18"/>
          <w:szCs w:val="18"/>
        </w:rPr>
        <w:t>Опубликована</w:t>
      </w:r>
      <w:proofErr w:type="gramEnd"/>
      <w:r w:rsidRPr="00837C7D">
        <w:rPr>
          <w:rFonts w:ascii="Times New Roman" w:hAnsi="Times New Roman"/>
          <w:color w:val="000000"/>
          <w:kern w:val="0"/>
          <w:sz w:val="18"/>
          <w:szCs w:val="18"/>
        </w:rPr>
        <w:t xml:space="preserve"> на странице </w:t>
      </w:r>
      <w:r w:rsidR="003100EF" w:rsidRPr="00837C7D">
        <w:rPr>
          <w:rFonts w:ascii="Times New Roman" w:hAnsi="Times New Roman"/>
          <w:color w:val="000000"/>
          <w:kern w:val="0"/>
          <w:sz w:val="18"/>
          <w:szCs w:val="18"/>
        </w:rPr>
        <w:t>_____________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w:t>
      </w:r>
      <w:r w:rsidR="00E54B38" w:rsidRPr="00837C7D">
        <w:rPr>
          <w:rFonts w:ascii="Times New Roman" w:hAnsi="Times New Roman"/>
          <w:color w:val="000000"/>
          <w:kern w:val="0"/>
          <w:sz w:val="18"/>
          <w:szCs w:val="18"/>
        </w:rPr>
        <w:t>4</w:t>
      </w:r>
      <w:r w:rsidRPr="00837C7D">
        <w:rPr>
          <w:rFonts w:ascii="Times New Roman" w:hAnsi="Times New Roman"/>
          <w:color w:val="000000"/>
          <w:kern w:val="0"/>
          <w:sz w:val="18"/>
          <w:szCs w:val="18"/>
        </w:rPr>
        <w:t>. Программный интерфейс API (Application Programming Interface) – интерфейс прикладного программирования Продукта, позволяющий провести интеграцию Продукта с любой учетной системой Лицензиата.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w:t>
      </w:r>
      <w:r w:rsidR="00E54B38" w:rsidRPr="00837C7D">
        <w:rPr>
          <w:rFonts w:ascii="Times New Roman" w:hAnsi="Times New Roman"/>
          <w:color w:val="000000"/>
          <w:kern w:val="0"/>
          <w:sz w:val="18"/>
          <w:szCs w:val="18"/>
        </w:rPr>
        <w:t>5</w:t>
      </w:r>
      <w:r w:rsidRPr="00837C7D">
        <w:rPr>
          <w:rFonts w:ascii="Times New Roman" w:hAnsi="Times New Roman"/>
          <w:color w:val="000000"/>
          <w:kern w:val="0"/>
          <w:sz w:val="18"/>
          <w:szCs w:val="18"/>
        </w:rPr>
        <w:t>. А</w:t>
      </w:r>
      <w:proofErr w:type="gramStart"/>
      <w:r w:rsidRPr="00837C7D">
        <w:rPr>
          <w:rFonts w:ascii="Times New Roman" w:hAnsi="Times New Roman"/>
          <w:color w:val="000000"/>
          <w:kern w:val="0"/>
          <w:sz w:val="18"/>
          <w:szCs w:val="18"/>
        </w:rPr>
        <w:t>PI</w:t>
      </w:r>
      <w:proofErr w:type="gramEnd"/>
      <w:r w:rsidRPr="00837C7D">
        <w:rPr>
          <w:rFonts w:ascii="Times New Roman" w:hAnsi="Times New Roman"/>
          <w:color w:val="000000"/>
          <w:kern w:val="0"/>
          <w:sz w:val="18"/>
          <w:szCs w:val="18"/>
        </w:rPr>
        <w:t>-лицензия – передаваемые права использования Продукта на условиях простой (неисключительной) лицензии в формате API, предназначенные для осуществления интеграции Продукта с любой учетной системой Лицензиата. Состав API-лицензии определяется Прайс-листом.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w:t>
      </w:r>
      <w:r w:rsidR="00E54B38" w:rsidRPr="00837C7D">
        <w:rPr>
          <w:rFonts w:ascii="Times New Roman" w:hAnsi="Times New Roman"/>
          <w:color w:val="000000"/>
          <w:kern w:val="0"/>
          <w:sz w:val="18"/>
          <w:szCs w:val="18"/>
        </w:rPr>
        <w:t>6</w:t>
      </w:r>
      <w:r w:rsidRPr="00837C7D">
        <w:rPr>
          <w:rFonts w:ascii="Times New Roman" w:hAnsi="Times New Roman"/>
          <w:color w:val="000000"/>
          <w:kern w:val="0"/>
          <w:sz w:val="18"/>
          <w:szCs w:val="18"/>
        </w:rPr>
        <w:t>. Ключ разработчика – последовательность символов, буквенно-цифровой код, позволяющий получить доступ к функциональным возможностям Продукта, используя программные методы API.</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w:t>
      </w:r>
      <w:r w:rsidR="00E54B38" w:rsidRPr="00837C7D">
        <w:rPr>
          <w:rFonts w:ascii="Times New Roman" w:hAnsi="Times New Roman"/>
          <w:color w:val="000000"/>
          <w:kern w:val="0"/>
          <w:sz w:val="18"/>
          <w:szCs w:val="18"/>
        </w:rPr>
        <w:t>7</w:t>
      </w:r>
      <w:r w:rsidRPr="00837C7D">
        <w:rPr>
          <w:rFonts w:ascii="Times New Roman" w:hAnsi="Times New Roman"/>
          <w:color w:val="000000"/>
          <w:kern w:val="0"/>
          <w:sz w:val="18"/>
          <w:szCs w:val="18"/>
        </w:rPr>
        <w:t>. Сервисный центр – юридическое лицо или индивидуальный предприниматель, уполномоченные Лицензиаром на основании агентского договора представлять интересы Лицензиара во взаимоотношениях с Лицензиатом. Список Сервисных центров публикуется на сайте</w:t>
      </w:r>
      <w:r w:rsidR="003100EF" w:rsidRPr="00837C7D">
        <w:rPr>
          <w:rFonts w:ascii="Times New Roman" w:hAnsi="Times New Roman"/>
          <w:color w:val="000000"/>
          <w:kern w:val="0"/>
          <w:sz w:val="18"/>
          <w:szCs w:val="18"/>
        </w:rPr>
        <w:t xml:space="preserve"> ______________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2. Предмет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2.1. Лицензиар обязуется предоставить Лицензиату простую (неисключительную) лицензию на право использования Продукта в пределах, предусмотренных Лицензионным договором. Лицензиат обязуется принять и оплатить предоставленные неисключительные имущественные права в порядке, установленном Лицензионным договором.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2.2. Если Лицензиату требуется СКЗИ, то Лицензиар обязуется возмездно передать простые (неисключительные) лицензии на право использования СКЗИ на условиях Сублицензионного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2.3. При необходимости Лицензиату могут быть возмездно предоставлены лицензии на иное программное обеспечение, оказаны услуги, выполнены работы, предусмотренные Прайс-листом Лицензиара.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2.4. Лицензиар имеет право по своему усмотрению привлекать третьих лиц, при этом оставаясь ответственным перед Лицензиатом за действия привлеченных третьих лиц:</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2.4.1. для оказания услуг и выполнения работ с соответствующим уведомлением Лицензиата по электронной почте, при этом Лицензиат имеет право отказаться от оказания услуг и (или) выполнения работ привлеченным третьим лицом;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2.4.2. для предоставления Лицензиату технической поддержки в порядке, предусмотренном п. 4.4.5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2.5. </w:t>
      </w:r>
      <w:proofErr w:type="gramStart"/>
      <w:r w:rsidRPr="00837C7D">
        <w:rPr>
          <w:rFonts w:ascii="Times New Roman" w:hAnsi="Times New Roman"/>
          <w:color w:val="000000"/>
          <w:kern w:val="0"/>
          <w:sz w:val="18"/>
          <w:szCs w:val="18"/>
        </w:rPr>
        <w:t>В случае если Лицензиат является участником оборота товаров, подлежащих обязательной маркировке средствами идентификации в соответствии с Федеральным законом Российской Федерации от 28.12.2009 № 381-ФЗ «Об основах государственного регулирования торговой деятельности в Российской Федерации», заключение Лицензионного договора рассматривается Сторонами как поручение Лицензиата Лицензиару, осуществлять от имени Лицензиата передачу и получение электронных документов, содержащих информацию о товарах, подлежащих обязательной маркировке средствами идентификации, оператору</w:t>
      </w:r>
      <w:proofErr w:type="gramEnd"/>
      <w:r w:rsidRPr="00837C7D">
        <w:rPr>
          <w:rFonts w:ascii="Times New Roman" w:hAnsi="Times New Roman"/>
          <w:color w:val="000000"/>
          <w:kern w:val="0"/>
          <w:sz w:val="18"/>
          <w:szCs w:val="18"/>
        </w:rPr>
        <w:t xml:space="preserve"> информационных систем мониторинга.</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3. Порядок исполнения обязательств Лицензиаром. Объем предоставляемых прав, способы и условия использования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3.1. После поступления на расчетный счет Лицензиара оплаты 30% стоимости Лицензионного договора Лицензиар предоставляет Лицензиату право использования Продукта путем: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3.1.1. открытия доступа к веб-версии Продукта. При этом Лицензиар в течение 5 (пяти) календарных дней с момента получения предоплаты регистрирует учетную запись Лицензиата на сервере Продукта. Доступ считается предоставленным Лицензиаром после регистрации учетной записи Лицензиата на сервере Продукта;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3.1.2. предоставления возможности Лицензиату скачать программные компоненты интеграционных модулей для интеграции Продукта с информационными системами. Актуальные версии интеграционных модулей расположены по адресу</w:t>
      </w:r>
      <w:r w:rsidR="003100EF" w:rsidRPr="00837C7D">
        <w:rPr>
          <w:rFonts w:ascii="Times New Roman" w:hAnsi="Times New Roman"/>
          <w:color w:val="000000"/>
          <w:kern w:val="0"/>
          <w:sz w:val="18"/>
          <w:szCs w:val="18"/>
        </w:rPr>
        <w:t xml:space="preserve"> _____________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3.1.3. предоставления Лицензиату Ключа разработчика по адресу электронной почты, указанному Лицензиатом, либо предоставления доступа к Кабинету интегратора</w:t>
      </w:r>
      <w:proofErr w:type="gramStart"/>
      <w:r w:rsidRPr="00837C7D">
        <w:rPr>
          <w:rFonts w:ascii="Times New Roman" w:hAnsi="Times New Roman"/>
          <w:color w:val="000000"/>
          <w:kern w:val="0"/>
          <w:sz w:val="18"/>
          <w:szCs w:val="18"/>
        </w:rPr>
        <w:t xml:space="preserve"> (</w:t>
      </w:r>
      <w:r w:rsidR="003100EF" w:rsidRPr="00837C7D">
        <w:rPr>
          <w:rFonts w:ascii="Times New Roman" w:hAnsi="Times New Roman"/>
          <w:color w:val="000000"/>
          <w:kern w:val="0"/>
          <w:sz w:val="18"/>
          <w:szCs w:val="18"/>
        </w:rPr>
        <w:t>____________</w:t>
      </w:r>
      <w:r w:rsidRPr="00837C7D">
        <w:rPr>
          <w:rFonts w:ascii="Times New Roman" w:hAnsi="Times New Roman"/>
          <w:color w:val="000000"/>
          <w:kern w:val="0"/>
          <w:sz w:val="18"/>
          <w:szCs w:val="18"/>
        </w:rPr>
        <w:t xml:space="preserve">) </w:t>
      </w:r>
      <w:proofErr w:type="gramEnd"/>
      <w:r w:rsidRPr="00837C7D">
        <w:rPr>
          <w:rFonts w:ascii="Times New Roman" w:hAnsi="Times New Roman"/>
          <w:color w:val="000000"/>
          <w:kern w:val="0"/>
          <w:sz w:val="18"/>
          <w:szCs w:val="18"/>
        </w:rPr>
        <w:t xml:space="preserve">для интеграции Продукта с информационными системами при помощи API, если на странице </w:t>
      </w:r>
      <w:r w:rsidR="003100EF" w:rsidRPr="00837C7D">
        <w:rPr>
          <w:rFonts w:ascii="Times New Roman" w:hAnsi="Times New Roman"/>
          <w:color w:val="000000"/>
          <w:kern w:val="0"/>
          <w:sz w:val="18"/>
          <w:szCs w:val="18"/>
        </w:rPr>
        <w:t xml:space="preserve">____________ </w:t>
      </w:r>
      <w:r w:rsidRPr="00837C7D">
        <w:rPr>
          <w:rFonts w:ascii="Times New Roman" w:hAnsi="Times New Roman"/>
          <w:color w:val="000000"/>
          <w:kern w:val="0"/>
          <w:sz w:val="18"/>
          <w:szCs w:val="18"/>
        </w:rPr>
        <w:t>не предусмотрено иное;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3.1.4. предоставления Лицензиату программных компонентов модулей по адресу электронной почты, указанному Лицензиатом, для использования дополнительной функциональности Продукта.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3.2. Лицензиату предоставляется право использования Продукта на территории всего мира.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3.3. Лицензиар предоставляет Лицензиату право использовать Продукт по его функциональному назначению следующими способами: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3.3.1. воспроизведение графической части (веб-интерфейса) Продукта на экране персонального компьютера и/или мобильного устройства;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3.3.2. интеграция Продукта с информационной системой Лицензиата в случае использования API или интеграционных модулей Продукта;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3.3.3. самостоятельная модификация, адаптация и доработка модулей Продукта.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3.4. Необходимым условием использования Продукта является наличие у Лицензиата: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3.4.1. подключения к сети Интернет;</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3.4.2. учетной записи на сервере Лицензиара.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proofErr w:type="gramStart"/>
      <w:r w:rsidRPr="00837C7D">
        <w:rPr>
          <w:rFonts w:ascii="Times New Roman" w:hAnsi="Times New Roman"/>
          <w:color w:val="000000"/>
          <w:kern w:val="0"/>
          <w:sz w:val="18"/>
          <w:szCs w:val="18"/>
        </w:rPr>
        <w:t>Для подписания электронных документов могут быть использованы КЭП, НЭП или ПЭП в соответствии с условиями, установленными п. 1.12 Лицензионного договора.</w:t>
      </w:r>
      <w:proofErr w:type="gramEnd"/>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3.5. Лицензиату запрещается: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3.5.1. допускать использование Продукта лицами, не имеющими прав на такое использование;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3.5.2. дизассемблировать, декомпилировать, адаптировать и модифицировать Продукт (за исключением, установленным п. 3.3.3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3.5.3. предоставлять Проду</w:t>
      </w:r>
      <w:proofErr w:type="gramStart"/>
      <w:r w:rsidRPr="00837C7D">
        <w:rPr>
          <w:rFonts w:ascii="Times New Roman" w:hAnsi="Times New Roman"/>
          <w:color w:val="000000"/>
          <w:kern w:val="0"/>
          <w:sz w:val="18"/>
          <w:szCs w:val="18"/>
        </w:rPr>
        <w:t>кт в пр</w:t>
      </w:r>
      <w:proofErr w:type="gramEnd"/>
      <w:r w:rsidRPr="00837C7D">
        <w:rPr>
          <w:rFonts w:ascii="Times New Roman" w:hAnsi="Times New Roman"/>
          <w:color w:val="000000"/>
          <w:kern w:val="0"/>
          <w:sz w:val="18"/>
          <w:szCs w:val="18"/>
        </w:rPr>
        <w:t>окат, в аренду или во временное пользование третьим лицам с целью извлечения прибыли, а также совершать относительно Продукта другие действия, нарушающие российские и международные нормы по авторскому праву и использованию программных средств;</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3.5.4. организовывать с помощью Продукта спам-рассылку корреспонденции рекламного характера пользователям Продукта, не выражавшим желания её получать;</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3.5.5. использовать для направления и подписания документов функциональность «Приглашения», описанную в Пользовательской документации, за исключением писем о переходе на электронный документооборот или соглашений об электронном документообороте.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3.6. Объем предоставляемого права использования Продукта зависит от оплаченного Лицензиатом Тарифного плана.</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4. Права и обязанности Сторон</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 Обязанности Лицензиара: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4.1.1. соответствие Продукта функциональности, описанной в Пользовательской документации;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4.1.2. обеспечение круглосуточной работоспособности и доступности Продукта, за исключением времени проведения профилактических работ, проводимых преимущественно в ночное время, с извещением Лицензиата о профилактических работах путем размещения информации на сервере Продукта;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4.1.3. воздержание от каких-либо действий, способных воспрепятствовать нормальному использованию Лицензиатом Продукта;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lastRenderedPageBreak/>
        <w:t>4.1.4. своевременное обновление программного обеспечения на сервере;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4.1.5. защита информации, обрабатываемой на сервере Лицензиара, от несанкционированного доступа;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4.1.6. соблюдение конфиденциальности информации, ставшей известной Лицензиару в процессе исполнения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4.1.7. наличие всех необходимых лицензий для исполнения обязательств по Лицензионному договору. Место публикации лицензий Лицензиара</w:t>
      </w:r>
      <w:r w:rsidR="003100EF" w:rsidRPr="00837C7D">
        <w:rPr>
          <w:rFonts w:ascii="Times New Roman" w:hAnsi="Times New Roman"/>
          <w:color w:val="000000"/>
          <w:kern w:val="0"/>
          <w:sz w:val="18"/>
          <w:szCs w:val="18"/>
        </w:rPr>
        <w:t xml:space="preserve"> _____________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4.1.8. обеспечение сохранности документов Лицензиата в соответствии с Пользовательской документацией при условии, что от их владельцев не поступило заявлений на удаление документов, владельцами каждого документа при этом считаются Лицензиаты — участники документооборота;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4.1.9. осуществление обязанностей Оператора электронного документооборота и Оператора информационной системы;</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4.1.10. публикация актуальных версий интеграционных модулей по адресу</w:t>
      </w:r>
      <w:r w:rsidR="003100EF" w:rsidRPr="00837C7D">
        <w:rPr>
          <w:rFonts w:ascii="Times New Roman" w:hAnsi="Times New Roman"/>
          <w:color w:val="000000"/>
          <w:kern w:val="0"/>
          <w:sz w:val="18"/>
          <w:szCs w:val="18"/>
        </w:rPr>
        <w:t xml:space="preserve"> _____________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4.2. Обязанности Лицензиата: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4.2.1. своевременная оплата предоставленных прав использования, услуг, работ Лицензиара в порядке и сроки, установленные Лицензионным договором;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4.2.2. соблюдение требований Пользовательской документации при использовании Продукта и СКЗИ;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4.2.3. соблюдение требований по защите информации на рабочем месте в соответствии с приказом ФСБ России от 09.02.2005 № 66 «Об утверждении Положения о разработке, производстве, реализации и эксплуатации шифровальных (криптографических) средств защиты информации» (Положение ПКЗ-2005) и Правилами по обеспечению информационной безопасности на рабочем месте;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4.2.4. представление Лицензиару всех сведений и документов, необходимых для исполнения Лицензиаром обязательств по Лицензионному договору;</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4.2.5. самостоятельная комплектация рабочего места в соответствии с требованиями, размещенными на сайте</w:t>
      </w:r>
      <w:r w:rsidR="003100EF" w:rsidRPr="00837C7D">
        <w:rPr>
          <w:rFonts w:ascii="Times New Roman" w:hAnsi="Times New Roman"/>
          <w:color w:val="000000"/>
          <w:kern w:val="0"/>
          <w:sz w:val="18"/>
          <w:szCs w:val="18"/>
        </w:rPr>
        <w:t xml:space="preserve"> _______________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4.2.</w:t>
      </w:r>
      <w:r w:rsidR="00E54B38" w:rsidRPr="00837C7D">
        <w:rPr>
          <w:rFonts w:ascii="Times New Roman" w:hAnsi="Times New Roman"/>
          <w:color w:val="000000"/>
          <w:kern w:val="0"/>
          <w:sz w:val="18"/>
          <w:szCs w:val="18"/>
        </w:rPr>
        <w:t>6</w:t>
      </w:r>
      <w:r w:rsidRPr="00837C7D">
        <w:rPr>
          <w:rFonts w:ascii="Times New Roman" w:hAnsi="Times New Roman"/>
          <w:color w:val="000000"/>
          <w:kern w:val="0"/>
          <w:sz w:val="18"/>
          <w:szCs w:val="18"/>
        </w:rPr>
        <w:t>. своевременное обновление интеграционных модулей.</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4.3. Права Лицензиара: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4.3.1. модификация или выпуск новой версии Продукта в любое время и по любой причине, в том числе в целях удовлетворения потребностей Лицензиата или требований конкурентоспособности, в целях соблюдения законодательства Российской Федерации. Лицензиар оставляет за собой право добавлять новые свойства и функциональные возможности Продукта или удалять из Продукта уже существующие свойства и функциональные возможности;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4.3.</w:t>
      </w:r>
      <w:r w:rsidR="00E54B38" w:rsidRPr="00837C7D">
        <w:rPr>
          <w:rFonts w:ascii="Times New Roman" w:hAnsi="Times New Roman"/>
          <w:color w:val="000000"/>
          <w:kern w:val="0"/>
          <w:sz w:val="18"/>
          <w:szCs w:val="18"/>
        </w:rPr>
        <w:t>2</w:t>
      </w:r>
      <w:r w:rsidRPr="00837C7D">
        <w:rPr>
          <w:rFonts w:ascii="Times New Roman" w:hAnsi="Times New Roman"/>
          <w:color w:val="000000"/>
          <w:kern w:val="0"/>
          <w:sz w:val="18"/>
          <w:szCs w:val="18"/>
        </w:rPr>
        <w:t>. удаление из Продукта документов, направленных в нарушение запретов, установленных п. 3.5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4.4. Права Лицензиата: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4.4.1. получение круглосуточного доступа к серверу с целью использования всех функциональных возможностей Продукта, описанных в Пользовательской документации, за исключением времени проведения профилактических работ;</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4.4.2. внесение предложений по изменению функциональных возможностей Продукта;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4.4.3. непредставление отчетов об использовании Продукта Лицензиару;</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4.4.4. обращение к Лицензиару для удаления документа в Продукте совместно с другим владельцем документа (по смыслу п. 4.1.8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4.4.5. получение технической поддержки путем обращения за телефонными консультациями в Федеральный контакт-центр Лицензиара без ограничения по времени и количеству обращений.</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5. Финансовые условия и порядок сдачи-приемки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5.1. Лицензионное вознаграждение за право использования программы для ЭВМ определяется Прайс-листом Лицензиара и устанавливается в Спецификации. Реализация права использования программ для ЭВМ, внесенных в единый реестр российских программ для электронных вычислительных машин и баз данных, НДС не облагается на основании подп. 26 п. 2 ст. 149 Налогового кодекса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5.2. Цена услуг/работ/ТМЦ Лицензиара определяется Прайс-листом Лицензиара и устанавливается в Спецификации без учета НДС. НДС начисляется и предъявляется Лицензиату дополнительно к цене по ставке, действующей на дату оплаты счета или осуществления реализации, в соответствии с п. 3 ст. 164 Налогового кодекса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5.3. Лицензиат оплачивает выставленный Лицензиаром счет в течение 10 (десяти) рабочих дней с момента его получения путем перечисления 30% суммы, указанной в счете, на расчетный счет Лицензиара. Оставшиеся 70% суммы счета оплачиваются Лицензиатом в течение 10 (десяти) рабочих дней с момента подписания Сторонами УПД.</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5.4. Все расчеты по Лицензионному договору осуществляются в российских рублях путем безналичного перечисления денежных средств на расчетный счет Лицензиара.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5.5. Обязательство Лицензиата по оплате счета считается исполненным с момента поступления денежных средств на расчетный счет Лицензиара.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5.6. Счет может быть отправлен Лицензиату электронной почтой, заказным почтовым отправлением, курьерской службой или в электронном виде, подписанный ЭП.</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5.7. Общая цена Лицензионного договора определяется Спецификацией, является твердой и не может изменяться в ходе его исполнения, за исключением случаев, установленных законодательством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5.8. Стороны подтверждают исполнение обязательств по Лицензионному договору путем подписания УПД. Лицензиат обязан вернуть Лицензиару подписанный экземпляр УПД до момента окончания срока, установленного пп. 5.9-5.10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5.9. </w:t>
      </w:r>
      <w:proofErr w:type="gramStart"/>
      <w:r w:rsidRPr="00837C7D">
        <w:rPr>
          <w:rFonts w:ascii="Times New Roman" w:hAnsi="Times New Roman"/>
          <w:color w:val="000000"/>
          <w:kern w:val="0"/>
          <w:sz w:val="18"/>
          <w:szCs w:val="18"/>
        </w:rPr>
        <w:t>В случае отсутствия в течение 10 (десяти) рабочих дней с момента получения Лицензиаром оплаты или начала использования Лицензиатом Продукта (в зависимости от того, какое событие наступило ранее) мотивированного отказа в письменном виде от приемки предоставленных прав использования Продукта и СКЗИ (за исключением Лицензии в составе Сертификата ключа/ключевого контейнера), а также права на получение услуг по сопровождению (технической поддержке) и</w:t>
      </w:r>
      <w:proofErr w:type="gramEnd"/>
      <w:r w:rsidRPr="00837C7D">
        <w:rPr>
          <w:rFonts w:ascii="Times New Roman" w:hAnsi="Times New Roman"/>
          <w:color w:val="000000"/>
          <w:kern w:val="0"/>
          <w:sz w:val="18"/>
          <w:szCs w:val="18"/>
        </w:rPr>
        <w:t xml:space="preserve"> иных услуг в виде абонентского обслуживания, Модулей, </w:t>
      </w:r>
      <w:proofErr w:type="gramStart"/>
      <w:r w:rsidRPr="00837C7D">
        <w:rPr>
          <w:rFonts w:ascii="Times New Roman" w:hAnsi="Times New Roman"/>
          <w:color w:val="000000"/>
          <w:kern w:val="0"/>
          <w:sz w:val="18"/>
          <w:szCs w:val="18"/>
        </w:rPr>
        <w:t>ссылки</w:t>
      </w:r>
      <w:proofErr w:type="gramEnd"/>
      <w:r w:rsidRPr="00837C7D">
        <w:rPr>
          <w:rFonts w:ascii="Times New Roman" w:hAnsi="Times New Roman"/>
          <w:color w:val="000000"/>
          <w:kern w:val="0"/>
          <w:sz w:val="18"/>
          <w:szCs w:val="18"/>
        </w:rPr>
        <w:t xml:space="preserve"> на скачивание которых указаны в пп. 3.1.2 и 4.1.10 Лицензионного договора, переданные права признаются принятыми Лицензиатом в полном объеме без замечаний.</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5.10. В случае отсутствия в течение 10 (десяти) рабочих дней с момента получения Лицензиатом УПД мотивированного отказа в письменном виде от приемки разовых услуг и/или выполненных работ, приемки предоставленных прав использования Модулей (за исключением Модулей, </w:t>
      </w:r>
      <w:proofErr w:type="gramStart"/>
      <w:r w:rsidRPr="00837C7D">
        <w:rPr>
          <w:rFonts w:ascii="Times New Roman" w:hAnsi="Times New Roman"/>
          <w:color w:val="000000"/>
          <w:kern w:val="0"/>
          <w:sz w:val="18"/>
          <w:szCs w:val="18"/>
        </w:rPr>
        <w:t>ссылки</w:t>
      </w:r>
      <w:proofErr w:type="gramEnd"/>
      <w:r w:rsidRPr="00837C7D">
        <w:rPr>
          <w:rFonts w:ascii="Times New Roman" w:hAnsi="Times New Roman"/>
          <w:color w:val="000000"/>
          <w:kern w:val="0"/>
          <w:sz w:val="18"/>
          <w:szCs w:val="18"/>
        </w:rPr>
        <w:t xml:space="preserve"> на скачивание которых указаны в пп. 3.1.2 и 4.1.10 Лицензионного договора), API-лицензий Продукта, активированных направленными Лицензиаром Ключами разработчика, Лицензии СКЗИ в составе Сертификата ключа/ключевого контейнера оказанные Лицензиаром услуги/выполненные работы, переданные права признаются принятыми Лицензиатом в полном объеме без замечаний. При этом разовыми являются услуги, оказываемые не в виде абонентского обслуживания.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5.11. Мотивированный отказ от приемки прав, услуг, работ может быть отправлен Лицензиару электронной почтой с последующим отправлением оригинала по почте, либо в электронном виде, подписанный ЭП. После истечения срока, установленного для мотивированного отказа, лицензионное вознаграждение, оплаченное Лицензиатом, возврату не подлежит.</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5.12. В соответствии с законодательством Российской Федерации для проверки предоставленных Лицензиаром прав и оказанных услуг, выполненных работ, предусмотренных Лицензионным договором, в части их соответствия его условиям Лицензиат по собственной инициативе и за свой счет может провести экспертизу.</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lastRenderedPageBreak/>
        <w:t>5.13. При одностороннем отказе Лицензиата от оказания услуг на основании п. 1 ст. 782 Гражданского кодекса Российской Федерации Лицензиар вправе удержать плату за отказ в размере 20% от стоимости услуг на основании п. 3 ст. 310 Гражданского кодекса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5.14. </w:t>
      </w:r>
      <w:proofErr w:type="gramStart"/>
      <w:r w:rsidRPr="00837C7D">
        <w:rPr>
          <w:rFonts w:ascii="Times New Roman" w:hAnsi="Times New Roman"/>
          <w:color w:val="000000"/>
          <w:kern w:val="0"/>
          <w:sz w:val="18"/>
          <w:szCs w:val="18"/>
        </w:rPr>
        <w:t>При одностороннем отказе Лицензиата от выполнения работ на основании ст. 717 Гражданского кодекса Российской Федерации Лицензиар вправе на выбор удержать часть установленной цены за работы пропорционально части, выполненной до получения извещения об отказе от работ, либо удержать плату за отказ в размере 20% от стоимости работ на основании п. 3 ст. 310 Гражданского кодекса Российской Федерации.</w:t>
      </w:r>
      <w:proofErr w:type="gramEnd"/>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5.15. В случае если на момент одностороннего отказа от оказания услуг/выполнения работ Лицензиатом внесена предоплата, данная сумма засчитывается Лицензиаром в качестве платы за часть установленной цены пропорционально части выполненной работы или платы за отказ и в установленном для них размере не подлежит возврату Лицензиату. Иной размер платы за отказ или порядок её исчисления для отдельных видов услуг/работ могут быть установлены Прайс-листом.</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6. Срок действия Лицензионного договора. Порядок изменения, дополнения и расторжения. Порядок разрешения споров</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6.1. Лицензионный договор вступает в силу с момента принятия его условий и действует до конца календарного года, а в части исполнения обязательств − до их полного исполнения Сторонами. Под принятием условий Лицензионного договора Стороны понимают: подписание Лицензиатом Лицензионного договора, фактическое начало использования Лицензиатом Продукта, оплату Лицензиатом выставленного Лицензиаром счета, в зависимости от того, какое из этих событий наступит раньше.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6.2. Любые изменения и/или дополнения к Лицензионному договору, за исключением случаев, указанных в п. 1.6 Лицензионного договора, оформляются дополнительным соглашением, которое подписывается обеими Сторонами в том же порядке, что и Лицензионный договор.</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6.3. Лицензиар имеет право в одностороннем порядке вносить изменения и/или дополнения в Порядок выдачи сертификатов НЭП путем публикации на странице</w:t>
      </w:r>
      <w:r w:rsidR="003100EF" w:rsidRPr="00837C7D">
        <w:rPr>
          <w:rFonts w:ascii="Times New Roman" w:hAnsi="Times New Roman"/>
          <w:color w:val="000000"/>
          <w:kern w:val="0"/>
          <w:sz w:val="18"/>
          <w:szCs w:val="18"/>
        </w:rPr>
        <w:t xml:space="preserve"> ______________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6.4. В случае нарушения Лицензиатом условий Лицензионного договора Лицензиар вправе незамедлительно блокировать доступ к Продукту без предварительного уведомления Лицензиата, а также досрочно расторгнуть Лицензионный договор.</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w:t>
      </w:r>
      <w:r w:rsidR="00E54B38" w:rsidRPr="00837C7D">
        <w:rPr>
          <w:rFonts w:ascii="Times New Roman" w:hAnsi="Times New Roman"/>
          <w:color w:val="000000"/>
          <w:kern w:val="0"/>
          <w:sz w:val="18"/>
          <w:szCs w:val="18"/>
        </w:rPr>
        <w:t>5</w:t>
      </w:r>
      <w:r w:rsidRPr="00837C7D">
        <w:rPr>
          <w:rFonts w:ascii="Times New Roman" w:hAnsi="Times New Roman"/>
          <w:color w:val="000000"/>
          <w:kern w:val="0"/>
          <w:sz w:val="18"/>
          <w:szCs w:val="18"/>
        </w:rPr>
        <w:t>. Лицензионный договор расторгается в случаях, предусмотренных законодательством Российской Федерации и Лицензионным договором.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w:t>
      </w:r>
      <w:r w:rsidR="00E54B38" w:rsidRPr="00837C7D">
        <w:rPr>
          <w:rFonts w:ascii="Times New Roman" w:hAnsi="Times New Roman"/>
          <w:color w:val="000000"/>
          <w:kern w:val="0"/>
          <w:sz w:val="18"/>
          <w:szCs w:val="18"/>
        </w:rPr>
        <w:t>6</w:t>
      </w:r>
      <w:r w:rsidRPr="00837C7D">
        <w:rPr>
          <w:rFonts w:ascii="Times New Roman" w:hAnsi="Times New Roman"/>
          <w:color w:val="000000"/>
          <w:kern w:val="0"/>
          <w:sz w:val="18"/>
          <w:szCs w:val="18"/>
        </w:rPr>
        <w:t>. Все споры и разногласия, возникающие в связи с исполнением и (или) толкованием Лицензионного договора, разрешаются Сторонами путем переговоров. При невозможности урегулирования Сторонами возникших разногласий путем переговоров спор подлежит разрешению в порядке арбитражного судопроизводства в соответствии с общими правилами подсудности с обязательным соблюдением претензионного порядка урегулирования споров и разногласий. Срок ответа на претензию составляет 30 (тридцать) календарных дней с момента ее поступления в письменной форме.</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7. Ответственность Сторон. Конфиденциальность информации. Антикоррупционные условия. Форс-мажор</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 За неисполнение или ненадлежащее исполнение обязательств по Лицензионному договору Стороны будут нести ответственность в соответствии с законодательством Российской Федерации и условиями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7.2. Лицензиар не будет нести ответственность за невозможность использования Продукта по причинам, не зависящим от Лицензиара.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7.3. Лицензиар не будет нести ответственность за несоблюдение Лицензиатом Пользовательской документации, отсутствие у Лицензиата подключения к сети Интернет, за функционирование Продукта и СКЗИ на неисправном компьютере и/или мобильном устройстве, либо компьютере и/или мобильном устройстве, зараженном каким-либо компьютерным вирусом, использование несертифицированного СКЗИ, а также при использовании Лицензиатом нелицензионного программного обеспечения.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7.4. Лицензиар не будет нести ответственность за ущерб, понесенный Лицензиатом в результате несоблюдения им Положения ПКЗ-2005 и Правил по обеспечению информационной безопасности на рабочем месте.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7.5. Лицензиар не будет нести ответственность за содержание и достоверность информации, циркулирующей в Продукте.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7.6. Лицензиар не будет нести ответственность за прямые или косвенные убытки, включая упущенную выгоду, возникшие в результате применения Продукта, за исключением случаев, прямо установленных Лицензионным договором.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7.7. Лицензиар будет нести ответственность за неисполнение обязанностей Оператора электронного документооборота и Оператора информационной </w:t>
      </w:r>
      <w:proofErr w:type="gramStart"/>
      <w:r w:rsidRPr="00837C7D">
        <w:rPr>
          <w:rFonts w:ascii="Times New Roman" w:hAnsi="Times New Roman"/>
          <w:color w:val="000000"/>
          <w:kern w:val="0"/>
          <w:sz w:val="18"/>
          <w:szCs w:val="18"/>
        </w:rPr>
        <w:t>системы</w:t>
      </w:r>
      <w:proofErr w:type="gramEnd"/>
      <w:r w:rsidRPr="00837C7D">
        <w:rPr>
          <w:rFonts w:ascii="Times New Roman" w:hAnsi="Times New Roman"/>
          <w:color w:val="000000"/>
          <w:kern w:val="0"/>
          <w:sz w:val="18"/>
          <w:szCs w:val="18"/>
        </w:rPr>
        <w:t xml:space="preserve"> в размере реально причиненного ущерба при наличии вины Лицензиара.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7.8. Лицензиар не будет нести ответственность за некорректную работу модулей Продукта при их самостоятельной модификации, адаптации или доработке его Лицензиатом.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7.9. В случае возникновения у Лицензиата технических проблем, препятствующих нормальному использованию Продукта, Лицензиат обязуется незамедлительно обратиться в техническую поддержку Лицензиара. Лицензиар не будет нести ответственность за возникшие у Лицензиата убытки, вызванные техническими проблемами, в случае если Лицензиат нарушает обязательство, установленное настоящим пунктом.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7.10. Лицензиар не будет нести ответственность за возникшие у Лицензиата убытки, вызванные техническими проблемами, в случае если Лицензиат нарушит обязательство, установленное п. 4.2.7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7.11. Лицензиат будет нести ответственность за проверку достоверности информации о владельцах сертификатов ключей проверки неквалифицированной электронной подписи и представление Лицензиару необходимых для выдачи сертификатов документов в рамках Порядка о выдаче сертификатов НЭП.</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7.12. Лицензиар не будет нести ответственность за действия, совершаемые пользователями Лицензиата в Продукте.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7.13. Лицензиар не будет нести ответственность за несоблюдение Лицензиатом обязанности по хранению документов в пределах сроков, установленных законодательством Российской Федерации. Продукт не предназначен для архивного хранения электронных документов.</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7.14. Совокупный размер ответственности Лицензиара, включая любые убытки (в случае если Лицензиат в конкретном случае имеет право на их возмещение), не может превышать стоимости прав, услуг и работ, которые были реализованы Лицензиаром Лицензиату по Лицензионному договору в течение одного года, предшествующего моменту возникновения убытков.</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w:t>
      </w:r>
      <w:r w:rsidR="00E54B38" w:rsidRPr="00837C7D">
        <w:rPr>
          <w:rFonts w:ascii="Times New Roman" w:hAnsi="Times New Roman"/>
          <w:color w:val="000000"/>
          <w:kern w:val="0"/>
          <w:sz w:val="18"/>
          <w:szCs w:val="18"/>
        </w:rPr>
        <w:t>5</w:t>
      </w:r>
      <w:r w:rsidRPr="00837C7D">
        <w:rPr>
          <w:rFonts w:ascii="Times New Roman" w:hAnsi="Times New Roman"/>
          <w:color w:val="000000"/>
          <w:kern w:val="0"/>
          <w:sz w:val="18"/>
          <w:szCs w:val="18"/>
        </w:rPr>
        <w:t>. Лицензиар обязуется соблюдать конфиденциальность персональных данных, ставших ему известными при регистрации Лицензиата, в ходе оказания услуг, при проведении профилактических работ на сервере Продукта или иным образом.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w:t>
      </w:r>
      <w:r w:rsidR="00E54B38" w:rsidRPr="00837C7D">
        <w:rPr>
          <w:rFonts w:ascii="Times New Roman" w:hAnsi="Times New Roman"/>
          <w:color w:val="000000"/>
          <w:kern w:val="0"/>
          <w:sz w:val="18"/>
          <w:szCs w:val="18"/>
        </w:rPr>
        <w:t>6</w:t>
      </w:r>
      <w:r w:rsidRPr="00837C7D">
        <w:rPr>
          <w:rFonts w:ascii="Times New Roman" w:hAnsi="Times New Roman"/>
          <w:color w:val="000000"/>
          <w:kern w:val="0"/>
          <w:sz w:val="18"/>
          <w:szCs w:val="18"/>
        </w:rPr>
        <w:t>. Стороны обязуются соблюдать конфиденциальность информации, отнесенной ими к коммерческой тайне в соответствии с законодательством Российской Федерации и ставшей известной Сторонам в процессе исполнения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w:t>
      </w:r>
      <w:r w:rsidR="00E54B38" w:rsidRPr="00837C7D">
        <w:rPr>
          <w:rFonts w:ascii="Times New Roman" w:hAnsi="Times New Roman"/>
          <w:color w:val="000000"/>
          <w:kern w:val="0"/>
          <w:sz w:val="18"/>
          <w:szCs w:val="18"/>
        </w:rPr>
        <w:t>7</w:t>
      </w:r>
      <w:r w:rsidRPr="00837C7D">
        <w:rPr>
          <w:rFonts w:ascii="Times New Roman" w:hAnsi="Times New Roman"/>
          <w:color w:val="000000"/>
          <w:kern w:val="0"/>
          <w:sz w:val="18"/>
          <w:szCs w:val="18"/>
        </w:rPr>
        <w:t>. Факт заключения Лицензионного договора не является конфиденциальной информацией.</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7.1</w:t>
      </w:r>
      <w:r w:rsidR="00E54B38" w:rsidRPr="00837C7D">
        <w:rPr>
          <w:rFonts w:ascii="Times New Roman" w:hAnsi="Times New Roman"/>
          <w:color w:val="000000"/>
          <w:kern w:val="0"/>
          <w:sz w:val="18"/>
          <w:szCs w:val="18"/>
        </w:rPr>
        <w:t>8</w:t>
      </w:r>
      <w:r w:rsidRPr="00837C7D">
        <w:rPr>
          <w:rFonts w:ascii="Times New Roman" w:hAnsi="Times New Roman"/>
          <w:color w:val="000000"/>
          <w:kern w:val="0"/>
          <w:sz w:val="18"/>
          <w:szCs w:val="18"/>
        </w:rPr>
        <w:t xml:space="preserve">. </w:t>
      </w:r>
      <w:proofErr w:type="gramStart"/>
      <w:r w:rsidRPr="00837C7D">
        <w:rPr>
          <w:rFonts w:ascii="Times New Roman" w:hAnsi="Times New Roman"/>
          <w:color w:val="000000"/>
          <w:kern w:val="0"/>
          <w:sz w:val="18"/>
          <w:szCs w:val="18"/>
        </w:rPr>
        <w:t>При исполнении своих обязательств по Лицензионному договору Стороны, их аффилированные лица, работники или посредники не выплачивают, не предлагают выплатить и не разрешают выплату денежных средств или ценностей прямо или косвенно любым лицам для оказания влияния на их действия или решения с целью получения каких-либо неправомерных преимуществ или для достижения иных неправомерных целей.</w:t>
      </w:r>
      <w:proofErr w:type="gramEnd"/>
      <w:r w:rsidRPr="00837C7D">
        <w:rPr>
          <w:rFonts w:ascii="Times New Roman" w:hAnsi="Times New Roman"/>
          <w:color w:val="000000"/>
          <w:kern w:val="0"/>
          <w:sz w:val="18"/>
          <w:szCs w:val="18"/>
        </w:rPr>
        <w:t xml:space="preserve"> Также при исполнении своих обязательств по Лицензионному договору Стороны и вышеперечисленные лица не осуществляют действия, квалифицируемые законодательством Российской Федерации как дача или получение взятки, коммерческий подкуп, а также иные действия, нарушающие требования законодательства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В случае возникновения у Стороны обоснованных подозрений, что произошло или может произойти нарушение положений данного </w:t>
      </w:r>
      <w:r w:rsidRPr="00837C7D">
        <w:rPr>
          <w:rFonts w:ascii="Times New Roman" w:hAnsi="Times New Roman"/>
          <w:color w:val="000000"/>
          <w:kern w:val="0"/>
          <w:sz w:val="18"/>
          <w:szCs w:val="18"/>
        </w:rPr>
        <w:lastRenderedPageBreak/>
        <w:t>пункта, она обязуется уведомить об этом другую Сторону в письменной форме. В уведомлении указываются лица, причастные к нарушению условий Лицензионного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Сторона, получившая письменное уведомление, обязана рассмотреть его и сообщить другой Стороне об итогах его рассмотрения.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В случае подтверждения факта нарушения одной Стороной положений настоящего пункта Лицензионного договора и/или неполучения другой Стороной информации об итогах рассмотрения уведомления о нарушении другая Сторона имеет право отказаться от Лицензионного договора, направив письменное уведомление. Сторона, по инициативе которой расторгнут Лицензионный договор, вправе требовать возмещения реального ущерба, возникшего в результате расторжения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Стороны гарантируют осуществление надлежащего разбирательства по фактам нарушения положений настоящего пункта Лицензионного договора и применение эффективных мер по предотвращению возможных конфликтных ситуаций.</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w:t>
      </w:r>
      <w:r w:rsidR="00E54B38" w:rsidRPr="00837C7D">
        <w:rPr>
          <w:rFonts w:ascii="Times New Roman" w:hAnsi="Times New Roman"/>
          <w:color w:val="000000"/>
          <w:kern w:val="0"/>
          <w:sz w:val="18"/>
          <w:szCs w:val="18"/>
        </w:rPr>
        <w:t>19</w:t>
      </w:r>
      <w:r w:rsidRPr="00837C7D">
        <w:rPr>
          <w:rFonts w:ascii="Times New Roman" w:hAnsi="Times New Roman"/>
          <w:color w:val="000000"/>
          <w:kern w:val="0"/>
          <w:sz w:val="18"/>
          <w:szCs w:val="18"/>
        </w:rPr>
        <w:t>. Стороны освобождаются от ответственности за неисполнение или ненадлежащее исполнение условий Лицензионного договора в случае наступления обстоятельств непреодолимой силы (форс-мажор), определяемых в соответствии с законодательством Российской Федерации, если они предъявят доказательства того, что эти обстоятельства воспрепятствовали исполнению обязательств по Лицензионному договору, такими доказательствами являются документы компетентных органов Российской Федерации. С момента устранения обстоятельств непреодолимой силы Лицензионный договор действует в обычном порядке.</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8. Заверения об обстоятельствах</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8.1. Каждая из Сторон заявляет и подтверждает другой Стороне, что на момент заключения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 является надлежащим </w:t>
      </w:r>
      <w:proofErr w:type="gramStart"/>
      <w:r w:rsidRPr="00837C7D">
        <w:rPr>
          <w:rFonts w:ascii="Times New Roman" w:hAnsi="Times New Roman"/>
          <w:color w:val="000000"/>
          <w:kern w:val="0"/>
          <w:sz w:val="18"/>
          <w:szCs w:val="18"/>
        </w:rPr>
        <w:t>образом</w:t>
      </w:r>
      <w:proofErr w:type="gramEnd"/>
      <w:r w:rsidRPr="00837C7D">
        <w:rPr>
          <w:rFonts w:ascii="Times New Roman" w:hAnsi="Times New Roman"/>
          <w:color w:val="000000"/>
          <w:kern w:val="0"/>
          <w:sz w:val="18"/>
          <w:szCs w:val="18"/>
        </w:rPr>
        <w:t xml:space="preserve"> зарегистрированным юридическим лицом, состоит на налоговом учете и правомерно осуществляет свою деятельность в соответствии с законодательством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фактически находится по адресу, указанному в ЕГРЮЛ;</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располагает полномочиями, денежными, материальными и трудовыми ресурсами, а также прочими условиями, необходимыми для заключения Лицензионного договора и исполнения обязательств по нему;</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все полномочия, необходимые для заключения Лицензионного договора и/или осуществления в связи с ним действий, получены должным образом, в том числе получены все необходимые согласия, разрешения, одобрения в соответствии с законодательством.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8.2. Стороны подтверждают, что:</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proofErr w:type="gramStart"/>
      <w:r w:rsidRPr="00837C7D">
        <w:rPr>
          <w:rFonts w:ascii="Times New Roman" w:hAnsi="Times New Roman"/>
          <w:color w:val="000000"/>
          <w:kern w:val="0"/>
          <w:sz w:val="18"/>
          <w:szCs w:val="18"/>
        </w:rPr>
        <w:t>– Лицензионный договор заключается добровольно, Стороны не введены в заблуждение относительно правовой природы сделки и/или правовых последствий, которые возникают или могут возникнуть в связи с заключением Лицензионного договора;</w:t>
      </w:r>
      <w:proofErr w:type="gramEnd"/>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Лицензионный договор не нарушает какие-либо права на объекты интеллектуальной собственности или иные имущественные права какого-либо третьего лица;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Лицензионный договор заключается в соответствии с законодательством Российской Федерации и не является сделкой, в совершении которой имеется заинтересованность;</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исполнение Лицензионного договора не влечет за собой нарушение или неисполнение положений каких-либо иных договоров, соглашений, судебных и иных запретов или постановлений.</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8.3. Сторона, полагавшаяся на недостоверные </w:t>
      </w:r>
      <w:proofErr w:type="gramStart"/>
      <w:r w:rsidRPr="00837C7D">
        <w:rPr>
          <w:rFonts w:ascii="Times New Roman" w:hAnsi="Times New Roman"/>
          <w:color w:val="000000"/>
          <w:kern w:val="0"/>
          <w:sz w:val="18"/>
          <w:szCs w:val="18"/>
        </w:rPr>
        <w:t>заверения</w:t>
      </w:r>
      <w:proofErr w:type="gramEnd"/>
      <w:r w:rsidRPr="00837C7D">
        <w:rPr>
          <w:rFonts w:ascii="Times New Roman" w:hAnsi="Times New Roman"/>
          <w:color w:val="000000"/>
          <w:kern w:val="0"/>
          <w:sz w:val="18"/>
          <w:szCs w:val="18"/>
        </w:rPr>
        <w:t xml:space="preserve"> другой Стороны, вправе досрочно расторгнуть Лицензионный договор независимо от наличия или отсутствия у нее убытков, а также потребовать возмещения убытков, причиненных недостоверностью таких заверений.</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8.4. </w:t>
      </w:r>
      <w:proofErr w:type="gramStart"/>
      <w:r w:rsidRPr="00837C7D">
        <w:rPr>
          <w:rFonts w:ascii="Times New Roman" w:hAnsi="Times New Roman"/>
          <w:color w:val="000000"/>
          <w:kern w:val="0"/>
          <w:sz w:val="18"/>
          <w:szCs w:val="18"/>
        </w:rPr>
        <w:t>Стороны вправе использовать фирменные наименования друг друга, коммерческие обозначения, товарные знаки и другие идентифицирующие знаки Сторон, а также информацию о факте заключения Лицензионного договора для целей публикации на сайтах Сторон, публикации и цитирования в прессе, использования в маркетинговых материалах, а также в корпоративных изданиях: буклетах о компании, примерах, решениях и т.д.; ссылок друг на друга в интервью и презентациях.</w:t>
      </w:r>
      <w:proofErr w:type="gramEnd"/>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9. Исключительные права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9.1. Исключительные права на Продукт принадлежат Лицензиару.</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9.2. </w:t>
      </w:r>
      <w:proofErr w:type="gramStart"/>
      <w:r w:rsidRPr="00837C7D">
        <w:rPr>
          <w:rFonts w:ascii="Times New Roman" w:hAnsi="Times New Roman"/>
          <w:color w:val="000000"/>
          <w:kern w:val="0"/>
          <w:sz w:val="18"/>
          <w:szCs w:val="18"/>
        </w:rPr>
        <w:t>Лицензиар гарантирует, что в Продукте не используются никакие элементы в нарушение прав третьих лиц и что Продукт не содержит вредоносных, шпионских элементов и программного кода, созданных для вывода из строя, нарушения работы или выполнения несанкционированных действий в компьютерной системе или для передачи каких-либо данных с компьютера пользователя без его предварительного уведомления и согласия.</w:t>
      </w:r>
      <w:proofErr w:type="gramEnd"/>
      <w:r w:rsidRPr="00837C7D">
        <w:rPr>
          <w:rFonts w:ascii="Times New Roman" w:hAnsi="Times New Roman"/>
          <w:color w:val="000000"/>
          <w:kern w:val="0"/>
          <w:sz w:val="18"/>
          <w:szCs w:val="18"/>
        </w:rPr>
        <w:t xml:space="preserve"> В случае если эти гарантии будут нарушены, Лицензиар обязуется принять меры, которые обеспечат Лицензиату беспрепятственное использование прав, передаваемых по Лицензионному договору.</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9.3. Право использования Продукта предоставляется исключительно Лицензиату без права передачи третьим лицам, исключительно в объеме, установленном Лицензионным договором, если нет письменного согласия Лицензиара на иное.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9.4. Свидетельство о государственной регистрации прав на Продукт официально публикуется на сайте Лицензиара</w:t>
      </w:r>
      <w:r w:rsidR="003100EF" w:rsidRPr="00837C7D">
        <w:rPr>
          <w:rFonts w:ascii="Times New Roman" w:hAnsi="Times New Roman"/>
          <w:color w:val="000000"/>
          <w:kern w:val="0"/>
          <w:sz w:val="18"/>
          <w:szCs w:val="18"/>
        </w:rPr>
        <w:t xml:space="preserve"> ___________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9.5. Продукт внесен в единый реестр российских программ для электронных вычислительных машин и баз данных </w:t>
      </w:r>
      <w:r w:rsidR="003100EF" w:rsidRPr="00837C7D">
        <w:rPr>
          <w:rFonts w:ascii="Times New Roman" w:hAnsi="Times New Roman"/>
          <w:color w:val="000000"/>
          <w:kern w:val="0"/>
          <w:sz w:val="18"/>
          <w:szCs w:val="18"/>
        </w:rPr>
        <w:t>__________</w:t>
      </w:r>
      <w:r w:rsidRPr="00837C7D">
        <w:rPr>
          <w:rFonts w:ascii="Times New Roman" w:hAnsi="Times New Roman"/>
          <w:color w:val="000000"/>
          <w:kern w:val="0"/>
          <w:sz w:val="18"/>
          <w:szCs w:val="18"/>
        </w:rPr>
        <w:t xml:space="preserve">, регистрационный номер </w:t>
      </w:r>
      <w:r w:rsidR="003100EF" w:rsidRPr="00837C7D">
        <w:rPr>
          <w:rFonts w:ascii="Times New Roman" w:hAnsi="Times New Roman"/>
          <w:color w:val="000000"/>
          <w:kern w:val="0"/>
          <w:sz w:val="18"/>
          <w:szCs w:val="18"/>
        </w:rPr>
        <w:t>_______</w:t>
      </w:r>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9.6. Продукт предоставляется Лицензиату «как есть», и Лицензиар не гарантирует, что функциональные возможности Продукта будут полностью отвечать ожиданиям, потребностям и представлениям Лицензиата.</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10. Обязательства Сторон в области обработки персональных данных</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10.1. Заключение Лицензионного договора рассматривается Сторонами как поручение Оператора персональных данных (Лицензиата по Лицензионному договору) другому лицу, предусмотренное ч. 3 ст. 6 Федерального закона от 27.07.2006 № 152-ФЗ «О персональных данных» (далее – Закон о персональных данных). </w:t>
      </w:r>
      <w:proofErr w:type="gramStart"/>
      <w:r w:rsidRPr="00837C7D">
        <w:rPr>
          <w:rFonts w:ascii="Times New Roman" w:hAnsi="Times New Roman"/>
          <w:color w:val="000000"/>
          <w:kern w:val="0"/>
          <w:sz w:val="18"/>
          <w:szCs w:val="18"/>
        </w:rPr>
        <w:t>При этом Лицензиат поручает Лицензиару осуществление следующих действий (операций) с персональными данными, совершаемых с использованием средств автоматизации или без использования таких средств: сбор через заполнение Лицензиатом веб-форм и загрузку Лицензиатом документов, в том числе электронных, в Продукт, запись, систематизацию, накопление, хранение на сервере Лицензиара, уточнение (обновление, изменение) после внесения изменений Лицензиатом, извлечение, использование, передачу (предоставление, доступ) участникам электронного взаимодействия, а</w:t>
      </w:r>
      <w:proofErr w:type="gramEnd"/>
      <w:r w:rsidRPr="00837C7D">
        <w:rPr>
          <w:rFonts w:ascii="Times New Roman" w:hAnsi="Times New Roman"/>
          <w:color w:val="000000"/>
          <w:kern w:val="0"/>
          <w:sz w:val="18"/>
          <w:szCs w:val="18"/>
        </w:rPr>
        <w:t xml:space="preserve"> также в адрес ООО «Центр финансовых инноваций Базис» (ИНН 7703461865, ОГРН 1187746658670) при загрузке сканированных копий документов, содержащих персональные данные, для их распознавания в рамках использования Лицензиатом функциональности модуля «Прием сотрудников» сервиса «КЭДО» Продукта, обезличивание, блокирование, удаление, уничтожение персональных данных – исключительно с целью исполнения обязательств, предусмотренных Лицензионным договором. Лицензиат дает поручение Лицензиару в отношении перечня всех возможных персональных данных (включая, </w:t>
      </w:r>
      <w:proofErr w:type="gramStart"/>
      <w:r w:rsidRPr="00837C7D">
        <w:rPr>
          <w:rFonts w:ascii="Times New Roman" w:hAnsi="Times New Roman"/>
          <w:color w:val="000000"/>
          <w:kern w:val="0"/>
          <w:sz w:val="18"/>
          <w:szCs w:val="18"/>
        </w:rPr>
        <w:t>но</w:t>
      </w:r>
      <w:proofErr w:type="gramEnd"/>
      <w:r w:rsidRPr="00837C7D">
        <w:rPr>
          <w:rFonts w:ascii="Times New Roman" w:hAnsi="Times New Roman"/>
          <w:color w:val="000000"/>
          <w:kern w:val="0"/>
          <w:sz w:val="18"/>
          <w:szCs w:val="18"/>
        </w:rPr>
        <w:t xml:space="preserve"> не ограничиваясь ФИО, ИНН, сведения из документа, удостоверяющего личность, должность, контактные данные), которые Лицензиат может разместить в Продукте, а также доступ к которым предоставит Лицензиат. Поручение на обработку персональных данных действует до момента уничтожения персональных данных Лицензиаром (в том числе по требованию Лицензиата) в соответствии с условиями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10.1.1. </w:t>
      </w:r>
      <w:proofErr w:type="gramStart"/>
      <w:r w:rsidRPr="00837C7D">
        <w:rPr>
          <w:rFonts w:ascii="Times New Roman" w:hAnsi="Times New Roman"/>
          <w:color w:val="000000"/>
          <w:kern w:val="0"/>
          <w:sz w:val="18"/>
          <w:szCs w:val="18"/>
        </w:rPr>
        <w:t>Лицензиат уполномочивает Лицензиара поручить обработку персональных данных, предусмотренную ч. 3 ст. 6 Закона о персональных данных, лицу, привлеченному Лицензиаром для оказания услуг и (или) выполнения работ в порядке, предусмотренном п. 2.4.1 Лицензионного договора, а именно осуществлять следующие действия (операции) с персональными данными, совершаемые с использованием средств автоматизации или без использования таких средств: запись, систематизацию, накопление, хранение, уточнение (обновление, изменение), извлечение</w:t>
      </w:r>
      <w:proofErr w:type="gramEnd"/>
      <w:r w:rsidRPr="00837C7D">
        <w:rPr>
          <w:rFonts w:ascii="Times New Roman" w:hAnsi="Times New Roman"/>
          <w:color w:val="000000"/>
          <w:kern w:val="0"/>
          <w:sz w:val="18"/>
          <w:szCs w:val="18"/>
        </w:rPr>
        <w:t xml:space="preserve">, использование, обезличивание, блокирование, удаление, уничтожение персональных </w:t>
      </w:r>
      <w:r w:rsidRPr="00837C7D">
        <w:rPr>
          <w:rFonts w:ascii="Times New Roman" w:hAnsi="Times New Roman"/>
          <w:color w:val="000000"/>
          <w:kern w:val="0"/>
          <w:sz w:val="18"/>
          <w:szCs w:val="18"/>
        </w:rPr>
        <w:lastRenderedPageBreak/>
        <w:t xml:space="preserve">данных – исключительно с целью исполнения обязательств, предусмотренных Лицензионным договором в части оказания услуг и выполнения работ, предусмотренных Прайс-листом Лицензиара. Лицензиат дает поручение в отношении перечня всех возможных персональных данных (включая, </w:t>
      </w:r>
      <w:proofErr w:type="gramStart"/>
      <w:r w:rsidRPr="00837C7D">
        <w:rPr>
          <w:rFonts w:ascii="Times New Roman" w:hAnsi="Times New Roman"/>
          <w:color w:val="000000"/>
          <w:kern w:val="0"/>
          <w:sz w:val="18"/>
          <w:szCs w:val="18"/>
        </w:rPr>
        <w:t>но</w:t>
      </w:r>
      <w:proofErr w:type="gramEnd"/>
      <w:r w:rsidRPr="00837C7D">
        <w:rPr>
          <w:rFonts w:ascii="Times New Roman" w:hAnsi="Times New Roman"/>
          <w:color w:val="000000"/>
          <w:kern w:val="0"/>
          <w:sz w:val="18"/>
          <w:szCs w:val="18"/>
        </w:rPr>
        <w:t xml:space="preserve"> не ограничиваясь ФИО, ИНН, сведения из документа, удостоверяющего личность, должность, контактные данные), доступ к которым Лицензиат предоставит привлеченному лицу. Срок действия такого Поручения ограничивается сроком оказания услуг и (или) выполнения работ, предусмотренных Прайс-листом Лицензиара.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10.1.2. </w:t>
      </w:r>
      <w:proofErr w:type="gramStart"/>
      <w:r w:rsidRPr="00837C7D">
        <w:rPr>
          <w:rFonts w:ascii="Times New Roman" w:hAnsi="Times New Roman"/>
          <w:color w:val="000000"/>
          <w:kern w:val="0"/>
          <w:sz w:val="18"/>
          <w:szCs w:val="18"/>
        </w:rPr>
        <w:t>Лицензиат уполномочивает Лицензиара поручить обработку персональных данных, предусмотренную ч. 3 ст. 6 Закона о персональных данных, АО «МЦ НТТ» (ИНН 7704137364, ОГРН 1027739152418), привлеченному Лицензиаром для предоставления технической поддержки в порядке, предусмотренном п. 2.4.2 Лицензионного договора, а именно осуществлять следующие действия (операции) с персональными данными, совершаемые с использованием средств автоматизации или без использования таких средств: запись, систематизацию, накопление, уточнение (обновление</w:t>
      </w:r>
      <w:proofErr w:type="gramEnd"/>
      <w:r w:rsidRPr="00837C7D">
        <w:rPr>
          <w:rFonts w:ascii="Times New Roman" w:hAnsi="Times New Roman"/>
          <w:color w:val="000000"/>
          <w:kern w:val="0"/>
          <w:sz w:val="18"/>
          <w:szCs w:val="18"/>
        </w:rPr>
        <w:t xml:space="preserve">, изменение), извлечение, использование, хранение, удаление, уничтожение персональных данных – исключительно с целью исполнения обязательств, предусмотренных Лицензионным договором в части предоставления технической поддержки. Лицензиат дает поручение в отношении перечня всех возможных персональных данных (включая, </w:t>
      </w:r>
      <w:proofErr w:type="gramStart"/>
      <w:r w:rsidRPr="00837C7D">
        <w:rPr>
          <w:rFonts w:ascii="Times New Roman" w:hAnsi="Times New Roman"/>
          <w:color w:val="000000"/>
          <w:kern w:val="0"/>
          <w:sz w:val="18"/>
          <w:szCs w:val="18"/>
        </w:rPr>
        <w:t>но</w:t>
      </w:r>
      <w:proofErr w:type="gramEnd"/>
      <w:r w:rsidRPr="00837C7D">
        <w:rPr>
          <w:rFonts w:ascii="Times New Roman" w:hAnsi="Times New Roman"/>
          <w:color w:val="000000"/>
          <w:kern w:val="0"/>
          <w:sz w:val="18"/>
          <w:szCs w:val="18"/>
        </w:rPr>
        <w:t xml:space="preserve"> не ограничиваясь ФИО, ИНН, сведения из документа, удостоверяющего личность, место работы, должность, номер телефона, адрес электронной почты), доступ к которым Лицензиат предоставит привлеченному лицу. Срок действия такого Поручения ограничивается сроком предоставления технической поддержки.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10.2. Лицензиат заверяет (по смыслу ст. 431.2 Гражданского кодекса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10.2.1. что при обработке персональных данных им соблюдены все права субъектов персональных данных, предусмотренные законодательством Российской Федерации в области защиты персональных данных;</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10.2.2. что им получено согласие субъектов персональных </w:t>
      </w:r>
      <w:proofErr w:type="gramStart"/>
      <w:r w:rsidRPr="00837C7D">
        <w:rPr>
          <w:rFonts w:ascii="Times New Roman" w:hAnsi="Times New Roman"/>
          <w:color w:val="000000"/>
          <w:kern w:val="0"/>
          <w:sz w:val="18"/>
          <w:szCs w:val="18"/>
        </w:rPr>
        <w:t>данных</w:t>
      </w:r>
      <w:proofErr w:type="gramEnd"/>
      <w:r w:rsidRPr="00837C7D">
        <w:rPr>
          <w:rFonts w:ascii="Times New Roman" w:hAnsi="Times New Roman"/>
          <w:color w:val="000000"/>
          <w:kern w:val="0"/>
          <w:sz w:val="18"/>
          <w:szCs w:val="18"/>
        </w:rPr>
        <w:t xml:space="preserve"> на обработку принадлежащих им персональных данных, в том числе на поручение такой обработки Лицензиару как третьему лицу, а также на поручение такой обработки Лицензиаром лицу, привлеченному в порядке, предусмотренном п. 2.4.1 Лицензионного договора, и на поручение такой обработки Лицензиаром АО «МЦ НТТ» (ИНН 7704137364, ОГРН 1027739152418), привлеченному Лицензиаром для предоставления технической поддержки в порядке, предусмотренном п. 2.4.2 Лицензионного договора, а также на передачу их персональных данных Лицензиаром в адрес ООО «Центр финансовых инноваций Базис» (ИНН 7703461865, ОГРН 1187746658670) при загрузке Лицензиатом сканированных копий документов, содержащих персональные данные, для их распознавания в рамках использования Лицензиатом функциональности модуля «Прием сотрудников» сервиса «КЭДО» Продукта;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10.2.3. что при размещении персональных данных им соблюдены все принципы и условия обработки персональных данных и ограничения, предусмотренные законодательством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10.3. Лицензиар обязуется: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10.3.1. обеспечивать конфиденциальность обрабатываемых персональных данных;</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10.3.2. обрабатывать персональные данные с использованием баз данных, находящихся на территории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10.3.3. принимать меры по обеспечению безопасности персональных данных в соответствии со ст. 18.1, 19 Закона о персональных данных, в том числе: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определять угрозы безопасности персональных данных при их обработке;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устанавливать правила доступа к обрабатываемым персональным данным;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обеспечивать обнаружение фактов несанкционированного доступа к персональным данным и принятие мер по их пресечению;</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 проводить оценку эффективности принимаемых мер по обеспечению безопасности персональных данных и </w:t>
      </w:r>
      <w:proofErr w:type="gramStart"/>
      <w:r w:rsidRPr="00837C7D">
        <w:rPr>
          <w:rFonts w:ascii="Times New Roman" w:hAnsi="Times New Roman"/>
          <w:color w:val="000000"/>
          <w:kern w:val="0"/>
          <w:sz w:val="18"/>
          <w:szCs w:val="18"/>
        </w:rPr>
        <w:t>контроля за</w:t>
      </w:r>
      <w:proofErr w:type="gramEnd"/>
      <w:r w:rsidRPr="00837C7D">
        <w:rPr>
          <w:rFonts w:ascii="Times New Roman" w:hAnsi="Times New Roman"/>
          <w:color w:val="000000"/>
          <w:kern w:val="0"/>
          <w:sz w:val="18"/>
          <w:szCs w:val="18"/>
        </w:rPr>
        <w:t xml:space="preserve"> принимаемыми мерами;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10.3.4.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незамедлительно уведомить Лицензиата в соответствии с ч. 3.1 ст. 21 Закона о персональных данных;</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10.3.5. по письменному запросу Лицензиата в течение срока действия его поручения на обработку персональных данных, в том числе до обработки персональных данных, </w:t>
      </w:r>
      <w:proofErr w:type="gramStart"/>
      <w:r w:rsidRPr="00837C7D">
        <w:rPr>
          <w:rFonts w:ascii="Times New Roman" w:hAnsi="Times New Roman"/>
          <w:color w:val="000000"/>
          <w:kern w:val="0"/>
          <w:sz w:val="18"/>
          <w:szCs w:val="18"/>
        </w:rPr>
        <w:t>предоставлять Лицензиату документы</w:t>
      </w:r>
      <w:proofErr w:type="gramEnd"/>
      <w:r w:rsidRPr="00837C7D">
        <w:rPr>
          <w:rFonts w:ascii="Times New Roman" w:hAnsi="Times New Roman"/>
          <w:color w:val="000000"/>
          <w:kern w:val="0"/>
          <w:sz w:val="18"/>
          <w:szCs w:val="18"/>
        </w:rPr>
        <w:t xml:space="preserve"> и иную информацию, подтверждающие принятие мер и соблюдение в целях исполнения поручения Лицензиата требований, установленных ст. 6 Закона о персональных данных;</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10.3.6. обеспечивать выполнение лицом, привлеченным Лицензиаром в порядке, предусмотренном п. 2.4 Лицензионного договора, а также АО «МЦ НТТ» (ИНН 7704137364, ОГРН 1027739152418), привлеченным Лицензиаром для предоставления технической поддержки в порядке, предусмотренном п. 2.4.2 Лицензионного договора, обязательств, предусмотренных пп. 10.3.1–10.3.5 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10.4. Лицензиар уведомляет, что им направлено в уполномоченный орган по защите прав субъектов персональных данных уведомление о намерении осуществлять обработку персональных данных в порядке, предусмотренном законодательством Российской Федерации. Политика обработки персональных данных публикуется Лицензиаром на сайте </w:t>
      </w:r>
      <w:hyperlink r:id="rId5" w:history="1">
        <w:r w:rsidRPr="00837C7D">
          <w:rPr>
            <w:rFonts w:ascii="Times New Roman" w:hAnsi="Times New Roman"/>
            <w:color w:val="0000CD"/>
            <w:kern w:val="0"/>
            <w:sz w:val="18"/>
            <w:szCs w:val="18"/>
          </w:rPr>
          <w:t>https://kontur.ru</w:t>
        </w:r>
      </w:hyperlink>
      <w:r w:rsidRPr="00837C7D">
        <w:rPr>
          <w:rFonts w:ascii="Times New Roman" w:hAnsi="Times New Roman"/>
          <w:color w:val="000000"/>
          <w:kern w:val="0"/>
          <w:sz w:val="18"/>
          <w:szCs w:val="18"/>
        </w:rPr>
        <w:t>.</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10.5. В случаях, предусмотренных ст. 21 Закона о персональных данных (за исключением части 3.1 указанной статьи), Лицензиат обязуется самостоятельно выполнить необходимые действия, а при невозможности самостоятельного их выполнения незамедлительно обратиться к Лицензиару с соответствующим официальным требованием. </w:t>
      </w:r>
      <w:proofErr w:type="gramStart"/>
      <w:r w:rsidRPr="00837C7D">
        <w:rPr>
          <w:rFonts w:ascii="Times New Roman" w:hAnsi="Times New Roman"/>
          <w:color w:val="000000"/>
          <w:kern w:val="0"/>
          <w:sz w:val="18"/>
          <w:szCs w:val="18"/>
        </w:rPr>
        <w:t>При этом Лицензиар и Лицензиат не имеют возможности удалять персональные данные, размещенные в государственных информационных системах (далее – ГИС) и содержащиеся в переданных в ГИС документах.</w:t>
      </w:r>
      <w:proofErr w:type="gramEnd"/>
      <w:r w:rsidRPr="00837C7D">
        <w:rPr>
          <w:rFonts w:ascii="Times New Roman" w:hAnsi="Times New Roman"/>
          <w:color w:val="000000"/>
          <w:kern w:val="0"/>
          <w:sz w:val="18"/>
          <w:szCs w:val="18"/>
        </w:rPr>
        <w:t xml:space="preserve"> В случае необходимости уничтожения персональных данных, содержащихся в документах, переданных в ГИС, Лицензиат самостоятельно обращается к Оператору ГИС с соответствующим запросом.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10.6. </w:t>
      </w:r>
      <w:proofErr w:type="gramStart"/>
      <w:r w:rsidRPr="00837C7D">
        <w:rPr>
          <w:rFonts w:ascii="Times New Roman" w:hAnsi="Times New Roman"/>
          <w:color w:val="000000"/>
          <w:kern w:val="0"/>
          <w:sz w:val="18"/>
          <w:szCs w:val="18"/>
        </w:rPr>
        <w:t>Принимая условия Лицензионного договора, Лицензиат заверяет (по смыслу ст. 431.2 Гражданского кодекса Российской Федерации) о наличии согласий субъектов персональных данных – уполномоченных лиц Лицензиата, контактные данные (ФИО, номер телефона, адрес электронной почты) которых передаются Лицензиатом Лицензиару, на обработку принадлежащих им персональных данных, в том числе на передачу персональных данных Лицензиару и Сервисным центрам в целях исполнения Лицензионного договора, включая совершение массовых</w:t>
      </w:r>
      <w:proofErr w:type="gramEnd"/>
      <w:r w:rsidRPr="00837C7D">
        <w:rPr>
          <w:rFonts w:ascii="Times New Roman" w:hAnsi="Times New Roman"/>
          <w:color w:val="000000"/>
          <w:kern w:val="0"/>
          <w:sz w:val="18"/>
          <w:szCs w:val="18"/>
        </w:rPr>
        <w:t xml:space="preserve"> и (или) автоматических вызовов (все вызовы Лицензиара, совершаемые с его АТС).</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10.7. Дополнительно к п. 10.2 Лицензионного договора при использовании Продукта за пределами Российской Федерации Лицензиат заверяет (по смыслу ст. 431.2 Гражданского кодекса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10.7.1. что он обязуется самостоятельно (без участия Лицензиара) осуществлять хранение копии базы персональных данных, размещенных Лицензиаром в Продукте, и поддержание ее в актуальном состоянии, если это требуется в соответствии с применимым законодательством;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10.7.2. что он произвел оценку применимого законодательства в области обработки персональных данных, и использование Продукта не накладывает на Лицензиара обязанностей, не предусмотренных законодательством Российской Федерации о персональных данных и Лицензионным договором. </w:t>
      </w:r>
      <w:proofErr w:type="gramStart"/>
      <w:r w:rsidRPr="00837C7D">
        <w:rPr>
          <w:rFonts w:ascii="Times New Roman" w:hAnsi="Times New Roman"/>
          <w:color w:val="000000"/>
          <w:kern w:val="0"/>
          <w:sz w:val="18"/>
          <w:szCs w:val="18"/>
        </w:rPr>
        <w:t>В случае необходимости возложения на Лицензиара обязательств для соблюдения применимого к Лицензиату законодательства о персональных данных Лицензиат</w:t>
      </w:r>
      <w:proofErr w:type="gramEnd"/>
      <w:r w:rsidRPr="00837C7D">
        <w:rPr>
          <w:rFonts w:ascii="Times New Roman" w:hAnsi="Times New Roman"/>
          <w:color w:val="000000"/>
          <w:kern w:val="0"/>
          <w:sz w:val="18"/>
          <w:szCs w:val="18"/>
        </w:rPr>
        <w:t xml:space="preserve"> обязуется принять необходимые меры для заключения соответствующего договора с Лицензиаром;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10.7.3. что им получено согласие субъектов персональных данных на трансграничную передачу персональных данных Лицензиару (если применимо).</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11. Дополнительные условия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lastRenderedPageBreak/>
        <w:t>11.1. Приложениями к Лицензионному договору являются: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Спецификация</w:t>
      </w:r>
      <w:r w:rsidR="005A5C83" w:rsidRPr="00837C7D">
        <w:rPr>
          <w:rFonts w:ascii="Times New Roman" w:hAnsi="Times New Roman"/>
          <w:color w:val="000000"/>
          <w:kern w:val="0"/>
          <w:sz w:val="18"/>
          <w:szCs w:val="18"/>
        </w:rPr>
        <w:t>;</w:t>
      </w:r>
    </w:p>
    <w:p w:rsidR="005A5C83" w:rsidRPr="00837C7D" w:rsidRDefault="005A5C83">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Сублицензионный договор.</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11.2. Стороны договорились о возможности использования факсимиле подписи уполномоченного лица Лицензиара для подписания Лицензионного договора и документов, необходимых для заключения и исполнения Лицензионного договора, в качестве аналога собственноручной подписи, равнозначного собственноручной подписи. При этом указанные документы имеют такую же юридическую силу, какую бы имели документы, подписанные уполномоченным лицом Лицензиара собственноручно на основании п. 2 ст. 160 Гражданского кодекса Российской Федерации. Кроме того, Стороны могут использовать для указанных целей квалифицированные ЭП Сторон (или их уполномоченных физических лиц), </w:t>
      </w:r>
      <w:proofErr w:type="gramStart"/>
      <w:r w:rsidRPr="00837C7D">
        <w:rPr>
          <w:rFonts w:ascii="Times New Roman" w:hAnsi="Times New Roman"/>
          <w:color w:val="000000"/>
          <w:kern w:val="0"/>
          <w:sz w:val="18"/>
          <w:szCs w:val="18"/>
        </w:rPr>
        <w:t>условия</w:t>
      </w:r>
      <w:proofErr w:type="gramEnd"/>
      <w:r w:rsidRPr="00837C7D">
        <w:rPr>
          <w:rFonts w:ascii="Times New Roman" w:hAnsi="Times New Roman"/>
          <w:color w:val="000000"/>
          <w:kern w:val="0"/>
          <w:sz w:val="18"/>
          <w:szCs w:val="18"/>
        </w:rPr>
        <w:t xml:space="preserve"> признания которых установлены ст. 11 Закона об электронной подписи, в рамках электронного документооборота в Продукте. Использование Продукта для целей обмена электронными документами с Лицензиаром в рамках Лицензионного договора не будет тарифицироваться для Лицензиата.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11.3. Стороны обязуются информировать друг друга в течение 15 (пятнадцати) календарных дней об изменении своих реквизитов, указанных в Лицензионном договоре и возможных приложениях к нему, а также о любых решениях, касающихся их ликвидации, реорганизации как юридического лица. В случае неисполнения указанного обязательства одной из Сторон, другая Сторона не будет нести ответственность за вызванные таким неисполнением последствия.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11.4. Принимая условия Лицензионного договора, Лицензиат дает согласие на получение от Лицензиара и/или Сервисного центра дополнительной информации и информационных рассылок по указанному при регистрации, а также предоставленному Лицензиару и/или Сервисному центру в ходе исполнения Лицензионного договора адресу электронной почты и телефону.</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11.5. Принимая условия Лицензионного договора, Лицензиат подтверждает наличие у него законных оснований для обработки принадлежащей ему информации, в том числе персональных данных.</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11.6. </w:t>
      </w:r>
      <w:proofErr w:type="gramStart"/>
      <w:r w:rsidRPr="00837C7D">
        <w:rPr>
          <w:rFonts w:ascii="Times New Roman" w:hAnsi="Times New Roman"/>
          <w:color w:val="000000"/>
          <w:kern w:val="0"/>
          <w:sz w:val="18"/>
          <w:szCs w:val="18"/>
        </w:rPr>
        <w:t>Принимая условия Лицензионного договора, Лицензиат соглашается на массовые и (или) автоматические телефонные вызовы (все вызовы Лицензиара, совершаемые с его АТС), получение сообщений в мессенджеры, а также на получение голосовых и текстовых сообщений с использованием голосовых роботов, чат-ботов и почтовых ботов Лицензиара на номер подвижной мобильной связи или адрес электронной почты, с которых произведено обращение, либо указанные уполномоченным лицом Лицензиата.</w:t>
      </w:r>
      <w:proofErr w:type="gramEnd"/>
      <w:r w:rsidRPr="00837C7D">
        <w:rPr>
          <w:rFonts w:ascii="Times New Roman" w:hAnsi="Times New Roman"/>
          <w:color w:val="000000"/>
          <w:kern w:val="0"/>
          <w:sz w:val="18"/>
          <w:szCs w:val="18"/>
        </w:rPr>
        <w:t xml:space="preserve"> Согласие распространяется в том числе, </w:t>
      </w:r>
      <w:proofErr w:type="gramStart"/>
      <w:r w:rsidRPr="00837C7D">
        <w:rPr>
          <w:rFonts w:ascii="Times New Roman" w:hAnsi="Times New Roman"/>
          <w:color w:val="000000"/>
          <w:kern w:val="0"/>
          <w:sz w:val="18"/>
          <w:szCs w:val="18"/>
        </w:rPr>
        <w:t>но</w:t>
      </w:r>
      <w:proofErr w:type="gramEnd"/>
      <w:r w:rsidRPr="00837C7D">
        <w:rPr>
          <w:rFonts w:ascii="Times New Roman" w:hAnsi="Times New Roman"/>
          <w:color w:val="000000"/>
          <w:kern w:val="0"/>
          <w:sz w:val="18"/>
          <w:szCs w:val="18"/>
        </w:rPr>
        <w:t xml:space="preserve"> не ограничиваясь на информирование о результатах обращения в Федеральный контакт-центр Лицензиара, о результатах выполнения работ, оказания услуг, о необходимости обновления/проведения необходимых доработок интеграционных модулей.</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11.7. Лицензиат подтверждает, что по смыслу п. 4 ст. 185 Гражданского кодекса Российской Федерации все действия, совершаемые пользователями Лицензиата в Продукте, признаются Лицензиатом совершаемыми от имени и в интересах Лицензиата.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11.8. Лицензиар вправе, в том числе в случае изменения требований законодательства или появления необходимости урегулирования отношений Сторон, которые не были урегулированы на момент заключения Лицензионного договора, вносить изменения в договор-оферту, публикуемый в Продукте. В таком случае к отношениям Сторон в этой части будут применяться условия оферты с момента ее публикации с изменениями. Такие изменения не могут вводить новые меры ответственности и иным явным образом ухудшать положение Лицензиата.</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12. Реквизиты и подписи Сторон</w:t>
      </w:r>
    </w:p>
    <w:tbl>
      <w:tblPr>
        <w:tblW w:w="0" w:type="auto"/>
        <w:tblLayout w:type="fixed"/>
        <w:tblCellMar>
          <w:left w:w="0" w:type="dxa"/>
          <w:right w:w="0" w:type="dxa"/>
        </w:tblCellMar>
        <w:tblLook w:val="0000" w:firstRow="0" w:lastRow="0" w:firstColumn="0" w:lastColumn="0" w:noHBand="0" w:noVBand="0"/>
      </w:tblPr>
      <w:tblGrid>
        <w:gridCol w:w="5187"/>
        <w:gridCol w:w="5187"/>
      </w:tblGrid>
      <w:tr w:rsidR="00817351" w:rsidRPr="00837C7D">
        <w:tblPrEx>
          <w:tblCellMar>
            <w:top w:w="0" w:type="dxa"/>
            <w:left w:w="0" w:type="dxa"/>
            <w:bottom w:w="0" w:type="dxa"/>
            <w:right w:w="0" w:type="dxa"/>
          </w:tblCellMar>
        </w:tblPrEx>
        <w:tc>
          <w:tcPr>
            <w:tcW w:w="5187"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r w:rsidRPr="00837C7D">
              <w:rPr>
                <w:rFonts w:ascii="Times New Roman" w:hAnsi="Times New Roman"/>
                <w:color w:val="000000"/>
                <w:kern w:val="0"/>
                <w:sz w:val="18"/>
                <w:szCs w:val="18"/>
              </w:rPr>
              <w:t>ЛИЦЕНЗИАР</w:t>
            </w:r>
          </w:p>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c>
          <w:tcPr>
            <w:tcW w:w="5187"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r w:rsidRPr="00837C7D">
              <w:rPr>
                <w:rFonts w:ascii="Times New Roman" w:hAnsi="Times New Roman"/>
                <w:color w:val="000000"/>
                <w:kern w:val="0"/>
                <w:sz w:val="18"/>
                <w:szCs w:val="18"/>
              </w:rPr>
              <w:t>ЛИЦЕНЗИАТ</w:t>
            </w:r>
          </w:p>
          <w:p w:rsidR="00817351" w:rsidRPr="00837C7D" w:rsidRDefault="00817351" w:rsidP="003100EF">
            <w:pPr>
              <w:widowControl w:val="0"/>
              <w:autoSpaceDE w:val="0"/>
              <w:autoSpaceDN w:val="0"/>
              <w:adjustRightInd w:val="0"/>
              <w:spacing w:after="0" w:line="240" w:lineRule="auto"/>
              <w:rPr>
                <w:rFonts w:ascii="Times New Roman" w:hAnsi="Times New Roman"/>
                <w:color w:val="000000"/>
                <w:kern w:val="0"/>
                <w:sz w:val="18"/>
                <w:szCs w:val="18"/>
              </w:rPr>
            </w:pPr>
          </w:p>
        </w:tc>
      </w:tr>
      <w:tr w:rsidR="00817351" w:rsidRPr="00837C7D">
        <w:tblPrEx>
          <w:tblCellMar>
            <w:top w:w="0" w:type="dxa"/>
            <w:left w:w="0" w:type="dxa"/>
            <w:bottom w:w="0" w:type="dxa"/>
            <w:right w:w="0" w:type="dxa"/>
          </w:tblCellMar>
        </w:tblPrEx>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817351" w:rsidRPr="00837C7D">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r>
            <w:tr w:rsidR="00817351" w:rsidRPr="00837C7D">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r>
            <w:tr w:rsidR="00817351" w:rsidRPr="00837C7D">
              <w:tblPrEx>
                <w:tblCellMar>
                  <w:top w:w="0" w:type="dxa"/>
                  <w:left w:w="0" w:type="dxa"/>
                  <w:bottom w:w="0" w:type="dxa"/>
                  <w:right w:w="0" w:type="dxa"/>
                </w:tblCellMar>
              </w:tblPrEx>
              <w:trPr>
                <w:trHeight w:val="170"/>
              </w:trPr>
              <w:tc>
                <w:tcPr>
                  <w:tcW w:w="2551" w:type="dxa"/>
                  <w:tcBorders>
                    <w:top w:val="nil"/>
                    <w:left w:val="nil"/>
                    <w:bottom w:val="single" w:sz="6" w:space="0" w:color="000000"/>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c>
                <w:tcPr>
                  <w:tcW w:w="2551"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r>
            <w:tr w:rsidR="00817351" w:rsidRPr="00837C7D">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jc w:val="center"/>
                    <w:rPr>
                      <w:rFonts w:ascii="Times New Roman" w:hAnsi="Times New Roman"/>
                      <w:color w:val="000000"/>
                      <w:kern w:val="0"/>
                      <w:sz w:val="18"/>
                      <w:szCs w:val="18"/>
                    </w:rPr>
                  </w:pPr>
                  <w:r w:rsidRPr="00837C7D">
                    <w:rPr>
                      <w:rFonts w:ascii="Times New Roman" w:hAnsi="Times New Roman"/>
                      <w:color w:val="000000"/>
                      <w:kern w:val="0"/>
                      <w:sz w:val="18"/>
                      <w:szCs w:val="18"/>
                    </w:rPr>
                    <w:t>М.П.</w:t>
                  </w:r>
                </w:p>
              </w:tc>
            </w:tr>
          </w:tbl>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c>
          <w:tcPr>
            <w:tcW w:w="5187" w:type="dxa"/>
            <w:tcBorders>
              <w:top w:val="nil"/>
              <w:left w:val="nil"/>
              <w:bottom w:val="nil"/>
              <w:right w:val="nil"/>
            </w:tcBorders>
          </w:tcPr>
          <w:tbl>
            <w:tblPr>
              <w:tblW w:w="0" w:type="auto"/>
              <w:tblLayout w:type="fixed"/>
              <w:tblCellMar>
                <w:left w:w="0" w:type="dxa"/>
                <w:right w:w="0" w:type="dxa"/>
              </w:tblCellMar>
              <w:tblLook w:val="0000" w:firstRow="0" w:lastRow="0" w:firstColumn="0" w:lastColumn="0" w:noHBand="0" w:noVBand="0"/>
            </w:tblPr>
            <w:tblGrid>
              <w:gridCol w:w="2551"/>
              <w:gridCol w:w="2551"/>
            </w:tblGrid>
            <w:tr w:rsidR="00817351" w:rsidRPr="00837C7D">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r>
            <w:tr w:rsidR="00817351" w:rsidRPr="00837C7D">
              <w:tblPrEx>
                <w:tblCellMar>
                  <w:top w:w="0" w:type="dxa"/>
                  <w:left w:w="0" w:type="dxa"/>
                  <w:bottom w:w="0" w:type="dxa"/>
                  <w:right w:w="0" w:type="dxa"/>
                </w:tblCellMar>
              </w:tblPrEx>
              <w:trPr>
                <w:trHeight w:val="283"/>
              </w:trPr>
              <w:tc>
                <w:tcPr>
                  <w:tcW w:w="5102"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r>
            <w:tr w:rsidR="00817351" w:rsidRPr="00837C7D">
              <w:tblPrEx>
                <w:tblCellMar>
                  <w:top w:w="0" w:type="dxa"/>
                  <w:left w:w="0" w:type="dxa"/>
                  <w:bottom w:w="0" w:type="dxa"/>
                  <w:right w:w="0" w:type="dxa"/>
                </w:tblCellMar>
              </w:tblPrEx>
              <w:trPr>
                <w:trHeight w:val="170"/>
              </w:trPr>
              <w:tc>
                <w:tcPr>
                  <w:tcW w:w="2551" w:type="dxa"/>
                  <w:tcBorders>
                    <w:top w:val="nil"/>
                    <w:left w:val="nil"/>
                    <w:bottom w:val="single" w:sz="6" w:space="0" w:color="000000"/>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c>
                <w:tcPr>
                  <w:tcW w:w="2551"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r>
            <w:tr w:rsidR="00817351" w:rsidRPr="00837C7D">
              <w:tblPrEx>
                <w:tblCellMar>
                  <w:top w:w="0" w:type="dxa"/>
                  <w:left w:w="0" w:type="dxa"/>
                  <w:bottom w:w="0" w:type="dxa"/>
                  <w:right w:w="0" w:type="dxa"/>
                </w:tblCellMar>
              </w:tblPrEx>
              <w:trPr>
                <w:trHeight w:val="170"/>
              </w:trPr>
              <w:tc>
                <w:tcPr>
                  <w:tcW w:w="5102"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jc w:val="center"/>
                    <w:rPr>
                      <w:rFonts w:ascii="Times New Roman" w:hAnsi="Times New Roman"/>
                      <w:color w:val="000000"/>
                      <w:kern w:val="0"/>
                      <w:sz w:val="18"/>
                      <w:szCs w:val="18"/>
                    </w:rPr>
                  </w:pPr>
                  <w:r w:rsidRPr="00837C7D">
                    <w:rPr>
                      <w:rFonts w:ascii="Times New Roman" w:hAnsi="Times New Roman"/>
                      <w:color w:val="000000"/>
                      <w:kern w:val="0"/>
                      <w:sz w:val="18"/>
                      <w:szCs w:val="18"/>
                    </w:rPr>
                    <w:t>М.П.</w:t>
                  </w:r>
                </w:p>
              </w:tc>
            </w:tr>
          </w:tbl>
          <w:p w:rsidR="00817351" w:rsidRPr="00837C7D" w:rsidRDefault="00817351">
            <w:pPr>
              <w:widowControl w:val="0"/>
              <w:autoSpaceDE w:val="0"/>
              <w:autoSpaceDN w:val="0"/>
              <w:adjustRightInd w:val="0"/>
              <w:spacing w:after="0" w:line="240" w:lineRule="auto"/>
              <w:rPr>
                <w:rFonts w:ascii="Times New Roman" w:hAnsi="Times New Roman"/>
                <w:color w:val="000000"/>
                <w:kern w:val="0"/>
                <w:sz w:val="18"/>
                <w:szCs w:val="18"/>
              </w:rPr>
            </w:pPr>
          </w:p>
        </w:tc>
      </w:tr>
    </w:tbl>
    <w:p w:rsidR="00817351" w:rsidRPr="00837C7D" w:rsidRDefault="00817351">
      <w:pPr>
        <w:widowControl w:val="0"/>
        <w:autoSpaceDE w:val="0"/>
        <w:autoSpaceDN w:val="0"/>
        <w:adjustRightInd w:val="0"/>
        <w:spacing w:after="0" w:line="240" w:lineRule="auto"/>
        <w:rPr>
          <w:rFonts w:ascii="Times New Roman" w:hAnsi="Times New Roman"/>
          <w:kern w:val="0"/>
        </w:rPr>
        <w:sectPr w:rsidR="00817351" w:rsidRPr="00837C7D">
          <w:pgSz w:w="11905" w:h="16837"/>
          <w:pgMar w:top="623" w:right="623" w:bottom="623" w:left="907"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1133"/>
        <w:gridCol w:w="9467"/>
      </w:tblGrid>
      <w:tr w:rsidR="00817351" w:rsidRPr="00837C7D">
        <w:tblPrEx>
          <w:tblCellMar>
            <w:top w:w="0" w:type="dxa"/>
            <w:left w:w="0" w:type="dxa"/>
            <w:bottom w:w="0" w:type="dxa"/>
            <w:right w:w="0" w:type="dxa"/>
          </w:tblCellMar>
        </w:tblPrEx>
        <w:tc>
          <w:tcPr>
            <w:tcW w:w="1133"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c>
          <w:tcPr>
            <w:tcW w:w="9467" w:type="dxa"/>
            <w:tcBorders>
              <w:top w:val="nil"/>
              <w:left w:val="nil"/>
              <w:bottom w:val="nil"/>
              <w:right w:val="nil"/>
            </w:tcBorders>
          </w:tcPr>
          <w:p w:rsidR="00817351" w:rsidRPr="00837C7D" w:rsidRDefault="00817351">
            <w:pPr>
              <w:widowControl w:val="0"/>
              <w:autoSpaceDE w:val="0"/>
              <w:autoSpaceDN w:val="0"/>
              <w:adjustRightInd w:val="0"/>
              <w:spacing w:after="0" w:line="240" w:lineRule="auto"/>
              <w:jc w:val="right"/>
              <w:rPr>
                <w:rFonts w:ascii="Times New Roman" w:hAnsi="Times New Roman"/>
                <w:b/>
                <w:bCs/>
                <w:color w:val="000000"/>
                <w:kern w:val="0"/>
                <w:sz w:val="17"/>
                <w:szCs w:val="17"/>
              </w:rPr>
            </w:pPr>
            <w:r w:rsidRPr="00837C7D">
              <w:rPr>
                <w:rFonts w:ascii="Times New Roman" w:hAnsi="Times New Roman"/>
                <w:b/>
                <w:bCs/>
                <w:color w:val="000000"/>
                <w:kern w:val="0"/>
                <w:sz w:val="17"/>
                <w:szCs w:val="17"/>
              </w:rPr>
              <w:t>Приложение 1</w:t>
            </w:r>
          </w:p>
          <w:p w:rsidR="00817351" w:rsidRPr="00837C7D" w:rsidRDefault="00817351">
            <w:pPr>
              <w:widowControl w:val="0"/>
              <w:autoSpaceDE w:val="0"/>
              <w:autoSpaceDN w:val="0"/>
              <w:adjustRightInd w:val="0"/>
              <w:spacing w:after="0" w:line="240" w:lineRule="auto"/>
              <w:jc w:val="right"/>
              <w:rPr>
                <w:rFonts w:ascii="Times New Roman" w:hAnsi="Times New Roman"/>
                <w:color w:val="000000"/>
                <w:kern w:val="0"/>
                <w:sz w:val="17"/>
                <w:szCs w:val="17"/>
              </w:rPr>
            </w:pPr>
            <w:r w:rsidRPr="00837C7D">
              <w:rPr>
                <w:rFonts w:ascii="Times New Roman" w:hAnsi="Times New Roman"/>
                <w:color w:val="000000"/>
                <w:kern w:val="0"/>
                <w:sz w:val="17"/>
                <w:szCs w:val="17"/>
              </w:rPr>
              <w:t>к Договору №  от .2026</w:t>
            </w:r>
          </w:p>
        </w:tc>
      </w:tr>
      <w:tr w:rsidR="00817351" w:rsidRPr="00837C7D">
        <w:tblPrEx>
          <w:tblCellMar>
            <w:top w:w="0" w:type="dxa"/>
            <w:left w:w="0" w:type="dxa"/>
            <w:bottom w:w="0" w:type="dxa"/>
            <w:right w:w="0" w:type="dxa"/>
          </w:tblCellMar>
        </w:tblPrEx>
        <w:tc>
          <w:tcPr>
            <w:tcW w:w="10600"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7"/>
                <w:szCs w:val="17"/>
              </w:rPr>
            </w:pPr>
            <w:r w:rsidRPr="00837C7D">
              <w:rPr>
                <w:rFonts w:ascii="Times New Roman" w:hAnsi="Times New Roman"/>
                <w:b/>
                <w:bCs/>
                <w:color w:val="000000"/>
                <w:kern w:val="0"/>
                <w:sz w:val="17"/>
                <w:szCs w:val="17"/>
              </w:rPr>
              <w:t xml:space="preserve">Спецификация №1 </w:t>
            </w:r>
          </w:p>
          <w:p w:rsidR="00817351" w:rsidRPr="00837C7D" w:rsidRDefault="00817351">
            <w:pPr>
              <w:widowControl w:val="0"/>
              <w:autoSpaceDE w:val="0"/>
              <w:autoSpaceDN w:val="0"/>
              <w:adjustRightInd w:val="0"/>
              <w:spacing w:after="0" w:line="240" w:lineRule="auto"/>
              <w:jc w:val="center"/>
              <w:rPr>
                <w:rFonts w:ascii="Times New Roman" w:hAnsi="Times New Roman"/>
                <w:color w:val="000000"/>
                <w:kern w:val="0"/>
                <w:sz w:val="17"/>
                <w:szCs w:val="17"/>
              </w:rPr>
            </w:pPr>
            <w:r w:rsidRPr="00837C7D">
              <w:rPr>
                <w:rFonts w:ascii="Times New Roman" w:hAnsi="Times New Roman"/>
                <w:color w:val="000000"/>
                <w:kern w:val="0"/>
                <w:sz w:val="17"/>
                <w:szCs w:val="17"/>
              </w:rPr>
              <w:t>с (ИН</w:t>
            </w:r>
            <w:r w:rsidR="003100EF" w:rsidRPr="00837C7D">
              <w:rPr>
                <w:rFonts w:ascii="Times New Roman" w:hAnsi="Times New Roman"/>
                <w:color w:val="000000"/>
                <w:kern w:val="0"/>
                <w:sz w:val="17"/>
                <w:szCs w:val="17"/>
              </w:rPr>
              <w:t>Н</w:t>
            </w:r>
            <w:r w:rsidRPr="00837C7D">
              <w:rPr>
                <w:rFonts w:ascii="Times New Roman" w:hAnsi="Times New Roman"/>
                <w:color w:val="000000"/>
                <w:kern w:val="0"/>
                <w:sz w:val="17"/>
                <w:szCs w:val="17"/>
              </w:rPr>
              <w:t>; КПП)</w:t>
            </w:r>
          </w:p>
        </w:tc>
      </w:tr>
    </w:tbl>
    <w:p w:rsidR="00817351" w:rsidRPr="00837C7D" w:rsidRDefault="00817351">
      <w:pPr>
        <w:widowControl w:val="0"/>
        <w:autoSpaceDE w:val="0"/>
        <w:autoSpaceDN w:val="0"/>
        <w:adjustRightInd w:val="0"/>
        <w:spacing w:before="226" w:after="113" w:line="240" w:lineRule="auto"/>
        <w:rPr>
          <w:rFonts w:ascii="Times New Roman" w:hAnsi="Times New Roman"/>
          <w:color w:val="000000"/>
          <w:kern w:val="0"/>
          <w:sz w:val="17"/>
          <w:szCs w:val="17"/>
        </w:rPr>
      </w:pPr>
      <w:r w:rsidRPr="00837C7D">
        <w:rPr>
          <w:rFonts w:ascii="Times New Roman" w:hAnsi="Times New Roman"/>
          <w:color w:val="000000"/>
          <w:kern w:val="0"/>
          <w:sz w:val="17"/>
          <w:szCs w:val="17"/>
        </w:rPr>
        <w:t>1.1. Право использования программы для ЭВМ</w:t>
      </w:r>
    </w:p>
    <w:tbl>
      <w:tblPr>
        <w:tblW w:w="0" w:type="auto"/>
        <w:tblInd w:w="56" w:type="dxa"/>
        <w:tblLayout w:type="fixed"/>
        <w:tblCellMar>
          <w:left w:w="0" w:type="dxa"/>
          <w:right w:w="0" w:type="dxa"/>
        </w:tblCellMar>
        <w:tblLook w:val="0000" w:firstRow="0" w:lastRow="0" w:firstColumn="0" w:lastColumn="0" w:noHBand="0" w:noVBand="0"/>
      </w:tblPr>
      <w:tblGrid>
        <w:gridCol w:w="340"/>
        <w:gridCol w:w="3629"/>
        <w:gridCol w:w="567"/>
        <w:gridCol w:w="567"/>
        <w:gridCol w:w="851"/>
        <w:gridCol w:w="1131"/>
        <w:gridCol w:w="1077"/>
        <w:gridCol w:w="850"/>
        <w:gridCol w:w="1190"/>
      </w:tblGrid>
      <w:tr w:rsidR="00817351" w:rsidRPr="00837C7D" w:rsidTr="00B8719A">
        <w:tblPrEx>
          <w:tblCellMar>
            <w:top w:w="0" w:type="dxa"/>
            <w:left w:w="0" w:type="dxa"/>
            <w:bottom w:w="0" w:type="dxa"/>
            <w:right w:w="0" w:type="dxa"/>
          </w:tblCellMar>
        </w:tblPrEx>
        <w:trPr>
          <w:tblHeader/>
        </w:trPr>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w:t>
            </w:r>
          </w:p>
        </w:tc>
        <w:tc>
          <w:tcPr>
            <w:tcW w:w="3629"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Наименование</w:t>
            </w:r>
          </w:p>
        </w:tc>
        <w:tc>
          <w:tcPr>
            <w:tcW w:w="56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Ед.</w:t>
            </w:r>
          </w:p>
        </w:tc>
        <w:tc>
          <w:tcPr>
            <w:tcW w:w="56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Кол-во</w:t>
            </w:r>
          </w:p>
        </w:tc>
        <w:tc>
          <w:tcPr>
            <w:tcW w:w="85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Цена</w:t>
            </w:r>
          </w:p>
        </w:tc>
        <w:tc>
          <w:tcPr>
            <w:tcW w:w="113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Стоимость без налога</w:t>
            </w: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Налоговая ставка</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Сумма налога</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Стоимость с налогом</w:t>
            </w:r>
          </w:p>
        </w:tc>
      </w:tr>
      <w:tr w:rsidR="00817351" w:rsidRPr="00837C7D" w:rsidTr="00B8719A">
        <w:tblPrEx>
          <w:tblCellMar>
            <w:top w:w="0" w:type="dxa"/>
            <w:left w:w="0" w:type="dxa"/>
            <w:bottom w:w="0" w:type="dxa"/>
            <w:right w:w="0" w:type="dxa"/>
          </w:tblCellMar>
        </w:tblPrEx>
        <w:tc>
          <w:tcPr>
            <w:tcW w:w="34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center"/>
              <w:rPr>
                <w:rFonts w:ascii="Times New Roman" w:hAnsi="Times New Roman"/>
                <w:color w:val="000000"/>
                <w:kern w:val="0"/>
                <w:sz w:val="16"/>
                <w:szCs w:val="16"/>
              </w:rPr>
            </w:pPr>
            <w:r w:rsidRPr="00837C7D">
              <w:rPr>
                <w:rFonts w:ascii="Times New Roman" w:hAnsi="Times New Roman"/>
                <w:color w:val="000000"/>
                <w:kern w:val="0"/>
                <w:sz w:val="16"/>
                <w:szCs w:val="16"/>
              </w:rPr>
              <w:t>1</w:t>
            </w:r>
          </w:p>
        </w:tc>
        <w:tc>
          <w:tcPr>
            <w:tcW w:w="3629"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B8719A" w:rsidP="00B8719A">
            <w:pPr>
              <w:widowControl w:val="0"/>
              <w:autoSpaceDE w:val="0"/>
              <w:autoSpaceDN w:val="0"/>
              <w:adjustRightInd w:val="0"/>
              <w:spacing w:after="0" w:line="240" w:lineRule="auto"/>
              <w:rPr>
                <w:rFonts w:ascii="Times New Roman" w:hAnsi="Times New Roman"/>
                <w:color w:val="000000"/>
                <w:kern w:val="0"/>
                <w:sz w:val="16"/>
                <w:szCs w:val="16"/>
              </w:rPr>
            </w:pPr>
            <w:r w:rsidRPr="00837C7D">
              <w:rPr>
                <w:rFonts w:ascii="Times New Roman" w:hAnsi="Times New Roman"/>
                <w:color w:val="000000"/>
                <w:kern w:val="0"/>
                <w:sz w:val="16"/>
                <w:szCs w:val="16"/>
              </w:rPr>
              <w:t>Право использования программы для ЭВМ «Контур</w:t>
            </w:r>
            <w:proofErr w:type="gramStart"/>
            <w:r w:rsidRPr="00837C7D">
              <w:rPr>
                <w:rFonts w:ascii="Times New Roman" w:hAnsi="Times New Roman"/>
                <w:color w:val="000000"/>
                <w:kern w:val="0"/>
                <w:sz w:val="16"/>
                <w:szCs w:val="16"/>
              </w:rPr>
              <w:t>.Д</w:t>
            </w:r>
            <w:proofErr w:type="gramEnd"/>
            <w:r w:rsidRPr="00837C7D">
              <w:rPr>
                <w:rFonts w:ascii="Times New Roman" w:hAnsi="Times New Roman"/>
                <w:color w:val="000000"/>
                <w:kern w:val="0"/>
                <w:sz w:val="16"/>
                <w:szCs w:val="16"/>
              </w:rPr>
              <w:t xml:space="preserve">иадок», модуль «Интеграция. </w:t>
            </w:r>
            <w:proofErr w:type="gramStart"/>
            <w:r w:rsidRPr="00837C7D">
              <w:rPr>
                <w:rFonts w:ascii="Times New Roman" w:hAnsi="Times New Roman"/>
                <w:color w:val="000000"/>
                <w:kern w:val="0"/>
                <w:sz w:val="16"/>
                <w:szCs w:val="16"/>
              </w:rPr>
              <w:t>Универсальный</w:t>
            </w:r>
            <w:proofErr w:type="gramEnd"/>
            <w:r w:rsidRPr="00837C7D">
              <w:rPr>
                <w:rFonts w:ascii="Times New Roman" w:hAnsi="Times New Roman"/>
                <w:color w:val="000000"/>
                <w:kern w:val="0"/>
                <w:sz w:val="16"/>
                <w:szCs w:val="16"/>
              </w:rPr>
              <w:t>» для одной организации на 2 года</w:t>
            </w:r>
          </w:p>
        </w:tc>
        <w:tc>
          <w:tcPr>
            <w:tcW w:w="56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rsidP="007B53BC">
            <w:pPr>
              <w:widowControl w:val="0"/>
              <w:autoSpaceDE w:val="0"/>
              <w:autoSpaceDN w:val="0"/>
              <w:adjustRightInd w:val="0"/>
              <w:spacing w:after="0" w:line="240" w:lineRule="auto"/>
              <w:jc w:val="center"/>
              <w:rPr>
                <w:rFonts w:ascii="Times New Roman" w:hAnsi="Times New Roman"/>
                <w:color w:val="000000"/>
                <w:kern w:val="0"/>
                <w:sz w:val="16"/>
                <w:szCs w:val="16"/>
              </w:rPr>
            </w:pPr>
            <w:r w:rsidRPr="00837C7D">
              <w:rPr>
                <w:rFonts w:ascii="Times New Roman" w:hAnsi="Times New Roman"/>
                <w:color w:val="000000"/>
                <w:kern w:val="0"/>
                <w:sz w:val="16"/>
                <w:szCs w:val="16"/>
              </w:rPr>
              <w:t>шт.</w:t>
            </w:r>
          </w:p>
        </w:tc>
        <w:tc>
          <w:tcPr>
            <w:tcW w:w="56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rsidP="007B53BC">
            <w:pPr>
              <w:widowControl w:val="0"/>
              <w:autoSpaceDE w:val="0"/>
              <w:autoSpaceDN w:val="0"/>
              <w:adjustRightInd w:val="0"/>
              <w:spacing w:after="0" w:line="240" w:lineRule="auto"/>
              <w:jc w:val="center"/>
              <w:rPr>
                <w:rFonts w:ascii="Times New Roman" w:hAnsi="Times New Roman"/>
                <w:color w:val="000000"/>
                <w:kern w:val="0"/>
                <w:sz w:val="16"/>
                <w:szCs w:val="16"/>
              </w:rPr>
            </w:pPr>
            <w:r w:rsidRPr="00837C7D">
              <w:rPr>
                <w:rFonts w:ascii="Times New Roman" w:hAnsi="Times New Roman"/>
                <w:color w:val="000000"/>
                <w:kern w:val="0"/>
                <w:sz w:val="16"/>
                <w:szCs w:val="16"/>
              </w:rPr>
              <w:t>1,00</w:t>
            </w:r>
          </w:p>
        </w:tc>
        <w:tc>
          <w:tcPr>
            <w:tcW w:w="85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rsidP="007B53BC">
            <w:pPr>
              <w:widowControl w:val="0"/>
              <w:autoSpaceDE w:val="0"/>
              <w:autoSpaceDN w:val="0"/>
              <w:adjustRightInd w:val="0"/>
              <w:spacing w:after="0" w:line="240" w:lineRule="auto"/>
              <w:jc w:val="center"/>
              <w:rPr>
                <w:rFonts w:ascii="Times New Roman" w:hAnsi="Times New Roman"/>
                <w:color w:val="000000"/>
                <w:kern w:val="0"/>
                <w:sz w:val="16"/>
                <w:szCs w:val="16"/>
              </w:rPr>
            </w:pPr>
          </w:p>
        </w:tc>
        <w:tc>
          <w:tcPr>
            <w:tcW w:w="1131"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rsidP="007B53BC">
            <w:pPr>
              <w:widowControl w:val="0"/>
              <w:autoSpaceDE w:val="0"/>
              <w:autoSpaceDN w:val="0"/>
              <w:adjustRightInd w:val="0"/>
              <w:spacing w:after="0" w:line="240" w:lineRule="auto"/>
              <w:jc w:val="center"/>
              <w:rPr>
                <w:rFonts w:ascii="Times New Roman" w:hAnsi="Times New Roman"/>
                <w:color w:val="000000"/>
                <w:kern w:val="0"/>
                <w:sz w:val="16"/>
                <w:szCs w:val="16"/>
              </w:rPr>
            </w:pPr>
          </w:p>
        </w:tc>
        <w:tc>
          <w:tcPr>
            <w:tcW w:w="1077"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rsidP="007B53BC">
            <w:pPr>
              <w:widowControl w:val="0"/>
              <w:autoSpaceDE w:val="0"/>
              <w:autoSpaceDN w:val="0"/>
              <w:adjustRightInd w:val="0"/>
              <w:spacing w:after="0" w:line="240" w:lineRule="auto"/>
              <w:jc w:val="center"/>
              <w:rPr>
                <w:rFonts w:ascii="Times New Roman" w:hAnsi="Times New Roman"/>
                <w:color w:val="000000"/>
                <w:kern w:val="0"/>
                <w:sz w:val="16"/>
                <w:szCs w:val="16"/>
              </w:rPr>
            </w:pP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rsidP="007B53BC">
            <w:pPr>
              <w:widowControl w:val="0"/>
              <w:autoSpaceDE w:val="0"/>
              <w:autoSpaceDN w:val="0"/>
              <w:adjustRightInd w:val="0"/>
              <w:spacing w:after="0" w:line="240" w:lineRule="auto"/>
              <w:jc w:val="center"/>
              <w:rPr>
                <w:rFonts w:ascii="Times New Roman" w:hAnsi="Times New Roman"/>
                <w:color w:val="000000"/>
                <w:kern w:val="0"/>
                <w:sz w:val="16"/>
                <w:szCs w:val="16"/>
              </w:rPr>
            </w:pP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rsidP="007B53BC">
            <w:pPr>
              <w:widowControl w:val="0"/>
              <w:autoSpaceDE w:val="0"/>
              <w:autoSpaceDN w:val="0"/>
              <w:adjustRightInd w:val="0"/>
              <w:spacing w:after="0" w:line="240" w:lineRule="auto"/>
              <w:jc w:val="center"/>
              <w:rPr>
                <w:rFonts w:ascii="Times New Roman" w:hAnsi="Times New Roman"/>
                <w:color w:val="000000"/>
                <w:kern w:val="0"/>
                <w:sz w:val="16"/>
                <w:szCs w:val="16"/>
              </w:rPr>
            </w:pPr>
          </w:p>
        </w:tc>
      </w:tr>
      <w:tr w:rsidR="00817351" w:rsidRPr="00837C7D">
        <w:tblPrEx>
          <w:tblCellMar>
            <w:top w:w="0" w:type="dxa"/>
            <w:left w:w="0" w:type="dxa"/>
            <w:bottom w:w="0" w:type="dxa"/>
            <w:right w:w="0" w:type="dxa"/>
          </w:tblCellMar>
        </w:tblPrEx>
        <w:tc>
          <w:tcPr>
            <w:tcW w:w="8162" w:type="dxa"/>
            <w:gridSpan w:val="7"/>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right"/>
              <w:rPr>
                <w:rFonts w:ascii="Times New Roman" w:hAnsi="Times New Roman"/>
                <w:b/>
                <w:bCs/>
                <w:color w:val="000000"/>
                <w:kern w:val="0"/>
                <w:sz w:val="16"/>
                <w:szCs w:val="16"/>
              </w:rPr>
            </w:pPr>
            <w:r w:rsidRPr="00837C7D">
              <w:rPr>
                <w:rFonts w:ascii="Times New Roman" w:hAnsi="Times New Roman"/>
                <w:b/>
                <w:bCs/>
                <w:color w:val="000000"/>
                <w:kern w:val="0"/>
                <w:sz w:val="16"/>
                <w:szCs w:val="16"/>
              </w:rPr>
              <w:t>ИТОГО:</w:t>
            </w:r>
          </w:p>
        </w:tc>
        <w:tc>
          <w:tcPr>
            <w:tcW w:w="85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right"/>
              <w:rPr>
                <w:rFonts w:ascii="Times New Roman" w:hAnsi="Times New Roman"/>
                <w:b/>
                <w:bCs/>
                <w:color w:val="000000"/>
                <w:kern w:val="0"/>
                <w:sz w:val="16"/>
                <w:szCs w:val="16"/>
              </w:rPr>
            </w:pPr>
            <w:r w:rsidRPr="00837C7D">
              <w:rPr>
                <w:rFonts w:ascii="Times New Roman" w:hAnsi="Times New Roman"/>
                <w:b/>
                <w:bCs/>
                <w:color w:val="000000"/>
                <w:kern w:val="0"/>
                <w:sz w:val="16"/>
                <w:szCs w:val="16"/>
              </w:rPr>
              <w:t>Без НДС</w:t>
            </w:r>
          </w:p>
        </w:tc>
        <w:tc>
          <w:tcPr>
            <w:tcW w:w="1190" w:type="dxa"/>
            <w:tcBorders>
              <w:top w:val="single" w:sz="6" w:space="0" w:color="000000"/>
              <w:left w:val="single" w:sz="6" w:space="0" w:color="000000"/>
              <w:bottom w:val="single" w:sz="6" w:space="0" w:color="000000"/>
              <w:right w:val="single" w:sz="6" w:space="0" w:color="000000"/>
            </w:tcBorders>
            <w:tcMar>
              <w:top w:w="28" w:type="dxa"/>
              <w:left w:w="56" w:type="dxa"/>
              <w:bottom w:w="28" w:type="dxa"/>
              <w:right w:w="56" w:type="dxa"/>
            </w:tcMar>
            <w:vAlign w:val="center"/>
          </w:tcPr>
          <w:p w:rsidR="00817351" w:rsidRPr="00837C7D" w:rsidRDefault="00817351">
            <w:pPr>
              <w:widowControl w:val="0"/>
              <w:autoSpaceDE w:val="0"/>
              <w:autoSpaceDN w:val="0"/>
              <w:adjustRightInd w:val="0"/>
              <w:spacing w:after="0" w:line="240" w:lineRule="auto"/>
              <w:jc w:val="right"/>
              <w:rPr>
                <w:rFonts w:ascii="Times New Roman" w:hAnsi="Times New Roman"/>
                <w:b/>
                <w:bCs/>
                <w:color w:val="000000"/>
                <w:kern w:val="0"/>
                <w:sz w:val="16"/>
                <w:szCs w:val="16"/>
              </w:rPr>
            </w:pPr>
            <w:bookmarkStart w:id="0" w:name="_GoBack"/>
            <w:bookmarkEnd w:id="0"/>
          </w:p>
        </w:tc>
      </w:tr>
    </w:tbl>
    <w:p w:rsidR="00817351" w:rsidRPr="00837C7D" w:rsidRDefault="00817351">
      <w:pPr>
        <w:widowControl w:val="0"/>
        <w:autoSpaceDE w:val="0"/>
        <w:autoSpaceDN w:val="0"/>
        <w:adjustRightInd w:val="0"/>
        <w:spacing w:before="226" w:after="0" w:line="240" w:lineRule="auto"/>
        <w:rPr>
          <w:rFonts w:ascii="Times New Roman" w:hAnsi="Times New Roman"/>
          <w:color w:val="000000"/>
          <w:kern w:val="0"/>
          <w:sz w:val="17"/>
          <w:szCs w:val="17"/>
        </w:rPr>
      </w:pPr>
      <w:r w:rsidRPr="00837C7D">
        <w:rPr>
          <w:rFonts w:ascii="Times New Roman" w:hAnsi="Times New Roman"/>
          <w:color w:val="000000"/>
          <w:kern w:val="0"/>
          <w:sz w:val="17"/>
          <w:szCs w:val="17"/>
        </w:rPr>
        <w:t>Общая стоимость Спецификации по п.1 составляет: </w:t>
      </w:r>
    </w:p>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r w:rsidRPr="00837C7D">
        <w:rPr>
          <w:rFonts w:ascii="Times New Roman" w:hAnsi="Times New Roman"/>
          <w:color w:val="000000"/>
          <w:kern w:val="0"/>
          <w:sz w:val="17"/>
          <w:szCs w:val="17"/>
        </w:rPr>
        <w:t>  </w:t>
      </w:r>
    </w:p>
    <w:p w:rsidR="00817351" w:rsidRPr="00837C7D" w:rsidRDefault="00817351">
      <w:pPr>
        <w:widowControl w:val="0"/>
        <w:autoSpaceDE w:val="0"/>
        <w:autoSpaceDN w:val="0"/>
        <w:adjustRightInd w:val="0"/>
        <w:spacing w:before="226" w:after="226" w:line="240" w:lineRule="auto"/>
        <w:rPr>
          <w:rFonts w:ascii="Times New Roman" w:hAnsi="Times New Roman"/>
          <w:b/>
          <w:bCs/>
          <w:color w:val="000000"/>
          <w:kern w:val="0"/>
          <w:sz w:val="17"/>
          <w:szCs w:val="17"/>
        </w:rPr>
      </w:pPr>
      <w:r w:rsidRPr="00837C7D">
        <w:rPr>
          <w:rFonts w:ascii="Times New Roman" w:hAnsi="Times New Roman"/>
          <w:b/>
          <w:bCs/>
          <w:color w:val="000000"/>
          <w:kern w:val="0"/>
          <w:sz w:val="17"/>
          <w:szCs w:val="17"/>
        </w:rPr>
        <w:t>ВНИМАНИЕ! Стоимость права использования программы для ЭВМ, внесенной в единый реестр российских программ для электронных вычислительных машин и баз данных, НДС не облагается на основании подпункта 26 пункта 2 статьи 149 Налогового кодекса Российской Федерации, не внесенной – облагается НДС по ставке, установленной пунктом 3 статьи 164 Налогового кодекса Российской Федерации.</w:t>
      </w:r>
    </w:p>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r w:rsidRPr="00837C7D">
        <w:rPr>
          <w:rFonts w:ascii="Times New Roman" w:hAnsi="Times New Roman"/>
          <w:color w:val="000000"/>
          <w:kern w:val="0"/>
          <w:sz w:val="17"/>
          <w:szCs w:val="17"/>
        </w:rPr>
        <w:t>  </w:t>
      </w:r>
    </w:p>
    <w:tbl>
      <w:tblPr>
        <w:tblW w:w="0" w:type="auto"/>
        <w:tblLayout w:type="fixed"/>
        <w:tblCellMar>
          <w:left w:w="0" w:type="dxa"/>
          <w:right w:w="0" w:type="dxa"/>
        </w:tblCellMar>
        <w:tblLook w:val="0000" w:firstRow="0" w:lastRow="0" w:firstColumn="0" w:lastColumn="0" w:noHBand="0" w:noVBand="0"/>
      </w:tblPr>
      <w:tblGrid>
        <w:gridCol w:w="2650"/>
        <w:gridCol w:w="2650"/>
        <w:gridCol w:w="2650"/>
        <w:gridCol w:w="2650"/>
      </w:tblGrid>
      <w:tr w:rsidR="00817351" w:rsidRPr="00837C7D">
        <w:tblPrEx>
          <w:tblCellMar>
            <w:top w:w="0" w:type="dxa"/>
            <w:left w:w="0" w:type="dxa"/>
            <w:bottom w:w="0" w:type="dxa"/>
            <w:right w:w="0" w:type="dxa"/>
          </w:tblCellMar>
        </w:tblPrEx>
        <w:tc>
          <w:tcPr>
            <w:tcW w:w="5300"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b/>
                <w:bCs/>
                <w:color w:val="000000"/>
                <w:kern w:val="0"/>
                <w:sz w:val="17"/>
                <w:szCs w:val="17"/>
              </w:rPr>
            </w:pPr>
            <w:r w:rsidRPr="00837C7D">
              <w:rPr>
                <w:rFonts w:ascii="Times New Roman" w:hAnsi="Times New Roman"/>
                <w:b/>
                <w:bCs/>
                <w:color w:val="000000"/>
                <w:kern w:val="0"/>
                <w:sz w:val="17"/>
                <w:szCs w:val="17"/>
              </w:rPr>
              <w:t>ЛИЦЕНЗИАР</w:t>
            </w:r>
          </w:p>
        </w:tc>
        <w:tc>
          <w:tcPr>
            <w:tcW w:w="5300"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b/>
                <w:bCs/>
                <w:color w:val="000000"/>
                <w:kern w:val="0"/>
                <w:sz w:val="17"/>
                <w:szCs w:val="17"/>
              </w:rPr>
            </w:pPr>
            <w:r w:rsidRPr="00837C7D">
              <w:rPr>
                <w:rFonts w:ascii="Times New Roman" w:hAnsi="Times New Roman"/>
                <w:b/>
                <w:bCs/>
                <w:color w:val="000000"/>
                <w:kern w:val="0"/>
                <w:sz w:val="17"/>
                <w:szCs w:val="17"/>
              </w:rPr>
              <w:t>ЛИЦЕНЗИАТ</w:t>
            </w:r>
          </w:p>
        </w:tc>
      </w:tr>
      <w:tr w:rsidR="00817351" w:rsidRPr="00837C7D">
        <w:tblPrEx>
          <w:tblCellMar>
            <w:top w:w="0" w:type="dxa"/>
            <w:left w:w="0" w:type="dxa"/>
            <w:bottom w:w="0" w:type="dxa"/>
            <w:right w:w="0" w:type="dxa"/>
          </w:tblCellMar>
        </w:tblPrEx>
        <w:tc>
          <w:tcPr>
            <w:tcW w:w="5300"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c>
          <w:tcPr>
            <w:tcW w:w="5300"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r>
      <w:tr w:rsidR="00817351" w:rsidRPr="00837C7D">
        <w:tblPrEx>
          <w:tblCellMar>
            <w:top w:w="0" w:type="dxa"/>
            <w:left w:w="0" w:type="dxa"/>
            <w:bottom w:w="0" w:type="dxa"/>
            <w:right w:w="0" w:type="dxa"/>
          </w:tblCellMar>
        </w:tblPrEx>
        <w:tc>
          <w:tcPr>
            <w:tcW w:w="5300"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c>
          <w:tcPr>
            <w:tcW w:w="5300" w:type="dxa"/>
            <w:gridSpan w:val="2"/>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r>
      <w:tr w:rsidR="00817351" w:rsidRPr="00837C7D">
        <w:tblPrEx>
          <w:tblCellMar>
            <w:top w:w="0" w:type="dxa"/>
            <w:left w:w="0" w:type="dxa"/>
            <w:bottom w:w="0" w:type="dxa"/>
            <w:right w:w="0" w:type="dxa"/>
          </w:tblCellMar>
        </w:tblPrEx>
        <w:tc>
          <w:tcPr>
            <w:tcW w:w="2650" w:type="dxa"/>
            <w:tcBorders>
              <w:top w:val="nil"/>
              <w:left w:val="nil"/>
              <w:bottom w:val="single" w:sz="6" w:space="0" w:color="000000"/>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c>
          <w:tcPr>
            <w:tcW w:w="2650"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c>
          <w:tcPr>
            <w:tcW w:w="2650" w:type="dxa"/>
            <w:tcBorders>
              <w:top w:val="nil"/>
              <w:left w:val="nil"/>
              <w:bottom w:val="single" w:sz="6" w:space="0" w:color="000000"/>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c>
          <w:tcPr>
            <w:tcW w:w="2650"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r>
      <w:tr w:rsidR="00817351" w:rsidRPr="00837C7D">
        <w:tblPrEx>
          <w:tblCellMar>
            <w:top w:w="0" w:type="dxa"/>
            <w:left w:w="0" w:type="dxa"/>
            <w:bottom w:w="0" w:type="dxa"/>
            <w:right w:w="0" w:type="dxa"/>
          </w:tblCellMar>
        </w:tblPrEx>
        <w:tc>
          <w:tcPr>
            <w:tcW w:w="2650" w:type="dxa"/>
            <w:tcBorders>
              <w:top w:val="nil"/>
              <w:left w:val="nil"/>
              <w:bottom w:val="nil"/>
              <w:right w:val="nil"/>
            </w:tcBorders>
          </w:tcPr>
          <w:p w:rsidR="00817351" w:rsidRPr="00837C7D" w:rsidRDefault="00817351">
            <w:pPr>
              <w:widowControl w:val="0"/>
              <w:autoSpaceDE w:val="0"/>
              <w:autoSpaceDN w:val="0"/>
              <w:adjustRightInd w:val="0"/>
              <w:spacing w:after="0" w:line="240" w:lineRule="auto"/>
              <w:jc w:val="right"/>
              <w:rPr>
                <w:rFonts w:ascii="Times New Roman" w:hAnsi="Times New Roman"/>
                <w:color w:val="000000"/>
                <w:kern w:val="0"/>
                <w:sz w:val="17"/>
                <w:szCs w:val="17"/>
              </w:rPr>
            </w:pPr>
            <w:r w:rsidRPr="00837C7D">
              <w:rPr>
                <w:rFonts w:ascii="Times New Roman" w:hAnsi="Times New Roman"/>
                <w:color w:val="000000"/>
                <w:kern w:val="0"/>
                <w:sz w:val="17"/>
                <w:szCs w:val="17"/>
              </w:rPr>
              <w:t>М.П.</w:t>
            </w:r>
          </w:p>
        </w:tc>
        <w:tc>
          <w:tcPr>
            <w:tcW w:w="2650"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c>
          <w:tcPr>
            <w:tcW w:w="2650" w:type="dxa"/>
            <w:tcBorders>
              <w:top w:val="nil"/>
              <w:left w:val="nil"/>
              <w:bottom w:val="nil"/>
              <w:right w:val="nil"/>
            </w:tcBorders>
          </w:tcPr>
          <w:p w:rsidR="00817351" w:rsidRPr="00837C7D" w:rsidRDefault="00817351">
            <w:pPr>
              <w:widowControl w:val="0"/>
              <w:autoSpaceDE w:val="0"/>
              <w:autoSpaceDN w:val="0"/>
              <w:adjustRightInd w:val="0"/>
              <w:spacing w:after="0" w:line="240" w:lineRule="auto"/>
              <w:jc w:val="right"/>
              <w:rPr>
                <w:rFonts w:ascii="Times New Roman" w:hAnsi="Times New Roman"/>
                <w:color w:val="000000"/>
                <w:kern w:val="0"/>
                <w:sz w:val="17"/>
                <w:szCs w:val="17"/>
              </w:rPr>
            </w:pPr>
            <w:r w:rsidRPr="00837C7D">
              <w:rPr>
                <w:rFonts w:ascii="Times New Roman" w:hAnsi="Times New Roman"/>
                <w:color w:val="000000"/>
                <w:kern w:val="0"/>
                <w:sz w:val="17"/>
                <w:szCs w:val="17"/>
              </w:rPr>
              <w:t>М.П.</w:t>
            </w:r>
          </w:p>
        </w:tc>
        <w:tc>
          <w:tcPr>
            <w:tcW w:w="2650"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7"/>
                <w:szCs w:val="17"/>
              </w:rPr>
            </w:pPr>
          </w:p>
        </w:tc>
      </w:tr>
    </w:tbl>
    <w:p w:rsidR="00817351" w:rsidRPr="00837C7D" w:rsidRDefault="00817351">
      <w:pPr>
        <w:widowControl w:val="0"/>
        <w:autoSpaceDE w:val="0"/>
        <w:autoSpaceDN w:val="0"/>
        <w:adjustRightInd w:val="0"/>
        <w:spacing w:after="0" w:line="240" w:lineRule="auto"/>
        <w:rPr>
          <w:rFonts w:ascii="Times New Roman" w:hAnsi="Times New Roman"/>
          <w:kern w:val="0"/>
        </w:rPr>
        <w:sectPr w:rsidR="00817351" w:rsidRPr="00837C7D">
          <w:pgSz w:w="11905" w:h="16837"/>
          <w:pgMar w:top="623" w:right="623" w:bottom="623" w:left="907" w:header="720" w:footer="720" w:gutter="0"/>
          <w:cols w:space="720"/>
          <w:noEndnote/>
        </w:sectPr>
      </w:pPr>
    </w:p>
    <w:p w:rsidR="00817351" w:rsidRPr="00837C7D" w:rsidRDefault="00817351">
      <w:pPr>
        <w:widowControl w:val="0"/>
        <w:autoSpaceDE w:val="0"/>
        <w:autoSpaceDN w:val="0"/>
        <w:adjustRightInd w:val="0"/>
        <w:spacing w:after="0" w:line="240" w:lineRule="auto"/>
        <w:jc w:val="right"/>
        <w:rPr>
          <w:rFonts w:ascii="Times New Roman" w:hAnsi="Times New Roman"/>
          <w:color w:val="000000"/>
          <w:kern w:val="0"/>
          <w:sz w:val="18"/>
          <w:szCs w:val="18"/>
        </w:rPr>
      </w:pPr>
      <w:r w:rsidRPr="00837C7D">
        <w:rPr>
          <w:rFonts w:ascii="Times New Roman" w:hAnsi="Times New Roman"/>
          <w:color w:val="000000"/>
          <w:kern w:val="0"/>
          <w:sz w:val="18"/>
          <w:szCs w:val="18"/>
        </w:rPr>
        <w:lastRenderedPageBreak/>
        <w:t xml:space="preserve">Приложение </w:t>
      </w:r>
      <w:r w:rsidR="005A5C83" w:rsidRPr="00837C7D">
        <w:rPr>
          <w:rFonts w:ascii="Times New Roman" w:hAnsi="Times New Roman"/>
          <w:color w:val="000000"/>
          <w:kern w:val="0"/>
          <w:sz w:val="18"/>
          <w:szCs w:val="18"/>
        </w:rPr>
        <w:t>2</w:t>
      </w:r>
    </w:p>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 xml:space="preserve">СУБЛИЦЕНЗИОННЫЙ ДОГОВОР № </w:t>
      </w:r>
    </w:p>
    <w:p w:rsidR="00817351" w:rsidRPr="00837C7D" w:rsidRDefault="00817351">
      <w:pPr>
        <w:widowControl w:val="0"/>
        <w:autoSpaceDE w:val="0"/>
        <w:autoSpaceDN w:val="0"/>
        <w:adjustRightInd w:val="0"/>
        <w:spacing w:after="0" w:line="240" w:lineRule="auto"/>
        <w:jc w:val="center"/>
        <w:rPr>
          <w:rFonts w:ascii="Times New Roman" w:hAnsi="Times New Roman"/>
          <w:b/>
          <w:bCs/>
          <w:color w:val="000000"/>
          <w:kern w:val="0"/>
          <w:sz w:val="18"/>
          <w:szCs w:val="18"/>
        </w:rPr>
      </w:pPr>
      <w:r w:rsidRPr="00837C7D">
        <w:rPr>
          <w:rFonts w:ascii="Times New Roman" w:hAnsi="Times New Roman"/>
          <w:b/>
          <w:bCs/>
          <w:color w:val="000000"/>
          <w:kern w:val="0"/>
          <w:sz w:val="18"/>
          <w:szCs w:val="18"/>
        </w:rPr>
        <w:t>на использование программы для ЭВМ СКЗИ «КриптоПро»</w:t>
      </w:r>
    </w:p>
    <w:tbl>
      <w:tblPr>
        <w:tblW w:w="0" w:type="auto"/>
        <w:tblLayout w:type="fixed"/>
        <w:tblCellMar>
          <w:left w:w="0" w:type="dxa"/>
          <w:right w:w="0" w:type="dxa"/>
        </w:tblCellMar>
        <w:tblLook w:val="0000" w:firstRow="0" w:lastRow="0" w:firstColumn="0" w:lastColumn="0" w:noHBand="0" w:noVBand="0"/>
      </w:tblPr>
      <w:tblGrid>
        <w:gridCol w:w="8277"/>
        <w:gridCol w:w="2097"/>
      </w:tblGrid>
      <w:tr w:rsidR="00817351" w:rsidRPr="00837C7D">
        <w:tblPrEx>
          <w:tblCellMar>
            <w:top w:w="0" w:type="dxa"/>
            <w:left w:w="0" w:type="dxa"/>
            <w:bottom w:w="0" w:type="dxa"/>
            <w:right w:w="0" w:type="dxa"/>
          </w:tblCellMar>
        </w:tblPrEx>
        <w:tc>
          <w:tcPr>
            <w:tcW w:w="8277" w:type="dxa"/>
            <w:tcBorders>
              <w:top w:val="nil"/>
              <w:left w:val="nil"/>
              <w:bottom w:val="nil"/>
              <w:right w:val="nil"/>
            </w:tcBorders>
          </w:tcPr>
          <w:p w:rsidR="00817351" w:rsidRPr="00837C7D" w:rsidRDefault="00817351">
            <w:pPr>
              <w:widowControl w:val="0"/>
              <w:autoSpaceDE w:val="0"/>
              <w:autoSpaceDN w:val="0"/>
              <w:adjustRightInd w:val="0"/>
              <w:spacing w:after="0" w:line="240" w:lineRule="auto"/>
              <w:rPr>
                <w:rFonts w:ascii="Times New Roman" w:hAnsi="Times New Roman"/>
                <w:color w:val="000000"/>
                <w:kern w:val="0"/>
                <w:sz w:val="16"/>
                <w:szCs w:val="16"/>
              </w:rPr>
            </w:pPr>
          </w:p>
        </w:tc>
        <w:tc>
          <w:tcPr>
            <w:tcW w:w="2097" w:type="dxa"/>
            <w:tcBorders>
              <w:top w:val="nil"/>
              <w:left w:val="nil"/>
              <w:bottom w:val="nil"/>
              <w:right w:val="nil"/>
            </w:tcBorders>
          </w:tcPr>
          <w:p w:rsidR="00817351" w:rsidRPr="00837C7D" w:rsidRDefault="00817351">
            <w:pPr>
              <w:widowControl w:val="0"/>
              <w:autoSpaceDE w:val="0"/>
              <w:autoSpaceDN w:val="0"/>
              <w:adjustRightInd w:val="0"/>
              <w:spacing w:after="0" w:line="240" w:lineRule="auto"/>
              <w:jc w:val="right"/>
              <w:rPr>
                <w:rFonts w:ascii="Times New Roman" w:hAnsi="Times New Roman"/>
                <w:color w:val="000000"/>
                <w:kern w:val="0"/>
                <w:sz w:val="16"/>
                <w:szCs w:val="16"/>
              </w:rPr>
            </w:pPr>
            <w:r w:rsidRPr="00837C7D">
              <w:rPr>
                <w:rFonts w:ascii="Times New Roman" w:hAnsi="Times New Roman"/>
                <w:color w:val="000000"/>
                <w:kern w:val="0"/>
                <w:sz w:val="16"/>
                <w:szCs w:val="16"/>
              </w:rPr>
              <w:t>.2026</w:t>
            </w:r>
          </w:p>
        </w:tc>
      </w:tr>
    </w:tbl>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Сублицензионный договор является офертой АО «ПФ «СКБ Контур» именуемого в дальнейшем Лицензиат, Пользователю − физическому или юридическому лицу, именуемому в дальнейшем Сублицензиат, заключающему с АО «ПФ «СКБ Контур» Договор на право использования программы для ЭВМ «</w:t>
      </w:r>
      <w:r w:rsidR="003100EF" w:rsidRPr="00837C7D">
        <w:rPr>
          <w:rFonts w:ascii="Times New Roman" w:hAnsi="Times New Roman"/>
          <w:color w:val="000000"/>
          <w:kern w:val="0"/>
          <w:sz w:val="18"/>
          <w:szCs w:val="18"/>
        </w:rPr>
        <w:t>___________</w:t>
      </w:r>
      <w:r w:rsidRPr="00837C7D">
        <w:rPr>
          <w:rFonts w:ascii="Times New Roman" w:hAnsi="Times New Roman"/>
          <w:color w:val="000000"/>
          <w:kern w:val="0"/>
          <w:sz w:val="18"/>
          <w:szCs w:val="18"/>
        </w:rPr>
        <w:t xml:space="preserve">» (далее – Договор). Сублицензионный договор признается заключенным с момента его акцепта Сублицензиатом. </w:t>
      </w:r>
      <w:proofErr w:type="gramStart"/>
      <w:r w:rsidRPr="00837C7D">
        <w:rPr>
          <w:rFonts w:ascii="Times New Roman" w:hAnsi="Times New Roman"/>
          <w:color w:val="000000"/>
          <w:kern w:val="0"/>
          <w:sz w:val="18"/>
          <w:szCs w:val="18"/>
        </w:rPr>
        <w:t>Под акцептом в целях Сублицензионного договора признается факт оплаты вознаграждения по Договору, либо факт получения сертификата ключа проверки электронной подписи, в составе которого имеется лицензия на использование программы для ЭВМ СКЗИ «КриптоПро», либо факт передачи Лицензиатом Сублицензиату лицензии на использование программы для ЭВМ СКЗИ «КриптоПро», в зависимости от того какое событие наступит раньше.</w:t>
      </w:r>
      <w:proofErr w:type="gramEnd"/>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1. Термины и определения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1.1. СКЗИ − программа для ЭВМ, средства криптографической защиты информации (средства электронной подписи), включая носители и документацию, или иные программы для ЭВМ, исключительные права на которую принадлежат ООО «Крипто-Про» (далее − Правообладатель). Точное наименование программ устанавливается в Спецификации в случае, если в период действия Договора Стороны согласовывают финансовые условия путем подписания Спецификаций, и/или в выставленном Лицензиатом счете.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1.2. Документация − печатные материалы и носители, содержащие документы в электронном виде. Документация является неотъемлемой частью СКЗИ.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1.3. Сертификат ключа – сертификат ключа проверки электронной подписи.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1.4. Бланк лицензии – документ с указанием серийного номера (лицензионного ключа), предоставляющий право использования СКЗИ на одном рабочем месте с указанием срока действия лицензии.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1.5. Лицензия в составе сертификата ключа – программные алгоритмы, встроенные в сертификат ключа, позволяющие активировать СКЗИ, </w:t>
      </w:r>
      <w:proofErr w:type="gramStart"/>
      <w:r w:rsidRPr="00837C7D">
        <w:rPr>
          <w:rFonts w:ascii="Times New Roman" w:hAnsi="Times New Roman"/>
          <w:color w:val="000000"/>
          <w:kern w:val="0"/>
          <w:sz w:val="18"/>
          <w:szCs w:val="18"/>
        </w:rPr>
        <w:t>установленное</w:t>
      </w:r>
      <w:proofErr w:type="gramEnd"/>
      <w:r w:rsidRPr="00837C7D">
        <w:rPr>
          <w:rFonts w:ascii="Times New Roman" w:hAnsi="Times New Roman"/>
          <w:color w:val="000000"/>
          <w:kern w:val="0"/>
          <w:sz w:val="18"/>
          <w:szCs w:val="18"/>
        </w:rPr>
        <w:t xml:space="preserve"> на рабочем месте. Не сопровождается бланком лицензии.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1.6. Лицензия, встроенная в ключевой контейнер, − серийный номер, привязанный к ключевому контейнеру, позволяющий активировать СКЗИ, </w:t>
      </w:r>
      <w:proofErr w:type="gramStart"/>
      <w:r w:rsidRPr="00837C7D">
        <w:rPr>
          <w:rFonts w:ascii="Times New Roman" w:hAnsi="Times New Roman"/>
          <w:color w:val="000000"/>
          <w:kern w:val="0"/>
          <w:sz w:val="18"/>
          <w:szCs w:val="18"/>
        </w:rPr>
        <w:t>установленные</w:t>
      </w:r>
      <w:proofErr w:type="gramEnd"/>
      <w:r w:rsidRPr="00837C7D">
        <w:rPr>
          <w:rFonts w:ascii="Times New Roman" w:hAnsi="Times New Roman"/>
          <w:color w:val="000000"/>
          <w:kern w:val="0"/>
          <w:sz w:val="18"/>
          <w:szCs w:val="18"/>
        </w:rPr>
        <w:t xml:space="preserve"> на рабочем месте. Не сопровождается бланком лицензии.</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2. Предмет Сублицензионного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2.1. Предметом Сублицензионного договора является возмездная передача Лицензиатом неисключительных прав использования СКЗИ Сублицензиату (простая (неисключительная) лицензия). Сублицензиат не имеет права передавать третьим лицам права, принадлежащие ему на основании Сублицензионного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2.2. Право использования СКЗИ предоставляется только Сублицензиату (и никаким иным третьим лицам), за исключением случаев, когда Договором предусмотрено наличие Конечных пользователей, список которых устанавливается в указанном Договоре или приложении к нему. В таких случаях право использования СКЗИ предоставляется также Конечным пользователям.</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3. Исключительные права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3.1. СКЗИ является результатом интеллектуальной деятельности Правообладателя и защищается законодательством Российской Федерации об авторском праве.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3.2. Средство криптографической защиты информации «КриптоПро CSP» (версия 5.0) внесено в единый реестр российских программ для электронных вычислительных машин и баз данных 29.03.2018, регистрационный номер 4332. Лицензия в составе сертификата ключа позволяет Сублицензиату активировать СКЗИ версии 5.0, </w:t>
      </w:r>
      <w:proofErr w:type="gramStart"/>
      <w:r w:rsidRPr="00837C7D">
        <w:rPr>
          <w:rFonts w:ascii="Times New Roman" w:hAnsi="Times New Roman"/>
          <w:color w:val="000000"/>
          <w:kern w:val="0"/>
          <w:sz w:val="18"/>
          <w:szCs w:val="18"/>
        </w:rPr>
        <w:t>установленное</w:t>
      </w:r>
      <w:proofErr w:type="gramEnd"/>
      <w:r w:rsidRPr="00837C7D">
        <w:rPr>
          <w:rFonts w:ascii="Times New Roman" w:hAnsi="Times New Roman"/>
          <w:color w:val="000000"/>
          <w:kern w:val="0"/>
          <w:sz w:val="18"/>
          <w:szCs w:val="18"/>
        </w:rPr>
        <w:t xml:space="preserve"> на рабочем месте Сублицензиата.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3.3. Право использования СКЗИ предоставляется Сублицензиату исключительно в объеме, оговоренном Сублицензионным договором, если нет письменного согласия Правообладателя на иное.</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4. Условия использования СКЗИ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4.1. Сублицензиат имеет право использовать СКЗИ на одном рабочем месте (или сервере) в соответствии с объемом и типом приобретенных Лицензий, назначением и правилами пользования, изложенными в эксплуатационной документации, следующими способами: хранить и устанавливать СКЗИ в память ЭВМ, воспроизводить СКЗИ путем его записи в память ЭВМ.</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4.2. Сублицензиат обязуется не распространять СКЗИ третьим лицам путем продажи, проката, сдачи внаем, предоставления взаймы или иными другими способами отчуждения.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4.3. Сублицензиат не имеет права осуществлять следующую деятельность:</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допускать использование СКЗИ лицами, не имеющими прав на такое использование;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дизассемблировать (анализировать и исследовать объектный код), декомпилировать (преобразовывать объектный код в исходный текст), адаптировать и модифицировать СКЗИ;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вносить какие-либо изменения в объектный код программ за исключением тех, которые вносятся средствами, включенными в комплект СКЗИ, и описанными в документации;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совершать относительно СКЗИ другие действия, нарушающие российские и международные нормы по авторскому праву и использованию программных средств.</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5. Территория действия Сублицензионного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5.1. Сублицензионный договор действует на территории всего мира.</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6. Срок действия Сублицензионного договора и передаваемых прав использования (лицензии)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6.1. Сублицензионный договор вступает в силу с момента его акцепта Сублицензиатом и действует в течение </w:t>
      </w:r>
      <w:proofErr w:type="gramStart"/>
      <w:r w:rsidRPr="00837C7D">
        <w:rPr>
          <w:rFonts w:ascii="Times New Roman" w:hAnsi="Times New Roman"/>
          <w:color w:val="000000"/>
          <w:kern w:val="0"/>
          <w:sz w:val="18"/>
          <w:szCs w:val="18"/>
        </w:rPr>
        <w:t>срока, установленного заключенным между Лицензиатом и Сублицензиатом Договором и автоматически пролонгируется</w:t>
      </w:r>
      <w:proofErr w:type="gramEnd"/>
      <w:r w:rsidRPr="00837C7D">
        <w:rPr>
          <w:rFonts w:ascii="Times New Roman" w:hAnsi="Times New Roman"/>
          <w:color w:val="000000"/>
          <w:kern w:val="0"/>
          <w:sz w:val="18"/>
          <w:szCs w:val="18"/>
        </w:rPr>
        <w:t xml:space="preserve"> на срок и по условиям пролонгации Договора.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6.2. Передача бессрочных лицензий осуществляется на весь период действия исключительного права Правообладателя.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6.3. Передача лицензий в составе сертификата ключа осуществляется на срок, указанный в таком сертификате. В случае досрочного </w:t>
      </w:r>
      <w:proofErr w:type="gramStart"/>
      <w:r w:rsidRPr="00837C7D">
        <w:rPr>
          <w:rFonts w:ascii="Times New Roman" w:hAnsi="Times New Roman"/>
          <w:color w:val="000000"/>
          <w:kern w:val="0"/>
          <w:sz w:val="18"/>
          <w:szCs w:val="18"/>
        </w:rPr>
        <w:t>прекращения срока действия сертификата ключа</w:t>
      </w:r>
      <w:proofErr w:type="gramEnd"/>
      <w:r w:rsidRPr="00837C7D">
        <w:rPr>
          <w:rFonts w:ascii="Times New Roman" w:hAnsi="Times New Roman"/>
          <w:color w:val="000000"/>
          <w:kern w:val="0"/>
          <w:sz w:val="18"/>
          <w:szCs w:val="18"/>
        </w:rPr>
        <w:t xml:space="preserve"> по любой причине – досрочно прекращается срок действия лицензии.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6.4. После окончания срока действия сертификата ключа при условии сохранения ключа электронной подписи (закрытого ключа) лицензия в составе сертификата ключа позволяет производить операции расшифрования и проверки электронной подписи.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6.5. Передача лицензий, встроенных в ключевой контейнер, осуществляется на срок, указанный в сертификате, привязанном к ключевому контейнеру. В случае досрочного </w:t>
      </w:r>
      <w:proofErr w:type="gramStart"/>
      <w:r w:rsidRPr="00837C7D">
        <w:rPr>
          <w:rFonts w:ascii="Times New Roman" w:hAnsi="Times New Roman"/>
          <w:color w:val="000000"/>
          <w:kern w:val="0"/>
          <w:sz w:val="18"/>
          <w:szCs w:val="18"/>
        </w:rPr>
        <w:t>прекращения срока действия сертификата ключа</w:t>
      </w:r>
      <w:proofErr w:type="gramEnd"/>
      <w:r w:rsidRPr="00837C7D">
        <w:rPr>
          <w:rFonts w:ascii="Times New Roman" w:hAnsi="Times New Roman"/>
          <w:color w:val="000000"/>
          <w:kern w:val="0"/>
          <w:sz w:val="18"/>
          <w:szCs w:val="18"/>
        </w:rPr>
        <w:t xml:space="preserve"> по любой причине – досрочно прекращается срок действия лицензии.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6.6. После окончания срока действия сертификата ключа при условии сохранения ключевого контейнера лицензия, встроенная в ключевой контейнер, позволяет производить операции расшифрования и проверки электронной подписи.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6.7. В случае нарушения условий Сублицензионного договора или неспособности далее выполнять его условия, все компоненты СКЗИ (включая печатные материалы, магнитные носители, файлы с информацией, архивные копии) должны быть уничтожены, бланки лицензий возвращены.</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7. Вознаграждение</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 xml:space="preserve">7.1. Сублицензиат уплачивает Лицензиату по Сублицензионному договору вознаграждение в размере и на условиях согласно </w:t>
      </w:r>
      <w:r w:rsidRPr="00837C7D">
        <w:rPr>
          <w:rFonts w:ascii="Times New Roman" w:hAnsi="Times New Roman"/>
          <w:color w:val="000000"/>
          <w:kern w:val="0"/>
          <w:sz w:val="18"/>
          <w:szCs w:val="18"/>
        </w:rPr>
        <w:lastRenderedPageBreak/>
        <w:t>заключенному между Лицензиатом и Сублицензиатом Договору.</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7.2. Общий размер лицензионного вознаграждения определяется объемом и типом (количеством) приобретаемых Лицензий и/или Лицензий в составе сертификата ключа.</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7.3. Количество лицензий и общий размер лицензионного вознаграждения устанавливаются Лицензиатом в Договоре.</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8. Ответственность</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8.1. Сублицензиат приобретает право использования СКЗИ в объеме, оговоренном Сублицензионным договором, и несет ответственность за его использование в соответствии с рекомендациями, изложенными в эксплуатационной документации, и действующим законодательством Российской Федерации.</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8.2. Незаконное использование СКЗИ является нарушением законодательства Российской Федерации и преследуется по закону.</w:t>
      </w:r>
    </w:p>
    <w:p w:rsidR="00817351" w:rsidRPr="00837C7D" w:rsidRDefault="00817351">
      <w:pPr>
        <w:widowControl w:val="0"/>
        <w:autoSpaceDE w:val="0"/>
        <w:autoSpaceDN w:val="0"/>
        <w:adjustRightInd w:val="0"/>
        <w:spacing w:after="0" w:line="240" w:lineRule="auto"/>
        <w:jc w:val="both"/>
        <w:rPr>
          <w:rFonts w:ascii="Times New Roman" w:hAnsi="Times New Roman"/>
          <w:b/>
          <w:bCs/>
          <w:color w:val="000000"/>
          <w:kern w:val="0"/>
          <w:sz w:val="18"/>
          <w:szCs w:val="18"/>
        </w:rPr>
      </w:pPr>
      <w:r w:rsidRPr="00837C7D">
        <w:rPr>
          <w:rFonts w:ascii="Times New Roman" w:hAnsi="Times New Roman"/>
          <w:b/>
          <w:bCs/>
          <w:color w:val="000000"/>
          <w:kern w:val="0"/>
          <w:sz w:val="18"/>
          <w:szCs w:val="18"/>
        </w:rPr>
        <w:t>9. Гарантии изготовителя (Правообладателя)</w:t>
      </w:r>
    </w:p>
    <w:p w:rsidR="00817351" w:rsidRPr="00837C7D" w:rsidRDefault="00817351">
      <w:pPr>
        <w:widowControl w:val="0"/>
        <w:autoSpaceDE w:val="0"/>
        <w:autoSpaceDN w:val="0"/>
        <w:adjustRightInd w:val="0"/>
        <w:spacing w:after="0" w:line="240" w:lineRule="auto"/>
        <w:jc w:val="both"/>
        <w:rPr>
          <w:rFonts w:ascii="Times New Roman" w:hAnsi="Times New Roman"/>
          <w:color w:val="000000"/>
          <w:kern w:val="0"/>
          <w:sz w:val="18"/>
          <w:szCs w:val="18"/>
        </w:rPr>
      </w:pPr>
      <w:r w:rsidRPr="00837C7D">
        <w:rPr>
          <w:rFonts w:ascii="Times New Roman" w:hAnsi="Times New Roman"/>
          <w:color w:val="000000"/>
          <w:kern w:val="0"/>
          <w:sz w:val="18"/>
          <w:szCs w:val="18"/>
        </w:rPr>
        <w:t>9.1. Правообладатель СКЗИ гарантирует работоспособность СКЗИ при условии его эксплуатации на оборудовании, соответствующем техническим требованиям, изложенным в эксплуатационной документации, и отсутствия несанкционированного вмешательства в работу СКЗИ на низком уровне.</w:t>
      </w:r>
    </w:p>
    <w:p w:rsidR="00817351" w:rsidRDefault="00817351">
      <w:pPr>
        <w:widowControl w:val="0"/>
        <w:autoSpaceDE w:val="0"/>
        <w:autoSpaceDN w:val="0"/>
        <w:adjustRightInd w:val="0"/>
        <w:spacing w:after="0" w:line="240" w:lineRule="auto"/>
        <w:jc w:val="both"/>
        <w:rPr>
          <w:rFonts w:ascii="Times" w:hAnsi="Times" w:cs="Times"/>
          <w:color w:val="000000"/>
          <w:kern w:val="0"/>
          <w:sz w:val="18"/>
          <w:szCs w:val="18"/>
        </w:rPr>
      </w:pPr>
      <w:r w:rsidRPr="00837C7D">
        <w:rPr>
          <w:rFonts w:ascii="Times New Roman" w:hAnsi="Times New Roman"/>
          <w:color w:val="000000"/>
          <w:kern w:val="0"/>
          <w:sz w:val="18"/>
          <w:szCs w:val="18"/>
        </w:rPr>
        <w:t>9.2. Гарантийный срок эксплуатации СКЗИ устанавливается 12 (двенадцать) месяцев с момента установки СКЗИ на рабочем месте пользователя СКЗИ при условии наличия у него л</w:t>
      </w:r>
      <w:r>
        <w:rPr>
          <w:rFonts w:ascii="Times" w:hAnsi="Times" w:cs="Times"/>
          <w:color w:val="000000"/>
          <w:kern w:val="0"/>
          <w:sz w:val="18"/>
          <w:szCs w:val="18"/>
        </w:rPr>
        <w:t>ицензии на использование СКЗИ.</w:t>
      </w:r>
    </w:p>
    <w:sectPr w:rsidR="00817351">
      <w:pgSz w:w="11905" w:h="16837"/>
      <w:pgMar w:top="623" w:right="623" w:bottom="623" w:left="90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Times New Roman"/>
    <w:panose1 w:val="00000000000000000000"/>
    <w:charset w:val="00"/>
    <w:family w:val="roman"/>
    <w:notTrueType/>
    <w:pitch w:val="default"/>
    <w:sig w:usb0="00000003" w:usb1="00000000" w:usb2="00000000" w:usb3="00000000" w:csb0="00000001" w:csb1="00000000"/>
  </w:font>
  <w:font w:name="Times New Roman">
    <w:altName w:val="Times New Roman PS"/>
    <w:panose1 w:val="02020603050405020304"/>
    <w:charset w:val="CC"/>
    <w:family w:val="roman"/>
    <w:pitch w:val="variable"/>
    <w:sig w:usb0="20002A87" w:usb1="00000000" w:usb2="00000000" w:usb3="00000000" w:csb0="000001FF" w:csb1="00000000"/>
  </w:font>
  <w:font w:name="Times">
    <w:panose1 w:val="02020603050405020304"/>
    <w:charset w:val="00"/>
    <w:family w:val="roman"/>
    <w:pitch w:val="variable"/>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0EF"/>
    <w:rsid w:val="002E1028"/>
    <w:rsid w:val="003100EF"/>
    <w:rsid w:val="004E4E05"/>
    <w:rsid w:val="005A5C83"/>
    <w:rsid w:val="007B53BC"/>
    <w:rsid w:val="00817351"/>
    <w:rsid w:val="00837C7D"/>
    <w:rsid w:val="00B8719A"/>
    <w:rsid w:val="00C61BFA"/>
    <w:rsid w:val="00D52635"/>
    <w:rsid w:val="00DD37D2"/>
    <w:rsid w:val="00DE3E41"/>
    <w:rsid w:val="00E54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kern w:val="2"/>
        <w:sz w:val="24"/>
        <w:szCs w:val="24"/>
        <w:lang w:val="ru-RU" w:eastAsia="ru-RU" w:bidi="ar-SA"/>
      </w:rPr>
    </w:rPrDefault>
    <w:pPrDefault>
      <w:pPr>
        <w:spacing w:after="160" w:line="278"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kern w:val="2"/>
        <w:sz w:val="24"/>
        <w:szCs w:val="24"/>
        <w:lang w:val="ru-RU" w:eastAsia="ru-RU" w:bidi="ar-SA"/>
      </w:rPr>
    </w:rPrDefault>
    <w:pPrDefault>
      <w:pPr>
        <w:spacing w:after="160" w:line="278"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kontu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10</Pages>
  <Words>8479</Words>
  <Characters>48332</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Хоменок Наталья Владимировна</dc:creator>
  <cp:lastModifiedBy>Исаева Вера Николаевна</cp:lastModifiedBy>
  <cp:revision>3</cp:revision>
  <dcterms:created xsi:type="dcterms:W3CDTF">2026-10-21T13:04:00Z</dcterms:created>
  <dcterms:modified xsi:type="dcterms:W3CDTF">2026-10-21T13:25:00Z</dcterms:modified>
</cp:coreProperties>
</file>