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28BAF">
      <w:pPr>
        <w:spacing w:after="1" w:line="240" w:lineRule="atLeast"/>
        <w:jc w:val="center"/>
        <w:rPr>
          <w:b/>
          <w:sz w:val="28"/>
          <w:szCs w:val="28"/>
        </w:rPr>
      </w:pPr>
      <w:r>
        <w:rPr>
          <w:b/>
          <w:sz w:val="28"/>
          <w:szCs w:val="28"/>
          <w:lang w:val="ru-RU"/>
        </w:rPr>
        <w:t>К</w:t>
      </w:r>
      <w:r>
        <w:rPr>
          <w:b/>
          <w:sz w:val="28"/>
          <w:szCs w:val="28"/>
        </w:rPr>
        <w:t xml:space="preserve">онтракт № </w:t>
      </w:r>
      <w:r>
        <w:rPr>
          <w:rFonts w:hint="default"/>
          <w:b/>
          <w:sz w:val="28"/>
          <w:szCs w:val="28"/>
          <w:lang w:val="ru-RU"/>
        </w:rPr>
        <w:t>_________</w:t>
      </w:r>
      <w:r>
        <w:rPr>
          <w:b/>
          <w:sz w:val="28"/>
          <w:szCs w:val="28"/>
        </w:rPr>
        <w:t>___</w:t>
      </w:r>
    </w:p>
    <w:p w14:paraId="00446188">
      <w:pPr>
        <w:autoSpaceDE w:val="0"/>
        <w:autoSpaceDN w:val="0"/>
        <w:adjustRightInd w:val="0"/>
        <w:spacing w:before="120"/>
        <w:jc w:val="center"/>
        <w:rPr>
          <w:rFonts w:hint="default" w:ascii="Times New Roman" w:hAnsi="Times New Roman" w:eastAsia="Roboto" w:cs="Times New Roman"/>
          <w:b w:val="0"/>
          <w:bCs w:val="0"/>
          <w:i w:val="0"/>
          <w:iCs w:val="0"/>
          <w:caps w:val="0"/>
          <w:color w:val="auto"/>
          <w:spacing w:val="0"/>
          <w:sz w:val="24"/>
          <w:szCs w:val="24"/>
          <w:highlight w:val="none"/>
          <w:u w:val="none"/>
          <w:shd w:val="clear" w:fill="FFFFFF"/>
          <w:vertAlign w:val="baseline"/>
        </w:rPr>
      </w:pPr>
      <w:r>
        <w:rPr>
          <w:rFonts w:eastAsia="Calibri"/>
          <w:sz w:val="24"/>
          <w:szCs w:val="24"/>
        </w:rPr>
        <w:t>Идентификационный код закупки </w:t>
      </w:r>
      <w:r>
        <w:rPr>
          <w:rFonts w:hint="default" w:ascii="Times New Roman" w:hAnsi="Times New Roman" w:eastAsia="Roboto" w:cs="Times New Roman"/>
          <w:b w:val="0"/>
          <w:bCs w:val="0"/>
          <w:i w:val="0"/>
          <w:iCs w:val="0"/>
          <w:caps w:val="0"/>
          <w:color w:val="auto"/>
          <w:spacing w:val="0"/>
          <w:sz w:val="24"/>
          <w:szCs w:val="24"/>
          <w:highlight w:val="none"/>
          <w:u w:val="none"/>
          <w:shd w:val="clear" w:fill="FFFFFF"/>
          <w:vertAlign w:val="baseline"/>
        </w:rPr>
        <w:fldChar w:fldCharType="begin"/>
      </w:r>
      <w:r>
        <w:rPr>
          <w:rFonts w:hint="default" w:ascii="Times New Roman" w:hAnsi="Times New Roman" w:eastAsia="Roboto" w:cs="Times New Roman"/>
          <w:b w:val="0"/>
          <w:bCs w:val="0"/>
          <w:i w:val="0"/>
          <w:iCs w:val="0"/>
          <w:caps w:val="0"/>
          <w:color w:val="auto"/>
          <w:spacing w:val="0"/>
          <w:sz w:val="24"/>
          <w:szCs w:val="24"/>
          <w:highlight w:val="none"/>
          <w:u w:val="none"/>
          <w:shd w:val="clear" w:fill="FFFFFF"/>
          <w:vertAlign w:val="baseline"/>
        </w:rPr>
        <w:instrText xml:space="preserve"> HYPERLINK "https://zakupki.gov.ru/epz/orderplan/pg2020/specialPurchase/special-purchase-info.html?plan-number=202603603000563001&amp;position-number=202603603000563001000003" \t "https://zakupki.gov.ru/epz/orderplan/pg2020/_blank" </w:instrText>
      </w:r>
      <w:r>
        <w:rPr>
          <w:rFonts w:hint="default" w:ascii="Times New Roman" w:hAnsi="Times New Roman" w:eastAsia="Roboto" w:cs="Times New Roman"/>
          <w:b w:val="0"/>
          <w:bCs w:val="0"/>
          <w:i w:val="0"/>
          <w:iCs w:val="0"/>
          <w:caps w:val="0"/>
          <w:color w:val="auto"/>
          <w:spacing w:val="0"/>
          <w:sz w:val="24"/>
          <w:szCs w:val="24"/>
          <w:highlight w:val="none"/>
          <w:u w:val="none"/>
          <w:shd w:val="clear" w:fill="FFFFFF"/>
          <w:vertAlign w:val="baseline"/>
        </w:rPr>
        <w:fldChar w:fldCharType="separate"/>
      </w:r>
      <w:r>
        <w:rPr>
          <w:rStyle w:val="10"/>
          <w:rFonts w:hint="default" w:ascii="Times New Roman" w:hAnsi="Times New Roman" w:eastAsia="Roboto" w:cs="Times New Roman"/>
          <w:b w:val="0"/>
          <w:bCs w:val="0"/>
          <w:i w:val="0"/>
          <w:iCs w:val="0"/>
          <w:caps w:val="0"/>
          <w:color w:val="auto"/>
          <w:spacing w:val="0"/>
          <w:sz w:val="24"/>
          <w:szCs w:val="24"/>
          <w:highlight w:val="none"/>
          <w:u w:val="none"/>
          <w:shd w:val="clear" w:fill="FFFFFF"/>
          <w:vertAlign w:val="baseline"/>
        </w:rPr>
        <w:t>263641000509964100100100030000000244</w:t>
      </w:r>
      <w:r>
        <w:rPr>
          <w:rFonts w:hint="default" w:ascii="Times New Roman" w:hAnsi="Times New Roman" w:eastAsia="Roboto" w:cs="Times New Roman"/>
          <w:b w:val="0"/>
          <w:bCs w:val="0"/>
          <w:i w:val="0"/>
          <w:iCs w:val="0"/>
          <w:caps w:val="0"/>
          <w:color w:val="auto"/>
          <w:spacing w:val="0"/>
          <w:sz w:val="24"/>
          <w:szCs w:val="24"/>
          <w:highlight w:val="none"/>
          <w:u w:val="none"/>
          <w:shd w:val="clear" w:fill="FFFFFF"/>
          <w:vertAlign w:val="baseline"/>
        </w:rPr>
        <w:fldChar w:fldCharType="end"/>
      </w:r>
    </w:p>
    <w:p w14:paraId="13850AB1">
      <w:pPr>
        <w:autoSpaceDE w:val="0"/>
        <w:autoSpaceDN w:val="0"/>
        <w:adjustRightInd w:val="0"/>
        <w:spacing w:before="120"/>
        <w:jc w:val="center"/>
        <w:rPr>
          <w:rFonts w:hint="default" w:ascii="Times New Roman" w:hAnsi="Times New Roman" w:eastAsia="Roboto" w:cs="Times New Roman"/>
          <w:b w:val="0"/>
          <w:bCs w:val="0"/>
          <w:i w:val="0"/>
          <w:iCs w:val="0"/>
          <w:caps w:val="0"/>
          <w:color w:val="auto"/>
          <w:spacing w:val="0"/>
          <w:sz w:val="24"/>
          <w:szCs w:val="24"/>
          <w:highlight w:val="none"/>
          <w:u w:val="none"/>
          <w:shd w:val="clear" w:fill="FFFFFF"/>
          <w:vertAlign w:val="baseline"/>
        </w:rPr>
      </w:pPr>
    </w:p>
    <w:p w14:paraId="12595880">
      <w:pPr>
        <w:rPr>
          <w:rFonts w:hint="default"/>
          <w:sz w:val="24"/>
          <w:szCs w:val="24"/>
          <w:lang w:val="ru-RU"/>
        </w:rPr>
      </w:pPr>
      <w:r>
        <w:rPr>
          <w:rFonts w:hint="default"/>
          <w:sz w:val="24"/>
          <w:szCs w:val="24"/>
          <w:lang w:val="ru-RU"/>
        </w:rPr>
        <w:t>р.п. Дергачи Саратовская область                                                          «____» ____________2026г.</w:t>
      </w:r>
    </w:p>
    <w:p w14:paraId="4B0ACA75">
      <w:pPr>
        <w:rPr>
          <w:rFonts w:hint="default"/>
          <w:sz w:val="24"/>
          <w:szCs w:val="24"/>
          <w:lang w:val="ru-RU"/>
        </w:rPr>
      </w:pPr>
    </w:p>
    <w:p w14:paraId="386E76CA">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uppressAutoHyphens/>
        <w:ind w:firstLine="567"/>
        <w:jc w:val="left"/>
        <w:rPr>
          <w:sz w:val="24"/>
          <w:szCs w:val="24"/>
        </w:rPr>
      </w:pPr>
      <w:r>
        <w:rPr>
          <w:rFonts w:hint="default" w:ascii="Times New Roman" w:hAnsi="Times New Roman" w:cs="Times New Roman"/>
          <w:b/>
          <w:bCs/>
          <w:sz w:val="24"/>
          <w:szCs w:val="24"/>
        </w:rPr>
        <w:t xml:space="preserve">Государственное учреждение  дополнительного образования «Детская школа искусств р.п. Дергачи» </w:t>
      </w:r>
      <w:r>
        <w:rPr>
          <w:rFonts w:hint="default" w:ascii="Times New Roman" w:hAnsi="Times New Roman" w:cs="Times New Roman"/>
          <w:b/>
          <w:sz w:val="24"/>
          <w:szCs w:val="24"/>
        </w:rPr>
        <w:t>(ГУ ДО «ДШИ р.п. Дергачи»)</w:t>
      </w:r>
      <w:r>
        <w:rPr>
          <w:rStyle w:val="89"/>
          <w:rFonts w:hint="default" w:ascii="Times New Roman" w:hAnsi="Times New Roman" w:cs="Times New Roman"/>
          <w:b/>
          <w:sz w:val="24"/>
          <w:szCs w:val="24"/>
        </w:rPr>
        <w:t>,</w:t>
      </w:r>
      <w:r>
        <w:rPr>
          <w:rStyle w:val="89"/>
          <w:rFonts w:hint="default" w:ascii="Times New Roman" w:hAnsi="Times New Roman" w:cs="Times New Roman"/>
          <w:sz w:val="24"/>
          <w:szCs w:val="24"/>
        </w:rPr>
        <w:t xml:space="preserve"> </w:t>
      </w:r>
      <w:r>
        <w:rPr>
          <w:rStyle w:val="89"/>
          <w:rFonts w:hint="default" w:ascii="Times New Roman" w:hAnsi="Times New Roman" w:cs="Times New Roman"/>
          <w:bCs/>
          <w:sz w:val="24"/>
          <w:szCs w:val="24"/>
        </w:rPr>
        <w:t>именуемое в дальнейшем «Заказчик», в лице директора</w:t>
      </w:r>
      <w:r>
        <w:rPr>
          <w:rFonts w:hint="default" w:ascii="Times New Roman" w:hAnsi="Times New Roman" w:cs="Times New Roman"/>
          <w:sz w:val="24"/>
          <w:szCs w:val="24"/>
          <w:lang w:eastAsia="ar-SA"/>
        </w:rPr>
        <w:t xml:space="preserve"> Давыдовой Ольги Павловны</w:t>
      </w:r>
      <w:r>
        <w:rPr>
          <w:rStyle w:val="89"/>
          <w:rFonts w:hint="default" w:ascii="Times New Roman" w:hAnsi="Times New Roman" w:cs="Times New Roman"/>
          <w:bCs/>
          <w:color w:val="000000" w:themeColor="text1"/>
          <w:sz w:val="24"/>
          <w:szCs w:val="24"/>
          <w14:textFill>
            <w14:solidFill>
              <w14:schemeClr w14:val="tx1"/>
            </w14:solidFill>
          </w14:textFill>
        </w:rPr>
        <w:t>,</w:t>
      </w:r>
      <w:r>
        <w:rPr>
          <w:rFonts w:hint="default" w:ascii="Times New Roman" w:hAnsi="Times New Roman" w:eastAsia="Liberation Sans" w:cs="Times New Roman"/>
          <w:bCs/>
          <w:sz w:val="24"/>
          <w:szCs w:val="24"/>
          <w:lang w:eastAsia="hi-IN" w:bidi="hi-IN"/>
        </w:rPr>
        <w:t xml:space="preserve"> действующего на основании Устава</w:t>
      </w:r>
      <w:r>
        <w:rPr>
          <w:sz w:val="24"/>
          <w:szCs w:val="24"/>
        </w:rPr>
        <w:t xml:space="preserve">, с одной стороны, и __________________________________________________________________________________, </w:t>
      </w:r>
    </w:p>
    <w:p w14:paraId="2A630DB1">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uppressAutoHyphens/>
        <w:ind w:firstLine="567"/>
        <w:jc w:val="both"/>
        <w:rPr>
          <w:i/>
          <w:sz w:val="18"/>
          <w:szCs w:val="18"/>
        </w:rPr>
      </w:pPr>
      <w:r>
        <w:rPr>
          <w:sz w:val="24"/>
          <w:szCs w:val="24"/>
        </w:rPr>
        <w:t xml:space="preserve">                                       </w:t>
      </w:r>
      <w:r>
        <w:rPr>
          <w:i/>
          <w:sz w:val="18"/>
          <w:szCs w:val="18"/>
        </w:rPr>
        <w:t>(полное наименование, сокращенное наименование (при наличии))</w:t>
      </w:r>
    </w:p>
    <w:p w14:paraId="5FC581F9">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uppressAutoHyphens/>
        <w:jc w:val="both"/>
        <w:rPr>
          <w:sz w:val="18"/>
          <w:szCs w:val="18"/>
        </w:rPr>
      </w:pPr>
      <w:r>
        <w:rPr>
          <w:sz w:val="24"/>
          <w:szCs w:val="24"/>
        </w:rPr>
        <w:t>именуемое в дальнейшем «Поставщик», в лице ________________________________ __________________________________________________________________________________,</w:t>
      </w:r>
    </w:p>
    <w:p w14:paraId="291355E8">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uppressAutoHyphens/>
        <w:jc w:val="both"/>
        <w:rPr>
          <w:i/>
          <w:sz w:val="18"/>
          <w:szCs w:val="18"/>
        </w:rPr>
      </w:pPr>
      <w:r>
        <w:rPr>
          <w:i/>
          <w:sz w:val="18"/>
          <w:szCs w:val="18"/>
        </w:rPr>
        <w:t xml:space="preserve">(должность, ФИО руководителя Поставщика или уполномоченного лица, ИНН (при наличии) лица </w:t>
      </w:r>
      <w:r>
        <w:rPr>
          <w:i/>
          <w:iCs/>
          <w:sz w:val="18"/>
          <w:szCs w:val="18"/>
        </w:rPr>
        <w:t>имеющего право без доверенности действовать от имени юридического лица</w:t>
      </w:r>
      <w:r>
        <w:rPr>
          <w:i/>
          <w:sz w:val="18"/>
          <w:szCs w:val="18"/>
        </w:rPr>
        <w:t>)</w:t>
      </w:r>
    </w:p>
    <w:p w14:paraId="4EBFE32C">
      <w:pPr>
        <w:jc w:val="both"/>
        <w:rPr>
          <w:sz w:val="24"/>
          <w:szCs w:val="24"/>
        </w:rPr>
      </w:pPr>
      <w:r>
        <w:rPr>
          <w:sz w:val="24"/>
          <w:szCs w:val="24"/>
        </w:rPr>
        <w:t xml:space="preserve">действующего на основании ___________________, с другой стороны, в дальнейшем именуемые «Стороны», в соответствии </w:t>
      </w:r>
      <w:r>
        <w:rPr>
          <w:b/>
          <w:sz w:val="24"/>
          <w:szCs w:val="24"/>
        </w:rPr>
        <w:t>с пунктом 4 части 1 статьи 93</w:t>
      </w:r>
      <w:r>
        <w:rPr>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 о нижеследующем.</w:t>
      </w:r>
    </w:p>
    <w:p w14:paraId="737467C2">
      <w:pPr>
        <w:jc w:val="center"/>
        <w:rPr>
          <w:b/>
          <w:bCs/>
          <w:sz w:val="24"/>
          <w:szCs w:val="24"/>
        </w:rPr>
      </w:pPr>
    </w:p>
    <w:p w14:paraId="6ADAACC3">
      <w:pPr>
        <w:jc w:val="center"/>
        <w:rPr>
          <w:b/>
          <w:bCs/>
          <w:sz w:val="24"/>
          <w:szCs w:val="24"/>
        </w:rPr>
      </w:pPr>
      <w:r>
        <w:rPr>
          <w:b/>
          <w:bCs/>
          <w:sz w:val="24"/>
          <w:szCs w:val="24"/>
        </w:rPr>
        <w:t>1. Предмет Контракта</w:t>
      </w:r>
    </w:p>
    <w:p w14:paraId="5423AC29">
      <w:pPr>
        <w:tabs>
          <w:tab w:val="left" w:pos="720"/>
        </w:tabs>
        <w:ind w:right="-143" w:firstLine="601"/>
        <w:jc w:val="both"/>
        <w:rPr>
          <w:sz w:val="24"/>
          <w:szCs w:val="24"/>
        </w:rPr>
      </w:pPr>
      <w:r>
        <w:rPr>
          <w:sz w:val="24"/>
          <w:szCs w:val="24"/>
        </w:rPr>
        <w:t>1.1. Поставщик по условиям настоящего Контракта принимает на себя обязательство передать Заказчику</w:t>
      </w:r>
      <w:r>
        <w:rPr>
          <w:b/>
          <w:sz w:val="24"/>
          <w:szCs w:val="24"/>
        </w:rPr>
        <w:t xml:space="preserve"> ламинатор и </w:t>
      </w:r>
      <w:r>
        <w:rPr>
          <w:b/>
          <w:sz w:val="24"/>
          <w:szCs w:val="24"/>
          <w:lang w:val="ru-RU"/>
        </w:rPr>
        <w:t>уничтожитель</w:t>
      </w:r>
      <w:r>
        <w:rPr>
          <w:rFonts w:hint="default"/>
          <w:b/>
          <w:sz w:val="24"/>
          <w:szCs w:val="24"/>
          <w:lang w:val="ru-RU"/>
        </w:rPr>
        <w:t xml:space="preserve"> документов</w:t>
      </w:r>
      <w:r>
        <w:rPr>
          <w:sz w:val="24"/>
          <w:szCs w:val="24"/>
        </w:rPr>
        <w:t xml:space="preserve"> (далее – товар) в соответствии с Техническим заданием (Приложение № 1 к настоящему Контракту), а Заказчик обязуется принять и оплатить товар в соответствии с</w:t>
      </w:r>
      <w:r>
        <w:rPr>
          <w:sz w:val="24"/>
          <w:szCs w:val="24"/>
          <w:lang w:val="ru-RU"/>
        </w:rPr>
        <w:t>о</w:t>
      </w:r>
      <w:r>
        <w:rPr>
          <w:rFonts w:hint="default"/>
          <w:sz w:val="24"/>
          <w:szCs w:val="24"/>
          <w:lang w:val="ru-RU"/>
        </w:rPr>
        <w:t xml:space="preserve"> Спецификацией </w:t>
      </w:r>
      <w:r>
        <w:rPr>
          <w:sz w:val="24"/>
          <w:szCs w:val="24"/>
        </w:rPr>
        <w:t>(Приложение № 2 к настоящему Контракту) в порядке и в сроки, предусмотренные условиями настоящего Контракта.</w:t>
      </w:r>
    </w:p>
    <w:p w14:paraId="54AC465C">
      <w:pPr>
        <w:tabs>
          <w:tab w:val="left" w:pos="7088"/>
        </w:tabs>
        <w:ind w:right="-143" w:firstLine="567"/>
        <w:jc w:val="both"/>
        <w:rPr>
          <w:sz w:val="24"/>
          <w:szCs w:val="24"/>
        </w:rPr>
      </w:pPr>
      <w:r>
        <w:rPr>
          <w:sz w:val="24"/>
          <w:szCs w:val="24"/>
        </w:rPr>
        <w:t xml:space="preserve">1.2. Поставщик гарантирует, что товар, поставленный в рамках настоящего Контракта, является новым (не бывшим </w:t>
      </w:r>
      <w:r>
        <w:rPr>
          <w:bCs/>
          <w:sz w:val="24"/>
          <w:szCs w:val="24"/>
        </w:rPr>
        <w:t>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sz w:val="24"/>
          <w:szCs w:val="24"/>
        </w:rPr>
        <w:t>),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товара.</w:t>
      </w:r>
    </w:p>
    <w:p w14:paraId="2A73C58D">
      <w:pPr>
        <w:shd w:val="clear" w:color="auto" w:fill="FFFFFF"/>
        <w:ind w:right="-143" w:firstLine="567"/>
        <w:jc w:val="both"/>
        <w:rPr>
          <w:sz w:val="24"/>
          <w:szCs w:val="24"/>
        </w:rPr>
      </w:pPr>
      <w:r>
        <w:rPr>
          <w:sz w:val="24"/>
          <w:szCs w:val="24"/>
        </w:rPr>
        <w:t xml:space="preserve">1.3. Срок передачи товара Заказчику: </w:t>
      </w:r>
      <w:r>
        <w:rPr>
          <w:b/>
          <w:sz w:val="24"/>
          <w:szCs w:val="24"/>
        </w:rPr>
        <w:t xml:space="preserve">в течение 20 (Двадцати) </w:t>
      </w:r>
      <w:r>
        <w:rPr>
          <w:b/>
          <w:sz w:val="24"/>
          <w:szCs w:val="24"/>
          <w:lang w:val="ru-RU"/>
        </w:rPr>
        <w:t>календарных</w:t>
      </w:r>
      <w:r>
        <w:rPr>
          <w:b/>
          <w:sz w:val="24"/>
          <w:szCs w:val="24"/>
        </w:rPr>
        <w:t xml:space="preserve"> дней</w:t>
      </w:r>
      <w:r>
        <w:rPr>
          <w:sz w:val="24"/>
          <w:szCs w:val="24"/>
        </w:rPr>
        <w:t xml:space="preserve"> с даты заключения Контракта.</w:t>
      </w:r>
    </w:p>
    <w:p w14:paraId="3D961743">
      <w:pPr>
        <w:widowControl w:val="0"/>
        <w:autoSpaceDE w:val="0"/>
        <w:autoSpaceDN w:val="0"/>
        <w:adjustRightInd w:val="0"/>
        <w:spacing w:after="120"/>
        <w:ind w:firstLine="567"/>
        <w:jc w:val="both"/>
        <w:rPr>
          <w:b/>
          <w:bCs/>
          <w:sz w:val="24"/>
          <w:szCs w:val="24"/>
        </w:rPr>
      </w:pPr>
      <w:r>
        <w:rPr>
          <w:sz w:val="24"/>
          <w:szCs w:val="24"/>
        </w:rPr>
        <w:t xml:space="preserve">1.4. Место поставки товара: </w:t>
      </w:r>
      <w:r>
        <w:rPr>
          <w:rFonts w:hint="default" w:eastAsia="Calibri"/>
          <w:b/>
          <w:sz w:val="24"/>
          <w:szCs w:val="24"/>
          <w:lang w:val="ru-RU" w:eastAsia="en-US"/>
        </w:rPr>
        <w:t>413440, Саратовская область, Дергачевский район, р.п. Дергачи, пл. Максима Горького, д.6.</w:t>
      </w:r>
    </w:p>
    <w:p w14:paraId="607AB5C9">
      <w:pPr>
        <w:rPr>
          <w:sz w:val="24"/>
          <w:szCs w:val="24"/>
        </w:rPr>
      </w:pPr>
    </w:p>
    <w:p w14:paraId="2473D980">
      <w:pPr>
        <w:shd w:val="clear" w:color="auto" w:fill="FFFFFF"/>
        <w:jc w:val="center"/>
        <w:rPr>
          <w:b/>
          <w:bCs/>
          <w:sz w:val="24"/>
          <w:szCs w:val="24"/>
        </w:rPr>
      </w:pPr>
      <w:r>
        <w:rPr>
          <w:b/>
          <w:bCs/>
          <w:sz w:val="24"/>
          <w:szCs w:val="24"/>
        </w:rPr>
        <w:t>2. Цена Контракта и порядок расчетов</w:t>
      </w:r>
    </w:p>
    <w:p w14:paraId="5885E1F6">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rFonts w:hint="default" w:ascii="Times New Roman" w:hAnsi="Times New Roman" w:cs="Times New Roman"/>
          <w:b/>
          <w:snapToGrid/>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ru-RU"/>
        </w:rPr>
        <w:t>1</w:t>
      </w:r>
      <w:r>
        <w:rPr>
          <w:rFonts w:hint="default" w:ascii="Times New Roman" w:hAnsi="Times New Roman" w:cs="Times New Roman"/>
          <w:sz w:val="24"/>
          <w:szCs w:val="24"/>
        </w:rPr>
        <w:t xml:space="preserve">. </w:t>
      </w:r>
      <w:r>
        <w:rPr>
          <w:rFonts w:hint="default" w:ascii="Times New Roman" w:hAnsi="Times New Roman" w:eastAsia="Times New Roman" w:cs="Times New Roman"/>
          <w:color w:val="000000"/>
          <w:sz w:val="24"/>
          <w:szCs w:val="24"/>
          <w:lang w:eastAsia="ru-RU"/>
        </w:rPr>
        <w:t>Общая сумма Контракта (цена Контракта)</w:t>
      </w:r>
      <w:r>
        <w:rPr>
          <w:rFonts w:hint="default" w:ascii="Times New Roman" w:hAnsi="Times New Roman" w:cs="Times New Roman"/>
          <w:sz w:val="24"/>
          <w:szCs w:val="24"/>
        </w:rPr>
        <w:t xml:space="preserve"> составляет _________</w:t>
      </w:r>
      <w:r>
        <w:rPr>
          <w:rFonts w:hint="default" w:ascii="Times New Roman" w:hAnsi="Times New Roman" w:cs="Times New Roman"/>
          <w:b/>
          <w:snapToGrid/>
          <w:sz w:val="24"/>
          <w:szCs w:val="24"/>
        </w:rPr>
        <w:t xml:space="preserve">(_________) рублей __ копеек, </w:t>
      </w:r>
      <w:r>
        <w:rPr>
          <w:rFonts w:hint="default" w:ascii="Times New Roman" w:hAnsi="Times New Roman" w:cs="Times New Roman"/>
          <w:snapToGrid/>
          <w:sz w:val="24"/>
          <w:szCs w:val="24"/>
        </w:rPr>
        <w:t>в том числе НДС* по ставке, определенной в соответствии с Налоговым кодексом Российской Федерации.</w:t>
      </w:r>
    </w:p>
    <w:p w14:paraId="65C8E49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i/>
          <w:sz w:val="24"/>
          <w:szCs w:val="24"/>
        </w:rPr>
      </w:pPr>
      <w:r>
        <w:rPr>
          <w:rFonts w:hint="default" w:ascii="Times New Roman" w:hAnsi="Times New Roman" w:cs="Times New Roman"/>
          <w:i/>
          <w:snapToGrid/>
          <w:sz w:val="24"/>
          <w:szCs w:val="24"/>
        </w:rPr>
        <w:t xml:space="preserve">*НДС не облагается в случаях, предусмотренных законодательством Российской </w:t>
      </w:r>
      <w:r>
        <w:rPr>
          <w:i/>
          <w:snapToGrid/>
          <w:sz w:val="24"/>
          <w:szCs w:val="24"/>
        </w:rPr>
        <w:t>Федерации</w:t>
      </w:r>
      <w:r>
        <w:rPr>
          <w:i/>
          <w:sz w:val="24"/>
          <w:szCs w:val="24"/>
        </w:rPr>
        <w:t>.</w:t>
      </w:r>
    </w:p>
    <w:p w14:paraId="2677A9DB">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4"/>
          <w:szCs w:val="24"/>
        </w:rPr>
      </w:pPr>
      <w:r>
        <w:rPr>
          <w:sz w:val="24"/>
          <w:szCs w:val="24"/>
        </w:rPr>
        <w:t>2.</w:t>
      </w:r>
      <w:r>
        <w:rPr>
          <w:rFonts w:hint="default"/>
          <w:sz w:val="24"/>
          <w:szCs w:val="24"/>
          <w:lang w:val="ru-RU"/>
        </w:rPr>
        <w:t>2</w:t>
      </w:r>
      <w:r>
        <w:rPr>
          <w:sz w:val="24"/>
          <w:szCs w:val="24"/>
        </w:rPr>
        <w:t>. Сумма, подлежащая уплате по настоящему Контракту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E432B4D">
      <w:pPr>
        <w:widowControl w:val="0"/>
        <w:ind w:firstLine="567"/>
        <w:jc w:val="both"/>
        <w:rPr>
          <w:sz w:val="24"/>
          <w:szCs w:val="24"/>
        </w:rPr>
      </w:pPr>
      <w:r>
        <w:rPr>
          <w:sz w:val="24"/>
          <w:szCs w:val="24"/>
        </w:rPr>
        <w:t>2.</w:t>
      </w:r>
      <w:r>
        <w:rPr>
          <w:rFonts w:hint="default"/>
          <w:sz w:val="24"/>
          <w:szCs w:val="24"/>
          <w:lang w:val="ru-RU"/>
        </w:rPr>
        <w:t>3</w:t>
      </w:r>
      <w:r>
        <w:rPr>
          <w:sz w:val="24"/>
          <w:szCs w:val="24"/>
        </w:rPr>
        <w:t>. Цена Контракта включает все расходы Поставщика, связанные с исполнением настоящего Контракта, в том числе цену поставляемого товара, компенсацию всех издержек Поставщика и причитающееся ему вознаграждение, расходы на маркировку, тару, упаковку товара и поставку товара, с учетом его доставки, включая погрузку, разгрузку, подъем, расходы на страхование, уплату таможенных пошлин, налогов, сборов и других обязательных платежей.</w:t>
      </w:r>
    </w:p>
    <w:p w14:paraId="3EA1908C">
      <w:pPr>
        <w:widowControl w:val="0"/>
        <w:ind w:firstLine="567"/>
        <w:jc w:val="both"/>
        <w:rPr>
          <w:sz w:val="24"/>
          <w:szCs w:val="24"/>
        </w:rPr>
      </w:pPr>
      <w:r>
        <w:rPr>
          <w:sz w:val="24"/>
          <w:szCs w:val="24"/>
        </w:rPr>
        <w:t>Цена Контракта является твердой и определяется на весь срок исполнения настоящего Контракта, за исключением случаев, предусмотренных законодательством Российской Федерации.</w:t>
      </w:r>
    </w:p>
    <w:p w14:paraId="7E729FE8">
      <w:pPr>
        <w:widowControl w:val="0"/>
        <w:ind w:firstLine="567"/>
        <w:jc w:val="both"/>
        <w:rPr>
          <w:sz w:val="24"/>
          <w:szCs w:val="24"/>
        </w:rPr>
      </w:pPr>
      <w:r>
        <w:rPr>
          <w:sz w:val="24"/>
          <w:szCs w:val="24"/>
        </w:rPr>
        <w:t>2.</w:t>
      </w:r>
      <w:r>
        <w:rPr>
          <w:rFonts w:hint="default"/>
          <w:sz w:val="24"/>
          <w:szCs w:val="24"/>
          <w:lang w:val="ru-RU"/>
        </w:rPr>
        <w:t>4</w:t>
      </w:r>
      <w:r>
        <w:rPr>
          <w:sz w:val="24"/>
          <w:szCs w:val="24"/>
        </w:rPr>
        <w:t>. Оплата товара, поставляемого по настоящему Контракту,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Поставщика, указанный в настоящем Контракте.</w:t>
      </w:r>
    </w:p>
    <w:p w14:paraId="196A4483">
      <w:pPr>
        <w:widowControl w:val="0"/>
        <w:ind w:firstLine="567"/>
        <w:jc w:val="both"/>
        <w:rPr>
          <w:sz w:val="24"/>
          <w:szCs w:val="24"/>
        </w:rPr>
      </w:pPr>
      <w:r>
        <w:rPr>
          <w:sz w:val="24"/>
          <w:szCs w:val="24"/>
        </w:rPr>
        <w:t>2.</w:t>
      </w:r>
      <w:r>
        <w:rPr>
          <w:rFonts w:hint="default"/>
          <w:sz w:val="24"/>
          <w:szCs w:val="24"/>
          <w:lang w:val="ru-RU"/>
        </w:rPr>
        <w:t>5</w:t>
      </w:r>
      <w:r>
        <w:rPr>
          <w:sz w:val="24"/>
          <w:szCs w:val="24"/>
        </w:rPr>
        <w:t>. Товар оплачивается Заказчиком согласно подписанному Сторонами Акту приема-передачи Товара (Приложение № 3 к настоящему Контракту) (далее – Акт приемки).</w:t>
      </w:r>
    </w:p>
    <w:p w14:paraId="5379A53E">
      <w:pPr>
        <w:widowControl w:val="0"/>
        <w:autoSpaceDE w:val="0"/>
        <w:autoSpaceDN w:val="0"/>
        <w:adjustRightInd w:val="0"/>
        <w:ind w:firstLine="567"/>
        <w:jc w:val="both"/>
        <w:rPr>
          <w:sz w:val="24"/>
          <w:szCs w:val="24"/>
        </w:rPr>
      </w:pPr>
      <w:r>
        <w:rPr>
          <w:sz w:val="24"/>
          <w:szCs w:val="24"/>
        </w:rPr>
        <w:t>2.</w:t>
      </w:r>
      <w:r>
        <w:rPr>
          <w:rFonts w:hint="default"/>
          <w:sz w:val="24"/>
          <w:szCs w:val="24"/>
          <w:lang w:val="ru-RU"/>
        </w:rPr>
        <w:t>6</w:t>
      </w:r>
      <w:r>
        <w:rPr>
          <w:sz w:val="24"/>
          <w:szCs w:val="24"/>
        </w:rPr>
        <w:t>. 100% (Сто процентов) цены Контракта, установленной в пункте 2.</w:t>
      </w:r>
      <w:r>
        <w:rPr>
          <w:rFonts w:hint="default"/>
          <w:sz w:val="24"/>
          <w:szCs w:val="24"/>
          <w:lang w:val="ru-RU"/>
        </w:rPr>
        <w:t>1</w:t>
      </w:r>
      <w:r>
        <w:rPr>
          <w:sz w:val="24"/>
          <w:szCs w:val="24"/>
        </w:rPr>
        <w:t xml:space="preserve"> настоящего Контракта, оплачивается Заказчиком путем перечисления денежных средств на расчетный счет Поставщика </w:t>
      </w:r>
      <w:r>
        <w:rPr>
          <w:b/>
          <w:sz w:val="24"/>
          <w:szCs w:val="24"/>
        </w:rPr>
        <w:t xml:space="preserve">в течение </w:t>
      </w:r>
      <w:r>
        <w:rPr>
          <w:rFonts w:hint="default"/>
          <w:b/>
          <w:sz w:val="24"/>
          <w:szCs w:val="24"/>
          <w:lang w:val="ru-RU"/>
        </w:rPr>
        <w:t>7</w:t>
      </w:r>
      <w:r>
        <w:rPr>
          <w:b/>
          <w:sz w:val="24"/>
          <w:szCs w:val="24"/>
        </w:rPr>
        <w:t xml:space="preserve"> (</w:t>
      </w:r>
      <w:r>
        <w:rPr>
          <w:b/>
          <w:sz w:val="24"/>
          <w:szCs w:val="24"/>
          <w:lang w:val="ru-RU"/>
        </w:rPr>
        <w:t>сем</w:t>
      </w:r>
      <w:r>
        <w:rPr>
          <w:b/>
          <w:sz w:val="24"/>
          <w:szCs w:val="24"/>
        </w:rPr>
        <w:t>и) рабочих дней</w:t>
      </w:r>
      <w:r>
        <w:rPr>
          <w:sz w:val="24"/>
          <w:szCs w:val="24"/>
        </w:rPr>
        <w:t xml:space="preserve"> с даты подписания Сторонами Акта приемки.</w:t>
      </w:r>
    </w:p>
    <w:p w14:paraId="0B31646B">
      <w:pPr>
        <w:widowControl w:val="0"/>
        <w:ind w:firstLine="567"/>
        <w:jc w:val="both"/>
        <w:rPr>
          <w:sz w:val="24"/>
          <w:szCs w:val="24"/>
        </w:rPr>
      </w:pPr>
      <w:r>
        <w:rPr>
          <w:sz w:val="24"/>
          <w:szCs w:val="24"/>
        </w:rPr>
        <w:t>2.</w:t>
      </w:r>
      <w:r>
        <w:rPr>
          <w:rFonts w:hint="default"/>
          <w:sz w:val="24"/>
          <w:szCs w:val="24"/>
          <w:lang w:val="ru-RU"/>
        </w:rPr>
        <w:t>7</w:t>
      </w:r>
      <w:r>
        <w:rPr>
          <w:sz w:val="24"/>
          <w:szCs w:val="24"/>
        </w:rPr>
        <w:t>. Датой платежа является дата проведения операции по списанию соответствующей суммы со счета Заказчика для ее зачисления на счет Поставщика. Дата платежа определяется по банковской отметке на соответствующем платежном поручении Заказчика.</w:t>
      </w:r>
    </w:p>
    <w:p w14:paraId="2A53C35D">
      <w:pPr>
        <w:rPr>
          <w:sz w:val="24"/>
          <w:szCs w:val="24"/>
        </w:rPr>
      </w:pPr>
    </w:p>
    <w:p w14:paraId="1C609384">
      <w:pPr>
        <w:shd w:val="clear" w:color="auto" w:fill="FFFFFF"/>
        <w:jc w:val="center"/>
        <w:rPr>
          <w:b/>
          <w:bCs/>
          <w:sz w:val="24"/>
          <w:szCs w:val="24"/>
        </w:rPr>
      </w:pPr>
      <w:r>
        <w:rPr>
          <w:b/>
          <w:bCs/>
          <w:sz w:val="24"/>
          <w:szCs w:val="24"/>
        </w:rPr>
        <w:t xml:space="preserve">3. Порядок </w:t>
      </w:r>
      <w:r>
        <w:rPr>
          <w:b/>
          <w:sz w:val="24"/>
          <w:szCs w:val="24"/>
        </w:rPr>
        <w:t>поставки товар</w:t>
      </w:r>
      <w:r>
        <w:rPr>
          <w:b/>
          <w:bCs/>
          <w:sz w:val="24"/>
          <w:szCs w:val="24"/>
        </w:rPr>
        <w:t xml:space="preserve">а, </w:t>
      </w:r>
      <w:r>
        <w:rPr>
          <w:b/>
          <w:bCs/>
          <w:sz w:val="24"/>
          <w:szCs w:val="24"/>
        </w:rPr>
        <w:br w:type="textWrapping"/>
      </w:r>
      <w:r>
        <w:rPr>
          <w:b/>
          <w:bCs/>
          <w:sz w:val="24"/>
          <w:szCs w:val="24"/>
        </w:rPr>
        <w:t>порядок оформления результатов приемки товара</w:t>
      </w:r>
    </w:p>
    <w:p w14:paraId="1A6E65A2">
      <w:pPr>
        <w:tabs>
          <w:tab w:val="left" w:pos="10206"/>
        </w:tabs>
        <w:ind w:right="-1" w:firstLine="567"/>
        <w:contextualSpacing/>
        <w:jc w:val="both"/>
        <w:rPr>
          <w:bCs/>
          <w:snapToGrid/>
          <w:sz w:val="24"/>
          <w:szCs w:val="24"/>
        </w:rPr>
      </w:pPr>
      <w:r>
        <w:rPr>
          <w:snapToGrid/>
          <w:sz w:val="24"/>
          <w:szCs w:val="24"/>
        </w:rPr>
        <w:t xml:space="preserve">3.1. Поставщик обязан передать товар Заказчику </w:t>
      </w:r>
      <w:r>
        <w:rPr>
          <w:bCs/>
          <w:snapToGrid/>
          <w:sz w:val="24"/>
          <w:szCs w:val="24"/>
        </w:rPr>
        <w:t xml:space="preserve">в полном объеме и надлежащего качества </w:t>
      </w:r>
      <w:r>
        <w:rPr>
          <w:snapToGrid/>
          <w:sz w:val="24"/>
          <w:szCs w:val="24"/>
        </w:rPr>
        <w:t>в соответствии с наименованием и в количестве, установленными в Техническом задании (Приложение № 1 к настоящему Контракту), в том числе осуществить доставку, погрузку, разгрузку,</w:t>
      </w:r>
      <w:r>
        <w:rPr>
          <w:sz w:val="24"/>
          <w:szCs w:val="24"/>
        </w:rPr>
        <w:t xml:space="preserve"> подъем</w:t>
      </w:r>
      <w:r>
        <w:rPr>
          <w:snapToGrid/>
          <w:sz w:val="24"/>
          <w:szCs w:val="24"/>
        </w:rPr>
        <w:t xml:space="preserve"> в срок, установленный пунктом 1.3 наст</w:t>
      </w:r>
      <w:r>
        <w:rPr>
          <w:bCs/>
          <w:snapToGrid/>
          <w:sz w:val="24"/>
          <w:szCs w:val="24"/>
        </w:rPr>
        <w:t>оящего Контракта.</w:t>
      </w:r>
    </w:p>
    <w:p w14:paraId="68766429">
      <w:pPr>
        <w:ind w:firstLine="567"/>
        <w:contextualSpacing/>
        <w:jc w:val="both"/>
        <w:rPr>
          <w:snapToGrid/>
          <w:sz w:val="24"/>
          <w:szCs w:val="24"/>
        </w:rPr>
      </w:pPr>
      <w:r>
        <w:rPr>
          <w:snapToGrid/>
          <w:sz w:val="24"/>
          <w:szCs w:val="24"/>
        </w:rPr>
        <w:t>Поставщик передает товар в целостной (ненарушенной) упаковке (таре), обеспечивающей сохранность товара при транспортировке, погрузке, разгрузке и хранении.</w:t>
      </w:r>
    </w:p>
    <w:p w14:paraId="3B537959">
      <w:pPr>
        <w:widowControl w:val="0"/>
        <w:tabs>
          <w:tab w:val="left" w:pos="0"/>
          <w:tab w:val="left" w:pos="10080"/>
        </w:tabs>
        <w:ind w:firstLine="567"/>
        <w:jc w:val="both"/>
        <w:rPr>
          <w:sz w:val="24"/>
          <w:szCs w:val="24"/>
        </w:rPr>
      </w:pPr>
      <w:r>
        <w:rPr>
          <w:bCs/>
          <w:sz w:val="24"/>
          <w:szCs w:val="24"/>
        </w:rPr>
        <w:t xml:space="preserve">3.2. </w:t>
      </w:r>
      <w:r>
        <w:rPr>
          <w:sz w:val="24"/>
          <w:szCs w:val="24"/>
        </w:rPr>
        <w:t>Товар</w:t>
      </w:r>
      <w:r>
        <w:rPr>
          <w:bCs/>
          <w:sz w:val="24"/>
          <w:szCs w:val="24"/>
        </w:rPr>
        <w:t xml:space="preserve"> поставляется </w:t>
      </w:r>
      <w:r>
        <w:rPr>
          <w:sz w:val="24"/>
          <w:szCs w:val="24"/>
        </w:rPr>
        <w:t>Поставщиком</w:t>
      </w:r>
      <w:r>
        <w:rPr>
          <w:bCs/>
          <w:sz w:val="24"/>
          <w:szCs w:val="24"/>
        </w:rPr>
        <w:t xml:space="preserve"> посредством доставки и передачи Заказчику по адресу, указанному в пункте 1.4 </w:t>
      </w:r>
      <w:r>
        <w:rPr>
          <w:sz w:val="24"/>
          <w:szCs w:val="24"/>
        </w:rPr>
        <w:t>наст</w:t>
      </w:r>
      <w:r>
        <w:rPr>
          <w:bCs/>
          <w:sz w:val="24"/>
          <w:szCs w:val="24"/>
        </w:rPr>
        <w:t xml:space="preserve">оящего Контракта, в согласованные между Заказчиком и </w:t>
      </w:r>
      <w:r>
        <w:rPr>
          <w:sz w:val="24"/>
          <w:szCs w:val="24"/>
        </w:rPr>
        <w:t>Поставщиком</w:t>
      </w:r>
      <w:r>
        <w:rPr>
          <w:bCs/>
          <w:sz w:val="24"/>
          <w:szCs w:val="24"/>
        </w:rPr>
        <w:t xml:space="preserve"> рабочие дни: с понедельника по </w:t>
      </w:r>
      <w:r>
        <w:rPr>
          <w:bCs/>
          <w:sz w:val="24"/>
          <w:szCs w:val="24"/>
          <w:lang w:val="ru-RU"/>
        </w:rPr>
        <w:t>пятницу</w:t>
      </w:r>
      <w:r>
        <w:rPr>
          <w:rFonts w:hint="default"/>
          <w:bCs/>
          <w:sz w:val="24"/>
          <w:szCs w:val="24"/>
          <w:lang w:val="ru-RU"/>
        </w:rPr>
        <w:t xml:space="preserve"> с 08.00 до 17.00, по местному времени</w:t>
      </w:r>
      <w:r>
        <w:rPr>
          <w:bCs/>
          <w:sz w:val="24"/>
          <w:szCs w:val="24"/>
        </w:rPr>
        <w:t>. Погрузка, доставка, разгрузка,</w:t>
      </w:r>
      <w:r>
        <w:t xml:space="preserve"> </w:t>
      </w:r>
      <w:r>
        <w:rPr>
          <w:bCs/>
          <w:sz w:val="24"/>
          <w:szCs w:val="24"/>
        </w:rPr>
        <w:t>подъем товара осуществляются</w:t>
      </w:r>
      <w:r>
        <w:rPr>
          <w:sz w:val="24"/>
          <w:szCs w:val="24"/>
        </w:rPr>
        <w:t xml:space="preserve"> силами и средствами Поставщика.</w:t>
      </w:r>
    </w:p>
    <w:p w14:paraId="4EDCF838">
      <w:pPr>
        <w:shd w:val="clear" w:color="auto" w:fill="FFFFFF"/>
        <w:ind w:firstLine="567"/>
        <w:jc w:val="both"/>
        <w:rPr>
          <w:sz w:val="24"/>
          <w:szCs w:val="24"/>
        </w:rPr>
      </w:pPr>
      <w:r>
        <w:rPr>
          <w:bCs/>
          <w:sz w:val="24"/>
          <w:szCs w:val="24"/>
        </w:rPr>
        <w:t>3.3. </w:t>
      </w:r>
      <w:r>
        <w:rPr>
          <w:b/>
          <w:bCs/>
          <w:sz w:val="24"/>
          <w:szCs w:val="24"/>
        </w:rPr>
        <w:t xml:space="preserve">Поставщик </w:t>
      </w:r>
      <w:r>
        <w:rPr>
          <w:b/>
          <w:sz w:val="24"/>
          <w:szCs w:val="24"/>
        </w:rPr>
        <w:t>за 2 (Два) рабочих дня</w:t>
      </w:r>
      <w:r>
        <w:rPr>
          <w:sz w:val="24"/>
          <w:szCs w:val="24"/>
        </w:rPr>
        <w:t xml:space="preserve"> до даты передачи товара Заказчику извещает Заказчика о дате и времени передачи товара с использованием средств электронной почты или иными общепринятыми способами.</w:t>
      </w:r>
    </w:p>
    <w:p w14:paraId="5310FE89">
      <w:pPr>
        <w:shd w:val="clear" w:color="auto" w:fill="FFFFFF"/>
        <w:ind w:firstLine="567"/>
        <w:jc w:val="both"/>
        <w:rPr>
          <w:bCs/>
          <w:sz w:val="24"/>
          <w:szCs w:val="24"/>
        </w:rPr>
      </w:pPr>
      <w:r>
        <w:rPr>
          <w:sz w:val="24"/>
          <w:szCs w:val="24"/>
        </w:rPr>
        <w:t>3.4. </w:t>
      </w:r>
      <w:r>
        <w:rPr>
          <w:bCs/>
          <w:sz w:val="24"/>
          <w:szCs w:val="24"/>
        </w:rPr>
        <w:t xml:space="preserve">Передача Поставщиком товара и его приемка Заказчиком по наименованию, количеству, комплектности осуществляется по адресу доставки товара, в день доставки товара. </w:t>
      </w:r>
    </w:p>
    <w:p w14:paraId="43AFF41C">
      <w:pPr>
        <w:shd w:val="clear" w:color="auto" w:fill="FFFFFF"/>
        <w:ind w:firstLine="567"/>
        <w:jc w:val="both"/>
        <w:rPr>
          <w:bCs/>
          <w:sz w:val="24"/>
          <w:szCs w:val="24"/>
        </w:rPr>
      </w:pPr>
      <w:r>
        <w:rPr>
          <w:sz w:val="24"/>
          <w:szCs w:val="24"/>
        </w:rPr>
        <w:t>Факт передачи товара оформляется путем подписания уполномоченными лицами Сторон товарной накладной (универсального передаточного документа (УПД))</w:t>
      </w:r>
      <w:r>
        <w:rPr>
          <w:bCs/>
          <w:sz w:val="24"/>
          <w:szCs w:val="24"/>
        </w:rPr>
        <w:t>.</w:t>
      </w:r>
    </w:p>
    <w:p w14:paraId="37A41EBE">
      <w:pPr>
        <w:shd w:val="clear" w:color="auto" w:fill="FFFFFF"/>
        <w:ind w:firstLine="567"/>
        <w:jc w:val="both"/>
        <w:rPr>
          <w:sz w:val="24"/>
          <w:szCs w:val="24"/>
        </w:rPr>
      </w:pPr>
      <w:r>
        <w:rPr>
          <w:sz w:val="24"/>
          <w:szCs w:val="24"/>
        </w:rPr>
        <w:t>При передаче товара Поставщик обязан передать Заказчику следующие документы:</w:t>
      </w:r>
    </w:p>
    <w:p w14:paraId="37DD68BC">
      <w:pPr>
        <w:shd w:val="clear" w:color="auto" w:fill="FFFFFF"/>
        <w:ind w:firstLine="567"/>
        <w:jc w:val="both"/>
        <w:rPr>
          <w:sz w:val="24"/>
          <w:szCs w:val="24"/>
        </w:rPr>
      </w:pPr>
      <w:r>
        <w:rPr>
          <w:sz w:val="24"/>
          <w:szCs w:val="24"/>
          <w:lang w:val="ru-RU"/>
        </w:rPr>
        <w:t>счет</w:t>
      </w:r>
      <w:r>
        <w:rPr>
          <w:rFonts w:hint="default"/>
          <w:sz w:val="24"/>
          <w:szCs w:val="24"/>
          <w:lang w:val="ru-RU"/>
        </w:rPr>
        <w:t xml:space="preserve">, </w:t>
      </w:r>
      <w:r>
        <w:rPr>
          <w:sz w:val="24"/>
          <w:szCs w:val="24"/>
        </w:rPr>
        <w:t xml:space="preserve">товарную накладную (УПД), подписанную(-ый) уполномоченным лицом Поставщика, в </w:t>
      </w:r>
      <w:r>
        <w:rPr>
          <w:rFonts w:hint="default"/>
          <w:sz w:val="24"/>
          <w:szCs w:val="24"/>
          <w:lang w:val="ru-RU"/>
        </w:rPr>
        <w:t xml:space="preserve"> </w:t>
      </w:r>
      <w:r>
        <w:rPr>
          <w:sz w:val="24"/>
          <w:szCs w:val="24"/>
        </w:rPr>
        <w:t>2 (Двух) экземплярах: по одному экземпляру Поставщику и Заказчику;</w:t>
      </w:r>
    </w:p>
    <w:p w14:paraId="0A26A95C">
      <w:pPr>
        <w:shd w:val="clear" w:color="auto" w:fill="FFFFFF"/>
        <w:ind w:firstLine="567"/>
        <w:jc w:val="both"/>
        <w:rPr>
          <w:sz w:val="24"/>
          <w:szCs w:val="24"/>
        </w:rPr>
      </w:pPr>
      <w:r>
        <w:rPr>
          <w:sz w:val="24"/>
          <w:szCs w:val="24"/>
        </w:rPr>
        <w:t>документы, подтверждающие гарантию пр</w:t>
      </w:r>
      <w:bookmarkStart w:id="1" w:name="_GoBack"/>
      <w:bookmarkEnd w:id="1"/>
      <w:r>
        <w:rPr>
          <w:sz w:val="24"/>
          <w:szCs w:val="24"/>
        </w:rPr>
        <w:t>оизводителя на товар;</w:t>
      </w:r>
    </w:p>
    <w:p w14:paraId="3F95F344">
      <w:pPr>
        <w:shd w:val="clear" w:color="auto" w:fill="FFFFFF"/>
        <w:ind w:firstLine="567"/>
        <w:jc w:val="both"/>
        <w:rPr>
          <w:sz w:val="24"/>
          <w:szCs w:val="24"/>
        </w:rPr>
      </w:pPr>
      <w:r>
        <w:rPr>
          <w:sz w:val="24"/>
          <w:szCs w:val="24"/>
        </w:rPr>
        <w:t>сертификаты соответствия и/или иные документы подтверждения соответствия товара, подлежащего обязательной сертификации, либо иные формы подтверждения качества и соответствия товара требованиям, установленным законодательством Российской Федерации;</w:t>
      </w:r>
    </w:p>
    <w:p w14:paraId="098A87E4">
      <w:pPr>
        <w:shd w:val="clear" w:color="auto" w:fill="FFFFFF"/>
        <w:ind w:firstLine="567"/>
        <w:jc w:val="both"/>
        <w:rPr>
          <w:bCs/>
          <w:sz w:val="24"/>
          <w:szCs w:val="24"/>
        </w:rPr>
      </w:pPr>
      <w:r>
        <w:rPr>
          <w:bCs/>
          <w:sz w:val="24"/>
          <w:szCs w:val="24"/>
        </w:rPr>
        <w:t>3.5. </w:t>
      </w:r>
      <w:r>
        <w:rPr>
          <w:snapToGrid/>
          <w:sz w:val="24"/>
          <w:szCs w:val="24"/>
        </w:rPr>
        <w:t>При передаче Поставщиком товара Заказчик осуществляет</w:t>
      </w:r>
      <w:r>
        <w:rPr>
          <w:bCs/>
          <w:sz w:val="24"/>
          <w:szCs w:val="24"/>
        </w:rPr>
        <w:t>:</w:t>
      </w:r>
    </w:p>
    <w:p w14:paraId="0E61DF72">
      <w:pPr>
        <w:widowControl w:val="0"/>
        <w:shd w:val="clear" w:color="auto" w:fill="FFFFFF"/>
        <w:autoSpaceDE w:val="0"/>
        <w:autoSpaceDN w:val="0"/>
        <w:adjustRightInd w:val="0"/>
        <w:ind w:firstLine="567"/>
        <w:jc w:val="both"/>
        <w:rPr>
          <w:bCs/>
          <w:sz w:val="24"/>
          <w:szCs w:val="24"/>
        </w:rPr>
      </w:pPr>
      <w:r>
        <w:rPr>
          <w:bCs/>
          <w:sz w:val="24"/>
          <w:szCs w:val="24"/>
        </w:rPr>
        <w:t>контроль, проверку количества товара и его ассортимента, комплектности товара;</w:t>
      </w:r>
    </w:p>
    <w:p w14:paraId="5F01E014">
      <w:pPr>
        <w:widowControl w:val="0"/>
        <w:shd w:val="clear" w:color="auto" w:fill="FFFFFF"/>
        <w:autoSpaceDE w:val="0"/>
        <w:autoSpaceDN w:val="0"/>
        <w:adjustRightInd w:val="0"/>
        <w:ind w:firstLine="567"/>
        <w:jc w:val="both"/>
        <w:rPr>
          <w:bCs/>
          <w:sz w:val="24"/>
          <w:szCs w:val="24"/>
        </w:rPr>
      </w:pPr>
      <w:r>
        <w:rPr>
          <w:bCs/>
          <w:sz w:val="24"/>
          <w:szCs w:val="24"/>
        </w:rPr>
        <w:t>проверку товара на соответствие наименованиям товара;</w:t>
      </w:r>
    </w:p>
    <w:p w14:paraId="2DBED5D0">
      <w:pPr>
        <w:widowControl w:val="0"/>
        <w:shd w:val="clear" w:color="auto" w:fill="FFFFFF"/>
        <w:autoSpaceDE w:val="0"/>
        <w:autoSpaceDN w:val="0"/>
        <w:adjustRightInd w:val="0"/>
        <w:ind w:firstLine="567"/>
        <w:jc w:val="both"/>
        <w:rPr>
          <w:bCs/>
          <w:sz w:val="24"/>
          <w:szCs w:val="24"/>
        </w:rPr>
      </w:pPr>
      <w:r>
        <w:rPr>
          <w:bCs/>
          <w:sz w:val="24"/>
          <w:szCs w:val="24"/>
        </w:rPr>
        <w:t>контроль наличия/отсутствия внешних повреждений товара и упаковки товара;</w:t>
      </w:r>
    </w:p>
    <w:p w14:paraId="695F794E">
      <w:pPr>
        <w:suppressAutoHyphens/>
        <w:ind w:firstLine="567"/>
        <w:jc w:val="both"/>
        <w:rPr>
          <w:sz w:val="24"/>
          <w:szCs w:val="24"/>
        </w:rPr>
      </w:pPr>
      <w:r>
        <w:rPr>
          <w:bCs/>
          <w:sz w:val="24"/>
          <w:szCs w:val="24"/>
        </w:rPr>
        <w:t>проверку наличия документов к товару в соответствии с требованиями действующего законодательства Российской Федерации и настоящего Контракта, полноты и правильности их оформления.</w:t>
      </w:r>
      <w:r>
        <w:rPr>
          <w:sz w:val="24"/>
          <w:szCs w:val="24"/>
        </w:rPr>
        <w:t xml:space="preserve"> </w:t>
      </w:r>
    </w:p>
    <w:p w14:paraId="5536D646">
      <w:pPr>
        <w:autoSpaceDE w:val="0"/>
        <w:autoSpaceDN w:val="0"/>
        <w:adjustRightInd w:val="0"/>
        <w:ind w:firstLine="567"/>
        <w:jc w:val="both"/>
        <w:rPr>
          <w:sz w:val="24"/>
          <w:szCs w:val="24"/>
        </w:rPr>
      </w:pPr>
      <w:r>
        <w:rPr>
          <w:sz w:val="24"/>
          <w:szCs w:val="24"/>
        </w:rPr>
        <w:t>3.6. Товар, не соответствующий требованиям, установленным настоящим Контрактом, Техническим заданием (Приложение № 1 к настоящему Контракту), требованиям, предусмотренным техническими регламентами, принятыми в соответствии с законодательством Российской Федерации о техническом регулировании, требованиям законодательства Российской Федерации, а также некомплектный товар считается не поставленным.</w:t>
      </w:r>
    </w:p>
    <w:p w14:paraId="0257B2C5">
      <w:pPr>
        <w:autoSpaceDE w:val="0"/>
        <w:autoSpaceDN w:val="0"/>
        <w:adjustRightInd w:val="0"/>
        <w:ind w:firstLine="567"/>
        <w:jc w:val="both"/>
        <w:rPr>
          <w:bCs/>
          <w:sz w:val="24"/>
          <w:szCs w:val="24"/>
        </w:rPr>
      </w:pPr>
      <w:r>
        <w:rPr>
          <w:sz w:val="24"/>
          <w:szCs w:val="24"/>
        </w:rPr>
        <w:t>3.7. Риск случайной гибели или случайного повреждения товара переходит к Заказчику с момента фактической передачи товара Заказчику и подписания Сторонами товарной накладной (УПД).</w:t>
      </w:r>
    </w:p>
    <w:p w14:paraId="542B5E24">
      <w:pPr>
        <w:shd w:val="clear" w:color="auto" w:fill="FFFFFF"/>
        <w:ind w:firstLine="567"/>
        <w:jc w:val="both"/>
        <w:rPr>
          <w:sz w:val="24"/>
          <w:szCs w:val="24"/>
        </w:rPr>
      </w:pPr>
      <w:r>
        <w:rPr>
          <w:sz w:val="24"/>
          <w:szCs w:val="24"/>
        </w:rPr>
        <w:t>3.8. По факту выполнения в полном объеме обязательств, предусмотренных пунктом 3.1 настоящего Контракта, Поставщик передает Заказчику Акт приемки, подписанный уполномоченным лицом Поставщика, в 2 (двух) экземплярах: по одному экземпляру Поставщику и Заказчику.</w:t>
      </w:r>
    </w:p>
    <w:p w14:paraId="55C0692C">
      <w:pPr>
        <w:shd w:val="clear" w:color="auto" w:fill="FFFFFF"/>
        <w:ind w:firstLine="567"/>
        <w:jc w:val="both"/>
        <w:rPr>
          <w:sz w:val="24"/>
          <w:szCs w:val="24"/>
        </w:rPr>
      </w:pPr>
      <w:r>
        <w:rPr>
          <w:sz w:val="24"/>
          <w:szCs w:val="24"/>
        </w:rPr>
        <w:t>3.9. При поставке товара без передачи Заказчику документов, предусмотренных пунктом 3.8 настоящего Контракта, товар приемке и оплате не подлежит.</w:t>
      </w:r>
    </w:p>
    <w:p w14:paraId="33790BF4">
      <w:pPr>
        <w:shd w:val="clear" w:color="auto" w:fill="FFFFFF"/>
        <w:ind w:firstLine="567"/>
        <w:jc w:val="both"/>
        <w:rPr>
          <w:sz w:val="24"/>
          <w:szCs w:val="24"/>
        </w:rPr>
      </w:pPr>
      <w:r>
        <w:rPr>
          <w:sz w:val="24"/>
          <w:szCs w:val="24"/>
        </w:rPr>
        <w:t xml:space="preserve">3.10. При наличии замечаний к оформлению документов, указанных в пункте 3.8 настоящего Контракта, Заказчик вправе </w:t>
      </w:r>
      <w:r>
        <w:rPr>
          <w:b/>
          <w:sz w:val="24"/>
          <w:szCs w:val="24"/>
        </w:rPr>
        <w:t>не позднее 10 (Десяти) рабочих дней</w:t>
      </w:r>
      <w:r>
        <w:rPr>
          <w:sz w:val="24"/>
          <w:szCs w:val="24"/>
        </w:rPr>
        <w:t xml:space="preserve"> после передачи Поставщиком товара и документов направить Поставщику мотивированный отказ от подписания указанных документов. Мотивированный отказ должен содержать перечень замечаний и сроки их устранения. Поставщик устраняет указанные в мотивированном отказе замечания в установленные Заказчиком сроки и повторно представляет Заказчику документы, указанные в пункте 3.8 настоящего Контракта.</w:t>
      </w:r>
    </w:p>
    <w:p w14:paraId="3785EC7C">
      <w:pPr>
        <w:shd w:val="clear" w:color="auto" w:fill="FFFFFF"/>
        <w:ind w:firstLine="567"/>
        <w:jc w:val="both"/>
        <w:rPr>
          <w:bCs/>
          <w:sz w:val="24"/>
          <w:szCs w:val="24"/>
        </w:rPr>
      </w:pPr>
      <w:r>
        <w:rPr>
          <w:sz w:val="24"/>
          <w:szCs w:val="24"/>
        </w:rPr>
        <w:t xml:space="preserve">3.11. Заказчик в срок </w:t>
      </w:r>
      <w:r>
        <w:rPr>
          <w:b/>
          <w:sz w:val="24"/>
          <w:szCs w:val="24"/>
        </w:rPr>
        <w:t>не позднее 10 (Десяти) рабочих дней</w:t>
      </w:r>
      <w:r>
        <w:rPr>
          <w:sz w:val="24"/>
          <w:szCs w:val="24"/>
        </w:rPr>
        <w:t xml:space="preserve"> с даты передачи ему Поставщиком товара и документов, указанных в пункте 3.8 настоящего Контракта, осуществляет экспертизу поставленного товара на соответствие условиям настоящего Контракта. Результаты экспертизы отражаются в экспертном заключении Заказчика. В установленный настоящим пунктом срок Заказчик подписывает Акт приемки </w:t>
      </w:r>
      <w:r>
        <w:rPr>
          <w:bCs/>
          <w:sz w:val="24"/>
          <w:szCs w:val="24"/>
        </w:rPr>
        <w:t>либо в этот же срок направляет Поставщику письменный мотивированный отказ от приемки товара с указанием недостатков и сроков их устранения.</w:t>
      </w:r>
    </w:p>
    <w:p w14:paraId="79917432">
      <w:pPr>
        <w:shd w:val="clear" w:color="auto" w:fill="FFFFFF"/>
        <w:ind w:firstLine="567"/>
        <w:jc w:val="both"/>
        <w:rPr>
          <w:sz w:val="24"/>
          <w:szCs w:val="24"/>
        </w:rPr>
      </w:pPr>
      <w:r>
        <w:rPr>
          <w:bCs/>
          <w:sz w:val="24"/>
          <w:szCs w:val="24"/>
        </w:rPr>
        <w:t xml:space="preserve">3.12. </w:t>
      </w:r>
      <w:r>
        <w:rPr>
          <w:sz w:val="24"/>
          <w:szCs w:val="24"/>
        </w:rPr>
        <w:t>Поставщик обязан устранить указанные в мотивированном отказе от приемки товара недостатки в установленные Заказчиком сроки и передать Заказчику акт по устранению недостатков, а также повторно передать Заказчику документы, указанные в пункте 3.8 настоящего Контракта.</w:t>
      </w:r>
    </w:p>
    <w:p w14:paraId="0678D3CE">
      <w:pPr>
        <w:shd w:val="clear" w:color="auto" w:fill="FFFFFF"/>
        <w:ind w:firstLine="567"/>
        <w:jc w:val="both"/>
        <w:rPr>
          <w:sz w:val="24"/>
          <w:szCs w:val="24"/>
        </w:rPr>
      </w:pPr>
      <w:r>
        <w:rPr>
          <w:sz w:val="24"/>
          <w:szCs w:val="24"/>
        </w:rPr>
        <w:t xml:space="preserve">3.13. Датой подписания Акта приемки </w:t>
      </w:r>
      <w:r>
        <w:rPr>
          <w:bCs/>
          <w:sz w:val="24"/>
          <w:szCs w:val="24"/>
        </w:rPr>
        <w:t>считается дата его подписания Заказчиком.</w:t>
      </w:r>
    </w:p>
    <w:p w14:paraId="098F8BAB">
      <w:pPr>
        <w:ind w:firstLine="567"/>
        <w:jc w:val="both"/>
        <w:rPr>
          <w:sz w:val="24"/>
          <w:szCs w:val="24"/>
        </w:rPr>
      </w:pPr>
      <w:r>
        <w:rPr>
          <w:sz w:val="24"/>
          <w:szCs w:val="24"/>
        </w:rPr>
        <w:t>3.14. Подписанный Сторонами Акт приемки подтверждает факт приемки Заказчиком товара и является основанием для взаиморасчетов Сторон.</w:t>
      </w:r>
    </w:p>
    <w:p w14:paraId="6A35220C">
      <w:pPr>
        <w:autoSpaceDE w:val="0"/>
        <w:autoSpaceDN w:val="0"/>
        <w:adjustRightInd w:val="0"/>
        <w:ind w:firstLine="567"/>
        <w:jc w:val="both"/>
        <w:rPr>
          <w:sz w:val="24"/>
          <w:szCs w:val="24"/>
        </w:rPr>
      </w:pPr>
      <w:r>
        <w:rPr>
          <w:sz w:val="24"/>
          <w:szCs w:val="24"/>
        </w:rPr>
        <w:t>3.15. Права на товар по настоящему Контракту возникают у Заказчика с момента подписания Сторонами Акта приемки.</w:t>
      </w:r>
    </w:p>
    <w:p w14:paraId="3640DFA8">
      <w:pPr>
        <w:tabs>
          <w:tab w:val="left" w:pos="960"/>
        </w:tabs>
        <w:ind w:right="-143" w:firstLine="567"/>
        <w:jc w:val="both"/>
        <w:rPr>
          <w:sz w:val="24"/>
          <w:szCs w:val="24"/>
        </w:rPr>
      </w:pPr>
      <w:r>
        <w:rPr>
          <w:spacing w:val="-4"/>
          <w:sz w:val="24"/>
          <w:szCs w:val="24"/>
        </w:rPr>
        <w:t>3.16. </w:t>
      </w:r>
      <w:r>
        <w:rPr>
          <w:sz w:val="24"/>
          <w:szCs w:val="24"/>
        </w:rPr>
        <w:t>Представители Сторон по поддержанию взаимодействия в ходе исполнения настоящего Контракта:</w:t>
      </w:r>
    </w:p>
    <w:p w14:paraId="20FB24CA">
      <w:pPr>
        <w:ind w:firstLine="567"/>
        <w:jc w:val="both"/>
        <w:rPr>
          <w:sz w:val="24"/>
          <w:szCs w:val="24"/>
        </w:rPr>
      </w:pPr>
      <w:r>
        <w:rPr>
          <w:b/>
          <w:sz w:val="24"/>
          <w:szCs w:val="24"/>
        </w:rPr>
        <w:t>от Заказчика:</w:t>
      </w:r>
      <w:r>
        <w:rPr>
          <w:sz w:val="24"/>
          <w:szCs w:val="24"/>
        </w:rPr>
        <w:t xml:space="preserve"> _______________, телефон: +7 (____) ____________</w:t>
      </w:r>
      <w:r>
        <w:rPr>
          <w:rFonts w:eastAsia="Batang"/>
          <w:sz w:val="24"/>
          <w:szCs w:val="24"/>
          <w:lang w:eastAsia="en-US"/>
        </w:rPr>
        <w:t>;</w:t>
      </w:r>
    </w:p>
    <w:p w14:paraId="664BD707">
      <w:pPr>
        <w:ind w:firstLine="567"/>
        <w:jc w:val="both"/>
        <w:rPr>
          <w:bCs/>
          <w:sz w:val="24"/>
          <w:szCs w:val="24"/>
        </w:rPr>
      </w:pPr>
      <w:r>
        <w:rPr>
          <w:rFonts w:eastAsia="Batang"/>
          <w:sz w:val="24"/>
          <w:szCs w:val="24"/>
          <w:lang w:eastAsia="en-US"/>
        </w:rPr>
        <w:t xml:space="preserve">адрес электронной почты: </w:t>
      </w:r>
      <w:r>
        <w:rPr>
          <w:sz w:val="24"/>
          <w:szCs w:val="24"/>
        </w:rPr>
        <w:t>________________________;</w:t>
      </w:r>
    </w:p>
    <w:p w14:paraId="5F58DCCD">
      <w:pPr>
        <w:ind w:firstLine="567"/>
        <w:jc w:val="both"/>
        <w:rPr>
          <w:rFonts w:eastAsia="Batang"/>
          <w:sz w:val="24"/>
          <w:szCs w:val="24"/>
          <w:lang w:eastAsia="en-US"/>
        </w:rPr>
      </w:pPr>
      <w:r>
        <w:rPr>
          <w:b/>
          <w:sz w:val="24"/>
          <w:szCs w:val="24"/>
        </w:rPr>
        <w:t>от Поставщика:</w:t>
      </w:r>
      <w:r>
        <w:rPr>
          <w:sz w:val="24"/>
          <w:szCs w:val="24"/>
        </w:rPr>
        <w:t xml:space="preserve"> _____________, телефон: +7 (____) ____________</w:t>
      </w:r>
      <w:r>
        <w:rPr>
          <w:rFonts w:eastAsia="Batang"/>
          <w:sz w:val="24"/>
          <w:szCs w:val="24"/>
          <w:lang w:eastAsia="en-US"/>
        </w:rPr>
        <w:t>;</w:t>
      </w:r>
    </w:p>
    <w:p w14:paraId="2A26B0C0">
      <w:pPr>
        <w:ind w:firstLine="567"/>
        <w:jc w:val="both"/>
        <w:rPr>
          <w:sz w:val="24"/>
          <w:szCs w:val="24"/>
        </w:rPr>
      </w:pPr>
      <w:r>
        <w:rPr>
          <w:rFonts w:eastAsia="Batang"/>
          <w:sz w:val="24"/>
          <w:szCs w:val="24"/>
          <w:lang w:eastAsia="en-US"/>
        </w:rPr>
        <w:t>адрес электронной почты:</w:t>
      </w:r>
      <w:r>
        <w:rPr>
          <w:snapToGrid/>
          <w:sz w:val="24"/>
          <w:szCs w:val="24"/>
        </w:rPr>
        <w:t xml:space="preserve"> </w:t>
      </w:r>
      <w:r>
        <w:fldChar w:fldCharType="begin"/>
      </w:r>
      <w:r>
        <w:instrText xml:space="preserve"> HYPERLINK "mailto:justh@mail.ru" </w:instrText>
      </w:r>
      <w:r>
        <w:fldChar w:fldCharType="separate"/>
      </w:r>
      <w:r>
        <w:rPr>
          <w:rStyle w:val="10"/>
          <w:color w:val="auto"/>
          <w:sz w:val="24"/>
          <w:szCs w:val="24"/>
          <w:u w:val="none"/>
        </w:rPr>
        <w:t>________________________</w:t>
      </w:r>
      <w:r>
        <w:rPr>
          <w:rStyle w:val="10"/>
          <w:color w:val="auto"/>
          <w:sz w:val="24"/>
          <w:szCs w:val="24"/>
          <w:u w:val="none"/>
        </w:rPr>
        <w:fldChar w:fldCharType="end"/>
      </w:r>
      <w:r>
        <w:rPr>
          <w:snapToGrid/>
          <w:sz w:val="24"/>
          <w:szCs w:val="24"/>
        </w:rPr>
        <w:t>.</w:t>
      </w:r>
    </w:p>
    <w:p w14:paraId="133B92A6">
      <w:pPr>
        <w:widowControl w:val="0"/>
        <w:tabs>
          <w:tab w:val="left" w:pos="360"/>
          <w:tab w:val="left" w:pos="3405"/>
        </w:tabs>
        <w:suppressAutoHyphens/>
        <w:jc w:val="center"/>
        <w:rPr>
          <w:b/>
          <w:sz w:val="24"/>
          <w:szCs w:val="24"/>
        </w:rPr>
      </w:pPr>
    </w:p>
    <w:p w14:paraId="321C651F">
      <w:pPr>
        <w:widowControl w:val="0"/>
        <w:tabs>
          <w:tab w:val="left" w:pos="360"/>
          <w:tab w:val="left" w:pos="3405"/>
        </w:tabs>
        <w:suppressAutoHyphens/>
        <w:jc w:val="center"/>
        <w:rPr>
          <w:b/>
          <w:sz w:val="24"/>
          <w:szCs w:val="24"/>
        </w:rPr>
      </w:pPr>
      <w:r>
        <w:rPr>
          <w:b/>
          <w:sz w:val="24"/>
          <w:szCs w:val="24"/>
        </w:rPr>
        <w:t>4. Права и обязанности Сторон</w:t>
      </w:r>
    </w:p>
    <w:p w14:paraId="26F0DB6D">
      <w:pPr>
        <w:ind w:right="-143" w:firstLine="567"/>
        <w:jc w:val="both"/>
        <w:rPr>
          <w:b/>
          <w:sz w:val="24"/>
          <w:szCs w:val="24"/>
        </w:rPr>
      </w:pPr>
      <w:r>
        <w:rPr>
          <w:b/>
          <w:sz w:val="24"/>
          <w:szCs w:val="24"/>
        </w:rPr>
        <w:t>4.1.  Поставщик обязан:</w:t>
      </w:r>
    </w:p>
    <w:p w14:paraId="6E95E302">
      <w:pPr>
        <w:suppressAutoHyphens/>
        <w:ind w:right="-143" w:firstLine="567"/>
        <w:jc w:val="both"/>
        <w:rPr>
          <w:sz w:val="24"/>
          <w:szCs w:val="24"/>
        </w:rPr>
      </w:pPr>
      <w:r>
        <w:rPr>
          <w:sz w:val="24"/>
          <w:szCs w:val="24"/>
        </w:rPr>
        <w:t>4.1.1. Известить Заказчика за 2 (Два) рабочих дня до даты передачи товара Заказчику о дате и времени передачи товара с использованием средств электронной почты</w:t>
      </w:r>
      <w:r>
        <w:rPr>
          <w:color w:val="FF0000"/>
          <w:sz w:val="24"/>
          <w:szCs w:val="24"/>
        </w:rPr>
        <w:t xml:space="preserve"> </w:t>
      </w:r>
      <w:r>
        <w:rPr>
          <w:sz w:val="24"/>
          <w:szCs w:val="24"/>
        </w:rPr>
        <w:t>или иными общепринятыми способами.</w:t>
      </w:r>
    </w:p>
    <w:p w14:paraId="0D06C345">
      <w:pPr>
        <w:autoSpaceDE w:val="0"/>
        <w:autoSpaceDN w:val="0"/>
        <w:adjustRightInd w:val="0"/>
        <w:ind w:right="-143" w:firstLine="567"/>
        <w:jc w:val="both"/>
        <w:rPr>
          <w:sz w:val="24"/>
          <w:szCs w:val="24"/>
        </w:rPr>
      </w:pPr>
      <w:r>
        <w:rPr>
          <w:sz w:val="24"/>
          <w:szCs w:val="24"/>
        </w:rPr>
        <w:t>4.1.2. Своевременно и надлежащим образом осуществить поставку товара Заказчику с доставкой,</w:t>
      </w:r>
      <w:r>
        <w:t xml:space="preserve"> </w:t>
      </w:r>
      <w:r>
        <w:rPr>
          <w:sz w:val="24"/>
          <w:szCs w:val="24"/>
        </w:rPr>
        <w:t>разгрузкой, подъемом по адресу, указанному в пункте 3.2 настоящего Контракта, на условиях настоящего Контракта.</w:t>
      </w:r>
    </w:p>
    <w:p w14:paraId="43BF4975">
      <w:pPr>
        <w:autoSpaceDE w:val="0"/>
        <w:autoSpaceDN w:val="0"/>
        <w:adjustRightInd w:val="0"/>
        <w:ind w:right="-143" w:firstLine="567"/>
        <w:jc w:val="both"/>
        <w:rPr>
          <w:sz w:val="24"/>
          <w:szCs w:val="24"/>
        </w:rPr>
      </w:pPr>
      <w:r>
        <w:rPr>
          <w:sz w:val="24"/>
          <w:szCs w:val="24"/>
        </w:rPr>
        <w:t>4.1.3. Передать товар, являющийся собственностью Поставщика, полностью свободный от прав третьих лиц, не состоящий в споре и под арестом, не являющийся предметом залога.</w:t>
      </w:r>
    </w:p>
    <w:p w14:paraId="747BE145">
      <w:pPr>
        <w:autoSpaceDE w:val="0"/>
        <w:autoSpaceDN w:val="0"/>
        <w:adjustRightInd w:val="0"/>
        <w:ind w:right="-143" w:firstLine="567"/>
        <w:jc w:val="both"/>
        <w:rPr>
          <w:sz w:val="24"/>
          <w:szCs w:val="24"/>
        </w:rPr>
      </w:pPr>
      <w:r>
        <w:rPr>
          <w:sz w:val="24"/>
          <w:szCs w:val="24"/>
        </w:rPr>
        <w:t>4.1.4. Поставщик передает товар в целостной (ненарушенной) упаковке (таре), обеспечивающей сохранность товара при транспортировке, погрузке, разгрузке и хранении.</w:t>
      </w:r>
    </w:p>
    <w:p w14:paraId="6F883D1A">
      <w:pPr>
        <w:suppressAutoHyphens/>
        <w:ind w:right="-143" w:firstLine="567"/>
        <w:jc w:val="both"/>
        <w:rPr>
          <w:sz w:val="24"/>
          <w:szCs w:val="24"/>
        </w:rPr>
      </w:pPr>
      <w:r>
        <w:rPr>
          <w:sz w:val="24"/>
          <w:szCs w:val="24"/>
        </w:rPr>
        <w:t>4.1.5. Подготовить и передать Заказчику документы в соответствии с условиями настоящего Контракта.</w:t>
      </w:r>
    </w:p>
    <w:p w14:paraId="48A3642A">
      <w:pPr>
        <w:suppressAutoHyphens/>
        <w:ind w:right="-143" w:firstLine="567"/>
        <w:jc w:val="both"/>
        <w:rPr>
          <w:sz w:val="24"/>
          <w:szCs w:val="24"/>
        </w:rPr>
      </w:pPr>
      <w:r>
        <w:rPr>
          <w:sz w:val="24"/>
          <w:szCs w:val="24"/>
        </w:rPr>
        <w:t>4.1.6. В случае приостановления поставки товара в суточный срок с момента такого приостановления информировать об этом Заказчика с использованием средств электронной почты, факсимильной связи или иными общепринятыми способами, с соответствующими обоснованиями.</w:t>
      </w:r>
    </w:p>
    <w:p w14:paraId="7AC882E9">
      <w:pPr>
        <w:suppressAutoHyphens/>
        <w:ind w:right="-143" w:firstLine="567"/>
        <w:jc w:val="both"/>
        <w:rPr>
          <w:sz w:val="24"/>
          <w:szCs w:val="24"/>
        </w:rPr>
      </w:pPr>
      <w:r>
        <w:rPr>
          <w:sz w:val="24"/>
          <w:szCs w:val="24"/>
        </w:rPr>
        <w:t>4.1.7. В случае поставки товара, не соответствующего требованиям настоящего Контракта, осуществить в срок, предусмотренный настоящим Контрактом, действие, требуемое Заказчиком, в том числе: безвозмездно устранить недостатки товара, возместить Заказчику расходы на устранение недостатков товара, осуществить возврат уплаченной Заказчиком за товар</w:t>
      </w:r>
      <w:r>
        <w:rPr>
          <w:bCs/>
          <w:sz w:val="24"/>
          <w:szCs w:val="24"/>
        </w:rPr>
        <w:t xml:space="preserve"> </w:t>
      </w:r>
      <w:r>
        <w:rPr>
          <w:sz w:val="24"/>
          <w:szCs w:val="24"/>
        </w:rPr>
        <w:t>суммы, заменить товар</w:t>
      </w:r>
      <w:r>
        <w:rPr>
          <w:bCs/>
          <w:sz w:val="24"/>
          <w:szCs w:val="24"/>
        </w:rPr>
        <w:t xml:space="preserve"> </w:t>
      </w:r>
      <w:r>
        <w:rPr>
          <w:sz w:val="24"/>
          <w:szCs w:val="24"/>
        </w:rPr>
        <w:t>на товар</w:t>
      </w:r>
      <w:r>
        <w:rPr>
          <w:bCs/>
          <w:sz w:val="24"/>
          <w:szCs w:val="24"/>
        </w:rPr>
        <w:t xml:space="preserve"> </w:t>
      </w:r>
      <w:r>
        <w:rPr>
          <w:sz w:val="24"/>
          <w:szCs w:val="24"/>
        </w:rPr>
        <w:t>надлежащего качества, уменьшить цену единицы товара, доукомплектовать товар.</w:t>
      </w:r>
    </w:p>
    <w:p w14:paraId="06BCBF6C">
      <w:pPr>
        <w:autoSpaceDE w:val="0"/>
        <w:autoSpaceDN w:val="0"/>
        <w:adjustRightInd w:val="0"/>
        <w:ind w:right="-143" w:firstLine="567"/>
        <w:jc w:val="both"/>
        <w:rPr>
          <w:sz w:val="24"/>
          <w:szCs w:val="24"/>
        </w:rPr>
      </w:pPr>
      <w:r>
        <w:rPr>
          <w:sz w:val="24"/>
          <w:szCs w:val="24"/>
        </w:rPr>
        <w:t>4.1.8. В течение гарантийного срока своими силами и за свой счет устранить недостатки товара, не подлежащего использованию в соответствии с его предназначением, в течение 10 (Десяти) дней со дня получения письменного обращения Заказчика. В случае невозможности устранения недостатков либо возникновения таких недостатков три и более раз Поставщик обязан в течение 10 (Десяти) дней со дня обращения Заказчика заменить дефектный товар на товар надлежащего качества.</w:t>
      </w:r>
    </w:p>
    <w:p w14:paraId="3D0D21A6">
      <w:pPr>
        <w:autoSpaceDE w:val="0"/>
        <w:autoSpaceDN w:val="0"/>
        <w:adjustRightInd w:val="0"/>
        <w:ind w:right="-143" w:firstLine="567"/>
        <w:jc w:val="both"/>
        <w:rPr>
          <w:sz w:val="24"/>
          <w:szCs w:val="24"/>
        </w:rPr>
      </w:pPr>
      <w:r>
        <w:rPr>
          <w:sz w:val="24"/>
          <w:szCs w:val="24"/>
        </w:rPr>
        <w:t>4.1.9. На момент заключения настоящего Контракта соответствовать требованиям, установленным частью 1 статьи 31 Закона № 44-ФЗ.</w:t>
      </w:r>
    </w:p>
    <w:p w14:paraId="7AAED938">
      <w:pPr>
        <w:widowControl w:val="0"/>
        <w:ind w:right="-143" w:firstLine="567"/>
        <w:jc w:val="both"/>
        <w:rPr>
          <w:b/>
          <w:sz w:val="24"/>
          <w:szCs w:val="24"/>
        </w:rPr>
      </w:pPr>
      <w:r>
        <w:rPr>
          <w:b/>
          <w:sz w:val="24"/>
          <w:szCs w:val="24"/>
        </w:rPr>
        <w:t>4.2. Поставщик вправе:</w:t>
      </w:r>
    </w:p>
    <w:p w14:paraId="7CA317C6">
      <w:pPr>
        <w:suppressAutoHyphens/>
        <w:ind w:right="-143" w:firstLine="567"/>
        <w:jc w:val="both"/>
        <w:rPr>
          <w:sz w:val="24"/>
          <w:szCs w:val="24"/>
        </w:rPr>
      </w:pPr>
      <w:r>
        <w:rPr>
          <w:sz w:val="24"/>
          <w:szCs w:val="24"/>
        </w:rPr>
        <w:t>4.2.1. Требовать своевременной оплаты за поставленный товар</w:t>
      </w:r>
      <w:r>
        <w:rPr>
          <w:bCs/>
          <w:sz w:val="24"/>
          <w:szCs w:val="24"/>
        </w:rPr>
        <w:t xml:space="preserve"> </w:t>
      </w:r>
      <w:r>
        <w:rPr>
          <w:sz w:val="24"/>
          <w:szCs w:val="24"/>
        </w:rPr>
        <w:t>в соответствии с условиями настоящего Контракта.</w:t>
      </w:r>
    </w:p>
    <w:p w14:paraId="5ED880BE">
      <w:pPr>
        <w:suppressAutoHyphens/>
        <w:ind w:right="-143" w:firstLine="567"/>
        <w:jc w:val="both"/>
        <w:rPr>
          <w:sz w:val="24"/>
          <w:szCs w:val="24"/>
        </w:rPr>
      </w:pPr>
      <w:r>
        <w:rPr>
          <w:sz w:val="24"/>
          <w:szCs w:val="24"/>
        </w:rPr>
        <w:t>4.2.2. Досрочно осуществить поставку товара.</w:t>
      </w:r>
    </w:p>
    <w:p w14:paraId="5B9C9FD8">
      <w:pPr>
        <w:ind w:right="-143" w:firstLine="567"/>
        <w:jc w:val="both"/>
        <w:rPr>
          <w:b/>
          <w:sz w:val="24"/>
          <w:szCs w:val="24"/>
        </w:rPr>
      </w:pPr>
      <w:r>
        <w:rPr>
          <w:b/>
          <w:sz w:val="24"/>
          <w:szCs w:val="24"/>
        </w:rPr>
        <w:t>4.3. Заказчик обязан:</w:t>
      </w:r>
    </w:p>
    <w:p w14:paraId="0A59AF0A">
      <w:pPr>
        <w:suppressAutoHyphens/>
        <w:ind w:right="-143" w:firstLine="567"/>
        <w:jc w:val="both"/>
        <w:rPr>
          <w:sz w:val="24"/>
          <w:szCs w:val="24"/>
        </w:rPr>
      </w:pPr>
      <w:r>
        <w:rPr>
          <w:sz w:val="24"/>
          <w:szCs w:val="24"/>
        </w:rPr>
        <w:t>4.3.1. Осуществить приемку товара в соответствии с законодательством Российской Федерации и условиями настоящего Контракта.</w:t>
      </w:r>
    </w:p>
    <w:p w14:paraId="7C1B71C1">
      <w:pPr>
        <w:suppressAutoHyphens/>
        <w:ind w:right="-143" w:firstLine="567"/>
        <w:jc w:val="both"/>
        <w:rPr>
          <w:sz w:val="24"/>
          <w:szCs w:val="24"/>
        </w:rPr>
      </w:pPr>
      <w:r>
        <w:rPr>
          <w:sz w:val="24"/>
          <w:szCs w:val="24"/>
        </w:rPr>
        <w:t>4.3.2. Осуществить оплату поставленного товара в соответствии с условиями настоящего Контракта.</w:t>
      </w:r>
    </w:p>
    <w:p w14:paraId="3A4B1979">
      <w:pPr>
        <w:suppressAutoHyphens/>
        <w:ind w:right="-143" w:firstLine="567"/>
        <w:jc w:val="both"/>
        <w:rPr>
          <w:sz w:val="24"/>
          <w:szCs w:val="24"/>
        </w:rPr>
      </w:pPr>
      <w:r>
        <w:rPr>
          <w:sz w:val="24"/>
          <w:szCs w:val="24"/>
        </w:rPr>
        <w:t>4.3.3. Обеспечить доступ специалистов Поставщика к месту разгрузки товара в соответствии с условиями настоящего Контракта.</w:t>
      </w:r>
    </w:p>
    <w:p w14:paraId="0CB4022A">
      <w:pPr>
        <w:suppressAutoHyphens/>
        <w:ind w:right="-143" w:firstLine="567"/>
        <w:jc w:val="both"/>
        <w:rPr>
          <w:b/>
          <w:sz w:val="24"/>
          <w:szCs w:val="24"/>
        </w:rPr>
      </w:pPr>
      <w:r>
        <w:rPr>
          <w:b/>
          <w:sz w:val="24"/>
          <w:szCs w:val="24"/>
        </w:rPr>
        <w:t>4.4.  Заказчик вправе:</w:t>
      </w:r>
    </w:p>
    <w:p w14:paraId="2FC22387">
      <w:pPr>
        <w:suppressAutoHyphens/>
        <w:ind w:right="-143" w:firstLine="567"/>
        <w:jc w:val="both"/>
        <w:rPr>
          <w:sz w:val="24"/>
          <w:szCs w:val="24"/>
        </w:rPr>
      </w:pPr>
      <w:r>
        <w:rPr>
          <w:sz w:val="24"/>
          <w:szCs w:val="24"/>
        </w:rPr>
        <w:t>4.4.1. Проверять ход и качество выполнения Поставщиком условий настоящего Контракта.</w:t>
      </w:r>
    </w:p>
    <w:p w14:paraId="256B4C3A">
      <w:pPr>
        <w:suppressAutoHyphens/>
        <w:ind w:right="-143" w:firstLine="567"/>
        <w:jc w:val="both"/>
        <w:rPr>
          <w:sz w:val="24"/>
          <w:szCs w:val="24"/>
        </w:rPr>
      </w:pPr>
      <w:r>
        <w:rPr>
          <w:sz w:val="24"/>
          <w:szCs w:val="24"/>
        </w:rPr>
        <w:t>4.4.2. Проверять соответствие товара действующим в Российской Федерации стандартам, требованиям Технического задания (Приложение № 1 к настоящему Контракту).</w:t>
      </w:r>
    </w:p>
    <w:p w14:paraId="44B3A35E">
      <w:pPr>
        <w:autoSpaceDE w:val="0"/>
        <w:autoSpaceDN w:val="0"/>
        <w:adjustRightInd w:val="0"/>
        <w:ind w:right="-143" w:firstLine="567"/>
        <w:jc w:val="both"/>
        <w:rPr>
          <w:sz w:val="24"/>
          <w:szCs w:val="24"/>
        </w:rPr>
      </w:pPr>
      <w:r>
        <w:rPr>
          <w:sz w:val="24"/>
          <w:szCs w:val="24"/>
        </w:rPr>
        <w:t>4.4.3. Отказаться полностью или частично от оплаты товара, не соответствующего требованиям, установленным законодательством Российской Федерации и/или настоящего Контракта.</w:t>
      </w:r>
    </w:p>
    <w:p w14:paraId="1A67C416">
      <w:pPr>
        <w:suppressAutoHyphens/>
        <w:ind w:right="-143" w:firstLine="567"/>
        <w:jc w:val="both"/>
        <w:rPr>
          <w:sz w:val="24"/>
          <w:szCs w:val="24"/>
        </w:rPr>
      </w:pPr>
      <w:r>
        <w:rPr>
          <w:sz w:val="24"/>
          <w:szCs w:val="24"/>
        </w:rPr>
        <w:t>4.4.4. В случае отступления Поставщиком от условий настоящего Контракта назначить срок для приведения результата исполнения Контракта в соответствие с указанными условиями.</w:t>
      </w:r>
    </w:p>
    <w:p w14:paraId="322E4CD9">
      <w:pPr>
        <w:suppressAutoHyphens/>
        <w:ind w:right="-143" w:firstLine="567"/>
        <w:jc w:val="both"/>
        <w:rPr>
          <w:sz w:val="24"/>
          <w:szCs w:val="24"/>
        </w:rPr>
      </w:pPr>
      <w:r>
        <w:rPr>
          <w:sz w:val="24"/>
          <w:szCs w:val="24"/>
        </w:rPr>
        <w:t>4.4.5. Требовать от Поставщика представления надлежащим образом оформленных документов, предусмотренных настоящим Контрактом.</w:t>
      </w:r>
    </w:p>
    <w:p w14:paraId="686616DD">
      <w:pPr>
        <w:autoSpaceDE w:val="0"/>
        <w:autoSpaceDN w:val="0"/>
        <w:adjustRightInd w:val="0"/>
        <w:ind w:right="-143" w:firstLine="567"/>
        <w:jc w:val="both"/>
        <w:rPr>
          <w:sz w:val="24"/>
          <w:szCs w:val="24"/>
        </w:rPr>
      </w:pPr>
      <w:r>
        <w:rPr>
          <w:sz w:val="24"/>
          <w:szCs w:val="24"/>
        </w:rPr>
        <w:t>4.4.6. В случае поставки товара ненадлежащего качества, в установленный Заказчиком срок потребовать по своему выбору:</w:t>
      </w:r>
    </w:p>
    <w:p w14:paraId="7C27544A">
      <w:pPr>
        <w:autoSpaceDE w:val="0"/>
        <w:autoSpaceDN w:val="0"/>
        <w:adjustRightInd w:val="0"/>
        <w:ind w:right="-143" w:firstLine="567"/>
        <w:jc w:val="both"/>
        <w:rPr>
          <w:sz w:val="24"/>
          <w:szCs w:val="24"/>
        </w:rPr>
      </w:pPr>
      <w:r>
        <w:rPr>
          <w:sz w:val="24"/>
          <w:szCs w:val="24"/>
        </w:rPr>
        <w:t>соразмерного уменьшения цены единицы товара;</w:t>
      </w:r>
    </w:p>
    <w:p w14:paraId="2E4CBDA7">
      <w:pPr>
        <w:autoSpaceDE w:val="0"/>
        <w:autoSpaceDN w:val="0"/>
        <w:adjustRightInd w:val="0"/>
        <w:ind w:right="-143" w:firstLine="567"/>
        <w:jc w:val="both"/>
        <w:rPr>
          <w:sz w:val="24"/>
          <w:szCs w:val="24"/>
        </w:rPr>
      </w:pPr>
      <w:r>
        <w:rPr>
          <w:sz w:val="24"/>
          <w:szCs w:val="24"/>
        </w:rPr>
        <w:t>безвозмездного устранения недостатков товара в течение 10 (Десяти) дней со дня обращения Заказчика;</w:t>
      </w:r>
    </w:p>
    <w:p w14:paraId="3512E4E8">
      <w:pPr>
        <w:autoSpaceDE w:val="0"/>
        <w:autoSpaceDN w:val="0"/>
        <w:adjustRightInd w:val="0"/>
        <w:ind w:right="-143" w:firstLine="567"/>
        <w:jc w:val="both"/>
        <w:rPr>
          <w:sz w:val="24"/>
          <w:szCs w:val="24"/>
        </w:rPr>
      </w:pPr>
      <w:r>
        <w:rPr>
          <w:sz w:val="24"/>
          <w:szCs w:val="24"/>
        </w:rPr>
        <w:t>возмещения своих расходов на устранение недостатков товара в течение 10 (Десяти) дней со дня обращения Заказчика.</w:t>
      </w:r>
    </w:p>
    <w:p w14:paraId="0DB2C74E">
      <w:pPr>
        <w:autoSpaceDE w:val="0"/>
        <w:autoSpaceDN w:val="0"/>
        <w:adjustRightInd w:val="0"/>
        <w:ind w:right="-143" w:firstLine="567"/>
        <w:jc w:val="both"/>
        <w:rPr>
          <w:sz w:val="24"/>
          <w:szCs w:val="24"/>
        </w:rPr>
      </w:pPr>
      <w:bookmarkStart w:id="0" w:name="Par4"/>
      <w:bookmarkEnd w:id="0"/>
      <w:r>
        <w:rPr>
          <w:sz w:val="24"/>
          <w:szCs w:val="24"/>
        </w:rPr>
        <w:t>4.4.7.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 приемлемый для Заказчика срок), или выявляются неоднократно, либо проявляются вновь после их устранения, и других подобных недостатков) по своему выбору:</w:t>
      </w:r>
    </w:p>
    <w:p w14:paraId="403A20B2">
      <w:pPr>
        <w:autoSpaceDE w:val="0"/>
        <w:autoSpaceDN w:val="0"/>
        <w:adjustRightInd w:val="0"/>
        <w:ind w:right="-143" w:firstLine="567"/>
        <w:jc w:val="both"/>
        <w:rPr>
          <w:sz w:val="24"/>
          <w:szCs w:val="24"/>
        </w:rPr>
      </w:pPr>
      <w:r>
        <w:rPr>
          <w:sz w:val="24"/>
          <w:szCs w:val="24"/>
        </w:rPr>
        <w:t>отказаться от исполнения настоящего Контракта и потребовать возврата уплаченной за товар</w:t>
      </w:r>
      <w:r>
        <w:rPr>
          <w:bCs/>
          <w:sz w:val="24"/>
          <w:szCs w:val="24"/>
        </w:rPr>
        <w:t xml:space="preserve"> </w:t>
      </w:r>
      <w:r>
        <w:rPr>
          <w:sz w:val="24"/>
          <w:szCs w:val="24"/>
        </w:rPr>
        <w:t>денежной суммы;</w:t>
      </w:r>
    </w:p>
    <w:p w14:paraId="7A712449">
      <w:pPr>
        <w:autoSpaceDE w:val="0"/>
        <w:autoSpaceDN w:val="0"/>
        <w:adjustRightInd w:val="0"/>
        <w:ind w:right="-143" w:firstLine="567"/>
        <w:jc w:val="both"/>
        <w:rPr>
          <w:sz w:val="24"/>
          <w:szCs w:val="24"/>
        </w:rPr>
      </w:pPr>
      <w:r>
        <w:rPr>
          <w:sz w:val="24"/>
          <w:szCs w:val="24"/>
        </w:rPr>
        <w:t>потребовать замены товара ненадлежащего качества товаром, соответствующим условиям Контракта, установив срок осуществления замены товара.</w:t>
      </w:r>
    </w:p>
    <w:p w14:paraId="03FC256E">
      <w:pPr>
        <w:autoSpaceDE w:val="0"/>
        <w:autoSpaceDN w:val="0"/>
        <w:adjustRightInd w:val="0"/>
        <w:ind w:right="-143" w:firstLine="567"/>
        <w:jc w:val="both"/>
        <w:rPr>
          <w:sz w:val="24"/>
          <w:szCs w:val="24"/>
        </w:rPr>
      </w:pPr>
      <w:r>
        <w:rPr>
          <w:sz w:val="24"/>
          <w:szCs w:val="24"/>
        </w:rPr>
        <w:t>4.4.8. В случае передачи некомплектного товара по своему выбору потребовать от Поставщика:</w:t>
      </w:r>
    </w:p>
    <w:p w14:paraId="00069B5F">
      <w:pPr>
        <w:autoSpaceDE w:val="0"/>
        <w:autoSpaceDN w:val="0"/>
        <w:adjustRightInd w:val="0"/>
        <w:ind w:right="-143" w:firstLine="567"/>
        <w:jc w:val="both"/>
        <w:rPr>
          <w:sz w:val="24"/>
          <w:szCs w:val="24"/>
        </w:rPr>
      </w:pPr>
      <w:r>
        <w:rPr>
          <w:sz w:val="24"/>
          <w:szCs w:val="24"/>
        </w:rPr>
        <w:t>соразмерного уменьшения цены единицы товара;</w:t>
      </w:r>
    </w:p>
    <w:p w14:paraId="0666B536">
      <w:pPr>
        <w:autoSpaceDE w:val="0"/>
        <w:autoSpaceDN w:val="0"/>
        <w:adjustRightInd w:val="0"/>
        <w:ind w:right="-143" w:firstLine="567"/>
        <w:jc w:val="both"/>
        <w:rPr>
          <w:sz w:val="24"/>
          <w:szCs w:val="24"/>
        </w:rPr>
      </w:pPr>
      <w:r>
        <w:rPr>
          <w:sz w:val="24"/>
          <w:szCs w:val="24"/>
        </w:rPr>
        <w:t>доукомплектования товара в течение 10 (Десяти) дней со дня получения Поставщиком указанного требования.</w:t>
      </w:r>
    </w:p>
    <w:p w14:paraId="5BD72139">
      <w:pPr>
        <w:autoSpaceDE w:val="0"/>
        <w:autoSpaceDN w:val="0"/>
        <w:adjustRightInd w:val="0"/>
        <w:ind w:right="-143" w:firstLine="567"/>
        <w:jc w:val="both"/>
        <w:rPr>
          <w:sz w:val="24"/>
          <w:szCs w:val="24"/>
        </w:rPr>
      </w:pPr>
      <w:r>
        <w:rPr>
          <w:sz w:val="24"/>
          <w:szCs w:val="24"/>
        </w:rPr>
        <w:t>4.4.9. Если Поставщик в срок, предусмотренный пунктом 4.4.8 настоящего Контракта, не выполнил требования Заказчика о доукомплектовании товара, Заказчик вправе по своему выбору:</w:t>
      </w:r>
    </w:p>
    <w:p w14:paraId="1641BA9C">
      <w:pPr>
        <w:autoSpaceDE w:val="0"/>
        <w:autoSpaceDN w:val="0"/>
        <w:adjustRightInd w:val="0"/>
        <w:ind w:right="-143" w:firstLine="567"/>
        <w:jc w:val="both"/>
        <w:rPr>
          <w:sz w:val="24"/>
          <w:szCs w:val="24"/>
        </w:rPr>
      </w:pPr>
      <w:r>
        <w:rPr>
          <w:sz w:val="24"/>
          <w:szCs w:val="24"/>
        </w:rPr>
        <w:t>потребовать замены некомплектного товара на комплектный товар;</w:t>
      </w:r>
    </w:p>
    <w:p w14:paraId="1BD8FA1E">
      <w:pPr>
        <w:autoSpaceDE w:val="0"/>
        <w:autoSpaceDN w:val="0"/>
        <w:adjustRightInd w:val="0"/>
        <w:ind w:right="-143" w:firstLine="567"/>
        <w:jc w:val="both"/>
        <w:rPr>
          <w:sz w:val="24"/>
          <w:szCs w:val="24"/>
        </w:rPr>
      </w:pPr>
      <w:r>
        <w:rPr>
          <w:sz w:val="24"/>
          <w:szCs w:val="24"/>
        </w:rPr>
        <w:t>отказаться от исполнения Контракта и потребовать возврата уплаченной денежной суммы.</w:t>
      </w:r>
    </w:p>
    <w:p w14:paraId="5CC14D45">
      <w:pPr>
        <w:autoSpaceDE w:val="0"/>
        <w:autoSpaceDN w:val="0"/>
        <w:adjustRightInd w:val="0"/>
        <w:ind w:right="-143" w:firstLine="567"/>
        <w:jc w:val="both"/>
        <w:rPr>
          <w:sz w:val="24"/>
          <w:szCs w:val="24"/>
        </w:rPr>
      </w:pPr>
      <w:r>
        <w:rPr>
          <w:sz w:val="24"/>
          <w:szCs w:val="24"/>
        </w:rPr>
        <w:t>4.4.10. В случаях, когда подлежащий затариванию и (или) упаковке товар</w:t>
      </w:r>
      <w:r>
        <w:rPr>
          <w:bCs/>
          <w:sz w:val="24"/>
          <w:szCs w:val="24"/>
        </w:rPr>
        <w:t xml:space="preserve"> </w:t>
      </w:r>
      <w:r>
        <w:rPr>
          <w:sz w:val="24"/>
          <w:szCs w:val="24"/>
        </w:rPr>
        <w:t>передается Заказчику без тары (упаковки) либо в ненадлежащей таре (упаковке), потребовать от Поставщика затарить (упаковать) товар</w:t>
      </w:r>
      <w:r>
        <w:rPr>
          <w:bCs/>
          <w:sz w:val="24"/>
          <w:szCs w:val="24"/>
        </w:rPr>
        <w:t xml:space="preserve"> </w:t>
      </w:r>
      <w:r>
        <w:rPr>
          <w:sz w:val="24"/>
          <w:szCs w:val="24"/>
        </w:rPr>
        <w:t>либо заменить ненадлежащую тару (упаковку), либо предъявить к Поставщику следующие требования:</w:t>
      </w:r>
    </w:p>
    <w:p w14:paraId="7A7D0704">
      <w:pPr>
        <w:autoSpaceDE w:val="0"/>
        <w:autoSpaceDN w:val="0"/>
        <w:adjustRightInd w:val="0"/>
        <w:ind w:right="-143" w:firstLine="567"/>
        <w:jc w:val="both"/>
        <w:rPr>
          <w:sz w:val="24"/>
          <w:szCs w:val="24"/>
        </w:rPr>
      </w:pPr>
      <w:r>
        <w:rPr>
          <w:sz w:val="24"/>
          <w:szCs w:val="24"/>
        </w:rPr>
        <w:t>соразмерного уменьшения цены единицы товара;</w:t>
      </w:r>
    </w:p>
    <w:p w14:paraId="5E16C4DC">
      <w:pPr>
        <w:autoSpaceDE w:val="0"/>
        <w:autoSpaceDN w:val="0"/>
        <w:adjustRightInd w:val="0"/>
        <w:ind w:right="-143" w:firstLine="567"/>
        <w:jc w:val="both"/>
        <w:rPr>
          <w:sz w:val="24"/>
          <w:szCs w:val="24"/>
        </w:rPr>
      </w:pPr>
      <w:r>
        <w:rPr>
          <w:sz w:val="24"/>
          <w:szCs w:val="24"/>
        </w:rPr>
        <w:t>безвозмездного устранения недостатков товара в течение 10 (Десяти) дней со дня обращения Заказчика;</w:t>
      </w:r>
    </w:p>
    <w:p w14:paraId="219B4A1B">
      <w:pPr>
        <w:autoSpaceDE w:val="0"/>
        <w:autoSpaceDN w:val="0"/>
        <w:adjustRightInd w:val="0"/>
        <w:ind w:right="-143" w:firstLine="567"/>
        <w:jc w:val="both"/>
        <w:rPr>
          <w:sz w:val="24"/>
          <w:szCs w:val="24"/>
        </w:rPr>
      </w:pPr>
      <w:r>
        <w:rPr>
          <w:sz w:val="24"/>
          <w:szCs w:val="24"/>
        </w:rPr>
        <w:t>возмещения своих расходов на устранение недостатков товара в течение 10 (Десяти) дней со дня обращения Заказчика.</w:t>
      </w:r>
    </w:p>
    <w:p w14:paraId="61F9A878">
      <w:pPr>
        <w:autoSpaceDE w:val="0"/>
        <w:autoSpaceDN w:val="0"/>
        <w:adjustRightInd w:val="0"/>
        <w:ind w:right="-143" w:firstLine="567"/>
        <w:jc w:val="both"/>
        <w:rPr>
          <w:sz w:val="24"/>
          <w:szCs w:val="24"/>
        </w:rPr>
      </w:pPr>
      <w:r>
        <w:rPr>
          <w:sz w:val="24"/>
          <w:szCs w:val="24"/>
        </w:rPr>
        <w:t xml:space="preserve">4.4.11. Привлечь экспертов (экспертные организации) для проведения экспертизы поставленного товара и определения его соответствия требованиям настоящего Контракта. </w:t>
      </w:r>
    </w:p>
    <w:p w14:paraId="280714B4"/>
    <w:p w14:paraId="327B9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 xml:space="preserve">5. Требования к предоставлению гарантии качества товара, </w:t>
      </w:r>
    </w:p>
    <w:p w14:paraId="7C9AF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к сроку действия такой гарантии</w:t>
      </w:r>
    </w:p>
    <w:p w14:paraId="625706C6">
      <w:pPr>
        <w:suppressAutoHyphens/>
        <w:ind w:firstLine="567"/>
        <w:jc w:val="both"/>
        <w:rPr>
          <w:sz w:val="24"/>
          <w:szCs w:val="24"/>
        </w:rPr>
      </w:pPr>
      <w:r>
        <w:rPr>
          <w:sz w:val="24"/>
          <w:szCs w:val="24"/>
        </w:rPr>
        <w:t>5.1. Настоящим Поставщик гарантирует, что:</w:t>
      </w:r>
    </w:p>
    <w:p w14:paraId="20ABE1D2">
      <w:pPr>
        <w:suppressAutoHyphens/>
        <w:ind w:firstLine="567"/>
        <w:jc w:val="both"/>
        <w:rPr>
          <w:sz w:val="24"/>
          <w:szCs w:val="24"/>
        </w:rPr>
      </w:pPr>
      <w:r>
        <w:rPr>
          <w:sz w:val="24"/>
          <w:szCs w:val="24"/>
        </w:rPr>
        <w:t xml:space="preserve">5.1.1. Товар соответствует Техническому заданию </w:t>
      </w:r>
      <w:r>
        <w:rPr>
          <w:bCs/>
          <w:sz w:val="24"/>
          <w:szCs w:val="24"/>
        </w:rPr>
        <w:t>(Приложение № 1 к настоящему Контракту)</w:t>
      </w:r>
      <w:r>
        <w:rPr>
          <w:sz w:val="24"/>
          <w:szCs w:val="24"/>
        </w:rPr>
        <w:t>.</w:t>
      </w:r>
    </w:p>
    <w:p w14:paraId="3EAEB41F">
      <w:pPr>
        <w:suppressAutoHyphens/>
        <w:ind w:firstLine="567"/>
        <w:jc w:val="both"/>
        <w:rPr>
          <w:sz w:val="24"/>
          <w:szCs w:val="24"/>
        </w:rPr>
      </w:pPr>
      <w:r>
        <w:rPr>
          <w:sz w:val="24"/>
          <w:szCs w:val="24"/>
        </w:rPr>
        <w:t>5.1.2. </w:t>
      </w:r>
      <w:r>
        <w:rPr>
          <w:snapToGrid/>
          <w:sz w:val="24"/>
          <w:szCs w:val="24"/>
        </w:rPr>
        <w:t xml:space="preserve"> Качество и безопасность поставляемого товара соответствуют требованиям настоящего Контракта и подтверждаются сертификатами соответствия и/или иными документами, подтверждающими соответствие товара требованиям, установленным законодательством Российской Федерации, техническими регламентами, документами по стандартизации, в случае если товар подлежит обязательной сертификации.</w:t>
      </w:r>
    </w:p>
    <w:p w14:paraId="1B7AAEBE">
      <w:pPr>
        <w:suppressAutoHyphens/>
        <w:ind w:firstLine="567"/>
        <w:jc w:val="both"/>
        <w:rPr>
          <w:sz w:val="24"/>
          <w:szCs w:val="24"/>
        </w:rPr>
      </w:pPr>
      <w:r>
        <w:rPr>
          <w:sz w:val="24"/>
          <w:szCs w:val="24"/>
        </w:rPr>
        <w:t>5.1.3. Поставляемый товар имеет идентификацию и маркировку в соответствии с законодательством Российской Федерации и обычаями.</w:t>
      </w:r>
    </w:p>
    <w:p w14:paraId="552078B1">
      <w:pPr>
        <w:ind w:firstLine="567"/>
        <w:jc w:val="both"/>
        <w:rPr>
          <w:sz w:val="24"/>
          <w:szCs w:val="24"/>
        </w:rPr>
      </w:pPr>
      <w:r>
        <w:rPr>
          <w:sz w:val="24"/>
          <w:szCs w:val="24"/>
        </w:rPr>
        <w:t>5.2. Поставщик предоставляет гарантию качества на поставляемый товар.</w:t>
      </w:r>
    </w:p>
    <w:p w14:paraId="1201307D">
      <w:pPr>
        <w:ind w:firstLine="567"/>
        <w:jc w:val="both"/>
        <w:rPr>
          <w:b/>
          <w:sz w:val="24"/>
          <w:szCs w:val="24"/>
          <w:u w:val="single"/>
        </w:rPr>
      </w:pPr>
      <w:r>
        <w:rPr>
          <w:sz w:val="24"/>
          <w:szCs w:val="24"/>
        </w:rPr>
        <w:t xml:space="preserve">5.3. Гарантийный срок на поставленный товар указан в Техническом задании </w:t>
      </w:r>
      <w:r>
        <w:rPr>
          <w:bCs/>
          <w:sz w:val="24"/>
          <w:szCs w:val="24"/>
        </w:rPr>
        <w:t>(Приложение № 1 к настоящему Контракту)</w:t>
      </w:r>
      <w:r>
        <w:rPr>
          <w:sz w:val="24"/>
          <w:szCs w:val="24"/>
        </w:rPr>
        <w:t>.</w:t>
      </w:r>
    </w:p>
    <w:p w14:paraId="7BFC173D">
      <w:pPr>
        <w:ind w:firstLine="567"/>
        <w:jc w:val="both"/>
        <w:rPr>
          <w:sz w:val="24"/>
          <w:szCs w:val="24"/>
        </w:rPr>
      </w:pPr>
      <w:r>
        <w:rPr>
          <w:sz w:val="24"/>
          <w:szCs w:val="24"/>
        </w:rPr>
        <w:t>5.4. Поставщик принимает на себя гарантийные обязательства в отношении поставленного товара в соответствии с условиями Технического задания (Приложение № 1 к настоящему Контракту).</w:t>
      </w:r>
    </w:p>
    <w:p w14:paraId="3B60F5F4"/>
    <w:p w14:paraId="13483362">
      <w:pPr>
        <w:autoSpaceDE w:val="0"/>
        <w:autoSpaceDN w:val="0"/>
        <w:adjustRightInd w:val="0"/>
        <w:jc w:val="center"/>
        <w:rPr>
          <w:b/>
          <w:sz w:val="24"/>
          <w:szCs w:val="24"/>
        </w:rPr>
      </w:pPr>
      <w:r>
        <w:rPr>
          <w:b/>
          <w:bCs/>
          <w:sz w:val="24"/>
          <w:szCs w:val="24"/>
        </w:rPr>
        <w:t xml:space="preserve">6. Ответственность </w:t>
      </w:r>
      <w:r>
        <w:rPr>
          <w:b/>
          <w:sz w:val="24"/>
          <w:szCs w:val="24"/>
        </w:rPr>
        <w:t>Сторон</w:t>
      </w:r>
    </w:p>
    <w:p w14:paraId="3C4272F1">
      <w:pPr>
        <w:ind w:firstLine="567"/>
        <w:jc w:val="both"/>
        <w:rPr>
          <w:snapToGrid/>
          <w:sz w:val="24"/>
          <w:szCs w:val="24"/>
        </w:rPr>
      </w:pPr>
      <w:r>
        <w:rPr>
          <w:sz w:val="24"/>
          <w:szCs w:val="24"/>
        </w:rPr>
        <w:t>6.1.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14:paraId="09AD4E44">
      <w:pPr>
        <w:suppressAutoHyphens/>
        <w:ind w:firstLine="567"/>
        <w:jc w:val="both"/>
        <w:rPr>
          <w:sz w:val="24"/>
          <w:szCs w:val="24"/>
        </w:rPr>
      </w:pPr>
      <w:r>
        <w:rPr>
          <w:sz w:val="24"/>
          <w:szCs w:val="24"/>
        </w:rPr>
        <w:t>6.2.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66334E7">
      <w:pPr>
        <w:suppressAutoHyphens/>
        <w:ind w:firstLine="567"/>
        <w:jc w:val="both"/>
        <w:rPr>
          <w:b/>
          <w:i/>
          <w:sz w:val="24"/>
          <w:szCs w:val="24"/>
        </w:rPr>
      </w:pPr>
      <w:r>
        <w:rPr>
          <w:sz w:val="24"/>
          <w:szCs w:val="24"/>
        </w:rPr>
        <w:t xml:space="preserve">6.3.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r>
        <w:rPr>
          <w:sz w:val="24"/>
          <w:szCs w:val="24"/>
        </w:rPr>
        <w:br w:type="textWrapping"/>
      </w:r>
      <w:r>
        <w:rPr>
          <w:sz w:val="24"/>
          <w:szCs w:val="24"/>
        </w:rPr>
        <w:t xml:space="preserve">№ 1063» (далее – постановление Правительства Российской Федерации от 30.08.2017 № 1042), и составляет </w:t>
      </w:r>
      <w:r>
        <w:rPr>
          <w:b/>
          <w:i/>
          <w:sz w:val="24"/>
          <w:szCs w:val="24"/>
        </w:rPr>
        <w:t>10 процентов цены Контракта.</w:t>
      </w:r>
    </w:p>
    <w:p w14:paraId="58D47998">
      <w:pPr>
        <w:suppressAutoHyphens/>
        <w:ind w:firstLine="567"/>
        <w:jc w:val="both"/>
        <w:rPr>
          <w:sz w:val="24"/>
          <w:szCs w:val="24"/>
        </w:rPr>
      </w:pPr>
      <w:r>
        <w:rPr>
          <w:sz w:val="24"/>
          <w:szCs w:val="24"/>
        </w:rPr>
        <w:t xml:space="preserve">6.4.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размер штрафа устанавливается Контрактом в порядке, установленном постановлением Правительства Российской Федерации от 30.08.2017 № 1042, и составляет </w:t>
      </w:r>
      <w:r>
        <w:rPr>
          <w:b/>
          <w:i/>
          <w:sz w:val="24"/>
          <w:szCs w:val="24"/>
        </w:rPr>
        <w:t>1 000 рублей 00 копеек (Одну тысячу рублей 00 копеек).</w:t>
      </w:r>
    </w:p>
    <w:p w14:paraId="45D6B404">
      <w:pPr>
        <w:autoSpaceDE w:val="0"/>
        <w:autoSpaceDN w:val="0"/>
        <w:adjustRightInd w:val="0"/>
        <w:ind w:firstLine="567"/>
        <w:jc w:val="both"/>
        <w:rPr>
          <w:sz w:val="24"/>
          <w:szCs w:val="24"/>
        </w:rPr>
      </w:pPr>
      <w:r>
        <w:rPr>
          <w:sz w:val="24"/>
          <w:szCs w:val="24"/>
        </w:rPr>
        <w:t>6.5. В случае просрочки исполнения своих обязательств по настоящему Контракту Поставщик уплачивает Заказчику неустойку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09104A94">
      <w:pPr>
        <w:suppressAutoHyphens/>
        <w:ind w:firstLine="567"/>
        <w:jc w:val="both"/>
        <w:rPr>
          <w:sz w:val="24"/>
          <w:szCs w:val="24"/>
        </w:rPr>
      </w:pPr>
      <w:r>
        <w:rPr>
          <w:sz w:val="24"/>
          <w:szCs w:val="24"/>
        </w:rPr>
        <w:t>6.6.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FD98CD2">
      <w:pPr>
        <w:shd w:val="clear" w:color="auto" w:fill="FFFFFF"/>
        <w:ind w:firstLine="567"/>
        <w:jc w:val="both"/>
        <w:rPr>
          <w:sz w:val="24"/>
          <w:szCs w:val="24"/>
        </w:rPr>
      </w:pPr>
      <w:r>
        <w:rPr>
          <w:sz w:val="24"/>
          <w:szCs w:val="24"/>
        </w:rPr>
        <w:t>6.7. Независимо от уплаты неустойки (штрафа, пени), Заказчик вправе требовать от Поставщика возмещения причиненных убытков в результате неисполнения или ненадлежащего исполнения обязательств по настоящему Контракту, без зачета неустойки (штрафа, пени).</w:t>
      </w:r>
    </w:p>
    <w:p w14:paraId="4A158197">
      <w:pPr>
        <w:shd w:val="clear" w:color="auto" w:fill="FFFFFF"/>
        <w:ind w:firstLine="567"/>
        <w:jc w:val="both"/>
        <w:rPr>
          <w:sz w:val="24"/>
          <w:szCs w:val="24"/>
        </w:rPr>
      </w:pPr>
      <w:r>
        <w:rPr>
          <w:sz w:val="24"/>
          <w:szCs w:val="24"/>
        </w:rPr>
        <w:t>6.8.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14:paraId="612D2094">
      <w:pPr>
        <w:suppressAutoHyphens/>
        <w:ind w:firstLine="567"/>
        <w:jc w:val="both"/>
        <w:rPr>
          <w:sz w:val="24"/>
          <w:szCs w:val="24"/>
        </w:rPr>
      </w:pPr>
      <w:r>
        <w:rPr>
          <w:sz w:val="24"/>
          <w:szCs w:val="24"/>
        </w:rPr>
        <w:t xml:space="preserve">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размер которого устанавливается Контрактом в порядке, установленном постановлением Правительства Российской Федерации от 30.08.2017 № 1042, и составляет </w:t>
      </w:r>
      <w:r>
        <w:rPr>
          <w:b/>
          <w:i/>
          <w:sz w:val="24"/>
          <w:szCs w:val="24"/>
        </w:rPr>
        <w:t>1 000 рублей 00 копеек (Одну тысячу рублей 00 копеек).</w:t>
      </w:r>
    </w:p>
    <w:p w14:paraId="526C4DB0">
      <w:pPr>
        <w:shd w:val="clear" w:color="auto" w:fill="FFFFFF"/>
        <w:ind w:firstLine="567"/>
        <w:jc w:val="both"/>
        <w:rPr>
          <w:sz w:val="24"/>
          <w:szCs w:val="24"/>
        </w:rPr>
      </w:pPr>
      <w:r>
        <w:rPr>
          <w:sz w:val="24"/>
          <w:szCs w:val="24"/>
        </w:rPr>
        <w:t>6.10. В случае просрочки исполнения Заказчиком обязательств, предусмотренных настоящим Контрактом, Поставщик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6FCA12F">
      <w:pPr>
        <w:shd w:val="clear" w:color="auto" w:fill="FFFFFF"/>
        <w:ind w:firstLine="567"/>
        <w:jc w:val="both"/>
        <w:rPr>
          <w:sz w:val="24"/>
          <w:szCs w:val="24"/>
        </w:rPr>
      </w:pPr>
      <w:r>
        <w:rPr>
          <w:sz w:val="24"/>
          <w:szCs w:val="24"/>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76AC152">
      <w:pPr>
        <w:suppressAutoHyphens/>
        <w:ind w:firstLine="567"/>
        <w:jc w:val="both"/>
        <w:rPr>
          <w:sz w:val="24"/>
          <w:szCs w:val="24"/>
        </w:rPr>
      </w:pPr>
      <w:r>
        <w:rPr>
          <w:sz w:val="24"/>
          <w:szCs w:val="24"/>
        </w:rPr>
        <w:t>6.12. Ответственность за разглашение сведений, составляющих государственную, налоговую, коммерческую тайны определяется законодательством Российской Федерации.</w:t>
      </w:r>
    </w:p>
    <w:p w14:paraId="6E7FCDF4">
      <w:pPr>
        <w:suppressAutoHyphens/>
        <w:ind w:firstLine="567"/>
        <w:jc w:val="both"/>
        <w:rPr>
          <w:sz w:val="24"/>
          <w:szCs w:val="24"/>
        </w:rPr>
      </w:pPr>
      <w:r>
        <w:rPr>
          <w:sz w:val="24"/>
          <w:szCs w:val="24"/>
        </w:rPr>
        <w:t>6.13. Уплата неустойки (штрафа, пени) и возмещение убытков не освобождает Стороны от исполнения обязательств по настоящему Контракту или устранения нарушений.</w:t>
      </w:r>
    </w:p>
    <w:p w14:paraId="68C9AD80">
      <w:pPr>
        <w:suppressAutoHyphens/>
        <w:ind w:firstLine="567"/>
        <w:jc w:val="both"/>
        <w:rPr>
          <w:sz w:val="24"/>
          <w:szCs w:val="24"/>
        </w:rPr>
      </w:pPr>
      <w:r>
        <w:rPr>
          <w:sz w:val="24"/>
          <w:szCs w:val="24"/>
        </w:rPr>
        <w:t>6.14.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 с учетом положений пункта 8.1 настоящего Контракта.</w:t>
      </w:r>
    </w:p>
    <w:p w14:paraId="2505716C">
      <w:pPr>
        <w:suppressAutoHyphens/>
        <w:ind w:firstLine="567"/>
        <w:jc w:val="both"/>
        <w:rPr>
          <w:sz w:val="24"/>
          <w:szCs w:val="24"/>
        </w:rPr>
      </w:pPr>
      <w:r>
        <w:rPr>
          <w:sz w:val="24"/>
          <w:szCs w:val="24"/>
        </w:rPr>
        <w:t>6.15.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14:paraId="54FF484A">
      <w:pPr>
        <w:suppressAutoHyphens/>
        <w:ind w:firstLine="567"/>
        <w:jc w:val="both"/>
        <w:rPr>
          <w:spacing w:val="-1"/>
          <w:sz w:val="24"/>
          <w:szCs w:val="24"/>
        </w:rPr>
      </w:pPr>
      <w:r>
        <w:rPr>
          <w:sz w:val="24"/>
          <w:szCs w:val="24"/>
        </w:rPr>
        <w:t>6.16. Окончание срока действия настоящего Контракта не освобождает Стороны от ответственности за нарушение его условий в период его действия</w:t>
      </w:r>
      <w:r>
        <w:rPr>
          <w:spacing w:val="-1"/>
          <w:sz w:val="24"/>
          <w:szCs w:val="24"/>
        </w:rPr>
        <w:t>.</w:t>
      </w:r>
    </w:p>
    <w:p w14:paraId="47BFC761"/>
    <w:p w14:paraId="318D30F3">
      <w:pPr>
        <w:jc w:val="center"/>
        <w:rPr>
          <w:b/>
          <w:sz w:val="24"/>
          <w:szCs w:val="24"/>
        </w:rPr>
      </w:pPr>
      <w:r>
        <w:rPr>
          <w:b/>
          <w:sz w:val="24"/>
          <w:szCs w:val="24"/>
        </w:rPr>
        <w:t>7. Порядок разрешения споров</w:t>
      </w:r>
    </w:p>
    <w:p w14:paraId="0BF4E1AB">
      <w:pPr>
        <w:suppressAutoHyphens/>
        <w:ind w:firstLine="567"/>
        <w:jc w:val="both"/>
        <w:rPr>
          <w:sz w:val="24"/>
          <w:szCs w:val="24"/>
        </w:rPr>
      </w:pPr>
      <w:r>
        <w:rPr>
          <w:sz w:val="24"/>
          <w:szCs w:val="24"/>
        </w:rPr>
        <w:t>7.1. Все споры или разногласия, возникшие между Сторонами по настоящему Контракту или в связи с ним, решаются в претензионном порядке в рамках их досудебного урегулирования.</w:t>
      </w:r>
    </w:p>
    <w:p w14:paraId="78026950">
      <w:pPr>
        <w:shd w:val="clear" w:color="auto" w:fill="FFFFFF"/>
        <w:ind w:firstLine="567"/>
        <w:jc w:val="both"/>
        <w:rPr>
          <w:sz w:val="24"/>
          <w:szCs w:val="24"/>
        </w:rPr>
      </w:pPr>
      <w:r>
        <w:rPr>
          <w:sz w:val="24"/>
          <w:szCs w:val="24"/>
        </w:rPr>
        <w:t xml:space="preserve">7.2. Вся переписка между Сторонами ведется путем направления корреспонденции по адресам, указанным в настоящем Контракте. </w:t>
      </w:r>
    </w:p>
    <w:p w14:paraId="693F61BB">
      <w:pPr>
        <w:shd w:val="clear" w:color="auto" w:fill="FFFFFF"/>
        <w:ind w:firstLine="567"/>
        <w:jc w:val="both"/>
        <w:rPr>
          <w:sz w:val="24"/>
          <w:szCs w:val="24"/>
        </w:rPr>
      </w:pPr>
      <w:r>
        <w:rPr>
          <w:sz w:val="24"/>
          <w:szCs w:val="24"/>
        </w:rPr>
        <w:t>7.3. Срок рассмотрения претензионного письма (претензии) и направления ответа на него (нее) не может превышать 10 (Десять) рабочих дней со дня его получения Стороной.</w:t>
      </w:r>
    </w:p>
    <w:p w14:paraId="7D50E364">
      <w:pPr>
        <w:suppressAutoHyphens/>
        <w:ind w:firstLine="567"/>
        <w:jc w:val="both"/>
        <w:rPr>
          <w:sz w:val="24"/>
          <w:szCs w:val="24"/>
        </w:rPr>
      </w:pPr>
      <w:r>
        <w:rPr>
          <w:sz w:val="24"/>
          <w:szCs w:val="24"/>
        </w:rPr>
        <w:t xml:space="preserve">7.4. В случае невозможности решения разногласий Сторон в рамках досудебного урегулирования в течение 30 (Тридцати) дней с момента получения одной из Сторон претензионного письма (претензии), они подлежат рассмотрению в Арбитражном суде </w:t>
      </w:r>
      <w:r>
        <w:rPr>
          <w:sz w:val="24"/>
          <w:szCs w:val="24"/>
          <w:lang w:val="ru-RU"/>
        </w:rPr>
        <w:t>Саратовской</w:t>
      </w:r>
      <w:r>
        <w:rPr>
          <w:rFonts w:hint="default"/>
          <w:sz w:val="24"/>
          <w:szCs w:val="24"/>
          <w:lang w:val="ru-RU"/>
        </w:rPr>
        <w:t xml:space="preserve"> области </w:t>
      </w:r>
      <w:r>
        <w:rPr>
          <w:sz w:val="24"/>
          <w:szCs w:val="24"/>
        </w:rPr>
        <w:t xml:space="preserve"> в соответствии с законодательством Российской Федерации.</w:t>
      </w:r>
    </w:p>
    <w:p w14:paraId="457FA112"/>
    <w:p w14:paraId="3DA2D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8. Обстоятельства непреодолимой силы (форс-мажор)</w:t>
      </w:r>
    </w:p>
    <w:p w14:paraId="38E2A69D">
      <w:pPr>
        <w:suppressAutoHyphens/>
        <w:ind w:firstLine="567"/>
        <w:jc w:val="both"/>
        <w:rPr>
          <w:sz w:val="24"/>
          <w:szCs w:val="24"/>
        </w:rPr>
      </w:pPr>
      <w:r>
        <w:rPr>
          <w:sz w:val="24"/>
          <w:szCs w:val="24"/>
        </w:rPr>
        <w:t>8.1. 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30A7791E">
      <w:pPr>
        <w:suppressAutoHyphens/>
        <w:ind w:firstLine="567"/>
        <w:jc w:val="both"/>
        <w:rPr>
          <w:sz w:val="24"/>
          <w:szCs w:val="24"/>
        </w:rPr>
      </w:pPr>
      <w:r>
        <w:rPr>
          <w:sz w:val="24"/>
          <w:szCs w:val="24"/>
        </w:rPr>
        <w:t>8.2. Письменное свидетельство,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p>
    <w:p w14:paraId="7D8CA8A9">
      <w:pPr>
        <w:suppressAutoHyphens/>
        <w:ind w:firstLine="567"/>
        <w:jc w:val="both"/>
        <w:rPr>
          <w:sz w:val="24"/>
          <w:szCs w:val="24"/>
        </w:rPr>
      </w:pPr>
      <w:r>
        <w:rPr>
          <w:sz w:val="24"/>
          <w:szCs w:val="24"/>
        </w:rPr>
        <w:t>8.3. Сторона, которая не исполняет своих обязательств в результате действия обстоятельств непреодолимой силы, указанных в пункте 8.1 настоящего Контракта, обязана в течение 3 (Трех) дней с момента их возникновения и прекращения письменно известить другую Сторону о начале и окончании соответственно возникшего препятствия и его влиянии на исполнение настоящего Контракта.</w:t>
      </w:r>
    </w:p>
    <w:p w14:paraId="5D0CA416">
      <w:pPr>
        <w:suppressAutoHyphens/>
        <w:ind w:firstLine="567"/>
        <w:jc w:val="both"/>
        <w:rPr>
          <w:sz w:val="24"/>
          <w:szCs w:val="24"/>
        </w:rPr>
      </w:pPr>
    </w:p>
    <w:p w14:paraId="11C2268F">
      <w:pPr>
        <w:widowControl w:val="0"/>
        <w:tabs>
          <w:tab w:val="left" w:pos="7088"/>
        </w:tabs>
        <w:suppressAutoHyphens/>
        <w:jc w:val="center"/>
        <w:rPr>
          <w:b/>
          <w:sz w:val="24"/>
          <w:szCs w:val="24"/>
        </w:rPr>
      </w:pPr>
      <w:r>
        <w:rPr>
          <w:b/>
          <w:sz w:val="24"/>
          <w:szCs w:val="24"/>
        </w:rPr>
        <w:t>9. Конфиденциальность</w:t>
      </w:r>
    </w:p>
    <w:p w14:paraId="5556549E">
      <w:pPr>
        <w:autoSpaceDE w:val="0"/>
        <w:autoSpaceDN w:val="0"/>
        <w:adjustRightInd w:val="0"/>
        <w:ind w:firstLine="567"/>
        <w:jc w:val="both"/>
        <w:rPr>
          <w:sz w:val="24"/>
          <w:szCs w:val="24"/>
        </w:rPr>
      </w:pPr>
      <w:r>
        <w:rPr>
          <w:sz w:val="24"/>
          <w:szCs w:val="24"/>
        </w:rPr>
        <w:t>9.1. Стороны вправе определить информацию, относящуюся к конфиденциальной информации по настоящему Контракту.</w:t>
      </w:r>
    </w:p>
    <w:p w14:paraId="3949CF86">
      <w:pPr>
        <w:autoSpaceDE w:val="0"/>
        <w:autoSpaceDN w:val="0"/>
        <w:adjustRightInd w:val="0"/>
        <w:ind w:firstLine="567"/>
        <w:jc w:val="both"/>
        <w:rPr>
          <w:sz w:val="24"/>
          <w:szCs w:val="24"/>
        </w:rPr>
      </w:pPr>
      <w:r>
        <w:rPr>
          <w:sz w:val="24"/>
          <w:szCs w:val="24"/>
        </w:rPr>
        <w:t>9.2. Разглашение конфиденциальной информации (полное или частичное), а также ознакомление с ней третьих лиц осуществляется по взаимной договоренности Сторон (за исключением информации, распространение которой ограничено законодательством и нормативными правовыми актами Российской Федерации).</w:t>
      </w:r>
    </w:p>
    <w:p w14:paraId="6BD80809"/>
    <w:p w14:paraId="3BA5A5F5">
      <w:pPr>
        <w:shd w:val="clear" w:color="auto" w:fill="FFFFFF"/>
        <w:autoSpaceDE w:val="0"/>
        <w:autoSpaceDN w:val="0"/>
        <w:adjustRightInd w:val="0"/>
        <w:jc w:val="center"/>
        <w:rPr>
          <w:b/>
          <w:bCs/>
          <w:sz w:val="24"/>
          <w:szCs w:val="24"/>
        </w:rPr>
      </w:pPr>
      <w:r>
        <w:rPr>
          <w:b/>
          <w:bCs/>
          <w:sz w:val="24"/>
          <w:szCs w:val="24"/>
        </w:rPr>
        <w:t>10. Основания и порядок изменения и расторжения Контракта</w:t>
      </w:r>
    </w:p>
    <w:p w14:paraId="449BEB7B">
      <w:pPr>
        <w:widowControl w:val="0"/>
        <w:shd w:val="clear" w:color="auto" w:fill="FFFFFF"/>
        <w:autoSpaceDE w:val="0"/>
        <w:autoSpaceDN w:val="0"/>
        <w:adjustRightInd w:val="0"/>
        <w:ind w:firstLine="567"/>
        <w:jc w:val="both"/>
        <w:rPr>
          <w:sz w:val="24"/>
          <w:szCs w:val="24"/>
        </w:rPr>
      </w:pPr>
      <w:r>
        <w:rPr>
          <w:sz w:val="24"/>
          <w:szCs w:val="24"/>
        </w:rPr>
        <w:t>10.1. При исполнении настоящего Контракта изменение его существенных условий допускается в случаях, предусмотренных Законом № 44-ФЗ.</w:t>
      </w:r>
    </w:p>
    <w:p w14:paraId="2564F2FE">
      <w:pPr>
        <w:widowControl w:val="0"/>
        <w:shd w:val="clear" w:color="auto" w:fill="FFFFFF"/>
        <w:autoSpaceDE w:val="0"/>
        <w:autoSpaceDN w:val="0"/>
        <w:adjustRightInd w:val="0"/>
        <w:ind w:firstLine="567"/>
        <w:jc w:val="both"/>
        <w:rPr>
          <w:sz w:val="24"/>
          <w:szCs w:val="24"/>
        </w:rPr>
      </w:pPr>
      <w:r>
        <w:rPr>
          <w:sz w:val="24"/>
          <w:szCs w:val="24"/>
        </w:rPr>
        <w:t>10.2. Досрочное расторжение настоящего Контракта может иметь место по основаниям, предусмотренным законодательством Российской Федерации.</w:t>
      </w:r>
    </w:p>
    <w:p w14:paraId="19008A6C">
      <w:pPr>
        <w:widowControl w:val="0"/>
        <w:autoSpaceDE w:val="0"/>
        <w:autoSpaceDN w:val="0"/>
        <w:adjustRightInd w:val="0"/>
        <w:ind w:firstLine="567"/>
        <w:jc w:val="both"/>
        <w:rPr>
          <w:sz w:val="24"/>
          <w:szCs w:val="24"/>
        </w:rPr>
      </w:pPr>
      <w:r>
        <w:rPr>
          <w:sz w:val="24"/>
          <w:szCs w:val="24"/>
        </w:rPr>
        <w:t>Настоящий Контракт может быть расторгнут по соглашению Сторон, по решению суда, а также в случае одностороннего отказа Стороны от исполнения настоящего Контракта в соответствии с законодательством Российской Федерации.</w:t>
      </w:r>
    </w:p>
    <w:p w14:paraId="3D760E1E">
      <w:pPr>
        <w:widowControl w:val="0"/>
        <w:autoSpaceDE w:val="0"/>
        <w:autoSpaceDN w:val="0"/>
        <w:adjustRightInd w:val="0"/>
        <w:ind w:firstLine="567"/>
        <w:jc w:val="both"/>
        <w:rPr>
          <w:sz w:val="24"/>
          <w:szCs w:val="24"/>
        </w:rPr>
      </w:pPr>
      <w:r>
        <w:rPr>
          <w:sz w:val="24"/>
          <w:szCs w:val="24"/>
        </w:rPr>
        <w:t>10.3. Заказчик вправе отказаться от исполнения настоящего Контракта в одностороннем внесудебном порядке по следующим основаниям:</w:t>
      </w:r>
    </w:p>
    <w:p w14:paraId="0024388D">
      <w:pPr>
        <w:widowControl w:val="0"/>
        <w:autoSpaceDE w:val="0"/>
        <w:autoSpaceDN w:val="0"/>
        <w:adjustRightInd w:val="0"/>
        <w:ind w:firstLine="567"/>
        <w:jc w:val="both"/>
        <w:rPr>
          <w:sz w:val="24"/>
          <w:szCs w:val="24"/>
        </w:rPr>
      </w:pPr>
      <w:r>
        <w:rPr>
          <w:sz w:val="24"/>
          <w:szCs w:val="24"/>
        </w:rPr>
        <w:t>если Поставщик отказывается передать Заказчику товар;</w:t>
      </w:r>
    </w:p>
    <w:p w14:paraId="09F7629E">
      <w:pPr>
        <w:autoSpaceDE w:val="0"/>
        <w:autoSpaceDN w:val="0"/>
        <w:adjustRightInd w:val="0"/>
        <w:ind w:firstLine="567"/>
        <w:jc w:val="both"/>
        <w:rPr>
          <w:sz w:val="24"/>
          <w:szCs w:val="24"/>
        </w:rPr>
      </w:pPr>
      <w:r>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 приемлемый для Заказчика срок), или выявляются неоднократно, либо проявляются вновь после их устранения, и других подобных недостатков);</w:t>
      </w:r>
    </w:p>
    <w:p w14:paraId="78828E89">
      <w:pPr>
        <w:widowControl w:val="0"/>
        <w:autoSpaceDE w:val="0"/>
        <w:autoSpaceDN w:val="0"/>
        <w:adjustRightInd w:val="0"/>
        <w:ind w:firstLine="567"/>
        <w:jc w:val="both"/>
        <w:rPr>
          <w:sz w:val="24"/>
          <w:szCs w:val="24"/>
        </w:rPr>
      </w:pPr>
      <w:r>
        <w:rPr>
          <w:sz w:val="24"/>
          <w:szCs w:val="24"/>
        </w:rPr>
        <w:t>если Поставщик в разумный срок не выполнил требования Заказчика о доукомплектовании товара;</w:t>
      </w:r>
    </w:p>
    <w:p w14:paraId="0E77D741">
      <w:pPr>
        <w:widowControl w:val="0"/>
        <w:tabs>
          <w:tab w:val="left" w:pos="1134"/>
        </w:tabs>
        <w:autoSpaceDE w:val="0"/>
        <w:autoSpaceDN w:val="0"/>
        <w:adjustRightInd w:val="0"/>
        <w:ind w:firstLine="567"/>
        <w:contextualSpacing/>
        <w:jc w:val="both"/>
        <w:rPr>
          <w:sz w:val="24"/>
          <w:szCs w:val="24"/>
        </w:rPr>
      </w:pPr>
      <w:r>
        <w:rPr>
          <w:sz w:val="24"/>
          <w:szCs w:val="24"/>
        </w:rPr>
        <w:t>в случае нарушения Поставщиком сроков поставки товара;</w:t>
      </w:r>
    </w:p>
    <w:p w14:paraId="4D7EC394">
      <w:pPr>
        <w:widowControl w:val="0"/>
        <w:autoSpaceDE w:val="0"/>
        <w:autoSpaceDN w:val="0"/>
        <w:adjustRightInd w:val="0"/>
        <w:ind w:firstLine="567"/>
        <w:jc w:val="both"/>
        <w:rPr>
          <w:sz w:val="24"/>
          <w:szCs w:val="24"/>
        </w:rPr>
      </w:pPr>
      <w:r>
        <w:rPr>
          <w:sz w:val="24"/>
          <w:szCs w:val="24"/>
        </w:rPr>
        <w:t xml:space="preserve">по иным основаниям, предусмотренным </w:t>
      </w:r>
      <w:r>
        <w:rPr>
          <w:rFonts w:eastAsia="Calibri"/>
          <w:sz w:val="24"/>
          <w:szCs w:val="24"/>
          <w:lang w:eastAsia="en-US"/>
        </w:rPr>
        <w:t>Гражданским кодексом Российской Федерации.</w:t>
      </w:r>
    </w:p>
    <w:p w14:paraId="5E418D4E">
      <w:pPr>
        <w:autoSpaceDE w:val="0"/>
        <w:autoSpaceDN w:val="0"/>
        <w:adjustRightInd w:val="0"/>
        <w:ind w:firstLine="567"/>
        <w:jc w:val="both"/>
        <w:rPr>
          <w:sz w:val="24"/>
          <w:szCs w:val="24"/>
        </w:rPr>
      </w:pPr>
      <w:r>
        <w:rPr>
          <w:sz w:val="24"/>
          <w:szCs w:val="24"/>
        </w:rPr>
        <w:t>10.4. Поставщик вправе отказаться от исполнения настоящего Контракта в одностороннем порядке в случаях необоснованного и неоднократного уклонения Заказчика от приемки поставленного товара и осуществления его оплаты.</w:t>
      </w:r>
    </w:p>
    <w:p w14:paraId="4D39B78D">
      <w:pPr>
        <w:autoSpaceDE w:val="0"/>
        <w:autoSpaceDN w:val="0"/>
        <w:adjustRightInd w:val="0"/>
        <w:ind w:firstLine="567"/>
        <w:jc w:val="both"/>
      </w:pPr>
      <w:r>
        <w:rPr>
          <w:sz w:val="24"/>
          <w:szCs w:val="24"/>
        </w:rPr>
        <w:t>10.5.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другой Стороне в течение 3 (Трех) рабочих дней, следующих за датой принятия указанного решения.</w:t>
      </w:r>
    </w:p>
    <w:p w14:paraId="46C3E634">
      <w:pPr>
        <w:widowControl w:val="0"/>
        <w:tabs>
          <w:tab w:val="left" w:pos="7088"/>
        </w:tabs>
        <w:suppressAutoHyphens/>
        <w:jc w:val="center"/>
        <w:rPr>
          <w:b/>
          <w:sz w:val="24"/>
          <w:szCs w:val="24"/>
        </w:rPr>
      </w:pPr>
      <w:r>
        <w:rPr>
          <w:b/>
          <w:sz w:val="24"/>
          <w:szCs w:val="24"/>
        </w:rPr>
        <w:t>11. Срок действия Контракта</w:t>
      </w:r>
    </w:p>
    <w:p w14:paraId="36B13D5D">
      <w:pPr>
        <w:widowControl w:val="0"/>
        <w:autoSpaceDE w:val="0"/>
        <w:autoSpaceDN w:val="0"/>
        <w:adjustRightInd w:val="0"/>
        <w:ind w:right="-233" w:firstLine="600" w:firstLineChars="250"/>
        <w:jc w:val="both"/>
        <w:rPr>
          <w:rFonts w:ascii="PT Astra Serif" w:hAnsi="PT Astra Serif" w:eastAsia="Times New Roman"/>
          <w:bCs/>
          <w:color w:val="000000"/>
          <w:lang w:eastAsia="ru-RU"/>
        </w:rPr>
      </w:pPr>
      <w:r>
        <w:rPr>
          <w:sz w:val="24"/>
          <w:szCs w:val="24"/>
        </w:rPr>
        <w:t xml:space="preserve">11.1. </w:t>
      </w:r>
      <w:r>
        <w:rPr>
          <w:rFonts w:ascii="PT Astra Serif" w:hAnsi="PT Astra Serif" w:eastAsia="Times New Roman"/>
          <w:color w:val="000000"/>
          <w:lang w:eastAsia="ru-RU"/>
        </w:rPr>
        <w:t xml:space="preserve">Контракт вступает в силу с момента его подписания Сторонами и действует </w:t>
      </w:r>
      <w:r>
        <w:rPr>
          <w:rFonts w:ascii="PT Astra Serif" w:hAnsi="PT Astra Serif" w:eastAsia="Times New Roman"/>
          <w:b/>
          <w:bCs/>
          <w:color w:val="000000"/>
          <w:lang w:eastAsia="ru-RU"/>
        </w:rPr>
        <w:t>по «</w:t>
      </w:r>
      <w:r>
        <w:rPr>
          <w:rFonts w:hint="default" w:ascii="PT Astra Serif" w:hAnsi="PT Astra Serif"/>
          <w:b/>
          <w:bCs/>
          <w:color w:val="000000"/>
          <w:lang w:val="en-US" w:eastAsia="ru-RU"/>
        </w:rPr>
        <w:t>30</w:t>
      </w:r>
      <w:r>
        <w:rPr>
          <w:rFonts w:ascii="PT Astra Serif" w:hAnsi="PT Astra Serif" w:eastAsia="Times New Roman"/>
          <w:b/>
          <w:bCs/>
          <w:color w:val="000000"/>
          <w:lang w:eastAsia="ru-RU"/>
        </w:rPr>
        <w:t xml:space="preserve">» </w:t>
      </w:r>
      <w:r>
        <w:rPr>
          <w:rFonts w:ascii="PT Astra Serif" w:hAnsi="PT Astra Serif"/>
          <w:b/>
          <w:bCs/>
          <w:color w:val="000000"/>
          <w:lang w:eastAsia="ru-RU"/>
        </w:rPr>
        <w:t>дека</w:t>
      </w:r>
      <w:r>
        <w:rPr>
          <w:rFonts w:ascii="PT Astra Serif" w:hAnsi="PT Astra Serif" w:eastAsia="Times New Roman"/>
          <w:b/>
          <w:bCs/>
          <w:color w:val="000000"/>
          <w:lang w:eastAsia="ru-RU"/>
        </w:rPr>
        <w:t>бря 202</w:t>
      </w:r>
      <w:r>
        <w:rPr>
          <w:rFonts w:hint="default" w:ascii="PT Astra Serif" w:hAnsi="PT Astra Serif" w:eastAsia="Times New Roman"/>
          <w:b/>
          <w:bCs/>
          <w:color w:val="000000"/>
          <w:lang w:val="en-US" w:eastAsia="ru-RU"/>
        </w:rPr>
        <w:t>6</w:t>
      </w:r>
      <w:r>
        <w:rPr>
          <w:rFonts w:ascii="PT Astra Serif" w:hAnsi="PT Astra Serif" w:eastAsia="Times New Roman"/>
          <w:b/>
          <w:bCs/>
          <w:color w:val="000000"/>
          <w:lang w:eastAsia="ru-RU"/>
        </w:rPr>
        <w:t xml:space="preserve"> г.</w:t>
      </w:r>
    </w:p>
    <w:p w14:paraId="488BD8EC">
      <w:pPr>
        <w:widowControl w:val="0"/>
        <w:tabs>
          <w:tab w:val="left" w:pos="1190"/>
          <w:tab w:val="left" w:pos="1288"/>
        </w:tabs>
        <w:autoSpaceDE w:val="0"/>
        <w:autoSpaceDN w:val="0"/>
        <w:adjustRightInd w:val="0"/>
        <w:ind w:left="0" w:leftChars="0" w:right="-233" w:firstLine="650" w:firstLineChars="250"/>
        <w:jc w:val="both"/>
        <w:rPr>
          <w:rFonts w:ascii="PT Astra Serif" w:hAnsi="PT Astra Serif" w:eastAsia="Times New Roman"/>
          <w:color w:val="000000"/>
          <w:lang w:eastAsia="ru-RU"/>
        </w:rPr>
      </w:pPr>
      <w:r>
        <w:rPr>
          <w:rFonts w:ascii="PT Astra Serif" w:hAnsi="PT Astra Serif" w:eastAsia="Times New Roman"/>
          <w:color w:val="000000"/>
          <w:lang w:eastAsia="ru-RU"/>
        </w:rPr>
        <w:t>1</w:t>
      </w:r>
      <w:r>
        <w:rPr>
          <w:rFonts w:hint="default" w:ascii="PT Astra Serif" w:hAnsi="PT Astra Serif"/>
          <w:color w:val="000000"/>
          <w:lang w:val="en-US" w:eastAsia="ru-RU"/>
        </w:rPr>
        <w:t>1</w:t>
      </w:r>
      <w:r>
        <w:rPr>
          <w:rFonts w:ascii="PT Astra Serif" w:hAnsi="PT Astra Serif" w:eastAsia="Times New Roman"/>
          <w:color w:val="000000"/>
          <w:lang w:eastAsia="ru-RU"/>
        </w:rPr>
        <w:t>.2.</w:t>
      </w:r>
      <w:r>
        <w:rPr>
          <w:rFonts w:ascii="PT Astra Serif" w:hAnsi="PT Astra Serif" w:eastAsia="Times New Roman"/>
          <w:color w:val="000000"/>
          <w:lang w:eastAsia="ru-RU"/>
        </w:rPr>
        <w:tab/>
      </w:r>
      <w:r>
        <w:rPr>
          <w:rFonts w:ascii="PT Astra Serif" w:hAnsi="PT Astra Serif" w:eastAsia="Times New Roman"/>
          <w:color w:val="000000"/>
          <w:lang w:eastAsia="ru-RU"/>
        </w:rPr>
        <w:t>Окончание срока действия Контракта не влечет прекращение обязательств сторон по нему. Окончание срока действия Контракта не освобождает стороны от ответственности за его нарушение.</w:t>
      </w:r>
    </w:p>
    <w:p w14:paraId="2622E66E">
      <w:pPr>
        <w:autoSpaceDE w:val="0"/>
        <w:autoSpaceDN w:val="0"/>
        <w:adjustRightInd w:val="0"/>
        <w:jc w:val="both"/>
        <w:rPr>
          <w:b/>
          <w:bCs/>
          <w:sz w:val="24"/>
          <w:szCs w:val="24"/>
        </w:rPr>
      </w:pPr>
    </w:p>
    <w:p w14:paraId="2DF49A03">
      <w:pPr>
        <w:autoSpaceDE w:val="0"/>
        <w:autoSpaceDN w:val="0"/>
        <w:adjustRightInd w:val="0"/>
        <w:jc w:val="center"/>
        <w:rPr>
          <w:b/>
          <w:bCs/>
          <w:sz w:val="24"/>
          <w:szCs w:val="24"/>
        </w:rPr>
      </w:pPr>
      <w:r>
        <w:rPr>
          <w:b/>
          <w:bCs/>
          <w:sz w:val="24"/>
          <w:szCs w:val="24"/>
        </w:rPr>
        <w:t>12. Дополнительные условия</w:t>
      </w:r>
    </w:p>
    <w:p w14:paraId="5EBC88DD">
      <w:pPr>
        <w:ind w:firstLine="567"/>
        <w:jc w:val="both"/>
        <w:rPr>
          <w:sz w:val="24"/>
          <w:szCs w:val="24"/>
        </w:rPr>
      </w:pPr>
      <w:r>
        <w:rPr>
          <w:sz w:val="24"/>
          <w:szCs w:val="24"/>
        </w:rPr>
        <w:t>12.1. В необходимых случаях в развитие и уточнение настоящего Контракта Стороны заключают дополнительные соглашения в порядке и на условиях, установленных законодательством Российской Федерации.</w:t>
      </w:r>
    </w:p>
    <w:p w14:paraId="3A034084">
      <w:pPr>
        <w:ind w:firstLine="567"/>
        <w:jc w:val="both"/>
        <w:rPr>
          <w:sz w:val="24"/>
          <w:szCs w:val="24"/>
        </w:rPr>
      </w:pPr>
      <w:r>
        <w:rPr>
          <w:sz w:val="24"/>
          <w:szCs w:val="24"/>
        </w:rPr>
        <w:t>Все изменения и дополнения к настоящему Контракту действительны лишь при условии, что они оформлены дополнительным соглашением к настоящему Контракту, подписанным уполномоченными лицами Сторон.</w:t>
      </w:r>
    </w:p>
    <w:p w14:paraId="5084A09A">
      <w:pPr>
        <w:ind w:firstLine="567"/>
        <w:jc w:val="both"/>
        <w:rPr>
          <w:sz w:val="24"/>
          <w:szCs w:val="24"/>
        </w:rPr>
      </w:pPr>
      <w:r>
        <w:rPr>
          <w:sz w:val="24"/>
          <w:szCs w:val="24"/>
        </w:rPr>
        <w:t>12.2. В случае изменения у какой-либо из Сторон статуса, названия, банковских реквизитов, местонахождения в период действия настоящего Контракта, она обязана в течение 5 (Пяти) дней с момента такого изменения письменно уведомить об этом другую Сторону.</w:t>
      </w:r>
    </w:p>
    <w:p w14:paraId="2D474CA7">
      <w:pPr>
        <w:ind w:firstLine="567"/>
        <w:jc w:val="both"/>
        <w:rPr>
          <w:sz w:val="24"/>
          <w:szCs w:val="24"/>
        </w:rPr>
      </w:pPr>
      <w:r>
        <w:rPr>
          <w:sz w:val="24"/>
          <w:szCs w:val="24"/>
        </w:rPr>
        <w:t>12.3. Поставщик подтверждает соответствие требованиям, установленным частью 1 статьи 31 Закона № 44-ФЗ, на момент заключения настоящего Контракта.</w:t>
      </w:r>
    </w:p>
    <w:p w14:paraId="68D5AF70">
      <w:pPr>
        <w:ind w:right="-143" w:firstLine="567"/>
        <w:jc w:val="both"/>
        <w:rPr>
          <w:sz w:val="24"/>
          <w:szCs w:val="24"/>
        </w:rPr>
      </w:pPr>
      <w:r>
        <w:rPr>
          <w:sz w:val="24"/>
          <w:szCs w:val="24"/>
        </w:rPr>
        <w:t>12.4. Сроки, предусмотренные настоящим Контрактом, подлежат исчислению в календарных днях, за исключением случаев, когда настоящим Контрактом сроки определены в рабочих днях.</w:t>
      </w:r>
    </w:p>
    <w:p w14:paraId="03A77008">
      <w:pPr>
        <w:autoSpaceDE w:val="0"/>
        <w:autoSpaceDN w:val="0"/>
        <w:adjustRightInd w:val="0"/>
        <w:ind w:firstLine="567"/>
        <w:jc w:val="both"/>
        <w:rPr>
          <w:sz w:val="24"/>
          <w:szCs w:val="24"/>
        </w:rPr>
      </w:pPr>
      <w:r>
        <w:rPr>
          <w:sz w:val="24"/>
          <w:szCs w:val="24"/>
        </w:rPr>
        <w:t>12.5. Настоящий Контракт заключен в форме электронного документа, подписанного усиленными электронными подписями уполномоченных лиц Сторон.</w:t>
      </w:r>
    </w:p>
    <w:p w14:paraId="0E43CA7D">
      <w:pPr>
        <w:widowControl w:val="0"/>
        <w:ind w:firstLine="567"/>
        <w:jc w:val="both"/>
        <w:rPr>
          <w:b/>
          <w:sz w:val="24"/>
          <w:szCs w:val="24"/>
        </w:rPr>
      </w:pPr>
      <w:r>
        <w:rPr>
          <w:b/>
          <w:sz w:val="24"/>
          <w:szCs w:val="24"/>
        </w:rPr>
        <w:t>12.6.  Неотъемлемой частью настоящего Контракта являются:</w:t>
      </w:r>
    </w:p>
    <w:p w14:paraId="7AF29946">
      <w:pPr>
        <w:widowControl w:val="0"/>
        <w:ind w:firstLine="567"/>
        <w:jc w:val="both"/>
        <w:rPr>
          <w:sz w:val="24"/>
          <w:szCs w:val="24"/>
        </w:rPr>
      </w:pPr>
      <w:r>
        <w:rPr>
          <w:sz w:val="24"/>
          <w:szCs w:val="24"/>
        </w:rPr>
        <w:t>Приложение №</w:t>
      </w:r>
      <w:r>
        <w:rPr>
          <w:sz w:val="24"/>
          <w:szCs w:val="24"/>
          <w:lang w:val="en-US"/>
        </w:rPr>
        <w:t> </w:t>
      </w:r>
      <w:r>
        <w:rPr>
          <w:sz w:val="24"/>
          <w:szCs w:val="24"/>
        </w:rPr>
        <w:t>1 – Техническое задание.</w:t>
      </w:r>
    </w:p>
    <w:p w14:paraId="525142D2">
      <w:pPr>
        <w:widowControl w:val="0"/>
        <w:ind w:firstLine="567"/>
        <w:jc w:val="both"/>
        <w:rPr>
          <w:rFonts w:hint="default"/>
          <w:sz w:val="24"/>
          <w:szCs w:val="24"/>
          <w:lang w:val="ru-RU"/>
        </w:rPr>
      </w:pPr>
      <w:r>
        <w:rPr>
          <w:sz w:val="24"/>
          <w:szCs w:val="24"/>
        </w:rPr>
        <w:t>Приложение № 2 – </w:t>
      </w:r>
      <w:r>
        <w:rPr>
          <w:sz w:val="24"/>
          <w:szCs w:val="24"/>
          <w:lang w:val="ru-RU"/>
        </w:rPr>
        <w:t>Спецификация</w:t>
      </w:r>
      <w:r>
        <w:rPr>
          <w:rFonts w:hint="default"/>
          <w:sz w:val="24"/>
          <w:szCs w:val="24"/>
          <w:lang w:val="ru-RU"/>
        </w:rPr>
        <w:t>.</w:t>
      </w:r>
    </w:p>
    <w:p w14:paraId="0033F5F4">
      <w:pPr>
        <w:widowControl w:val="0"/>
        <w:ind w:firstLine="567"/>
        <w:jc w:val="both"/>
        <w:rPr>
          <w:sz w:val="24"/>
          <w:szCs w:val="24"/>
        </w:rPr>
      </w:pPr>
      <w:r>
        <w:rPr>
          <w:sz w:val="24"/>
          <w:szCs w:val="24"/>
        </w:rPr>
        <w:t>Приложение № 3 – Форма Акта приема-передачи товара.</w:t>
      </w:r>
    </w:p>
    <w:p w14:paraId="4291AB85">
      <w:pPr>
        <w:rPr>
          <w:sz w:val="24"/>
          <w:szCs w:val="24"/>
        </w:rPr>
      </w:pPr>
    </w:p>
    <w:p w14:paraId="349A9639">
      <w:pPr>
        <w:spacing w:after="120"/>
        <w:jc w:val="center"/>
        <w:rPr>
          <w:b/>
          <w:sz w:val="24"/>
          <w:szCs w:val="24"/>
        </w:rPr>
      </w:pPr>
      <w:r>
        <w:rPr>
          <w:b/>
          <w:sz w:val="24"/>
          <w:szCs w:val="24"/>
        </w:rPr>
        <w:t>13. Адреса и банковские реквизиты Сторон:</w:t>
      </w:r>
    </w:p>
    <w:tbl>
      <w:tblPr>
        <w:tblStyle w:val="8"/>
        <w:tblW w:w="100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6"/>
        <w:gridCol w:w="4972"/>
      </w:tblGrid>
      <w:tr w14:paraId="2EE0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5116" w:type="dxa"/>
            <w:shd w:val="clear" w:color="auto" w:fill="auto"/>
          </w:tcPr>
          <w:p w14:paraId="28D57DA3">
            <w:pPr>
              <w:widowControl w:val="0"/>
              <w:suppressAutoHyphens/>
              <w:jc w:val="center"/>
              <w:rPr>
                <w:rFonts w:hint="default" w:ascii="Times New Roman" w:hAnsi="Times New Roman" w:cs="Times New Roman"/>
                <w:b/>
                <w:sz w:val="24"/>
                <w:szCs w:val="24"/>
                <w:u w:val="single"/>
              </w:rPr>
            </w:pPr>
            <w:r>
              <w:rPr>
                <w:rFonts w:hint="default" w:ascii="Times New Roman" w:hAnsi="Times New Roman" w:cs="Times New Roman"/>
                <w:b/>
                <w:sz w:val="24"/>
                <w:szCs w:val="24"/>
                <w:u w:val="single"/>
              </w:rPr>
              <w:t>Заказчик:</w:t>
            </w:r>
          </w:p>
          <w:p w14:paraId="0BEE9694">
            <w:pPr>
              <w:jc w:val="both"/>
              <w:rPr>
                <w:rFonts w:hint="default" w:ascii="Times New Roman" w:hAnsi="Times New Roman" w:cs="Times New Roman"/>
                <w:b/>
                <w:bCs/>
                <w:sz w:val="24"/>
                <w:szCs w:val="24"/>
              </w:rPr>
            </w:pPr>
            <w:r>
              <w:rPr>
                <w:rFonts w:hint="default" w:ascii="Times New Roman" w:hAnsi="Times New Roman" w:cs="Times New Roman"/>
                <w:b/>
                <w:bCs/>
                <w:sz w:val="24"/>
                <w:szCs w:val="24"/>
              </w:rPr>
              <w:t>ГУ ДО «ДШИ р.п. Дергачи»</w:t>
            </w:r>
          </w:p>
          <w:p w14:paraId="1B677C83">
            <w:pPr>
              <w:pStyle w:val="48"/>
              <w:jc w:val="both"/>
              <w:rPr>
                <w:rFonts w:hint="default" w:ascii="Times New Roman" w:hAnsi="Times New Roman" w:cs="Times New Roman"/>
                <w:bCs/>
                <w:sz w:val="24"/>
                <w:szCs w:val="24"/>
              </w:rPr>
            </w:pPr>
            <w:r>
              <w:rPr>
                <w:rFonts w:hint="default" w:ascii="Times New Roman" w:hAnsi="Times New Roman" w:cs="Times New Roman"/>
                <w:sz w:val="24"/>
                <w:szCs w:val="24"/>
              </w:rPr>
              <w:t xml:space="preserve">Юридический адрес: </w:t>
            </w:r>
            <w:r>
              <w:rPr>
                <w:rFonts w:hint="default" w:ascii="Times New Roman" w:hAnsi="Times New Roman" w:cs="Times New Roman"/>
                <w:bCs/>
                <w:sz w:val="24"/>
                <w:szCs w:val="24"/>
              </w:rPr>
              <w:t>413440, Саратовская обл., р.п. Дергачи, пл.М</w:t>
            </w:r>
            <w:r>
              <w:rPr>
                <w:rFonts w:hint="default" w:ascii="Times New Roman" w:hAnsi="Times New Roman" w:cs="Times New Roman"/>
                <w:bCs/>
                <w:sz w:val="24"/>
                <w:szCs w:val="24"/>
                <w:lang w:val="ru-RU"/>
              </w:rPr>
              <w:t xml:space="preserve">аксима </w:t>
            </w:r>
            <w:r>
              <w:rPr>
                <w:rFonts w:hint="default" w:ascii="Times New Roman" w:hAnsi="Times New Roman" w:cs="Times New Roman"/>
                <w:bCs/>
                <w:sz w:val="24"/>
                <w:szCs w:val="24"/>
              </w:rPr>
              <w:t>Горького, д.6</w:t>
            </w:r>
          </w:p>
          <w:p w14:paraId="4D461CF7">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Фактический адрес: </w:t>
            </w:r>
            <w:r>
              <w:rPr>
                <w:rFonts w:hint="default" w:ascii="Times New Roman" w:hAnsi="Times New Roman" w:cs="Times New Roman"/>
                <w:bCs/>
                <w:sz w:val="24"/>
                <w:szCs w:val="24"/>
              </w:rPr>
              <w:t>413440, Саратовская обл., р.п. Дергачи, пл.М</w:t>
            </w:r>
            <w:r>
              <w:rPr>
                <w:rFonts w:hint="default" w:ascii="Times New Roman" w:hAnsi="Times New Roman" w:cs="Times New Roman"/>
                <w:bCs/>
                <w:sz w:val="24"/>
                <w:szCs w:val="24"/>
                <w:lang w:val="ru-RU"/>
              </w:rPr>
              <w:t xml:space="preserve">аксима </w:t>
            </w:r>
            <w:r>
              <w:rPr>
                <w:rFonts w:hint="default" w:ascii="Times New Roman" w:hAnsi="Times New Roman" w:cs="Times New Roman"/>
                <w:bCs/>
                <w:sz w:val="24"/>
                <w:szCs w:val="24"/>
              </w:rPr>
              <w:t>Горького, д.6</w:t>
            </w:r>
          </w:p>
          <w:p w14:paraId="0355547A">
            <w:pPr>
              <w:widowControl w:val="0"/>
              <w:spacing w:line="264"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ИНН: </w:t>
            </w:r>
            <w:r>
              <w:rPr>
                <w:rFonts w:hint="default" w:ascii="Times New Roman" w:hAnsi="Times New Roman" w:cs="Times New Roman"/>
                <w:bCs/>
                <w:sz w:val="24"/>
                <w:szCs w:val="24"/>
              </w:rPr>
              <w:t>6410005099</w:t>
            </w:r>
          </w:p>
          <w:p w14:paraId="27D264E2">
            <w:pPr>
              <w:widowControl w:val="0"/>
              <w:spacing w:line="264" w:lineRule="auto"/>
              <w:jc w:val="both"/>
              <w:rPr>
                <w:rFonts w:hint="default" w:ascii="Times New Roman" w:hAnsi="Times New Roman" w:cs="Times New Roman"/>
                <w:color w:val="000000" w:themeColor="text1"/>
                <w:sz w:val="24"/>
                <w:szCs w:val="24"/>
                <w:shd w:val="clear" w:color="auto" w:fill="FBFBFB"/>
                <w14:textFill>
                  <w14:solidFill>
                    <w14:schemeClr w14:val="tx1"/>
                  </w14:solidFill>
                </w14:textFill>
              </w:rPr>
            </w:pPr>
            <w:r>
              <w:rPr>
                <w:rFonts w:hint="default" w:ascii="Times New Roman" w:hAnsi="Times New Roman" w:cs="Times New Roman"/>
                <w:sz w:val="24"/>
                <w:szCs w:val="24"/>
              </w:rPr>
              <w:t xml:space="preserve">КПП: </w:t>
            </w:r>
            <w:r>
              <w:rPr>
                <w:rFonts w:hint="default" w:ascii="Times New Roman" w:hAnsi="Times New Roman" w:cs="Times New Roman"/>
                <w:bCs/>
                <w:sz w:val="24"/>
                <w:szCs w:val="24"/>
              </w:rPr>
              <w:t>641001001</w:t>
            </w:r>
          </w:p>
          <w:p w14:paraId="09510E83">
            <w:pPr>
              <w:pStyle w:val="87"/>
              <w:widowControl/>
              <w:ind w:left="0" w:leftChars="0" w:right="113" w:firstLine="0" w:firstLineChars="0"/>
              <w:jc w:val="both"/>
              <w:rPr>
                <w:rFonts w:hint="default" w:ascii="Times New Roman" w:hAnsi="Times New Roman" w:cs="Times New Roman"/>
                <w:color w:val="000000" w:themeColor="text1"/>
                <w:sz w:val="24"/>
                <w:szCs w:val="24"/>
                <w:shd w:val="clear" w:color="auto" w:fill="FBFBFB"/>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ОГРН: </w:t>
            </w:r>
            <w:r>
              <w:rPr>
                <w:rFonts w:hint="default" w:ascii="Times New Roman" w:hAnsi="Times New Roman" w:cs="Times New Roman"/>
                <w:bCs/>
                <w:sz w:val="24"/>
                <w:szCs w:val="24"/>
              </w:rPr>
              <w:t>1026400707739</w:t>
            </w:r>
          </w:p>
          <w:p w14:paraId="72083619">
            <w:pPr>
              <w:suppressAutoHyphens/>
              <w:autoSpaceDE w:val="0"/>
              <w:autoSpaceDN w:val="0"/>
              <w:adjustRightInd w:val="0"/>
              <w:ind w:firstLine="34"/>
              <w:jc w:val="both"/>
              <w:rPr>
                <w:rFonts w:hint="default" w:ascii="Times New Roman" w:hAnsi="Times New Roman" w:cs="Times New Roman"/>
                <w:sz w:val="24"/>
                <w:szCs w:val="24"/>
                <w:highlight w:val="none"/>
                <w:lang w:val="ru-RU"/>
              </w:rPr>
            </w:pPr>
            <w:r>
              <w:rPr>
                <w:rFonts w:hint="default" w:ascii="Times New Roman" w:hAnsi="Times New Roman" w:cs="Times New Roman"/>
                <w:sz w:val="24"/>
                <w:szCs w:val="24"/>
                <w:highlight w:val="none"/>
              </w:rPr>
              <w:t>Министерство финансов Саратовской области (ГУ ДО «ДШИ р.п. Дергачи»</w:t>
            </w:r>
            <w:r>
              <w:rPr>
                <w:rFonts w:hint="default" w:ascii="Times New Roman" w:hAnsi="Times New Roman" w:cs="Times New Roman"/>
                <w:sz w:val="24"/>
                <w:szCs w:val="24"/>
                <w:highlight w:val="none"/>
                <w:lang w:val="ru-RU"/>
              </w:rPr>
              <w:t>)</w:t>
            </w:r>
            <w:r>
              <w:rPr>
                <w:rFonts w:hint="default" w:ascii="Times New Roman" w:hAnsi="Times New Roman" w:cs="Times New Roman"/>
                <w:sz w:val="24"/>
                <w:szCs w:val="24"/>
                <w:highlight w:val="none"/>
              </w:rPr>
              <w:t xml:space="preserve"> </w:t>
            </w:r>
            <w:r>
              <w:rPr>
                <w:rFonts w:hint="default" w:ascii="Times New Roman" w:hAnsi="Times New Roman" w:cs="Times New Roman"/>
                <w:sz w:val="24"/>
                <w:szCs w:val="24"/>
                <w:highlight w:val="none"/>
                <w:lang w:val="ru-RU"/>
              </w:rPr>
              <w:t xml:space="preserve"> </w:t>
            </w:r>
          </w:p>
          <w:p w14:paraId="515CD7F1">
            <w:pPr>
              <w:suppressAutoHyphens/>
              <w:autoSpaceDE w:val="0"/>
              <w:autoSpaceDN w:val="0"/>
              <w:adjustRightInd w:val="0"/>
              <w:ind w:firstLine="34"/>
              <w:jc w:val="both"/>
              <w:rPr>
                <w:rFonts w:hint="default" w:ascii="Times New Roman" w:hAnsi="Times New Roman" w:cs="Times New Roman"/>
                <w:sz w:val="24"/>
                <w:szCs w:val="24"/>
                <w:highlight w:val="none"/>
                <w:lang w:val="ru-RU"/>
              </w:rPr>
            </w:pPr>
            <w:r>
              <w:rPr>
                <w:rFonts w:hint="default" w:ascii="Times New Roman" w:hAnsi="Times New Roman" w:cs="Times New Roman"/>
                <w:sz w:val="24"/>
                <w:szCs w:val="24"/>
                <w:highlight w:val="none"/>
                <w:lang w:val="ru-RU"/>
              </w:rPr>
              <w:t xml:space="preserve">Лицевой счет: </w:t>
            </w:r>
            <w:r>
              <w:rPr>
                <w:rFonts w:hint="default" w:ascii="Times New Roman" w:hAnsi="Times New Roman" w:cs="Times New Roman"/>
                <w:sz w:val="24"/>
                <w:szCs w:val="24"/>
                <w:highlight w:val="none"/>
              </w:rPr>
              <w:t>01903042</w:t>
            </w:r>
            <w:r>
              <w:rPr>
                <w:rFonts w:hint="default" w:ascii="Times New Roman" w:hAnsi="Times New Roman" w:cs="Times New Roman"/>
                <w:sz w:val="24"/>
                <w:szCs w:val="24"/>
                <w:highlight w:val="none"/>
                <w:lang w:val="ru-RU"/>
              </w:rPr>
              <w:t>2</w:t>
            </w:r>
          </w:p>
          <w:p w14:paraId="190BB06A">
            <w:pPr>
              <w:suppressAutoHyphens/>
              <w:autoSpaceDE w:val="0"/>
              <w:autoSpaceDN w:val="0"/>
              <w:adjustRightInd w:val="0"/>
              <w:spacing w:after="0" w:line="240" w:lineRule="auto"/>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Банк: ОКЦ № 3 Волго-Вятского ГУ Банка России</w:t>
            </w:r>
            <w:r>
              <w:rPr>
                <w:rFonts w:hint="default" w:ascii="Times New Roman" w:hAnsi="Times New Roman" w:cs="Times New Roman"/>
                <w:sz w:val="24"/>
                <w:szCs w:val="24"/>
                <w:highlight w:val="none"/>
                <w:lang w:val="ru-RU"/>
              </w:rPr>
              <w:t xml:space="preserve"> </w:t>
            </w:r>
            <w:r>
              <w:rPr>
                <w:rFonts w:hint="default" w:ascii="Times New Roman" w:hAnsi="Times New Roman" w:cs="Times New Roman"/>
                <w:sz w:val="24"/>
                <w:szCs w:val="24"/>
                <w:highlight w:val="none"/>
              </w:rPr>
              <w:t>// УФК по Саратовской области, г. Саратов</w:t>
            </w:r>
          </w:p>
          <w:p w14:paraId="4CC9A821">
            <w:pPr>
              <w:suppressAutoHyphens/>
              <w:autoSpaceDE w:val="0"/>
              <w:autoSpaceDN w:val="0"/>
              <w:adjustRightInd w:val="0"/>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Единый казн/сч: 40102810845370000052</w:t>
            </w:r>
          </w:p>
          <w:p w14:paraId="6614BA7F">
            <w:pPr>
              <w:suppressAutoHyphens/>
              <w:autoSpaceDE w:val="0"/>
              <w:autoSpaceDN w:val="0"/>
              <w:adjustRightInd w:val="0"/>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Казн/сч: 03224643630000006001</w:t>
            </w:r>
          </w:p>
          <w:p w14:paraId="222A26F3">
            <w:pPr>
              <w:suppressAutoHyphens/>
              <w:autoSpaceDE w:val="0"/>
              <w:autoSpaceDN w:val="0"/>
              <w:adjustRightInd w:val="0"/>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БИК 016311121</w:t>
            </w:r>
          </w:p>
          <w:p w14:paraId="3EE6C35B">
            <w:pPr>
              <w:widowControl w:val="0"/>
              <w:spacing w:line="264"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Телефон: </w:t>
            </w:r>
            <w:r>
              <w:rPr>
                <w:rFonts w:hint="default" w:ascii="Times New Roman" w:hAnsi="Times New Roman" w:cs="Times New Roman"/>
                <w:bCs/>
                <w:sz w:val="24"/>
                <w:szCs w:val="24"/>
                <w:lang w:eastAsia="en-US"/>
              </w:rPr>
              <w:t>8 (845 63) 2-21-90</w:t>
            </w:r>
          </w:p>
          <w:p w14:paraId="5B9BBC1B">
            <w:pPr>
              <w:jc w:val="both"/>
              <w:rPr>
                <w:rFonts w:hint="default" w:ascii="Times New Roman" w:hAnsi="Times New Roman" w:cs="Times New Roman"/>
                <w:sz w:val="24"/>
                <w:szCs w:val="24"/>
              </w:rPr>
            </w:pPr>
            <w:r>
              <w:rPr>
                <w:rFonts w:hint="default" w:ascii="Times New Roman" w:hAnsi="Times New Roman" w:cs="Times New Roman"/>
                <w:sz w:val="24"/>
                <w:szCs w:val="24"/>
                <w:lang w:val="en-US"/>
              </w:rPr>
              <w:t>E</w:t>
            </w:r>
            <w:r>
              <w:rPr>
                <w:rFonts w:hint="default" w:ascii="Times New Roman" w:hAnsi="Times New Roman" w:cs="Times New Roman"/>
                <w:sz w:val="24"/>
                <w:szCs w:val="24"/>
              </w:rPr>
              <w:t>-</w:t>
            </w:r>
            <w:r>
              <w:rPr>
                <w:rFonts w:hint="default" w:ascii="Times New Roman" w:hAnsi="Times New Roman" w:cs="Times New Roman"/>
                <w:sz w:val="24"/>
                <w:szCs w:val="24"/>
                <w:lang w:val="en-US"/>
              </w:rPr>
              <w:t>mail</w:t>
            </w:r>
            <w:r>
              <w:rPr>
                <w:rFonts w:hint="default" w:ascii="Times New Roman" w:hAnsi="Times New Roman" w:cs="Times New Roman"/>
                <w:sz w:val="24"/>
                <w:szCs w:val="24"/>
              </w:rPr>
              <w:t xml:space="preserve">: </w:t>
            </w:r>
            <w:r>
              <w:rPr>
                <w:rFonts w:hint="default" w:ascii="Times New Roman" w:hAnsi="Times New Roman" w:cs="Times New Roman"/>
                <w:sz w:val="24"/>
                <w:szCs w:val="24"/>
                <w:u w:val="none"/>
              </w:rPr>
              <w:fldChar w:fldCharType="begin"/>
            </w:r>
            <w:r>
              <w:rPr>
                <w:rFonts w:hint="default" w:ascii="Times New Roman" w:hAnsi="Times New Roman" w:cs="Times New Roman"/>
                <w:sz w:val="24"/>
                <w:szCs w:val="24"/>
                <w:u w:val="none"/>
              </w:rPr>
              <w:instrText xml:space="preserve"> HYPERLINK "mailto:dshi_dergachi@mail.ru" </w:instrText>
            </w:r>
            <w:r>
              <w:rPr>
                <w:rFonts w:hint="default" w:ascii="Times New Roman" w:hAnsi="Times New Roman" w:cs="Times New Roman"/>
                <w:sz w:val="24"/>
                <w:szCs w:val="24"/>
                <w:u w:val="none"/>
              </w:rPr>
              <w:fldChar w:fldCharType="separate"/>
            </w:r>
            <w:r>
              <w:rPr>
                <w:rStyle w:val="10"/>
                <w:rFonts w:hint="default" w:ascii="Times New Roman" w:hAnsi="Times New Roman" w:cs="Times New Roman"/>
                <w:bCs/>
                <w:sz w:val="24"/>
                <w:szCs w:val="24"/>
                <w:u w:val="none"/>
                <w:shd w:val="clear" w:color="auto" w:fill="FFFFFF"/>
                <w:lang w:val="en-US"/>
              </w:rPr>
              <w:t>dshi</w:t>
            </w:r>
            <w:r>
              <w:rPr>
                <w:rStyle w:val="10"/>
                <w:rFonts w:hint="default" w:ascii="Times New Roman" w:hAnsi="Times New Roman" w:cs="Times New Roman"/>
                <w:bCs/>
                <w:sz w:val="24"/>
                <w:szCs w:val="24"/>
                <w:u w:val="none"/>
                <w:shd w:val="clear" w:color="auto" w:fill="FFFFFF"/>
              </w:rPr>
              <w:t>_</w:t>
            </w:r>
            <w:r>
              <w:rPr>
                <w:rStyle w:val="10"/>
                <w:rFonts w:hint="default" w:ascii="Times New Roman" w:hAnsi="Times New Roman" w:cs="Times New Roman"/>
                <w:bCs/>
                <w:sz w:val="24"/>
                <w:szCs w:val="24"/>
                <w:u w:val="none"/>
                <w:shd w:val="clear" w:color="auto" w:fill="FFFFFF"/>
                <w:lang w:val="en-US"/>
              </w:rPr>
              <w:t>dergachi</w:t>
            </w:r>
            <w:r>
              <w:rPr>
                <w:rStyle w:val="10"/>
                <w:rFonts w:hint="default" w:ascii="Times New Roman" w:hAnsi="Times New Roman" w:cs="Times New Roman"/>
                <w:bCs/>
                <w:sz w:val="24"/>
                <w:szCs w:val="24"/>
                <w:u w:val="none"/>
                <w:shd w:val="clear" w:color="auto" w:fill="FFFFFF"/>
              </w:rPr>
              <w:t>@</w:t>
            </w:r>
            <w:r>
              <w:rPr>
                <w:rStyle w:val="10"/>
                <w:rFonts w:hint="default" w:ascii="Times New Roman" w:hAnsi="Times New Roman" w:cs="Times New Roman"/>
                <w:bCs/>
                <w:sz w:val="24"/>
                <w:szCs w:val="24"/>
                <w:u w:val="none"/>
                <w:shd w:val="clear" w:color="auto" w:fill="FFFFFF"/>
                <w:lang w:val="en-US"/>
              </w:rPr>
              <w:t>mail</w:t>
            </w:r>
            <w:r>
              <w:rPr>
                <w:rStyle w:val="10"/>
                <w:rFonts w:hint="default" w:ascii="Times New Roman" w:hAnsi="Times New Roman" w:cs="Times New Roman"/>
                <w:bCs/>
                <w:sz w:val="24"/>
                <w:szCs w:val="24"/>
                <w:u w:val="none"/>
                <w:shd w:val="clear" w:color="auto" w:fill="FFFFFF"/>
              </w:rPr>
              <w:t>.</w:t>
            </w:r>
            <w:r>
              <w:rPr>
                <w:rStyle w:val="10"/>
                <w:rFonts w:hint="default" w:ascii="Times New Roman" w:hAnsi="Times New Roman" w:cs="Times New Roman"/>
                <w:bCs/>
                <w:sz w:val="24"/>
                <w:szCs w:val="24"/>
                <w:u w:val="none"/>
                <w:shd w:val="clear" w:color="auto" w:fill="FFFFFF"/>
                <w:lang w:val="en-US"/>
              </w:rPr>
              <w:t>ru</w:t>
            </w:r>
            <w:r>
              <w:rPr>
                <w:rStyle w:val="10"/>
                <w:rFonts w:hint="default" w:ascii="Times New Roman" w:hAnsi="Times New Roman" w:cs="Times New Roman"/>
                <w:bCs/>
                <w:sz w:val="24"/>
                <w:szCs w:val="24"/>
                <w:u w:val="none"/>
                <w:shd w:val="clear" w:color="auto" w:fill="FFFFFF"/>
                <w:lang w:val="en-US"/>
              </w:rPr>
              <w:fldChar w:fldCharType="end"/>
            </w:r>
            <w:r>
              <w:rPr>
                <w:rFonts w:hint="default" w:ascii="Times New Roman" w:hAnsi="Times New Roman" w:cs="Times New Roman"/>
                <w:sz w:val="24"/>
                <w:szCs w:val="24"/>
              </w:rPr>
              <w:t xml:space="preserve"> </w:t>
            </w:r>
          </w:p>
          <w:p w14:paraId="5878FF80">
            <w:pPr>
              <w:widowControl w:val="0"/>
              <w:spacing w:line="240" w:lineRule="atLeast"/>
              <w:rPr>
                <w:rFonts w:hint="default" w:ascii="Times New Roman" w:hAnsi="Times New Roman" w:cs="Times New Roman"/>
                <w:b/>
                <w:sz w:val="24"/>
                <w:szCs w:val="24"/>
              </w:rPr>
            </w:pPr>
          </w:p>
        </w:tc>
        <w:tc>
          <w:tcPr>
            <w:tcW w:w="4972" w:type="dxa"/>
            <w:shd w:val="clear" w:color="auto" w:fill="auto"/>
            <w:tcMar>
              <w:left w:w="125" w:type="dxa"/>
            </w:tcMar>
          </w:tcPr>
          <w:p w14:paraId="13461A80">
            <w:pPr>
              <w:jc w:val="center"/>
              <w:rPr>
                <w:b/>
                <w:sz w:val="24"/>
                <w:szCs w:val="24"/>
                <w:u w:val="single"/>
              </w:rPr>
            </w:pPr>
            <w:r>
              <w:rPr>
                <w:b/>
                <w:sz w:val="24"/>
                <w:szCs w:val="24"/>
                <w:u w:val="single"/>
              </w:rPr>
              <w:t>Поставщик:</w:t>
            </w:r>
          </w:p>
          <w:p w14:paraId="497199DB">
            <w:pPr>
              <w:rPr>
                <w:sz w:val="24"/>
                <w:szCs w:val="24"/>
              </w:rPr>
            </w:pPr>
          </w:p>
          <w:p w14:paraId="46DB1387">
            <w:pPr>
              <w:rPr>
                <w:sz w:val="24"/>
                <w:szCs w:val="24"/>
              </w:rPr>
            </w:pPr>
          </w:p>
          <w:p w14:paraId="0A8E0021">
            <w:pPr>
              <w:rPr>
                <w:sz w:val="24"/>
                <w:szCs w:val="24"/>
              </w:rPr>
            </w:pPr>
            <w:r>
              <w:rPr>
                <w:sz w:val="24"/>
                <w:szCs w:val="24"/>
              </w:rPr>
              <w:t>Адрес:</w:t>
            </w:r>
          </w:p>
          <w:p w14:paraId="62AA703B">
            <w:pPr>
              <w:rPr>
                <w:sz w:val="24"/>
                <w:szCs w:val="24"/>
              </w:rPr>
            </w:pPr>
            <w:r>
              <w:rPr>
                <w:sz w:val="24"/>
                <w:szCs w:val="24"/>
              </w:rPr>
              <w:t>Телефон:</w:t>
            </w:r>
          </w:p>
          <w:p w14:paraId="6E55C562">
            <w:pPr>
              <w:rPr>
                <w:sz w:val="24"/>
                <w:szCs w:val="24"/>
                <w:lang w:eastAsia="ar-SA"/>
              </w:rPr>
            </w:pPr>
            <w:r>
              <w:rPr>
                <w:sz w:val="24"/>
                <w:szCs w:val="24"/>
                <w:lang w:eastAsia="ar-SA"/>
              </w:rPr>
              <w:t>ИНН</w:t>
            </w:r>
          </w:p>
          <w:p w14:paraId="49796C7F">
            <w:pPr>
              <w:rPr>
                <w:sz w:val="24"/>
                <w:szCs w:val="24"/>
                <w:lang w:eastAsia="ar-SA"/>
              </w:rPr>
            </w:pPr>
            <w:r>
              <w:rPr>
                <w:sz w:val="24"/>
                <w:szCs w:val="24"/>
                <w:lang w:eastAsia="ar-SA"/>
              </w:rPr>
              <w:t>КПП</w:t>
            </w:r>
          </w:p>
          <w:p w14:paraId="6836A30C">
            <w:pPr>
              <w:rPr>
                <w:sz w:val="24"/>
                <w:szCs w:val="24"/>
                <w:lang w:eastAsia="ar-SA"/>
              </w:rPr>
            </w:pPr>
            <w:r>
              <w:rPr>
                <w:sz w:val="24"/>
                <w:szCs w:val="24"/>
                <w:lang w:eastAsia="ar-SA"/>
              </w:rPr>
              <w:t>ОКТМО</w:t>
            </w:r>
          </w:p>
          <w:p w14:paraId="556DCC03">
            <w:pPr>
              <w:rPr>
                <w:sz w:val="24"/>
                <w:szCs w:val="24"/>
                <w:lang w:eastAsia="ar-SA"/>
              </w:rPr>
            </w:pPr>
            <w:r>
              <w:rPr>
                <w:sz w:val="24"/>
                <w:szCs w:val="24"/>
                <w:lang w:eastAsia="ar-SA"/>
              </w:rPr>
              <w:t>ОКПО</w:t>
            </w:r>
          </w:p>
          <w:p w14:paraId="0E6CF8FA">
            <w:pPr>
              <w:suppressAutoHyphens/>
              <w:rPr>
                <w:sz w:val="24"/>
                <w:szCs w:val="24"/>
              </w:rPr>
            </w:pPr>
            <w:r>
              <w:rPr>
                <w:sz w:val="24"/>
                <w:szCs w:val="24"/>
              </w:rPr>
              <w:t>Банк получателя:</w:t>
            </w:r>
          </w:p>
          <w:p w14:paraId="4961359E">
            <w:pPr>
              <w:suppressAutoHyphens/>
              <w:rPr>
                <w:sz w:val="24"/>
                <w:szCs w:val="24"/>
              </w:rPr>
            </w:pPr>
            <w:r>
              <w:rPr>
                <w:sz w:val="24"/>
                <w:szCs w:val="24"/>
              </w:rPr>
              <w:t>р/с</w:t>
            </w:r>
          </w:p>
          <w:p w14:paraId="11F059A4">
            <w:pPr>
              <w:suppressAutoHyphens/>
              <w:rPr>
                <w:sz w:val="24"/>
                <w:szCs w:val="24"/>
              </w:rPr>
            </w:pPr>
            <w:r>
              <w:rPr>
                <w:sz w:val="24"/>
                <w:szCs w:val="24"/>
              </w:rPr>
              <w:t xml:space="preserve">к/с </w:t>
            </w:r>
          </w:p>
          <w:p w14:paraId="2916EEEF">
            <w:pPr>
              <w:suppressAutoHyphens/>
              <w:rPr>
                <w:sz w:val="24"/>
                <w:szCs w:val="24"/>
              </w:rPr>
            </w:pPr>
            <w:r>
              <w:rPr>
                <w:sz w:val="24"/>
                <w:szCs w:val="24"/>
              </w:rPr>
              <w:t>БИК</w:t>
            </w:r>
          </w:p>
          <w:p w14:paraId="128F8460">
            <w:pPr>
              <w:suppressAutoHyphens/>
              <w:rPr>
                <w:sz w:val="24"/>
                <w:szCs w:val="24"/>
              </w:rPr>
            </w:pPr>
            <w:r>
              <w:rPr>
                <w:sz w:val="24"/>
                <w:szCs w:val="24"/>
              </w:rPr>
              <w:t>Адрес электронной почты:</w:t>
            </w:r>
          </w:p>
          <w:p w14:paraId="2CC3D107">
            <w:pPr>
              <w:rPr>
                <w:rFonts w:ascii="Calibri" w:hAnsi="Calibri"/>
                <w:sz w:val="24"/>
                <w:szCs w:val="24"/>
              </w:rPr>
            </w:pPr>
          </w:p>
        </w:tc>
      </w:tr>
    </w:tbl>
    <w:p w14:paraId="30B0D1DF">
      <w:pPr>
        <w:rPr>
          <w:sz w:val="24"/>
          <w:szCs w:val="24"/>
        </w:rPr>
      </w:pPr>
    </w:p>
    <w:p w14:paraId="04338241">
      <w:pPr>
        <w:rPr>
          <w:sz w:val="24"/>
          <w:szCs w:val="24"/>
        </w:rPr>
      </w:pPr>
    </w:p>
    <w:tbl>
      <w:tblPr>
        <w:tblStyle w:val="8"/>
        <w:tblW w:w="100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68"/>
        <w:gridCol w:w="5120"/>
      </w:tblGrid>
      <w:tr w14:paraId="209510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4862" w:type="dxa"/>
            <w:tcBorders>
              <w:top w:val="nil"/>
              <w:left w:val="nil"/>
              <w:bottom w:val="nil"/>
              <w:right w:val="nil"/>
            </w:tcBorders>
            <w:shd w:val="clear" w:color="auto" w:fill="auto"/>
          </w:tcPr>
          <w:p w14:paraId="651BC8CF">
            <w:pPr>
              <w:widowControl w:val="0"/>
              <w:suppressAutoHyphens/>
              <w:jc w:val="center"/>
              <w:rPr>
                <w:b/>
                <w:sz w:val="24"/>
                <w:szCs w:val="24"/>
                <w:u w:val="single"/>
              </w:rPr>
            </w:pPr>
            <w:r>
              <w:rPr>
                <w:b/>
                <w:sz w:val="24"/>
                <w:szCs w:val="24"/>
                <w:u w:val="single"/>
              </w:rPr>
              <w:t>Заказчик:</w:t>
            </w:r>
          </w:p>
          <w:p w14:paraId="7FD87184">
            <w:pPr>
              <w:widowControl w:val="0"/>
              <w:jc w:val="center"/>
              <w:rPr>
                <w:sz w:val="24"/>
                <w:szCs w:val="24"/>
              </w:rPr>
            </w:pPr>
          </w:p>
          <w:p w14:paraId="0A3726AE">
            <w:pPr>
              <w:jc w:val="center"/>
              <w:rPr>
                <w:bCs/>
                <w:sz w:val="24"/>
                <w:szCs w:val="24"/>
              </w:rPr>
            </w:pPr>
            <w:r>
              <w:rPr>
                <w:sz w:val="24"/>
                <w:szCs w:val="24"/>
              </w:rPr>
              <w:t xml:space="preserve">Директор </w:t>
            </w:r>
            <w:r>
              <w:rPr>
                <w:bCs/>
                <w:sz w:val="24"/>
                <w:szCs w:val="24"/>
              </w:rPr>
              <w:t>ГУ ДО «ДШИ р.п. Дергачи»</w:t>
            </w:r>
          </w:p>
          <w:p w14:paraId="08D2FBE9">
            <w:pPr>
              <w:widowControl w:val="0"/>
              <w:jc w:val="center"/>
              <w:rPr>
                <w:sz w:val="24"/>
                <w:szCs w:val="24"/>
              </w:rPr>
            </w:pPr>
            <w:r>
              <w:rPr>
                <w:sz w:val="24"/>
                <w:szCs w:val="24"/>
              </w:rPr>
              <w:t xml:space="preserve">______________О.П.Давыдова  </w:t>
            </w:r>
          </w:p>
          <w:p w14:paraId="49601C38">
            <w:pPr>
              <w:widowControl w:val="0"/>
              <w:ind w:firstLine="1889"/>
              <w:rPr>
                <w:i/>
                <w:sz w:val="20"/>
              </w:rPr>
            </w:pPr>
            <w:r>
              <w:rPr>
                <w:i/>
                <w:sz w:val="20"/>
              </w:rPr>
              <w:t>(подпись)</w:t>
            </w:r>
          </w:p>
        </w:tc>
        <w:tc>
          <w:tcPr>
            <w:tcW w:w="5010" w:type="dxa"/>
            <w:tcBorders>
              <w:top w:val="nil"/>
              <w:left w:val="nil"/>
              <w:bottom w:val="nil"/>
              <w:right w:val="nil"/>
            </w:tcBorders>
            <w:shd w:val="clear" w:color="auto" w:fill="auto"/>
          </w:tcPr>
          <w:p w14:paraId="2F6AB993">
            <w:pPr>
              <w:widowControl w:val="0"/>
              <w:suppressAutoHyphens/>
              <w:jc w:val="center"/>
              <w:rPr>
                <w:b/>
                <w:sz w:val="24"/>
                <w:szCs w:val="24"/>
                <w:u w:val="single"/>
              </w:rPr>
            </w:pPr>
            <w:r>
              <w:rPr>
                <w:b/>
                <w:sz w:val="24"/>
                <w:szCs w:val="24"/>
                <w:u w:val="single"/>
              </w:rPr>
              <w:t>Поставщик:</w:t>
            </w:r>
          </w:p>
          <w:p w14:paraId="7A42C9A4">
            <w:pPr>
              <w:widowControl w:val="0"/>
              <w:suppressAutoHyphens/>
              <w:jc w:val="center"/>
              <w:rPr>
                <w:sz w:val="24"/>
                <w:szCs w:val="24"/>
              </w:rPr>
            </w:pPr>
          </w:p>
          <w:p w14:paraId="12BB38F7">
            <w:pPr>
              <w:widowControl w:val="0"/>
              <w:suppressAutoHyphens/>
              <w:jc w:val="center"/>
              <w:rPr>
                <w:sz w:val="24"/>
                <w:szCs w:val="24"/>
              </w:rPr>
            </w:pPr>
          </w:p>
          <w:p w14:paraId="5551DA6E">
            <w:pPr>
              <w:widowControl w:val="0"/>
              <w:suppressAutoHyphens/>
              <w:ind w:firstLine="323"/>
              <w:jc w:val="center"/>
              <w:rPr>
                <w:sz w:val="24"/>
                <w:szCs w:val="24"/>
              </w:rPr>
            </w:pPr>
            <w:r>
              <w:rPr>
                <w:sz w:val="24"/>
                <w:szCs w:val="24"/>
              </w:rPr>
              <w:t>____________________</w:t>
            </w:r>
          </w:p>
          <w:p w14:paraId="39B66CCC">
            <w:pPr>
              <w:pStyle w:val="3"/>
              <w:keepNext w:val="0"/>
              <w:widowControl w:val="0"/>
              <w:suppressAutoHyphens/>
              <w:spacing w:before="0" w:after="0"/>
              <w:ind w:left="1598" w:firstLine="568"/>
              <w:rPr>
                <w:rFonts w:ascii="Times New Roman" w:hAnsi="Times New Roman"/>
                <w:b w:val="0"/>
                <w:sz w:val="20"/>
                <w:szCs w:val="20"/>
              </w:rPr>
            </w:pPr>
            <w:r>
              <w:rPr>
                <w:rFonts w:ascii="Times New Roman" w:hAnsi="Times New Roman"/>
                <w:b w:val="0"/>
                <w:bCs w:val="0"/>
                <w:sz w:val="20"/>
                <w:szCs w:val="20"/>
              </w:rPr>
              <w:t>(подпись)</w:t>
            </w:r>
          </w:p>
        </w:tc>
      </w:tr>
    </w:tbl>
    <w:p w14:paraId="2666F30E"/>
    <w:p w14:paraId="13297E7F">
      <w:pPr>
        <w:jc w:val="right"/>
        <w:rPr>
          <w:sz w:val="28"/>
          <w:szCs w:val="28"/>
        </w:rPr>
      </w:pPr>
      <w:r>
        <w:br w:type="page"/>
      </w:r>
      <w:r>
        <w:rPr>
          <w:sz w:val="24"/>
          <w:szCs w:val="24"/>
        </w:rPr>
        <w:t>Приложение № 1</w:t>
      </w:r>
    </w:p>
    <w:p w14:paraId="3F5F3845">
      <w:pPr>
        <w:ind w:firstLine="709"/>
        <w:jc w:val="right"/>
        <w:rPr>
          <w:sz w:val="24"/>
          <w:szCs w:val="24"/>
        </w:rPr>
      </w:pPr>
      <w:r>
        <w:rPr>
          <w:sz w:val="24"/>
          <w:szCs w:val="24"/>
        </w:rPr>
        <w:t xml:space="preserve">к </w:t>
      </w:r>
      <w:r>
        <w:rPr>
          <w:rFonts w:hint="default"/>
          <w:sz w:val="24"/>
          <w:szCs w:val="24"/>
          <w:lang w:val="ru-RU"/>
        </w:rPr>
        <w:t xml:space="preserve"> </w:t>
      </w:r>
      <w:r>
        <w:rPr>
          <w:sz w:val="24"/>
          <w:szCs w:val="24"/>
        </w:rPr>
        <w:t>контракту</w:t>
      </w:r>
    </w:p>
    <w:p w14:paraId="21372CA2">
      <w:pPr>
        <w:ind w:firstLine="709"/>
        <w:jc w:val="right"/>
        <w:rPr>
          <w:sz w:val="24"/>
          <w:szCs w:val="24"/>
        </w:rPr>
      </w:pPr>
      <w:r>
        <w:rPr>
          <w:sz w:val="24"/>
          <w:szCs w:val="24"/>
        </w:rPr>
        <w:t>от «__» _____________ 2026 г. № ______</w:t>
      </w:r>
    </w:p>
    <w:p w14:paraId="3A6C333D"/>
    <w:p w14:paraId="6E9D44DD">
      <w:pPr>
        <w:autoSpaceDE w:val="0"/>
        <w:autoSpaceDN w:val="0"/>
        <w:adjustRightInd w:val="0"/>
        <w:jc w:val="center"/>
        <w:rPr>
          <w:b/>
          <w:szCs w:val="26"/>
        </w:rPr>
      </w:pPr>
      <w:r>
        <w:rPr>
          <w:b/>
          <w:szCs w:val="26"/>
        </w:rPr>
        <w:t>ТЕХНИЧЕСКОЕ ЗАДАНИЕ</w:t>
      </w:r>
    </w:p>
    <w:p w14:paraId="7293CC40">
      <w:pPr>
        <w:jc w:val="center"/>
        <w:rPr>
          <w:rFonts w:hint="default"/>
          <w:b/>
          <w:snapToGrid/>
          <w:sz w:val="24"/>
          <w:szCs w:val="24"/>
          <w:lang w:val="ru-RU"/>
        </w:rPr>
      </w:pPr>
      <w:r>
        <w:rPr>
          <w:b/>
          <w:snapToGrid/>
          <w:sz w:val="24"/>
          <w:szCs w:val="24"/>
        </w:rPr>
        <w:t xml:space="preserve">на поставку </w:t>
      </w:r>
      <w:r>
        <w:rPr>
          <w:b/>
          <w:sz w:val="24"/>
          <w:szCs w:val="24"/>
        </w:rPr>
        <w:t>ламинатор</w:t>
      </w:r>
      <w:r>
        <w:rPr>
          <w:b/>
          <w:sz w:val="24"/>
          <w:szCs w:val="24"/>
          <w:lang w:val="ru-RU"/>
        </w:rPr>
        <w:t>а</w:t>
      </w:r>
      <w:r>
        <w:rPr>
          <w:rFonts w:hint="default"/>
          <w:b/>
          <w:sz w:val="24"/>
          <w:szCs w:val="24"/>
          <w:lang w:val="ru-RU"/>
        </w:rPr>
        <w:t xml:space="preserve"> и уничтожителя документов</w:t>
      </w:r>
    </w:p>
    <w:p w14:paraId="2DCB3377">
      <w:pPr>
        <w:rPr>
          <w:rFonts w:eastAsia="Calibri"/>
        </w:rPr>
      </w:pPr>
    </w:p>
    <w:p w14:paraId="2F25630D">
      <w:pPr>
        <w:widowControl w:val="0"/>
        <w:autoSpaceDE w:val="0"/>
        <w:autoSpaceDN w:val="0"/>
        <w:adjustRightInd w:val="0"/>
        <w:ind w:firstLine="567"/>
        <w:jc w:val="both"/>
        <w:rPr>
          <w:rFonts w:eastAsia="Calibri"/>
          <w:snapToGrid/>
          <w:sz w:val="24"/>
          <w:szCs w:val="24"/>
          <w:lang w:eastAsia="en-US"/>
        </w:rPr>
      </w:pPr>
      <w:r>
        <w:rPr>
          <w:rFonts w:eastAsia="Calibri"/>
          <w:b/>
          <w:snapToGrid/>
          <w:sz w:val="24"/>
          <w:szCs w:val="24"/>
          <w:lang w:eastAsia="en-US"/>
        </w:rPr>
        <w:t xml:space="preserve">1. Наименование закупки: поставка </w:t>
      </w:r>
      <w:r>
        <w:rPr>
          <w:b/>
          <w:sz w:val="24"/>
          <w:szCs w:val="24"/>
        </w:rPr>
        <w:t>ламинатор</w:t>
      </w:r>
      <w:r>
        <w:rPr>
          <w:b/>
          <w:sz w:val="24"/>
          <w:szCs w:val="24"/>
          <w:lang w:val="ru-RU"/>
        </w:rPr>
        <w:t>а</w:t>
      </w:r>
      <w:r>
        <w:rPr>
          <w:rFonts w:hint="default"/>
          <w:b/>
          <w:sz w:val="24"/>
          <w:szCs w:val="24"/>
          <w:lang w:val="ru-RU"/>
        </w:rPr>
        <w:t xml:space="preserve"> и уничтожителя документов</w:t>
      </w:r>
      <w:r>
        <w:rPr>
          <w:rFonts w:eastAsia="Calibri"/>
          <w:b/>
          <w:sz w:val="24"/>
          <w:szCs w:val="24"/>
        </w:rPr>
        <w:t xml:space="preserve"> </w:t>
      </w:r>
      <w:r>
        <w:rPr>
          <w:rFonts w:eastAsia="Calibri"/>
          <w:snapToGrid/>
          <w:sz w:val="24"/>
          <w:szCs w:val="24"/>
          <w:lang w:eastAsia="en-US"/>
        </w:rPr>
        <w:t>(далее – товар).</w:t>
      </w:r>
    </w:p>
    <w:p w14:paraId="43F53A64">
      <w:pPr>
        <w:widowControl w:val="0"/>
        <w:autoSpaceDE w:val="0"/>
        <w:autoSpaceDN w:val="0"/>
        <w:adjustRightInd w:val="0"/>
        <w:ind w:firstLine="567"/>
        <w:jc w:val="both"/>
        <w:rPr>
          <w:rFonts w:eastAsia="Calibri"/>
          <w:snapToGrid/>
          <w:sz w:val="24"/>
          <w:szCs w:val="24"/>
          <w:lang w:eastAsia="en-US"/>
        </w:rPr>
      </w:pPr>
      <w:r>
        <w:rPr>
          <w:rFonts w:eastAsia="Calibri"/>
          <w:snapToGrid/>
          <w:sz w:val="24"/>
          <w:szCs w:val="24"/>
          <w:lang w:eastAsia="en-US"/>
        </w:rPr>
        <w:t xml:space="preserve">Поставка товара производится в соответствии с требованиями настоящего Технического задания. </w:t>
      </w:r>
    </w:p>
    <w:p w14:paraId="4F674E20">
      <w:pPr>
        <w:widowControl w:val="0"/>
        <w:autoSpaceDE w:val="0"/>
        <w:autoSpaceDN w:val="0"/>
        <w:adjustRightInd w:val="0"/>
        <w:spacing w:before="120"/>
        <w:ind w:firstLine="567"/>
        <w:jc w:val="both"/>
        <w:rPr>
          <w:rFonts w:eastAsia="Calibri"/>
          <w:b/>
          <w:snapToGrid/>
          <w:sz w:val="24"/>
          <w:szCs w:val="24"/>
          <w:lang w:eastAsia="en-US"/>
        </w:rPr>
      </w:pPr>
      <w:r>
        <w:rPr>
          <w:rFonts w:eastAsia="Calibri"/>
          <w:b/>
          <w:snapToGrid/>
          <w:sz w:val="24"/>
          <w:szCs w:val="24"/>
          <w:lang w:eastAsia="en-US"/>
        </w:rPr>
        <w:t>2. Срок поставки товара</w:t>
      </w:r>
    </w:p>
    <w:p w14:paraId="16417CE1">
      <w:pPr>
        <w:shd w:val="clear" w:color="auto" w:fill="FFFFFF"/>
        <w:ind w:right="-143" w:firstLine="567"/>
        <w:jc w:val="both"/>
        <w:rPr>
          <w:sz w:val="24"/>
          <w:szCs w:val="24"/>
        </w:rPr>
      </w:pPr>
      <w:r>
        <w:rPr>
          <w:sz w:val="24"/>
          <w:szCs w:val="24"/>
        </w:rPr>
        <w:t xml:space="preserve">Срок передачи товара Заказчику: </w:t>
      </w:r>
      <w:r>
        <w:rPr>
          <w:b/>
          <w:sz w:val="24"/>
          <w:szCs w:val="24"/>
        </w:rPr>
        <w:t xml:space="preserve">в течение 20 (Двадцати) </w:t>
      </w:r>
      <w:r>
        <w:rPr>
          <w:b/>
          <w:sz w:val="24"/>
          <w:szCs w:val="24"/>
          <w:lang w:val="ru-RU"/>
        </w:rPr>
        <w:t>календарных</w:t>
      </w:r>
      <w:r>
        <w:rPr>
          <w:b/>
          <w:sz w:val="24"/>
          <w:szCs w:val="24"/>
        </w:rPr>
        <w:t xml:space="preserve"> дней</w:t>
      </w:r>
      <w:r>
        <w:rPr>
          <w:sz w:val="24"/>
          <w:szCs w:val="24"/>
        </w:rPr>
        <w:t xml:space="preserve"> с даты заключения</w:t>
      </w:r>
      <w:r>
        <w:rPr>
          <w:rFonts w:hint="default"/>
          <w:sz w:val="24"/>
          <w:szCs w:val="24"/>
          <w:lang w:val="ru-RU"/>
        </w:rPr>
        <w:t xml:space="preserve"> </w:t>
      </w:r>
      <w:r>
        <w:rPr>
          <w:sz w:val="24"/>
          <w:szCs w:val="24"/>
        </w:rPr>
        <w:t>контракта .</w:t>
      </w:r>
    </w:p>
    <w:p w14:paraId="718944D3">
      <w:pPr>
        <w:widowControl w:val="0"/>
        <w:autoSpaceDE w:val="0"/>
        <w:autoSpaceDN w:val="0"/>
        <w:adjustRightInd w:val="0"/>
        <w:spacing w:before="120"/>
        <w:ind w:firstLine="567"/>
        <w:jc w:val="both"/>
        <w:rPr>
          <w:rFonts w:eastAsia="Calibri"/>
          <w:b/>
          <w:snapToGrid/>
          <w:sz w:val="24"/>
          <w:szCs w:val="24"/>
          <w:lang w:eastAsia="en-US"/>
        </w:rPr>
      </w:pPr>
      <w:r>
        <w:rPr>
          <w:rFonts w:eastAsia="Calibri"/>
          <w:b/>
          <w:snapToGrid/>
          <w:sz w:val="24"/>
          <w:szCs w:val="24"/>
          <w:lang w:eastAsia="en-US"/>
        </w:rPr>
        <w:t>3. Место поставки товара</w:t>
      </w:r>
    </w:p>
    <w:p w14:paraId="0BB2C696">
      <w:pPr>
        <w:widowControl w:val="0"/>
        <w:autoSpaceDE w:val="0"/>
        <w:autoSpaceDN w:val="0"/>
        <w:adjustRightInd w:val="0"/>
        <w:spacing w:after="120"/>
        <w:ind w:firstLine="567"/>
        <w:jc w:val="both"/>
        <w:rPr>
          <w:rFonts w:hint="default" w:eastAsia="Calibri"/>
          <w:snapToGrid/>
          <w:sz w:val="24"/>
          <w:szCs w:val="24"/>
          <w:lang w:val="ru-RU" w:eastAsia="en-US"/>
        </w:rPr>
      </w:pPr>
      <w:r>
        <w:rPr>
          <w:rFonts w:eastAsia="Calibri"/>
          <w:snapToGrid/>
          <w:sz w:val="24"/>
          <w:szCs w:val="24"/>
          <w:lang w:eastAsia="en-US"/>
        </w:rPr>
        <w:t xml:space="preserve">Товар передается Поставщиком по адресу: </w:t>
      </w:r>
      <w:r>
        <w:rPr>
          <w:rFonts w:hint="default" w:eastAsia="Calibri"/>
          <w:b/>
          <w:sz w:val="24"/>
          <w:szCs w:val="24"/>
          <w:lang w:val="ru-RU" w:eastAsia="en-US"/>
        </w:rPr>
        <w:t>413440, Саратовская область, Дергачевский район, р.п. Дергачи, пл. Максима Горького, д.6.</w:t>
      </w:r>
    </w:p>
    <w:p w14:paraId="4B7C8C95">
      <w:pPr>
        <w:widowControl w:val="0"/>
        <w:tabs>
          <w:tab w:val="left" w:pos="0"/>
        </w:tabs>
        <w:spacing w:before="120"/>
        <w:ind w:right="57" w:firstLine="567"/>
        <w:contextualSpacing/>
        <w:jc w:val="both"/>
        <w:rPr>
          <w:b/>
          <w:sz w:val="24"/>
          <w:szCs w:val="24"/>
        </w:rPr>
      </w:pPr>
      <w:r>
        <w:rPr>
          <w:b/>
          <w:sz w:val="24"/>
          <w:szCs w:val="24"/>
        </w:rPr>
        <w:t>3.1. Информация о порядке и времени поставки товара</w:t>
      </w:r>
    </w:p>
    <w:p w14:paraId="718F0E0F">
      <w:pPr>
        <w:tabs>
          <w:tab w:val="left" w:pos="0"/>
        </w:tabs>
        <w:suppressAutoHyphens/>
        <w:ind w:right="57" w:firstLine="567"/>
        <w:rPr>
          <w:b/>
          <w:sz w:val="24"/>
          <w:szCs w:val="24"/>
        </w:rPr>
      </w:pPr>
      <w:r>
        <w:rPr>
          <w:sz w:val="24"/>
          <w:szCs w:val="24"/>
        </w:rPr>
        <w:t>Поставщик поставляет и самостоятельно за свой счет осуществляет:</w:t>
      </w:r>
    </w:p>
    <w:p w14:paraId="1ECB253A">
      <w:pPr>
        <w:tabs>
          <w:tab w:val="left" w:pos="0"/>
        </w:tabs>
        <w:suppressAutoHyphens/>
        <w:ind w:right="57" w:firstLine="567"/>
        <w:rPr>
          <w:sz w:val="24"/>
          <w:szCs w:val="24"/>
        </w:rPr>
      </w:pPr>
      <w:r>
        <w:rPr>
          <w:sz w:val="24"/>
          <w:szCs w:val="24"/>
        </w:rPr>
        <w:t>- доставку товара;</w:t>
      </w:r>
    </w:p>
    <w:p w14:paraId="68328C74">
      <w:pPr>
        <w:tabs>
          <w:tab w:val="left" w:pos="0"/>
        </w:tabs>
        <w:suppressAutoHyphens/>
        <w:ind w:right="57" w:firstLine="567"/>
        <w:rPr>
          <w:sz w:val="24"/>
          <w:szCs w:val="24"/>
        </w:rPr>
      </w:pPr>
      <w:r>
        <w:rPr>
          <w:sz w:val="24"/>
          <w:szCs w:val="24"/>
        </w:rPr>
        <w:t>- погрузочно-разгрузочные работы, включая подъем поставляемого товара.</w:t>
      </w:r>
    </w:p>
    <w:p w14:paraId="0D3D1576">
      <w:pPr>
        <w:tabs>
          <w:tab w:val="left" w:pos="0"/>
        </w:tabs>
        <w:ind w:right="57" w:firstLine="567"/>
        <w:jc w:val="both"/>
        <w:rPr>
          <w:sz w:val="24"/>
          <w:szCs w:val="24"/>
        </w:rPr>
      </w:pPr>
      <w:r>
        <w:rPr>
          <w:sz w:val="24"/>
          <w:szCs w:val="24"/>
        </w:rPr>
        <w:t xml:space="preserve">Режим рабочего времени Заказчика – пятидневная рабочая неделя с двумя выходными днями (суббота и воскресенье), рабочее время установлено с понедельника по </w:t>
      </w:r>
      <w:r>
        <w:rPr>
          <w:sz w:val="24"/>
          <w:szCs w:val="24"/>
          <w:lang w:val="ru-RU"/>
        </w:rPr>
        <w:t>пятницу</w:t>
      </w:r>
      <w:r>
        <w:rPr>
          <w:sz w:val="24"/>
          <w:szCs w:val="24"/>
        </w:rPr>
        <w:t xml:space="preserve"> с 0</w:t>
      </w:r>
      <w:r>
        <w:rPr>
          <w:rFonts w:hint="default"/>
          <w:sz w:val="24"/>
          <w:szCs w:val="24"/>
          <w:lang w:val="ru-RU"/>
        </w:rPr>
        <w:t>8</w:t>
      </w:r>
      <w:r>
        <w:rPr>
          <w:sz w:val="24"/>
          <w:szCs w:val="24"/>
        </w:rPr>
        <w:t>:00 до 1</w:t>
      </w:r>
      <w:r>
        <w:rPr>
          <w:rFonts w:hint="default"/>
          <w:sz w:val="24"/>
          <w:szCs w:val="24"/>
          <w:lang w:val="ru-RU"/>
        </w:rPr>
        <w:t>7</w:t>
      </w:r>
      <w:r>
        <w:rPr>
          <w:sz w:val="24"/>
          <w:szCs w:val="24"/>
        </w:rPr>
        <w:t>:00 часов, по местному времени. Поставщик должен учитывать режим работы Заказчика при доставке товара.</w:t>
      </w:r>
    </w:p>
    <w:p w14:paraId="1AEB9C22">
      <w:pPr>
        <w:suppressAutoHyphens/>
        <w:ind w:right="-86" w:firstLine="567"/>
        <w:jc w:val="both"/>
        <w:rPr>
          <w:sz w:val="24"/>
          <w:szCs w:val="24"/>
        </w:rPr>
      </w:pPr>
      <w:r>
        <w:rPr>
          <w:sz w:val="24"/>
          <w:szCs w:val="24"/>
        </w:rPr>
        <w:t>Заказчик проверяет ход и качество выполнения Поставщиком условий Контракта без вмешательства в хозяйственную деятельность Поставщика.</w:t>
      </w:r>
    </w:p>
    <w:p w14:paraId="392D7E18">
      <w:pPr>
        <w:tabs>
          <w:tab w:val="left" w:pos="0"/>
        </w:tabs>
        <w:ind w:right="57" w:firstLine="567"/>
        <w:jc w:val="both"/>
        <w:rPr>
          <w:sz w:val="24"/>
          <w:szCs w:val="24"/>
        </w:rPr>
      </w:pPr>
      <w:r>
        <w:rPr>
          <w:sz w:val="24"/>
          <w:szCs w:val="24"/>
        </w:rPr>
        <w:t>Заказчик обеспечивает доступ специалистов Поставщика к месту разгрузки товара.</w:t>
      </w:r>
    </w:p>
    <w:p w14:paraId="02612E9E">
      <w:pPr>
        <w:pStyle w:val="58"/>
        <w:tabs>
          <w:tab w:val="left" w:pos="851"/>
        </w:tabs>
        <w:suppressAutoHyphens/>
        <w:spacing w:before="120"/>
        <w:ind w:left="567" w:right="57"/>
        <w:rPr>
          <w:b/>
          <w:sz w:val="24"/>
        </w:rPr>
      </w:pPr>
      <w:r>
        <w:rPr>
          <w:b/>
          <w:sz w:val="24"/>
        </w:rPr>
        <w:t>4. Требования к качеству поставляемого товара</w:t>
      </w:r>
    </w:p>
    <w:p w14:paraId="42499C08">
      <w:pPr>
        <w:tabs>
          <w:tab w:val="left" w:pos="851"/>
        </w:tabs>
        <w:suppressAutoHyphens/>
        <w:ind w:firstLine="567"/>
        <w:jc w:val="both"/>
        <w:rPr>
          <w:sz w:val="24"/>
          <w:szCs w:val="24"/>
        </w:rPr>
      </w:pPr>
      <w:r>
        <w:rPr>
          <w:sz w:val="24"/>
          <w:szCs w:val="24"/>
        </w:rPr>
        <w:t>П</w:t>
      </w:r>
      <w:r>
        <w:rPr>
          <w:bCs/>
          <w:sz w:val="24"/>
          <w:szCs w:val="24"/>
        </w:rPr>
        <w:t>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sz w:val="24"/>
          <w:szCs w:val="24"/>
        </w:rPr>
        <w:t xml:space="preserve">, и на него должна распространяться полная гарантия производителя. </w:t>
      </w:r>
    </w:p>
    <w:p w14:paraId="37E32DBD">
      <w:pPr>
        <w:tabs>
          <w:tab w:val="left" w:pos="851"/>
        </w:tabs>
        <w:suppressAutoHyphens/>
        <w:spacing w:after="120"/>
        <w:ind w:firstLine="567"/>
        <w:jc w:val="both"/>
        <w:rPr>
          <w:sz w:val="24"/>
          <w:szCs w:val="24"/>
        </w:rPr>
      </w:pPr>
      <w:r>
        <w:rPr>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2056DE02">
      <w:pPr>
        <w:shd w:val="clear" w:color="auto" w:fill="FFFFFF"/>
        <w:tabs>
          <w:tab w:val="left" w:pos="7088"/>
        </w:tabs>
        <w:ind w:firstLine="567"/>
        <w:jc w:val="both"/>
        <w:rPr>
          <w:b/>
          <w:sz w:val="24"/>
          <w:szCs w:val="24"/>
        </w:rPr>
      </w:pPr>
      <w:r>
        <w:rPr>
          <w:b/>
          <w:sz w:val="24"/>
          <w:szCs w:val="24"/>
        </w:rPr>
        <w:t>5. Товар должен соответствовать:</w:t>
      </w:r>
    </w:p>
    <w:p w14:paraId="1F161DB2">
      <w:pPr>
        <w:tabs>
          <w:tab w:val="left" w:pos="0"/>
        </w:tabs>
        <w:autoSpaceDE w:val="0"/>
        <w:autoSpaceDN w:val="0"/>
        <w:adjustRightInd w:val="0"/>
        <w:ind w:firstLine="567"/>
        <w:jc w:val="both"/>
        <w:rPr>
          <w:sz w:val="24"/>
          <w:szCs w:val="24"/>
        </w:rPr>
      </w:pPr>
      <w:r>
        <w:rPr>
          <w:sz w:val="24"/>
          <w:szCs w:val="24"/>
        </w:rPr>
        <w:t>Товар должен соответствовать положениям:</w:t>
      </w:r>
    </w:p>
    <w:p w14:paraId="3FC93B03">
      <w:pPr>
        <w:tabs>
          <w:tab w:val="left" w:pos="0"/>
        </w:tabs>
        <w:autoSpaceDE w:val="0"/>
        <w:autoSpaceDN w:val="0"/>
        <w:adjustRightInd w:val="0"/>
        <w:ind w:firstLine="567"/>
        <w:jc w:val="both"/>
        <w:rPr>
          <w:sz w:val="24"/>
          <w:szCs w:val="24"/>
        </w:rPr>
      </w:pPr>
      <w:r>
        <w:rPr>
          <w:sz w:val="24"/>
          <w:szCs w:val="24"/>
        </w:rPr>
        <w:t>- Технического регламента Таможенного Союза «О безопасности низковольтного оборудования» ТР ТС 004/2011, утвержденного решением Комиссии Таможенного союза от 16.08.2011 г. № 768 (далее – Технический регламент 004/2011);</w:t>
      </w:r>
    </w:p>
    <w:p w14:paraId="34451B54">
      <w:pPr>
        <w:tabs>
          <w:tab w:val="left" w:pos="0"/>
        </w:tabs>
        <w:autoSpaceDE w:val="0"/>
        <w:autoSpaceDN w:val="0"/>
        <w:adjustRightInd w:val="0"/>
        <w:ind w:firstLine="567"/>
        <w:jc w:val="both"/>
        <w:rPr>
          <w:sz w:val="24"/>
          <w:szCs w:val="24"/>
        </w:rPr>
      </w:pPr>
      <w:r>
        <w:rPr>
          <w:sz w:val="24"/>
          <w:szCs w:val="24"/>
        </w:rPr>
        <w:t>- ГОСТ 14291-83 «Машины для уничтожения документов. Общие технические условия»</w:t>
      </w:r>
      <w:r>
        <w:rPr>
          <w:b/>
          <w:sz w:val="24"/>
          <w:szCs w:val="24"/>
        </w:rPr>
        <w:t xml:space="preserve"> </w:t>
      </w:r>
      <w:r>
        <w:rPr>
          <w:sz w:val="24"/>
          <w:szCs w:val="24"/>
        </w:rPr>
        <w:t xml:space="preserve">(для товара, указанного в подпункте 8.2.2 Технического задания). </w:t>
      </w:r>
    </w:p>
    <w:p w14:paraId="64FB91AD">
      <w:pPr>
        <w:tabs>
          <w:tab w:val="left" w:pos="0"/>
        </w:tabs>
        <w:suppressAutoHyphens/>
        <w:ind w:firstLine="567"/>
        <w:jc w:val="both"/>
        <w:rPr>
          <w:sz w:val="24"/>
          <w:szCs w:val="24"/>
        </w:rPr>
      </w:pPr>
      <w:r>
        <w:rPr>
          <w:sz w:val="24"/>
          <w:szCs w:val="24"/>
        </w:rPr>
        <w:t>Вместе с Товаром Поставщик должен передать Заказчику копии документов, подтверждающих соответствие требованиям Технического регламента 004/2011.</w:t>
      </w:r>
    </w:p>
    <w:p w14:paraId="06779D8C">
      <w:pPr>
        <w:tabs>
          <w:tab w:val="left" w:pos="0"/>
        </w:tabs>
        <w:suppressAutoHyphens/>
        <w:ind w:firstLine="567"/>
        <w:jc w:val="both"/>
        <w:rPr>
          <w:bCs/>
          <w:sz w:val="24"/>
          <w:szCs w:val="24"/>
        </w:rPr>
      </w:pPr>
      <w:r>
        <w:rPr>
          <w:bCs/>
          <w:sz w:val="24"/>
          <w:szCs w:val="24"/>
        </w:rPr>
        <w:t>Маркировка Товара должна быть произведена в соответствии с требованиями пунктов 1-3 статьи 5 Технического регламента 004/2011.</w:t>
      </w:r>
    </w:p>
    <w:p w14:paraId="459D2B64">
      <w:pPr>
        <w:tabs>
          <w:tab w:val="left" w:pos="0"/>
        </w:tabs>
        <w:suppressAutoHyphens/>
        <w:ind w:firstLine="567"/>
        <w:jc w:val="both"/>
        <w:rPr>
          <w:bCs/>
          <w:sz w:val="24"/>
          <w:szCs w:val="24"/>
        </w:rPr>
      </w:pPr>
      <w:r>
        <w:rPr>
          <w:bCs/>
          <w:sz w:val="24"/>
          <w:szCs w:val="24"/>
        </w:rPr>
        <w:t xml:space="preserve">Вместе с Товаром Поставщик должен передать Заказчику эксплуатационные документы к товару, указанные в пунктах 4 и 5 статьи 5 Технического регламента 004/2011. </w:t>
      </w:r>
    </w:p>
    <w:p w14:paraId="53B82F52">
      <w:pPr>
        <w:ind w:firstLine="567"/>
        <w:jc w:val="both"/>
        <w:rPr>
          <w:sz w:val="24"/>
          <w:szCs w:val="24"/>
        </w:rPr>
      </w:pPr>
    </w:p>
    <w:p w14:paraId="76898E62">
      <w:pPr>
        <w:shd w:val="clear" w:color="auto" w:fill="FFFFFF"/>
        <w:tabs>
          <w:tab w:val="left" w:pos="7088"/>
        </w:tabs>
        <w:ind w:firstLine="567"/>
        <w:jc w:val="both"/>
        <w:rPr>
          <w:b/>
          <w:sz w:val="24"/>
          <w:szCs w:val="24"/>
        </w:rPr>
      </w:pPr>
      <w:r>
        <w:rPr>
          <w:b/>
          <w:sz w:val="24"/>
          <w:szCs w:val="24"/>
        </w:rPr>
        <w:t>6. Требования к упаковке товара</w:t>
      </w:r>
    </w:p>
    <w:p w14:paraId="12367CDB">
      <w:pPr>
        <w:shd w:val="clear" w:color="auto" w:fill="FFFFFF"/>
        <w:tabs>
          <w:tab w:val="left" w:pos="7088"/>
        </w:tabs>
        <w:ind w:firstLine="567"/>
        <w:jc w:val="both"/>
        <w:rPr>
          <w:sz w:val="24"/>
          <w:szCs w:val="24"/>
        </w:rPr>
      </w:pPr>
      <w:r>
        <w:rPr>
          <w:sz w:val="24"/>
          <w:szCs w:val="24"/>
        </w:rPr>
        <w:t>Товар должен поставляться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04E2D245">
      <w:pPr>
        <w:shd w:val="clear" w:color="auto" w:fill="FFFFFF"/>
        <w:tabs>
          <w:tab w:val="left" w:pos="720"/>
        </w:tabs>
        <w:spacing w:after="120"/>
        <w:ind w:right="-142" w:firstLine="567"/>
        <w:jc w:val="both"/>
        <w:rPr>
          <w:snapToGrid/>
          <w:sz w:val="24"/>
          <w:szCs w:val="24"/>
        </w:rPr>
      </w:pPr>
      <w:r>
        <w:rPr>
          <w:sz w:val="24"/>
          <w:szCs w:val="24"/>
        </w:rPr>
        <w:t>Упаковка Товара должна иметь маркировку в соответствии с действующими стандартами.</w:t>
      </w:r>
    </w:p>
    <w:p w14:paraId="5320CE62">
      <w:pPr>
        <w:widowControl w:val="0"/>
        <w:tabs>
          <w:tab w:val="left" w:pos="284"/>
        </w:tabs>
        <w:autoSpaceDE w:val="0"/>
        <w:autoSpaceDN w:val="0"/>
        <w:adjustRightInd w:val="0"/>
        <w:spacing w:before="120"/>
        <w:ind w:firstLine="567"/>
        <w:contextualSpacing/>
        <w:rPr>
          <w:rFonts w:eastAsia="Calibri"/>
          <w:b/>
          <w:sz w:val="24"/>
          <w:szCs w:val="24"/>
          <w:lang w:eastAsia="en-US"/>
        </w:rPr>
      </w:pPr>
      <w:r>
        <w:rPr>
          <w:rFonts w:eastAsia="Calibri"/>
          <w:b/>
          <w:sz w:val="24"/>
          <w:szCs w:val="24"/>
          <w:lang w:eastAsia="en-US"/>
        </w:rPr>
        <w:t xml:space="preserve">7. </w:t>
      </w:r>
      <w:r>
        <w:rPr>
          <w:b/>
          <w:sz w:val="24"/>
          <w:szCs w:val="24"/>
        </w:rPr>
        <w:t>Требования к гарантии качества товара, к гарантийному сроку, к гарантийному обслуживанию товара</w:t>
      </w:r>
    </w:p>
    <w:p w14:paraId="72D78350">
      <w:pPr>
        <w:ind w:firstLine="567"/>
        <w:jc w:val="both"/>
        <w:rPr>
          <w:sz w:val="24"/>
          <w:szCs w:val="24"/>
        </w:rPr>
      </w:pPr>
      <w:r>
        <w:rPr>
          <w:sz w:val="24"/>
          <w:szCs w:val="24"/>
        </w:rPr>
        <w:t>Поставщик предоставляет гарантию качества на поставленный товар и гарантирует, что:</w:t>
      </w:r>
    </w:p>
    <w:p w14:paraId="35ED3967">
      <w:pPr>
        <w:widowControl w:val="0"/>
        <w:shd w:val="clear" w:color="auto" w:fill="FFFFFF"/>
        <w:tabs>
          <w:tab w:val="left" w:pos="0"/>
          <w:tab w:val="left" w:pos="741"/>
          <w:tab w:val="left" w:pos="1824"/>
        </w:tabs>
        <w:ind w:firstLine="567"/>
        <w:jc w:val="both"/>
        <w:rPr>
          <w:sz w:val="24"/>
          <w:szCs w:val="24"/>
        </w:rPr>
      </w:pPr>
      <w:r>
        <w:rPr>
          <w:sz w:val="24"/>
          <w:szCs w:val="24"/>
        </w:rPr>
        <w:t>товар соответствует требованиям, установленным настоящим Техническим заданием, а также свободен от недостатков, дефектов товара, материалов и изготовления (производства);</w:t>
      </w:r>
    </w:p>
    <w:p w14:paraId="7D3974AA">
      <w:pPr>
        <w:shd w:val="clear" w:color="auto" w:fill="FFFFFF"/>
        <w:suppressAutoHyphens/>
        <w:ind w:firstLine="567"/>
        <w:jc w:val="both"/>
        <w:rPr>
          <w:sz w:val="24"/>
          <w:szCs w:val="24"/>
        </w:rPr>
      </w:pPr>
      <w:r>
        <w:rPr>
          <w:sz w:val="24"/>
          <w:szCs w:val="24"/>
        </w:rPr>
        <w:t>безопасность товара соответствует требованиям, установленным к данному виду товара правом Евразийского экономического союза и законодательством Российской Федерации;</w:t>
      </w:r>
    </w:p>
    <w:p w14:paraId="13CF2977">
      <w:pPr>
        <w:shd w:val="clear" w:color="auto" w:fill="FFFFFF"/>
        <w:suppressAutoHyphens/>
        <w:ind w:firstLine="567"/>
        <w:jc w:val="both"/>
        <w:rPr>
          <w:bCs/>
          <w:sz w:val="24"/>
          <w:szCs w:val="24"/>
        </w:rPr>
      </w:pPr>
      <w:r>
        <w:rPr>
          <w:sz w:val="24"/>
          <w:szCs w:val="24"/>
        </w:rPr>
        <w:t>к</w:t>
      </w:r>
      <w:r>
        <w:rPr>
          <w:color w:val="000000"/>
          <w:sz w:val="24"/>
          <w:szCs w:val="24"/>
        </w:rPr>
        <w:t xml:space="preserve">ачество поставляемого товара соответствует требованиям </w:t>
      </w:r>
      <w:r>
        <w:rPr>
          <w:bCs/>
          <w:sz w:val="24"/>
          <w:szCs w:val="24"/>
        </w:rPr>
        <w:t xml:space="preserve">законодательства Российской Федерации, </w:t>
      </w:r>
      <w:r>
        <w:rPr>
          <w:sz w:val="24"/>
          <w:szCs w:val="24"/>
        </w:rPr>
        <w:t xml:space="preserve">настоящим Техническим заданием </w:t>
      </w:r>
      <w:r>
        <w:rPr>
          <w:color w:val="000000"/>
          <w:sz w:val="24"/>
          <w:szCs w:val="24"/>
        </w:rPr>
        <w:t xml:space="preserve">и подтверждается сертификатами соответствия и/или иными документами, подтверждающими соответствие товара требованиям, установленным законодательством Российской Федерации, техническими регламентами, документами по стандартизации, </w:t>
      </w:r>
      <w:r>
        <w:rPr>
          <w:sz w:val="24"/>
          <w:szCs w:val="24"/>
        </w:rPr>
        <w:t>обязательных для товара, оформленными в соответствии с законодательством Российской Федерации</w:t>
      </w:r>
      <w:r>
        <w:rPr>
          <w:bCs/>
          <w:sz w:val="24"/>
          <w:szCs w:val="24"/>
        </w:rPr>
        <w:t>;</w:t>
      </w:r>
    </w:p>
    <w:p w14:paraId="6DD0FA06">
      <w:pPr>
        <w:shd w:val="clear" w:color="auto" w:fill="FFFFFF"/>
        <w:suppressAutoHyphens/>
        <w:ind w:firstLine="567"/>
        <w:jc w:val="both"/>
        <w:rPr>
          <w:sz w:val="24"/>
          <w:szCs w:val="24"/>
        </w:rPr>
      </w:pPr>
      <w:r>
        <w:rPr>
          <w:sz w:val="24"/>
          <w:szCs w:val="24"/>
        </w:rPr>
        <w:t>поставляемый товар имеет идентификацию и маркировку в соответствии с законодательством Российской Федерации и обычаями.</w:t>
      </w:r>
    </w:p>
    <w:p w14:paraId="5D4528DE">
      <w:pPr>
        <w:shd w:val="clear" w:color="auto" w:fill="FFFFFF"/>
        <w:suppressAutoHyphens/>
        <w:ind w:firstLine="567"/>
        <w:jc w:val="both"/>
        <w:rPr>
          <w:sz w:val="24"/>
          <w:szCs w:val="24"/>
        </w:rPr>
      </w:pPr>
      <w:r>
        <w:rPr>
          <w:sz w:val="24"/>
          <w:szCs w:val="24"/>
        </w:rPr>
        <w:t>Поставщик принимает на себя гарантийные обязательства (в том числе по гарантийному сроку товара, по гарантийному обслуживанию товара, по расходам на обслуживание товара в течение гарантийного срока) в отношении поставленного товара в соответствии с условиями Контракта и настоящего Технического задания.</w:t>
      </w:r>
    </w:p>
    <w:p w14:paraId="08A74BB8">
      <w:pPr>
        <w:suppressAutoHyphens/>
        <w:ind w:firstLine="567"/>
        <w:jc w:val="both"/>
        <w:rPr>
          <w:sz w:val="24"/>
          <w:szCs w:val="24"/>
        </w:rPr>
      </w:pPr>
      <w:r>
        <w:rPr>
          <w:sz w:val="24"/>
          <w:szCs w:val="24"/>
        </w:rPr>
        <w:t>Гарантийные обязательства подразумевают замену/ремонт за счет Поставщика с обнаруженными и заявленными в течение гарантийного срока дефектами материалов и производства, не проистекающими из нарушения Заказчиком правил эксплуатации Товара.</w:t>
      </w:r>
    </w:p>
    <w:p w14:paraId="37846F62">
      <w:pPr>
        <w:suppressAutoHyphens/>
        <w:ind w:firstLine="567"/>
        <w:jc w:val="both"/>
        <w:rPr>
          <w:sz w:val="24"/>
          <w:szCs w:val="24"/>
        </w:rPr>
      </w:pPr>
      <w:r>
        <w:rPr>
          <w:sz w:val="24"/>
          <w:szCs w:val="24"/>
        </w:rPr>
        <w:t>Поставщик обеспечивает гарантийное обслуживание поставляемого Товара на местах его эксплуатации в соответствии с требованиями к гарантийному обслуживанию, указанными в настоящем Техническом задании, без дополнительных расходов со стороны Заказчика.</w:t>
      </w:r>
    </w:p>
    <w:p w14:paraId="3E638A78">
      <w:pPr>
        <w:shd w:val="clear" w:color="auto" w:fill="FFFFFF"/>
        <w:suppressAutoHyphens/>
        <w:ind w:firstLine="567"/>
        <w:jc w:val="both"/>
        <w:rPr>
          <w:sz w:val="24"/>
          <w:szCs w:val="24"/>
        </w:rPr>
      </w:pPr>
      <w:r>
        <w:rPr>
          <w:sz w:val="24"/>
          <w:szCs w:val="24"/>
        </w:rPr>
        <w:t>Поставщик должен использовать только запасные части, авторизованные производителем Товара.</w:t>
      </w:r>
    </w:p>
    <w:p w14:paraId="17E984C6">
      <w:pPr>
        <w:widowControl w:val="0"/>
        <w:autoSpaceDE w:val="0"/>
        <w:autoSpaceDN w:val="0"/>
        <w:adjustRightInd w:val="0"/>
        <w:ind w:firstLine="567"/>
        <w:jc w:val="both"/>
        <w:rPr>
          <w:rFonts w:eastAsia="Calibri"/>
          <w:sz w:val="24"/>
          <w:szCs w:val="24"/>
          <w:lang w:eastAsia="en-US"/>
        </w:rPr>
      </w:pPr>
      <w:r>
        <w:rPr>
          <w:sz w:val="24"/>
          <w:szCs w:val="24"/>
        </w:rPr>
        <w:t xml:space="preserve">Гарантийный срок на поставленный Товар должен составлять </w:t>
      </w:r>
      <w:r>
        <w:rPr>
          <w:b/>
          <w:sz w:val="24"/>
          <w:szCs w:val="24"/>
        </w:rPr>
        <w:t>12 (Двенадцать) месяцев</w:t>
      </w:r>
      <w:r>
        <w:rPr>
          <w:sz w:val="24"/>
          <w:szCs w:val="24"/>
        </w:rPr>
        <w:t xml:space="preserve"> с даты подписания Сторонами Акта приемки, предусмотренного Контрактом</w:t>
      </w:r>
      <w:r>
        <w:rPr>
          <w:rFonts w:eastAsia="Calibri"/>
          <w:sz w:val="24"/>
          <w:szCs w:val="24"/>
          <w:lang w:eastAsia="en-US"/>
        </w:rPr>
        <w:t>.</w:t>
      </w:r>
    </w:p>
    <w:p w14:paraId="521863D3">
      <w:pPr>
        <w:autoSpaceDE w:val="0"/>
        <w:autoSpaceDN w:val="0"/>
        <w:adjustRightInd w:val="0"/>
        <w:ind w:firstLine="567"/>
        <w:jc w:val="both"/>
        <w:rPr>
          <w:sz w:val="24"/>
          <w:szCs w:val="24"/>
        </w:rPr>
      </w:pPr>
      <w:r>
        <w:rPr>
          <w:sz w:val="24"/>
          <w:szCs w:val="24"/>
        </w:rPr>
        <w:t>Поставщик обязан в течение гарантийного срока своими силами и за свой счет устранить недостатки товара, не подлежащего использованию в соответствии с его предназначением, в течение 10 (Десяти) дней со дня получения письменного обращения Заказчика. В случае невозможности устранения недостатков либо возникновения таких недостатков три и более раз Поставщик обязан в течение 10 (Десяти) дней со дня обращения Заказчика заменить дефектный товар на товар надлежащего качества.</w:t>
      </w:r>
    </w:p>
    <w:p w14:paraId="0E00CB8D">
      <w:pPr>
        <w:autoSpaceDE w:val="0"/>
        <w:autoSpaceDN w:val="0"/>
        <w:adjustRightInd w:val="0"/>
        <w:ind w:firstLine="567"/>
        <w:jc w:val="both"/>
        <w:rPr>
          <w:sz w:val="24"/>
          <w:szCs w:val="24"/>
        </w:rPr>
      </w:pPr>
      <w:r>
        <w:rPr>
          <w:sz w:val="24"/>
          <w:szCs w:val="24"/>
        </w:rPr>
        <w:t>Все мероприятия по гарантийному обслуживанию осуществляются за счет Поставщика без дополнительных расходов со стороны Заказчика.</w:t>
      </w:r>
    </w:p>
    <w:p w14:paraId="1643A3C5">
      <w:pPr>
        <w:autoSpaceDE w:val="0"/>
        <w:autoSpaceDN w:val="0"/>
        <w:adjustRightInd w:val="0"/>
        <w:ind w:firstLine="567"/>
        <w:jc w:val="both"/>
        <w:rPr>
          <w:sz w:val="24"/>
          <w:szCs w:val="24"/>
        </w:rPr>
      </w:pPr>
    </w:p>
    <w:p w14:paraId="781A0424">
      <w:pPr>
        <w:suppressAutoHyphens/>
        <w:spacing w:before="120" w:after="120"/>
        <w:ind w:right="-142" w:firstLine="567"/>
        <w:jc w:val="both"/>
        <w:rPr>
          <w:rFonts w:eastAsia="Calibri"/>
          <w:snapToGrid/>
          <w:sz w:val="24"/>
          <w:szCs w:val="24"/>
          <w:lang w:eastAsia="en-US"/>
        </w:rPr>
      </w:pPr>
      <w:r>
        <w:rPr>
          <w:rFonts w:eastAsia="Calibri"/>
          <w:b/>
          <w:snapToGrid/>
          <w:sz w:val="24"/>
          <w:szCs w:val="24"/>
          <w:lang w:eastAsia="en-US"/>
        </w:rPr>
        <w:t xml:space="preserve">8. </w:t>
      </w:r>
      <w:r>
        <w:rPr>
          <w:rFonts w:eastAsia="Calibri"/>
          <w:b/>
          <w:bCs/>
          <w:iCs/>
          <w:snapToGrid/>
          <w:sz w:val="24"/>
          <w:szCs w:val="24"/>
          <w:lang w:eastAsia="en-US"/>
        </w:rPr>
        <w:t xml:space="preserve">Наименование, </w:t>
      </w:r>
      <w:r>
        <w:rPr>
          <w:rFonts w:eastAsia="Calibri"/>
          <w:b/>
          <w:snapToGrid/>
          <w:sz w:val="24"/>
          <w:szCs w:val="24"/>
          <w:lang w:eastAsia="en-US"/>
        </w:rPr>
        <w:t>технические и качественные характеристики, функциональные характеристики (потребительские свойства), эксплуатационные характеристики товар</w:t>
      </w:r>
      <w:r>
        <w:rPr>
          <w:rFonts w:eastAsia="Calibri"/>
          <w:b/>
          <w:bCs/>
          <w:iCs/>
          <w:snapToGrid/>
          <w:sz w:val="24"/>
          <w:szCs w:val="24"/>
          <w:lang w:eastAsia="en-US"/>
        </w:rPr>
        <w:t>а и количество товара</w:t>
      </w:r>
    </w:p>
    <w:p w14:paraId="326AEBE4">
      <w:pPr>
        <w:tabs>
          <w:tab w:val="left" w:pos="851"/>
        </w:tabs>
        <w:spacing w:before="120"/>
        <w:ind w:firstLine="567"/>
        <w:contextualSpacing/>
        <w:rPr>
          <w:b/>
          <w:sz w:val="24"/>
          <w:szCs w:val="24"/>
        </w:rPr>
      </w:pPr>
      <w:r>
        <w:rPr>
          <w:b/>
          <w:sz w:val="24"/>
          <w:szCs w:val="24"/>
        </w:rPr>
        <w:t xml:space="preserve">8.1. </w:t>
      </w:r>
      <w:r>
        <w:rPr>
          <w:b/>
          <w:bCs/>
          <w:kern w:val="32"/>
          <w:sz w:val="24"/>
          <w:szCs w:val="24"/>
        </w:rPr>
        <w:t>Наименование и количество товар</w:t>
      </w:r>
      <w:r>
        <w:rPr>
          <w:b/>
          <w:sz w:val="24"/>
          <w:szCs w:val="24"/>
        </w:rPr>
        <w:t>а</w:t>
      </w:r>
    </w:p>
    <w:tbl>
      <w:tblPr>
        <w:tblStyle w:val="8"/>
        <w:tblW w:w="49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5795"/>
        <w:gridCol w:w="2031"/>
        <w:gridCol w:w="1446"/>
      </w:tblGrid>
      <w:tr w14:paraId="5C62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381" w:type="pct"/>
            <w:shd w:val="clear" w:color="auto" w:fill="F2F2F2"/>
            <w:vAlign w:val="center"/>
          </w:tcPr>
          <w:p w14:paraId="3DF9B2A5">
            <w:pPr>
              <w:tabs>
                <w:tab w:val="left" w:pos="851"/>
              </w:tabs>
              <w:jc w:val="center"/>
              <w:rPr>
                <w:rFonts w:eastAsia="Calibri"/>
                <w:b/>
                <w:snapToGrid/>
                <w:sz w:val="23"/>
                <w:szCs w:val="23"/>
                <w:lang w:eastAsia="en-US"/>
              </w:rPr>
            </w:pPr>
            <w:r>
              <w:rPr>
                <w:rFonts w:eastAsia="Calibri"/>
                <w:b/>
                <w:snapToGrid/>
                <w:sz w:val="23"/>
                <w:szCs w:val="23"/>
                <w:lang w:eastAsia="en-US"/>
              </w:rPr>
              <w:t>№ п/п</w:t>
            </w:r>
          </w:p>
        </w:tc>
        <w:tc>
          <w:tcPr>
            <w:tcW w:w="2887" w:type="pct"/>
            <w:shd w:val="clear" w:color="auto" w:fill="F2F2F2"/>
            <w:vAlign w:val="center"/>
          </w:tcPr>
          <w:p w14:paraId="634979A7">
            <w:pPr>
              <w:tabs>
                <w:tab w:val="left" w:pos="851"/>
              </w:tabs>
              <w:ind w:right="-108"/>
              <w:jc w:val="center"/>
              <w:rPr>
                <w:rFonts w:eastAsia="Calibri"/>
                <w:b/>
                <w:snapToGrid/>
                <w:sz w:val="23"/>
                <w:szCs w:val="23"/>
                <w:lang w:eastAsia="en-US"/>
              </w:rPr>
            </w:pPr>
            <w:r>
              <w:rPr>
                <w:rFonts w:eastAsia="Calibri"/>
                <w:b/>
                <w:snapToGrid/>
                <w:sz w:val="23"/>
                <w:szCs w:val="23"/>
                <w:lang w:eastAsia="en-US"/>
              </w:rPr>
              <w:t>Наименование товара</w:t>
            </w:r>
          </w:p>
        </w:tc>
        <w:tc>
          <w:tcPr>
            <w:tcW w:w="1012" w:type="pct"/>
            <w:shd w:val="clear" w:color="auto" w:fill="F2F2F2"/>
            <w:vAlign w:val="center"/>
          </w:tcPr>
          <w:p w14:paraId="2CB496BA">
            <w:pPr>
              <w:tabs>
                <w:tab w:val="left" w:pos="851"/>
              </w:tabs>
              <w:ind w:right="-108"/>
              <w:jc w:val="center"/>
              <w:rPr>
                <w:rFonts w:eastAsia="Calibri"/>
                <w:b/>
                <w:snapToGrid/>
                <w:sz w:val="23"/>
                <w:szCs w:val="23"/>
                <w:lang w:eastAsia="en-US"/>
              </w:rPr>
            </w:pPr>
            <w:r>
              <w:rPr>
                <w:rFonts w:eastAsia="Calibri"/>
                <w:b/>
                <w:snapToGrid/>
                <w:sz w:val="23"/>
                <w:szCs w:val="23"/>
                <w:lang w:eastAsia="en-US"/>
              </w:rPr>
              <w:t xml:space="preserve">Ед. </w:t>
            </w:r>
          </w:p>
          <w:p w14:paraId="2FC5CA49">
            <w:pPr>
              <w:tabs>
                <w:tab w:val="left" w:pos="851"/>
              </w:tabs>
              <w:ind w:right="-108"/>
              <w:jc w:val="center"/>
              <w:rPr>
                <w:rFonts w:eastAsia="Calibri"/>
                <w:b/>
                <w:snapToGrid/>
                <w:sz w:val="23"/>
                <w:szCs w:val="23"/>
                <w:lang w:eastAsia="en-US"/>
              </w:rPr>
            </w:pPr>
            <w:r>
              <w:rPr>
                <w:rFonts w:eastAsia="Calibri"/>
                <w:b/>
                <w:snapToGrid/>
                <w:sz w:val="23"/>
                <w:szCs w:val="23"/>
                <w:lang w:eastAsia="en-US"/>
              </w:rPr>
              <w:t>изм.</w:t>
            </w:r>
          </w:p>
        </w:tc>
        <w:tc>
          <w:tcPr>
            <w:tcW w:w="720" w:type="pct"/>
            <w:shd w:val="clear" w:color="auto" w:fill="F2F2F2"/>
            <w:vAlign w:val="center"/>
          </w:tcPr>
          <w:p w14:paraId="282CADF8">
            <w:pPr>
              <w:tabs>
                <w:tab w:val="left" w:pos="851"/>
              </w:tabs>
              <w:jc w:val="center"/>
              <w:rPr>
                <w:rFonts w:eastAsia="Calibri"/>
                <w:b/>
                <w:snapToGrid/>
                <w:sz w:val="23"/>
                <w:szCs w:val="23"/>
                <w:lang w:eastAsia="en-US"/>
              </w:rPr>
            </w:pPr>
            <w:r>
              <w:rPr>
                <w:rFonts w:eastAsia="Calibri"/>
                <w:b/>
                <w:snapToGrid/>
                <w:sz w:val="23"/>
                <w:szCs w:val="23"/>
                <w:lang w:eastAsia="en-US"/>
              </w:rPr>
              <w:t>Количество</w:t>
            </w:r>
          </w:p>
        </w:tc>
      </w:tr>
      <w:tr w14:paraId="696D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81" w:type="pct"/>
            <w:shd w:val="clear" w:color="auto" w:fill="auto"/>
            <w:vAlign w:val="center"/>
          </w:tcPr>
          <w:p w14:paraId="6C3EAA9A">
            <w:pPr>
              <w:ind w:left="57" w:right="57"/>
              <w:jc w:val="center"/>
              <w:outlineLvl w:val="0"/>
              <w:rPr>
                <w:snapToGrid/>
                <w:color w:val="000000"/>
                <w:sz w:val="24"/>
                <w:szCs w:val="24"/>
              </w:rPr>
            </w:pPr>
            <w:r>
              <w:rPr>
                <w:color w:val="000000"/>
                <w:sz w:val="24"/>
                <w:szCs w:val="24"/>
              </w:rPr>
              <w:t>1</w:t>
            </w:r>
          </w:p>
        </w:tc>
        <w:tc>
          <w:tcPr>
            <w:tcW w:w="2887" w:type="pct"/>
            <w:shd w:val="clear" w:color="auto" w:fill="auto"/>
            <w:vAlign w:val="center"/>
          </w:tcPr>
          <w:p w14:paraId="24F38823">
            <w:pPr>
              <w:spacing w:line="259" w:lineRule="auto"/>
              <w:ind w:left="57" w:right="57"/>
              <w:rPr>
                <w:rFonts w:eastAsia="Calibri"/>
                <w:snapToGrid/>
                <w:sz w:val="24"/>
                <w:szCs w:val="24"/>
                <w:lang w:eastAsia="en-US"/>
              </w:rPr>
            </w:pPr>
            <w:r>
              <w:rPr>
                <w:color w:val="000000"/>
                <w:sz w:val="24"/>
                <w:szCs w:val="24"/>
              </w:rPr>
              <w:t>Ламинатор</w:t>
            </w:r>
          </w:p>
        </w:tc>
        <w:tc>
          <w:tcPr>
            <w:tcW w:w="1012" w:type="pct"/>
            <w:shd w:val="clear" w:color="auto" w:fill="auto"/>
            <w:vAlign w:val="center"/>
          </w:tcPr>
          <w:p w14:paraId="4AA27A06">
            <w:pPr>
              <w:spacing w:line="259" w:lineRule="auto"/>
              <w:ind w:left="57" w:right="57"/>
              <w:jc w:val="center"/>
              <w:rPr>
                <w:rFonts w:eastAsia="Calibri"/>
                <w:snapToGrid/>
                <w:sz w:val="24"/>
                <w:szCs w:val="24"/>
                <w:lang w:eastAsia="en-US"/>
              </w:rPr>
            </w:pPr>
            <w:r>
              <w:rPr>
                <w:rFonts w:eastAsia="Calibri"/>
                <w:snapToGrid/>
                <w:sz w:val="24"/>
                <w:szCs w:val="24"/>
                <w:lang w:eastAsia="en-US"/>
              </w:rPr>
              <w:t>шт.</w:t>
            </w:r>
          </w:p>
        </w:tc>
        <w:tc>
          <w:tcPr>
            <w:tcW w:w="720" w:type="pct"/>
            <w:shd w:val="clear" w:color="auto" w:fill="auto"/>
            <w:vAlign w:val="center"/>
          </w:tcPr>
          <w:p w14:paraId="3D1C400E">
            <w:pPr>
              <w:spacing w:line="259" w:lineRule="auto"/>
              <w:ind w:left="57" w:right="57"/>
              <w:jc w:val="center"/>
              <w:rPr>
                <w:rFonts w:hint="default" w:eastAsia="Calibri"/>
                <w:snapToGrid/>
                <w:sz w:val="24"/>
                <w:szCs w:val="24"/>
                <w:lang w:val="ru-RU" w:eastAsia="en-US"/>
              </w:rPr>
            </w:pPr>
            <w:r>
              <w:rPr>
                <w:rFonts w:hint="default" w:eastAsia="Calibri"/>
                <w:snapToGrid/>
                <w:sz w:val="24"/>
                <w:szCs w:val="24"/>
                <w:lang w:val="ru-RU" w:eastAsia="en-US"/>
              </w:rPr>
              <w:t>1</w:t>
            </w:r>
          </w:p>
        </w:tc>
      </w:tr>
      <w:tr w14:paraId="1629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81" w:type="pct"/>
            <w:shd w:val="clear" w:color="auto" w:fill="auto"/>
            <w:vAlign w:val="center"/>
          </w:tcPr>
          <w:p w14:paraId="07F054D6">
            <w:pPr>
              <w:ind w:left="57" w:right="57"/>
              <w:jc w:val="center"/>
              <w:outlineLvl w:val="0"/>
              <w:rPr>
                <w:color w:val="000000"/>
                <w:sz w:val="24"/>
                <w:szCs w:val="24"/>
              </w:rPr>
            </w:pPr>
            <w:r>
              <w:rPr>
                <w:color w:val="000000"/>
                <w:sz w:val="24"/>
                <w:szCs w:val="24"/>
              </w:rPr>
              <w:t>2</w:t>
            </w:r>
          </w:p>
        </w:tc>
        <w:tc>
          <w:tcPr>
            <w:tcW w:w="2887" w:type="pct"/>
            <w:tcBorders>
              <w:top w:val="single" w:color="auto" w:sz="4" w:space="0"/>
              <w:left w:val="single" w:color="auto" w:sz="4" w:space="0"/>
              <w:bottom w:val="single" w:color="auto" w:sz="4" w:space="0"/>
              <w:right w:val="single" w:color="auto" w:sz="4" w:space="0"/>
            </w:tcBorders>
            <w:shd w:val="clear" w:color="auto" w:fill="auto"/>
            <w:vAlign w:val="center"/>
          </w:tcPr>
          <w:p w14:paraId="2333C278">
            <w:pPr>
              <w:spacing w:line="259" w:lineRule="auto"/>
              <w:ind w:left="57" w:right="57"/>
              <w:rPr>
                <w:rFonts w:hint="default"/>
                <w:color w:val="000000"/>
                <w:sz w:val="24"/>
                <w:szCs w:val="24"/>
                <w:lang w:val="ru-RU"/>
              </w:rPr>
            </w:pPr>
            <w:r>
              <w:rPr>
                <w:color w:val="000000"/>
                <w:sz w:val="24"/>
                <w:szCs w:val="24"/>
                <w:lang w:val="ru-RU"/>
              </w:rPr>
              <w:t>Уничтожитель</w:t>
            </w:r>
            <w:r>
              <w:rPr>
                <w:rFonts w:hint="default"/>
                <w:color w:val="000000"/>
                <w:sz w:val="24"/>
                <w:szCs w:val="24"/>
                <w:lang w:val="ru-RU"/>
              </w:rPr>
              <w:t xml:space="preserve"> документов</w:t>
            </w:r>
          </w:p>
        </w:tc>
        <w:tc>
          <w:tcPr>
            <w:tcW w:w="1012" w:type="pct"/>
            <w:tcBorders>
              <w:top w:val="single" w:color="auto" w:sz="4" w:space="0"/>
              <w:left w:val="single" w:color="auto" w:sz="4" w:space="0"/>
              <w:bottom w:val="single" w:color="auto" w:sz="4" w:space="0"/>
              <w:right w:val="single" w:color="auto" w:sz="4" w:space="0"/>
            </w:tcBorders>
            <w:shd w:val="clear" w:color="auto" w:fill="auto"/>
            <w:vAlign w:val="center"/>
          </w:tcPr>
          <w:p w14:paraId="4BA57EB3">
            <w:pPr>
              <w:spacing w:line="259" w:lineRule="auto"/>
              <w:ind w:left="57" w:right="57"/>
              <w:jc w:val="center"/>
              <w:rPr>
                <w:rFonts w:eastAsia="Calibri"/>
                <w:snapToGrid/>
                <w:sz w:val="24"/>
                <w:szCs w:val="24"/>
                <w:lang w:eastAsia="en-US"/>
              </w:rPr>
            </w:pPr>
            <w:r>
              <w:rPr>
                <w:rFonts w:eastAsia="Calibri"/>
                <w:snapToGrid/>
                <w:sz w:val="24"/>
                <w:szCs w:val="24"/>
                <w:lang w:eastAsia="en-US"/>
              </w:rPr>
              <w:t>шт.</w:t>
            </w:r>
          </w:p>
        </w:tc>
        <w:tc>
          <w:tcPr>
            <w:tcW w:w="720" w:type="pct"/>
            <w:tcBorders>
              <w:top w:val="single" w:color="auto" w:sz="4" w:space="0"/>
              <w:left w:val="single" w:color="auto" w:sz="4" w:space="0"/>
              <w:bottom w:val="single" w:color="auto" w:sz="4" w:space="0"/>
              <w:right w:val="single" w:color="auto" w:sz="4" w:space="0"/>
            </w:tcBorders>
            <w:shd w:val="clear" w:color="auto" w:fill="auto"/>
            <w:vAlign w:val="center"/>
          </w:tcPr>
          <w:p w14:paraId="71B81377">
            <w:pPr>
              <w:spacing w:line="259" w:lineRule="auto"/>
              <w:ind w:left="57" w:right="57"/>
              <w:jc w:val="center"/>
              <w:rPr>
                <w:rFonts w:hint="default" w:eastAsia="Calibri"/>
                <w:snapToGrid/>
                <w:sz w:val="24"/>
                <w:szCs w:val="24"/>
                <w:lang w:val="ru-RU" w:eastAsia="en-US"/>
              </w:rPr>
            </w:pPr>
            <w:r>
              <w:rPr>
                <w:rFonts w:hint="default" w:eastAsia="Calibri"/>
                <w:snapToGrid/>
                <w:sz w:val="24"/>
                <w:szCs w:val="24"/>
                <w:lang w:val="ru-RU" w:eastAsia="en-US"/>
              </w:rPr>
              <w:t>1</w:t>
            </w:r>
          </w:p>
        </w:tc>
      </w:tr>
    </w:tbl>
    <w:p w14:paraId="03FC96D0">
      <w:pPr>
        <w:tabs>
          <w:tab w:val="left" w:pos="851"/>
        </w:tabs>
        <w:ind w:firstLine="567"/>
        <w:rPr>
          <w:rFonts w:eastAsia="Calibri"/>
          <w:b/>
          <w:snapToGrid/>
          <w:sz w:val="24"/>
          <w:szCs w:val="24"/>
          <w:lang w:eastAsia="en-US"/>
        </w:rPr>
      </w:pPr>
    </w:p>
    <w:p w14:paraId="4DFFB225">
      <w:pPr>
        <w:tabs>
          <w:tab w:val="left" w:pos="851"/>
        </w:tabs>
        <w:ind w:firstLine="567"/>
        <w:rPr>
          <w:rFonts w:eastAsia="Calibri"/>
          <w:b/>
          <w:bCs/>
          <w:iCs/>
          <w:snapToGrid/>
          <w:sz w:val="24"/>
          <w:szCs w:val="24"/>
          <w:lang w:eastAsia="en-US"/>
        </w:rPr>
      </w:pPr>
      <w:r>
        <w:rPr>
          <w:rFonts w:eastAsia="Calibri"/>
          <w:b/>
          <w:snapToGrid/>
          <w:sz w:val="24"/>
          <w:szCs w:val="24"/>
          <w:lang w:eastAsia="en-US"/>
        </w:rPr>
        <w:t>8.2. Технические и качественные характеристики, функциональные характеристики (потребительские свойства), эксплуатационные характеристики товар</w:t>
      </w:r>
      <w:r>
        <w:rPr>
          <w:rFonts w:eastAsia="Calibri"/>
          <w:b/>
          <w:bCs/>
          <w:iCs/>
          <w:snapToGrid/>
          <w:sz w:val="24"/>
          <w:szCs w:val="24"/>
          <w:lang w:eastAsia="en-US"/>
        </w:rPr>
        <w:t>а</w:t>
      </w:r>
    </w:p>
    <w:p w14:paraId="51F068B4">
      <w:pPr>
        <w:pStyle w:val="55"/>
        <w:widowControl w:val="0"/>
        <w:tabs>
          <w:tab w:val="left" w:pos="10206"/>
          <w:tab w:val="left" w:pos="10348"/>
        </w:tabs>
        <w:suppressAutoHyphens/>
        <w:ind w:left="0" w:right="57" w:firstLine="567"/>
        <w:jc w:val="both"/>
        <w:rPr>
          <w:b/>
          <w:bCs/>
          <w:sz w:val="24"/>
          <w:szCs w:val="24"/>
        </w:rPr>
      </w:pPr>
    </w:p>
    <w:p w14:paraId="433C381F">
      <w:pPr>
        <w:pStyle w:val="55"/>
        <w:widowControl w:val="0"/>
        <w:tabs>
          <w:tab w:val="left" w:pos="10206"/>
          <w:tab w:val="left" w:pos="10348"/>
        </w:tabs>
        <w:suppressAutoHyphens/>
        <w:ind w:left="0" w:right="57" w:firstLine="567"/>
        <w:jc w:val="both"/>
        <w:rPr>
          <w:b/>
          <w:bCs/>
          <w:sz w:val="24"/>
          <w:szCs w:val="24"/>
        </w:rPr>
      </w:pPr>
      <w:r>
        <w:rPr>
          <w:b/>
          <w:bCs/>
          <w:sz w:val="24"/>
          <w:szCs w:val="24"/>
        </w:rPr>
        <w:t>8.2.1. Наименование товара: Ламинатор</w:t>
      </w:r>
    </w:p>
    <w:p w14:paraId="04CB57BE">
      <w:pPr>
        <w:pStyle w:val="55"/>
        <w:widowControl w:val="0"/>
        <w:tabs>
          <w:tab w:val="left" w:pos="10206"/>
          <w:tab w:val="left" w:pos="10348"/>
        </w:tabs>
        <w:suppressAutoHyphens/>
        <w:ind w:left="0" w:right="57" w:firstLine="567"/>
        <w:jc w:val="both"/>
        <w:rPr>
          <w:b/>
          <w:bCs/>
          <w:sz w:val="24"/>
          <w:szCs w:val="24"/>
        </w:rPr>
      </w:pPr>
      <w:r>
        <w:rPr>
          <w:b/>
          <w:bCs/>
          <w:sz w:val="24"/>
          <w:szCs w:val="24"/>
        </w:rPr>
        <w:t>Код позиции (КТРУ): 28.23.23.000-00000001</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7"/>
        <w:gridCol w:w="6910"/>
      </w:tblGrid>
      <w:tr w14:paraId="1E2C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7" w:type="dxa"/>
            <w:shd w:val="clear" w:color="auto" w:fill="D9D9D9"/>
            <w:vAlign w:val="center"/>
          </w:tcPr>
          <w:p w14:paraId="1B8E0D74">
            <w:pPr>
              <w:autoSpaceDE w:val="0"/>
              <w:autoSpaceDN w:val="0"/>
              <w:adjustRightInd w:val="0"/>
              <w:jc w:val="center"/>
              <w:outlineLvl w:val="1"/>
              <w:rPr>
                <w:b/>
                <w:snapToGrid/>
                <w:sz w:val="24"/>
                <w:szCs w:val="24"/>
              </w:rPr>
            </w:pPr>
            <w:r>
              <w:rPr>
                <w:b/>
                <w:snapToGrid/>
                <w:sz w:val="24"/>
                <w:szCs w:val="24"/>
              </w:rPr>
              <w:t>Наименование</w:t>
            </w:r>
          </w:p>
        </w:tc>
        <w:tc>
          <w:tcPr>
            <w:tcW w:w="6910" w:type="dxa"/>
            <w:shd w:val="clear" w:color="auto" w:fill="D9D9D9"/>
            <w:vAlign w:val="center"/>
          </w:tcPr>
          <w:p w14:paraId="1E2AFFC8">
            <w:pPr>
              <w:jc w:val="center"/>
              <w:rPr>
                <w:b/>
                <w:snapToGrid/>
                <w:sz w:val="24"/>
                <w:szCs w:val="24"/>
              </w:rPr>
            </w:pPr>
            <w:r>
              <w:rPr>
                <w:b/>
                <w:snapToGrid/>
                <w:sz w:val="24"/>
                <w:szCs w:val="24"/>
              </w:rPr>
              <w:t xml:space="preserve">Характеристики Товара в соответствии с позицией КТРУ и </w:t>
            </w:r>
            <w:r>
              <w:rPr>
                <w:b/>
                <w:snapToGrid/>
                <w:sz w:val="24"/>
                <w:szCs w:val="24"/>
              </w:rPr>
              <w:br w:type="textWrapping"/>
            </w:r>
            <w:r>
              <w:rPr>
                <w:b/>
                <w:snapToGrid/>
                <w:sz w:val="24"/>
                <w:szCs w:val="24"/>
              </w:rPr>
              <w:t>их значения</w:t>
            </w:r>
          </w:p>
        </w:tc>
      </w:tr>
      <w:tr w14:paraId="49A1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667" w:type="dxa"/>
            <w:vMerge w:val="restart"/>
            <w:shd w:val="clear" w:color="auto" w:fill="auto"/>
          </w:tcPr>
          <w:p w14:paraId="535EAE6F">
            <w:pPr>
              <w:tabs>
                <w:tab w:val="left" w:pos="851"/>
              </w:tabs>
              <w:jc w:val="center"/>
              <w:rPr>
                <w:b/>
                <w:bCs/>
                <w:snapToGrid/>
                <w:sz w:val="24"/>
              </w:rPr>
            </w:pPr>
            <w:r>
              <w:rPr>
                <w:b/>
                <w:color w:val="000000"/>
                <w:sz w:val="24"/>
                <w:szCs w:val="24"/>
              </w:rPr>
              <w:t>Ламинатор</w:t>
            </w:r>
          </w:p>
          <w:p w14:paraId="38B55D04">
            <w:pPr>
              <w:widowControl w:val="0"/>
              <w:tabs>
                <w:tab w:val="left" w:pos="10206"/>
                <w:tab w:val="left" w:pos="10348"/>
              </w:tabs>
              <w:suppressAutoHyphens/>
              <w:ind w:right="57"/>
              <w:jc w:val="center"/>
              <w:rPr>
                <w:b/>
                <w:snapToGrid/>
                <w:sz w:val="20"/>
                <w:u w:val="single"/>
              </w:rPr>
            </w:pPr>
            <w:r>
              <w:rPr>
                <w:rFonts w:hint="default"/>
                <w:b/>
                <w:bCs/>
                <w:snapToGrid/>
                <w:sz w:val="24"/>
                <w:lang w:val="en-US"/>
              </w:rPr>
              <w:t> BRAUBERG Silver Max A4</w:t>
            </w:r>
            <w:r>
              <w:rPr>
                <w:b/>
                <w:bCs/>
                <w:snapToGrid/>
                <w:sz w:val="24"/>
              </w:rPr>
              <w:t xml:space="preserve"> </w:t>
            </w:r>
            <w:r>
              <w:rPr>
                <w:b/>
                <w:snapToGrid/>
                <w:color w:val="000000"/>
                <w:sz w:val="24"/>
                <w:szCs w:val="24"/>
              </w:rPr>
              <w:t>или эквивалент</w:t>
            </w:r>
          </w:p>
        </w:tc>
        <w:tc>
          <w:tcPr>
            <w:tcW w:w="6910" w:type="dxa"/>
            <w:shd w:val="clear" w:color="auto" w:fill="auto"/>
            <w:vAlign w:val="center"/>
          </w:tcPr>
          <w:p w14:paraId="4052A421">
            <w:pPr>
              <w:widowControl w:val="0"/>
              <w:ind w:right="-217"/>
              <w:rPr>
                <w:rFonts w:eastAsia="Calibri"/>
                <w:sz w:val="24"/>
                <w:szCs w:val="24"/>
                <w:lang w:eastAsia="en-US"/>
              </w:rPr>
            </w:pPr>
            <w:r>
              <w:rPr>
                <w:rFonts w:eastAsia="Calibri"/>
                <w:sz w:val="24"/>
                <w:szCs w:val="24"/>
                <w:lang w:eastAsia="en-US"/>
              </w:rPr>
              <w:t>Тип ламинатора: Пакетный</w:t>
            </w:r>
          </w:p>
        </w:tc>
      </w:tr>
      <w:tr w14:paraId="470E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667" w:type="dxa"/>
            <w:vMerge w:val="continue"/>
            <w:shd w:val="clear" w:color="auto" w:fill="auto"/>
            <w:vAlign w:val="center"/>
          </w:tcPr>
          <w:p w14:paraId="3D65B4FE">
            <w:pPr>
              <w:jc w:val="center"/>
              <w:rPr>
                <w:snapToGrid/>
                <w:sz w:val="24"/>
                <w:szCs w:val="24"/>
              </w:rPr>
            </w:pPr>
          </w:p>
        </w:tc>
        <w:tc>
          <w:tcPr>
            <w:tcW w:w="6910" w:type="dxa"/>
            <w:shd w:val="clear" w:color="auto" w:fill="auto"/>
            <w:vAlign w:val="center"/>
          </w:tcPr>
          <w:p w14:paraId="1E8E5343">
            <w:pPr>
              <w:widowControl w:val="0"/>
              <w:rPr>
                <w:rFonts w:hint="default" w:eastAsia="Calibri"/>
                <w:sz w:val="24"/>
                <w:szCs w:val="24"/>
                <w:lang w:val="ru-RU" w:eastAsia="en-US"/>
              </w:rPr>
            </w:pPr>
            <w:r>
              <w:rPr>
                <w:rFonts w:eastAsia="Calibri"/>
                <w:sz w:val="24"/>
                <w:szCs w:val="24"/>
                <w:lang w:eastAsia="en-US"/>
              </w:rPr>
              <w:t xml:space="preserve">Максимальный формат ламинирования: </w:t>
            </w:r>
            <w:r>
              <w:rPr>
                <w:rFonts w:eastAsia="Calibri"/>
                <w:sz w:val="24"/>
                <w:szCs w:val="24"/>
                <w:u w:val="single"/>
                <w:lang w:eastAsia="en-US"/>
              </w:rPr>
              <w:t>&gt;</w:t>
            </w:r>
            <w:r>
              <w:rPr>
                <w:rFonts w:eastAsia="Calibri"/>
                <w:sz w:val="24"/>
                <w:szCs w:val="24"/>
                <w:lang w:eastAsia="en-US"/>
              </w:rPr>
              <w:t xml:space="preserve"> А</w:t>
            </w:r>
            <w:r>
              <w:rPr>
                <w:rFonts w:hint="default" w:eastAsia="Calibri"/>
                <w:sz w:val="24"/>
                <w:szCs w:val="24"/>
                <w:lang w:val="ru-RU" w:eastAsia="en-US"/>
              </w:rPr>
              <w:t>4</w:t>
            </w:r>
          </w:p>
        </w:tc>
      </w:tr>
      <w:tr w14:paraId="4612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2667" w:type="dxa"/>
            <w:vMerge w:val="continue"/>
            <w:shd w:val="clear" w:color="auto" w:fill="auto"/>
            <w:vAlign w:val="center"/>
          </w:tcPr>
          <w:p w14:paraId="01B09FA3">
            <w:pPr>
              <w:jc w:val="center"/>
              <w:rPr>
                <w:snapToGrid/>
                <w:sz w:val="24"/>
                <w:szCs w:val="24"/>
              </w:rPr>
            </w:pPr>
          </w:p>
        </w:tc>
        <w:tc>
          <w:tcPr>
            <w:tcW w:w="6910" w:type="dxa"/>
            <w:shd w:val="clear" w:color="auto" w:fill="auto"/>
            <w:vAlign w:val="center"/>
          </w:tcPr>
          <w:p w14:paraId="7FB225AF">
            <w:pPr>
              <w:widowControl w:val="0"/>
              <w:rPr>
                <w:rFonts w:eastAsia="Calibri"/>
                <w:sz w:val="24"/>
                <w:szCs w:val="24"/>
                <w:lang w:eastAsia="en-US"/>
              </w:rPr>
            </w:pPr>
            <w:r>
              <w:rPr>
                <w:rFonts w:eastAsia="Calibri"/>
                <w:sz w:val="24"/>
                <w:szCs w:val="24"/>
                <w:lang w:eastAsia="en-US"/>
              </w:rPr>
              <w:t xml:space="preserve">Скорость ламинирования: &gt; </w:t>
            </w:r>
            <w:r>
              <w:rPr>
                <w:rFonts w:hint="default" w:eastAsia="Calibri"/>
                <w:sz w:val="24"/>
                <w:szCs w:val="24"/>
                <w:lang w:val="ru-RU" w:eastAsia="en-US"/>
              </w:rPr>
              <w:t>3</w:t>
            </w:r>
            <w:r>
              <w:rPr>
                <w:rFonts w:eastAsia="Calibri"/>
                <w:sz w:val="24"/>
                <w:szCs w:val="24"/>
                <w:lang w:eastAsia="en-US"/>
              </w:rPr>
              <w:t xml:space="preserve">0.0 и </w:t>
            </w:r>
            <w:r>
              <w:rPr>
                <w:rFonts w:eastAsia="Calibri"/>
                <w:sz w:val="24"/>
                <w:szCs w:val="24"/>
                <w:u w:val="single"/>
                <w:lang w:eastAsia="en-US"/>
              </w:rPr>
              <w:t>&lt;</w:t>
            </w:r>
            <w:r>
              <w:rPr>
                <w:rFonts w:eastAsia="Calibri"/>
                <w:sz w:val="24"/>
                <w:szCs w:val="24"/>
                <w:lang w:eastAsia="en-US"/>
              </w:rPr>
              <w:t xml:space="preserve"> </w:t>
            </w:r>
            <w:r>
              <w:rPr>
                <w:rFonts w:hint="default" w:eastAsia="Calibri"/>
                <w:sz w:val="24"/>
                <w:szCs w:val="24"/>
                <w:lang w:val="ru-RU" w:eastAsia="en-US"/>
              </w:rPr>
              <w:t>50</w:t>
            </w:r>
            <w:r>
              <w:rPr>
                <w:rFonts w:eastAsia="Calibri"/>
                <w:sz w:val="24"/>
                <w:szCs w:val="24"/>
                <w:lang w:eastAsia="en-US"/>
              </w:rPr>
              <w:t>.0 см/мин</w:t>
            </w:r>
          </w:p>
        </w:tc>
      </w:tr>
      <w:tr w14:paraId="27B8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67" w:type="dxa"/>
            <w:vMerge w:val="continue"/>
            <w:shd w:val="clear" w:color="auto" w:fill="auto"/>
            <w:vAlign w:val="center"/>
          </w:tcPr>
          <w:p w14:paraId="3FF60E5E">
            <w:pPr>
              <w:jc w:val="center"/>
              <w:rPr>
                <w:snapToGrid/>
                <w:sz w:val="24"/>
                <w:szCs w:val="24"/>
              </w:rPr>
            </w:pPr>
          </w:p>
        </w:tc>
        <w:tc>
          <w:tcPr>
            <w:tcW w:w="6910" w:type="dxa"/>
            <w:shd w:val="clear" w:color="auto" w:fill="auto"/>
            <w:vAlign w:val="center"/>
          </w:tcPr>
          <w:p w14:paraId="585C5D2D">
            <w:pPr>
              <w:tabs>
                <w:tab w:val="left" w:pos="10206"/>
                <w:tab w:val="left" w:pos="10348"/>
              </w:tabs>
              <w:ind w:right="57"/>
              <w:jc w:val="both"/>
              <w:rPr>
                <w:bCs/>
                <w:snapToGrid/>
                <w:sz w:val="24"/>
                <w:szCs w:val="24"/>
              </w:rPr>
            </w:pPr>
            <w:r>
              <w:rPr>
                <w:bCs/>
                <w:snapToGrid/>
                <w:sz w:val="24"/>
                <w:szCs w:val="24"/>
              </w:rPr>
              <w:t>Способ ламинирования: Горячее, Холодное</w:t>
            </w:r>
          </w:p>
        </w:tc>
      </w:tr>
      <w:tr w14:paraId="60A5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667" w:type="dxa"/>
            <w:vMerge w:val="continue"/>
            <w:shd w:val="clear" w:color="auto" w:fill="auto"/>
            <w:vAlign w:val="center"/>
          </w:tcPr>
          <w:p w14:paraId="12BB9959">
            <w:pPr>
              <w:jc w:val="center"/>
              <w:rPr>
                <w:snapToGrid/>
                <w:sz w:val="24"/>
                <w:szCs w:val="24"/>
              </w:rPr>
            </w:pPr>
          </w:p>
        </w:tc>
        <w:tc>
          <w:tcPr>
            <w:tcW w:w="6910" w:type="dxa"/>
            <w:shd w:val="clear" w:color="auto" w:fill="auto"/>
            <w:vAlign w:val="center"/>
          </w:tcPr>
          <w:p w14:paraId="2939703B">
            <w:pPr>
              <w:tabs>
                <w:tab w:val="left" w:pos="10206"/>
                <w:tab w:val="left" w:pos="10348"/>
              </w:tabs>
              <w:ind w:right="57"/>
              <w:jc w:val="both"/>
              <w:rPr>
                <w:bCs/>
                <w:snapToGrid/>
                <w:sz w:val="24"/>
                <w:szCs w:val="24"/>
              </w:rPr>
            </w:pPr>
            <w:r>
              <w:rPr>
                <w:bCs/>
                <w:snapToGrid/>
                <w:sz w:val="24"/>
                <w:szCs w:val="24"/>
              </w:rPr>
              <w:t xml:space="preserve">Тип нагревательного элемента: Вал </w:t>
            </w:r>
            <w:r>
              <w:rPr>
                <w:bCs/>
                <w:snapToGrid/>
                <w:sz w:val="24"/>
                <w:szCs w:val="24"/>
                <w:lang w:val="ru-RU"/>
              </w:rPr>
              <w:t>внешнего</w:t>
            </w:r>
            <w:r>
              <w:rPr>
                <w:bCs/>
                <w:snapToGrid/>
                <w:sz w:val="24"/>
                <w:szCs w:val="24"/>
              </w:rPr>
              <w:t xml:space="preserve"> нагрева</w:t>
            </w:r>
          </w:p>
        </w:tc>
      </w:tr>
      <w:tr w14:paraId="304A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667" w:type="dxa"/>
            <w:vMerge w:val="continue"/>
            <w:shd w:val="clear" w:color="auto" w:fill="auto"/>
            <w:vAlign w:val="center"/>
          </w:tcPr>
          <w:p w14:paraId="265DFDDD">
            <w:pPr>
              <w:jc w:val="center"/>
              <w:rPr>
                <w:snapToGrid/>
                <w:sz w:val="24"/>
                <w:szCs w:val="24"/>
              </w:rPr>
            </w:pPr>
          </w:p>
        </w:tc>
        <w:tc>
          <w:tcPr>
            <w:tcW w:w="6910" w:type="dxa"/>
            <w:shd w:val="clear" w:color="auto" w:fill="FFFFFF"/>
            <w:vAlign w:val="center"/>
          </w:tcPr>
          <w:p w14:paraId="6AFEAE03">
            <w:pPr>
              <w:tabs>
                <w:tab w:val="left" w:pos="10206"/>
                <w:tab w:val="left" w:pos="10348"/>
              </w:tabs>
              <w:ind w:right="57"/>
              <w:rPr>
                <w:bCs/>
                <w:snapToGrid/>
                <w:sz w:val="24"/>
                <w:szCs w:val="24"/>
              </w:rPr>
            </w:pPr>
            <w:r>
              <w:rPr>
                <w:bCs/>
                <w:snapToGrid/>
                <w:sz w:val="24"/>
                <w:szCs w:val="24"/>
              </w:rPr>
              <w:t>Требования к функциям: Разжим валов, Регулировка температуры</w:t>
            </w:r>
          </w:p>
        </w:tc>
      </w:tr>
    </w:tbl>
    <w:p w14:paraId="4B136331">
      <w:pPr>
        <w:pStyle w:val="84"/>
        <w:widowControl w:val="0"/>
        <w:tabs>
          <w:tab w:val="left" w:pos="10206"/>
          <w:tab w:val="left" w:pos="10348"/>
        </w:tabs>
        <w:suppressAutoHyphens/>
        <w:spacing w:before="0" w:after="0"/>
        <w:ind w:left="0" w:right="57" w:firstLine="567"/>
        <w:jc w:val="both"/>
        <w:rPr>
          <w:b/>
        </w:rPr>
      </w:pPr>
    </w:p>
    <w:p w14:paraId="45B17E6C">
      <w:pPr>
        <w:pStyle w:val="55"/>
        <w:widowControl w:val="0"/>
        <w:tabs>
          <w:tab w:val="left" w:pos="10206"/>
          <w:tab w:val="left" w:pos="10348"/>
        </w:tabs>
        <w:suppressAutoHyphens/>
        <w:ind w:left="0" w:right="57" w:firstLine="567"/>
        <w:jc w:val="both"/>
        <w:rPr>
          <w:rFonts w:hint="default"/>
          <w:b/>
          <w:bCs/>
          <w:sz w:val="24"/>
          <w:szCs w:val="24"/>
          <w:lang w:val="ru-RU"/>
        </w:rPr>
      </w:pPr>
      <w:r>
        <w:rPr>
          <w:b/>
          <w:bCs/>
          <w:sz w:val="24"/>
          <w:szCs w:val="24"/>
        </w:rPr>
        <w:t xml:space="preserve">8.2.2. Наименование товара: </w:t>
      </w:r>
      <w:r>
        <w:rPr>
          <w:b/>
          <w:bCs/>
          <w:sz w:val="24"/>
          <w:szCs w:val="24"/>
          <w:lang w:val="ru-RU"/>
        </w:rPr>
        <w:t>Уничтожитель</w:t>
      </w:r>
      <w:r>
        <w:rPr>
          <w:rFonts w:hint="default"/>
          <w:b/>
          <w:bCs/>
          <w:sz w:val="24"/>
          <w:szCs w:val="24"/>
          <w:lang w:val="ru-RU"/>
        </w:rPr>
        <w:t xml:space="preserve"> документов</w:t>
      </w:r>
    </w:p>
    <w:p w14:paraId="491EFB8E">
      <w:pPr>
        <w:pStyle w:val="55"/>
        <w:widowControl w:val="0"/>
        <w:tabs>
          <w:tab w:val="left" w:pos="10206"/>
          <w:tab w:val="left" w:pos="10348"/>
        </w:tabs>
        <w:suppressAutoHyphens/>
        <w:ind w:left="0" w:right="57" w:firstLine="567"/>
        <w:jc w:val="both"/>
        <w:rPr>
          <w:b/>
          <w:bCs/>
          <w:sz w:val="24"/>
          <w:szCs w:val="24"/>
        </w:rPr>
      </w:pPr>
      <w:r>
        <w:rPr>
          <w:b/>
          <w:bCs/>
          <w:sz w:val="24"/>
          <w:szCs w:val="24"/>
        </w:rPr>
        <w:t>Код позиции (КТРУ): 28.23.23.000-00000006</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4"/>
        <w:gridCol w:w="6903"/>
      </w:tblGrid>
      <w:tr w14:paraId="1C0F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674" w:type="dxa"/>
            <w:shd w:val="clear" w:color="auto" w:fill="D9D9D9"/>
            <w:vAlign w:val="center"/>
          </w:tcPr>
          <w:p w14:paraId="66267F46">
            <w:pPr>
              <w:autoSpaceDE w:val="0"/>
              <w:autoSpaceDN w:val="0"/>
              <w:adjustRightInd w:val="0"/>
              <w:jc w:val="center"/>
              <w:outlineLvl w:val="1"/>
              <w:rPr>
                <w:b/>
                <w:snapToGrid/>
                <w:sz w:val="24"/>
                <w:szCs w:val="24"/>
              </w:rPr>
            </w:pPr>
            <w:r>
              <w:rPr>
                <w:b/>
                <w:snapToGrid/>
                <w:sz w:val="24"/>
                <w:szCs w:val="24"/>
              </w:rPr>
              <w:t>Наименование</w:t>
            </w:r>
          </w:p>
        </w:tc>
        <w:tc>
          <w:tcPr>
            <w:tcW w:w="6903" w:type="dxa"/>
            <w:shd w:val="clear" w:color="auto" w:fill="D9D9D9"/>
            <w:vAlign w:val="center"/>
          </w:tcPr>
          <w:p w14:paraId="33D714D3">
            <w:pPr>
              <w:jc w:val="center"/>
              <w:rPr>
                <w:b/>
                <w:snapToGrid/>
                <w:sz w:val="24"/>
                <w:szCs w:val="24"/>
              </w:rPr>
            </w:pPr>
            <w:r>
              <w:rPr>
                <w:b/>
                <w:snapToGrid/>
                <w:sz w:val="24"/>
                <w:szCs w:val="24"/>
              </w:rPr>
              <w:t xml:space="preserve">Характеристики Товара в соответствии с позицией КТРУ и </w:t>
            </w:r>
            <w:r>
              <w:rPr>
                <w:b/>
                <w:snapToGrid/>
                <w:sz w:val="24"/>
                <w:szCs w:val="24"/>
              </w:rPr>
              <w:br w:type="textWrapping"/>
            </w:r>
            <w:r>
              <w:rPr>
                <w:b/>
                <w:snapToGrid/>
                <w:sz w:val="24"/>
                <w:szCs w:val="24"/>
              </w:rPr>
              <w:t xml:space="preserve">их значения </w:t>
            </w:r>
          </w:p>
          <w:p w14:paraId="47803889">
            <w:pPr>
              <w:jc w:val="center"/>
              <w:rPr>
                <w:b/>
                <w:snapToGrid/>
                <w:sz w:val="24"/>
                <w:szCs w:val="24"/>
              </w:rPr>
            </w:pPr>
            <w:r>
              <w:rPr>
                <w:b/>
                <w:snapToGrid/>
                <w:sz w:val="24"/>
                <w:szCs w:val="24"/>
              </w:rPr>
              <w:t>(при наличии Товара в КТРУ)</w:t>
            </w:r>
          </w:p>
        </w:tc>
      </w:tr>
      <w:tr w14:paraId="665E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674" w:type="dxa"/>
            <w:vMerge w:val="restart"/>
            <w:shd w:val="clear" w:color="auto" w:fill="auto"/>
          </w:tcPr>
          <w:p w14:paraId="4CBDB26F">
            <w:pPr>
              <w:tabs>
                <w:tab w:val="left" w:pos="851"/>
              </w:tabs>
              <w:jc w:val="center"/>
              <w:rPr>
                <w:b/>
                <w:color w:val="000000"/>
                <w:sz w:val="24"/>
                <w:szCs w:val="24"/>
              </w:rPr>
            </w:pPr>
          </w:p>
          <w:p w14:paraId="6AAFCD12">
            <w:pPr>
              <w:tabs>
                <w:tab w:val="left" w:pos="851"/>
              </w:tabs>
              <w:jc w:val="center"/>
              <w:rPr>
                <w:b/>
                <w:color w:val="000000"/>
                <w:sz w:val="24"/>
                <w:szCs w:val="24"/>
              </w:rPr>
            </w:pPr>
            <w:r>
              <w:rPr>
                <w:b/>
                <w:color w:val="000000"/>
                <w:sz w:val="24"/>
                <w:szCs w:val="24"/>
              </w:rPr>
              <w:t>Уничтожитель</w:t>
            </w:r>
          </w:p>
          <w:p w14:paraId="175C962B">
            <w:pPr>
              <w:tabs>
                <w:tab w:val="left" w:pos="851"/>
              </w:tabs>
              <w:jc w:val="center"/>
              <w:rPr>
                <w:rFonts w:hint="default"/>
                <w:b/>
                <w:color w:val="000000"/>
                <w:sz w:val="24"/>
                <w:szCs w:val="24"/>
                <w:lang w:val="ru-RU"/>
              </w:rPr>
            </w:pPr>
            <w:r>
              <w:rPr>
                <w:b/>
                <w:color w:val="000000"/>
                <w:sz w:val="24"/>
                <w:szCs w:val="24"/>
                <w:lang w:val="ru-RU"/>
              </w:rPr>
              <w:t>документов</w:t>
            </w:r>
          </w:p>
          <w:p w14:paraId="79BFD7CD">
            <w:pPr>
              <w:tabs>
                <w:tab w:val="left" w:pos="851"/>
              </w:tabs>
              <w:jc w:val="center"/>
              <w:rPr>
                <w:b/>
                <w:color w:val="000000"/>
                <w:sz w:val="24"/>
                <w:szCs w:val="24"/>
              </w:rPr>
            </w:pPr>
            <w:r>
              <w:rPr>
                <w:rFonts w:hint="default" w:ascii="Times New Roman" w:hAnsi="Times New Roman" w:eastAsia="SimSun" w:cs="Times New Roman"/>
                <w:b/>
                <w:bCs/>
                <w:i w:val="0"/>
                <w:iCs w:val="0"/>
                <w:caps w:val="0"/>
                <w:color w:val="auto"/>
                <w:spacing w:val="0"/>
                <w:sz w:val="24"/>
                <w:szCs w:val="24"/>
                <w:u w:val="none"/>
                <w:bdr w:val="none" w:color="auto" w:sz="0" w:space="0"/>
                <w:shd w:val="clear" w:fill="FFFFFF"/>
                <w:vertAlign w:val="baseline"/>
              </w:rPr>
              <w:fldChar w:fldCharType="begin"/>
            </w:r>
            <w:r>
              <w:rPr>
                <w:rFonts w:hint="default" w:ascii="Times New Roman" w:hAnsi="Times New Roman" w:eastAsia="SimSun" w:cs="Times New Roman"/>
                <w:b/>
                <w:bCs/>
                <w:i w:val="0"/>
                <w:iCs w:val="0"/>
                <w:caps w:val="0"/>
                <w:color w:val="auto"/>
                <w:spacing w:val="0"/>
                <w:sz w:val="24"/>
                <w:szCs w:val="24"/>
                <w:u w:val="none"/>
                <w:bdr w:val="none" w:color="auto" w:sz="0" w:space="0"/>
                <w:shd w:val="clear" w:fill="FFFFFF"/>
                <w:vertAlign w:val="baseline"/>
              </w:rPr>
              <w:instrText xml:space="preserve"> HYPERLINK "https://www.officemag.ru/catalog/goods/531087/" </w:instrText>
            </w:r>
            <w:r>
              <w:rPr>
                <w:rFonts w:hint="default" w:ascii="Times New Roman" w:hAnsi="Times New Roman" w:eastAsia="SimSun" w:cs="Times New Roman"/>
                <w:b/>
                <w:bCs/>
                <w:i w:val="0"/>
                <w:iCs w:val="0"/>
                <w:caps w:val="0"/>
                <w:color w:val="auto"/>
                <w:spacing w:val="0"/>
                <w:sz w:val="24"/>
                <w:szCs w:val="24"/>
                <w:u w:val="none"/>
                <w:bdr w:val="none" w:color="auto" w:sz="0" w:space="0"/>
                <w:shd w:val="clear" w:fill="FFFFFF"/>
                <w:vertAlign w:val="baseline"/>
              </w:rPr>
              <w:fldChar w:fldCharType="separate"/>
            </w:r>
            <w:r>
              <w:rPr>
                <w:rStyle w:val="10"/>
                <w:rFonts w:hint="default" w:ascii="Times New Roman" w:hAnsi="Times New Roman" w:eastAsia="SimSun" w:cs="Times New Roman"/>
                <w:b/>
                <w:bCs/>
                <w:i w:val="0"/>
                <w:iCs w:val="0"/>
                <w:caps w:val="0"/>
                <w:color w:val="auto"/>
                <w:spacing w:val="0"/>
                <w:sz w:val="24"/>
                <w:szCs w:val="24"/>
                <w:u w:val="none"/>
                <w:bdr w:val="none" w:color="auto" w:sz="0" w:space="0"/>
                <w:shd w:val="clear" w:fill="FFFFFF"/>
                <w:vertAlign w:val="baseline"/>
              </w:rPr>
              <w:t>BRAUBERG S6-S</w:t>
            </w:r>
            <w:r>
              <w:rPr>
                <w:rFonts w:hint="default" w:ascii="Times New Roman" w:hAnsi="Times New Roman" w:eastAsia="SimSun" w:cs="Times New Roman"/>
                <w:b/>
                <w:bCs/>
                <w:i w:val="0"/>
                <w:iCs w:val="0"/>
                <w:caps w:val="0"/>
                <w:color w:val="auto"/>
                <w:spacing w:val="0"/>
                <w:sz w:val="24"/>
                <w:szCs w:val="24"/>
                <w:u w:val="none"/>
                <w:bdr w:val="none" w:color="auto" w:sz="0" w:space="0"/>
                <w:shd w:val="clear" w:fill="FFFFFF"/>
                <w:vertAlign w:val="baseline"/>
              </w:rPr>
              <w:fldChar w:fldCharType="end"/>
            </w:r>
            <w:r>
              <w:rPr>
                <w:b/>
                <w:color w:val="000000"/>
                <w:sz w:val="24"/>
                <w:szCs w:val="24"/>
              </w:rPr>
              <w:t xml:space="preserve"> или эквивалент</w:t>
            </w:r>
          </w:p>
        </w:tc>
        <w:tc>
          <w:tcPr>
            <w:tcW w:w="6903" w:type="dxa"/>
            <w:shd w:val="clear" w:color="auto" w:fill="auto"/>
            <w:vAlign w:val="center"/>
          </w:tcPr>
          <w:p w14:paraId="0B73A4E8">
            <w:pPr>
              <w:widowControl w:val="0"/>
              <w:ind w:right="-217"/>
              <w:rPr>
                <w:rFonts w:eastAsia="Calibri"/>
                <w:sz w:val="24"/>
                <w:szCs w:val="24"/>
                <w:lang w:eastAsia="en-US"/>
              </w:rPr>
            </w:pPr>
            <w:r>
              <w:rPr>
                <w:rFonts w:eastAsia="Calibri"/>
                <w:sz w:val="24"/>
                <w:szCs w:val="24"/>
                <w:lang w:eastAsia="en-US"/>
              </w:rPr>
              <w:t xml:space="preserve">Высота: </w:t>
            </w:r>
            <w:r>
              <w:rPr>
                <w:rFonts w:eastAsia="Calibri"/>
                <w:sz w:val="24"/>
                <w:szCs w:val="24"/>
                <w:u w:val="single"/>
                <w:lang w:eastAsia="en-US"/>
              </w:rPr>
              <w:t>&gt;</w:t>
            </w:r>
            <w:r>
              <w:rPr>
                <w:rFonts w:eastAsia="Calibri"/>
                <w:sz w:val="24"/>
                <w:szCs w:val="24"/>
                <w:lang w:eastAsia="en-US"/>
              </w:rPr>
              <w:t xml:space="preserve"> </w:t>
            </w:r>
            <w:r>
              <w:rPr>
                <w:rFonts w:hint="default" w:eastAsia="Calibri"/>
                <w:sz w:val="24"/>
                <w:szCs w:val="24"/>
                <w:lang w:val="ru-RU" w:eastAsia="en-US"/>
              </w:rPr>
              <w:t>2</w:t>
            </w:r>
            <w:r>
              <w:rPr>
                <w:rFonts w:eastAsia="Calibri"/>
                <w:sz w:val="24"/>
                <w:szCs w:val="24"/>
                <w:lang w:eastAsia="en-US"/>
              </w:rPr>
              <w:t xml:space="preserve">00 и &lt; </w:t>
            </w:r>
            <w:r>
              <w:rPr>
                <w:rFonts w:hint="default" w:eastAsia="Calibri"/>
                <w:sz w:val="24"/>
                <w:szCs w:val="24"/>
                <w:lang w:val="ru-RU" w:eastAsia="en-US"/>
              </w:rPr>
              <w:t>4</w:t>
            </w:r>
            <w:r>
              <w:rPr>
                <w:rFonts w:eastAsia="Calibri"/>
                <w:sz w:val="24"/>
                <w:szCs w:val="24"/>
                <w:lang w:eastAsia="en-US"/>
              </w:rPr>
              <w:t>00 миллиметров</w:t>
            </w:r>
          </w:p>
        </w:tc>
      </w:tr>
      <w:tr w14:paraId="3241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674" w:type="dxa"/>
            <w:vMerge w:val="continue"/>
            <w:shd w:val="clear" w:color="auto" w:fill="auto"/>
            <w:vAlign w:val="center"/>
          </w:tcPr>
          <w:p w14:paraId="16478A36">
            <w:pPr>
              <w:tabs>
                <w:tab w:val="left" w:pos="851"/>
              </w:tabs>
              <w:jc w:val="center"/>
              <w:rPr>
                <w:b/>
                <w:color w:val="000000"/>
                <w:sz w:val="24"/>
                <w:szCs w:val="24"/>
              </w:rPr>
            </w:pPr>
          </w:p>
        </w:tc>
        <w:tc>
          <w:tcPr>
            <w:tcW w:w="6903" w:type="dxa"/>
            <w:shd w:val="clear" w:color="auto" w:fill="auto"/>
            <w:vAlign w:val="center"/>
          </w:tcPr>
          <w:p w14:paraId="193CE0A4">
            <w:pPr>
              <w:widowControl w:val="0"/>
              <w:ind w:right="-217"/>
              <w:rPr>
                <w:rFonts w:eastAsia="Calibri"/>
                <w:sz w:val="24"/>
                <w:szCs w:val="24"/>
                <w:lang w:eastAsia="en-US"/>
              </w:rPr>
            </w:pPr>
            <w:r>
              <w:rPr>
                <w:rFonts w:eastAsia="Calibri"/>
                <w:sz w:val="24"/>
                <w:szCs w:val="24"/>
                <w:lang w:eastAsia="en-US"/>
              </w:rPr>
              <w:t xml:space="preserve">Длина: </w:t>
            </w:r>
            <w:r>
              <w:rPr>
                <w:rFonts w:eastAsia="Calibri"/>
                <w:sz w:val="24"/>
                <w:szCs w:val="24"/>
                <w:u w:val="single"/>
                <w:lang w:eastAsia="en-US"/>
              </w:rPr>
              <w:t>&gt;</w:t>
            </w:r>
            <w:r>
              <w:rPr>
                <w:rFonts w:eastAsia="Calibri"/>
                <w:sz w:val="24"/>
                <w:szCs w:val="24"/>
                <w:lang w:eastAsia="en-US"/>
              </w:rPr>
              <w:t xml:space="preserve"> </w:t>
            </w:r>
            <w:r>
              <w:rPr>
                <w:rFonts w:hint="default" w:eastAsia="Calibri"/>
                <w:sz w:val="24"/>
                <w:szCs w:val="24"/>
                <w:lang w:val="ru-RU" w:eastAsia="en-US"/>
              </w:rPr>
              <w:t>3</w:t>
            </w:r>
            <w:r>
              <w:rPr>
                <w:rFonts w:eastAsia="Calibri"/>
                <w:sz w:val="24"/>
                <w:szCs w:val="24"/>
                <w:lang w:eastAsia="en-US"/>
              </w:rPr>
              <w:t xml:space="preserve">00 и &lt; </w:t>
            </w:r>
            <w:r>
              <w:rPr>
                <w:rFonts w:hint="default" w:eastAsia="Calibri"/>
                <w:sz w:val="24"/>
                <w:szCs w:val="24"/>
                <w:lang w:val="ru-RU" w:eastAsia="en-US"/>
              </w:rPr>
              <w:t>4</w:t>
            </w:r>
            <w:r>
              <w:rPr>
                <w:rFonts w:eastAsia="Calibri"/>
                <w:sz w:val="24"/>
                <w:szCs w:val="24"/>
                <w:lang w:eastAsia="en-US"/>
              </w:rPr>
              <w:t>00 миллиметров</w:t>
            </w:r>
          </w:p>
        </w:tc>
      </w:tr>
      <w:tr w14:paraId="486A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674" w:type="dxa"/>
            <w:vMerge w:val="continue"/>
            <w:shd w:val="clear" w:color="auto" w:fill="auto"/>
            <w:vAlign w:val="center"/>
          </w:tcPr>
          <w:p w14:paraId="2F7FA29C">
            <w:pPr>
              <w:tabs>
                <w:tab w:val="left" w:pos="851"/>
              </w:tabs>
              <w:jc w:val="center"/>
              <w:rPr>
                <w:b/>
                <w:color w:val="000000"/>
                <w:sz w:val="24"/>
                <w:szCs w:val="24"/>
              </w:rPr>
            </w:pPr>
          </w:p>
        </w:tc>
        <w:tc>
          <w:tcPr>
            <w:tcW w:w="6903" w:type="dxa"/>
            <w:shd w:val="clear" w:color="auto" w:fill="auto"/>
            <w:vAlign w:val="center"/>
          </w:tcPr>
          <w:p w14:paraId="4E850598">
            <w:pPr>
              <w:widowControl w:val="0"/>
              <w:ind w:right="-217"/>
              <w:rPr>
                <w:rFonts w:eastAsia="Calibri"/>
                <w:sz w:val="24"/>
                <w:szCs w:val="24"/>
                <w:lang w:eastAsia="en-US"/>
              </w:rPr>
            </w:pPr>
            <w:r>
              <w:rPr>
                <w:rFonts w:eastAsia="Calibri"/>
                <w:sz w:val="24"/>
                <w:szCs w:val="24"/>
                <w:lang w:eastAsia="en-US"/>
              </w:rPr>
              <w:t xml:space="preserve">Ширина:  &lt; </w:t>
            </w:r>
            <w:r>
              <w:rPr>
                <w:rFonts w:hint="default" w:eastAsia="Calibri"/>
                <w:sz w:val="24"/>
                <w:szCs w:val="24"/>
                <w:lang w:val="ru-RU" w:eastAsia="en-US"/>
              </w:rPr>
              <w:t>2</w:t>
            </w:r>
            <w:r>
              <w:rPr>
                <w:rFonts w:eastAsia="Calibri"/>
                <w:sz w:val="24"/>
                <w:szCs w:val="24"/>
                <w:lang w:eastAsia="en-US"/>
              </w:rPr>
              <w:t>00 миллиметров</w:t>
            </w:r>
          </w:p>
        </w:tc>
      </w:tr>
      <w:tr w14:paraId="1E8E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674" w:type="dxa"/>
            <w:vMerge w:val="continue"/>
            <w:shd w:val="clear" w:color="auto" w:fill="auto"/>
            <w:vAlign w:val="center"/>
          </w:tcPr>
          <w:p w14:paraId="0D7692B7">
            <w:pPr>
              <w:tabs>
                <w:tab w:val="left" w:pos="851"/>
              </w:tabs>
              <w:jc w:val="center"/>
              <w:rPr>
                <w:b/>
                <w:color w:val="000000"/>
                <w:sz w:val="24"/>
                <w:szCs w:val="24"/>
              </w:rPr>
            </w:pPr>
          </w:p>
        </w:tc>
        <w:tc>
          <w:tcPr>
            <w:tcW w:w="6903" w:type="dxa"/>
            <w:shd w:val="clear" w:color="auto" w:fill="auto"/>
            <w:vAlign w:val="center"/>
          </w:tcPr>
          <w:p w14:paraId="36A9B20D">
            <w:pPr>
              <w:widowControl w:val="0"/>
              <w:ind w:right="-217"/>
              <w:rPr>
                <w:rFonts w:eastAsia="Calibri"/>
                <w:sz w:val="24"/>
                <w:szCs w:val="24"/>
                <w:lang w:eastAsia="en-US"/>
              </w:rPr>
            </w:pPr>
            <w:r>
              <w:rPr>
                <w:rFonts w:eastAsia="Calibri"/>
                <w:sz w:val="24"/>
                <w:szCs w:val="24"/>
                <w:lang w:eastAsia="en-US"/>
              </w:rPr>
              <w:t>Ширина уничтожаемого материала: &lt; 250 миллиметров</w:t>
            </w:r>
          </w:p>
        </w:tc>
      </w:tr>
      <w:tr w14:paraId="5A03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674" w:type="dxa"/>
            <w:vMerge w:val="continue"/>
            <w:shd w:val="clear" w:color="auto" w:fill="auto"/>
            <w:vAlign w:val="center"/>
          </w:tcPr>
          <w:p w14:paraId="69A45B76">
            <w:pPr>
              <w:jc w:val="center"/>
              <w:rPr>
                <w:snapToGrid/>
                <w:sz w:val="24"/>
                <w:szCs w:val="24"/>
              </w:rPr>
            </w:pPr>
          </w:p>
        </w:tc>
        <w:tc>
          <w:tcPr>
            <w:tcW w:w="6903" w:type="dxa"/>
            <w:shd w:val="clear" w:color="auto" w:fill="auto"/>
            <w:vAlign w:val="center"/>
          </w:tcPr>
          <w:p w14:paraId="5399650D">
            <w:pPr>
              <w:widowControl w:val="0"/>
              <w:ind w:right="-217"/>
              <w:rPr>
                <w:rFonts w:eastAsia="Calibri"/>
                <w:sz w:val="24"/>
                <w:szCs w:val="24"/>
                <w:lang w:eastAsia="en-US"/>
              </w:rPr>
            </w:pPr>
            <w:r>
              <w:rPr>
                <w:rFonts w:eastAsia="Calibri"/>
                <w:sz w:val="24"/>
                <w:szCs w:val="24"/>
                <w:lang w:eastAsia="en-US"/>
              </w:rPr>
              <w:t>Ширина уничтоженного материала:</w:t>
            </w:r>
            <w:r>
              <w:rPr>
                <w:rFonts w:eastAsia="Calibri"/>
                <w:sz w:val="24"/>
                <w:szCs w:val="24"/>
                <w:u w:val="single"/>
                <w:lang w:eastAsia="en-US"/>
              </w:rPr>
              <w:t xml:space="preserve"> &gt;</w:t>
            </w:r>
            <w:r>
              <w:rPr>
                <w:rFonts w:eastAsia="Calibri"/>
                <w:sz w:val="24"/>
                <w:szCs w:val="24"/>
                <w:lang w:eastAsia="en-US"/>
              </w:rPr>
              <w:t xml:space="preserve"> </w:t>
            </w:r>
            <w:r>
              <w:rPr>
                <w:rFonts w:hint="default" w:eastAsia="Calibri"/>
                <w:sz w:val="24"/>
                <w:szCs w:val="24"/>
                <w:lang w:val="ru-RU" w:eastAsia="en-US"/>
              </w:rPr>
              <w:t>8</w:t>
            </w:r>
            <w:r>
              <w:rPr>
                <w:rFonts w:eastAsia="Calibri"/>
                <w:sz w:val="24"/>
                <w:szCs w:val="24"/>
                <w:lang w:eastAsia="en-US"/>
              </w:rPr>
              <w:t xml:space="preserve"> и &lt; </w:t>
            </w:r>
            <w:r>
              <w:rPr>
                <w:rFonts w:hint="default" w:eastAsia="Calibri"/>
                <w:sz w:val="24"/>
                <w:szCs w:val="24"/>
                <w:lang w:val="ru-RU" w:eastAsia="en-US"/>
              </w:rPr>
              <w:t>10</w:t>
            </w:r>
            <w:r>
              <w:rPr>
                <w:rFonts w:eastAsia="Calibri"/>
                <w:sz w:val="24"/>
                <w:szCs w:val="24"/>
                <w:lang w:eastAsia="en-US"/>
              </w:rPr>
              <w:t xml:space="preserve"> миллиметров</w:t>
            </w:r>
          </w:p>
        </w:tc>
      </w:tr>
      <w:tr w14:paraId="5E7D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674" w:type="dxa"/>
            <w:vMerge w:val="continue"/>
            <w:shd w:val="clear" w:color="auto" w:fill="auto"/>
            <w:vAlign w:val="center"/>
          </w:tcPr>
          <w:p w14:paraId="02A7C6C1">
            <w:pPr>
              <w:jc w:val="center"/>
              <w:rPr>
                <w:snapToGrid/>
                <w:sz w:val="24"/>
                <w:szCs w:val="24"/>
              </w:rPr>
            </w:pPr>
          </w:p>
        </w:tc>
        <w:tc>
          <w:tcPr>
            <w:tcW w:w="6903" w:type="dxa"/>
            <w:shd w:val="clear" w:color="auto" w:fill="auto"/>
            <w:vAlign w:val="center"/>
          </w:tcPr>
          <w:p w14:paraId="10B41203">
            <w:pPr>
              <w:widowControl w:val="0"/>
              <w:rPr>
                <w:rFonts w:ascii="Times New Roman" w:hAnsi="Times New Roman" w:eastAsia="Calibri" w:cs="Times New Roman"/>
                <w:snapToGrid w:val="0"/>
                <w:sz w:val="24"/>
                <w:szCs w:val="24"/>
                <w:lang w:val="ru-RU" w:eastAsia="en-US" w:bidi="ar-SA"/>
              </w:rPr>
            </w:pPr>
            <w:r>
              <w:rPr>
                <w:rFonts w:eastAsia="Calibri"/>
                <w:sz w:val="24"/>
                <w:szCs w:val="24"/>
                <w:lang w:eastAsia="en-US"/>
              </w:rPr>
              <w:t xml:space="preserve">Количество единовременно уничтожаемых листов: &lt; </w:t>
            </w:r>
            <w:r>
              <w:rPr>
                <w:rFonts w:hint="default" w:eastAsia="Calibri"/>
                <w:sz w:val="24"/>
                <w:szCs w:val="24"/>
                <w:lang w:val="ru-RU" w:eastAsia="en-US"/>
              </w:rPr>
              <w:t>1</w:t>
            </w:r>
            <w:r>
              <w:rPr>
                <w:rFonts w:eastAsia="Calibri"/>
                <w:sz w:val="24"/>
                <w:szCs w:val="24"/>
                <w:lang w:eastAsia="en-US"/>
              </w:rPr>
              <w:t>0 штук</w:t>
            </w:r>
          </w:p>
        </w:tc>
      </w:tr>
      <w:tr w14:paraId="2A33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674" w:type="dxa"/>
            <w:vMerge w:val="continue"/>
            <w:shd w:val="clear" w:color="auto" w:fill="auto"/>
            <w:vAlign w:val="center"/>
          </w:tcPr>
          <w:p w14:paraId="69FFEC74">
            <w:pPr>
              <w:jc w:val="center"/>
              <w:rPr>
                <w:snapToGrid/>
                <w:sz w:val="24"/>
                <w:szCs w:val="24"/>
              </w:rPr>
            </w:pPr>
          </w:p>
        </w:tc>
        <w:tc>
          <w:tcPr>
            <w:tcW w:w="6903" w:type="dxa"/>
            <w:shd w:val="clear" w:color="auto" w:fill="auto"/>
            <w:vAlign w:val="center"/>
          </w:tcPr>
          <w:p w14:paraId="3557076B">
            <w:pPr>
              <w:widowControl w:val="0"/>
              <w:rPr>
                <w:rFonts w:ascii="Times New Roman" w:hAnsi="Times New Roman" w:eastAsia="Calibri" w:cs="Times New Roman"/>
                <w:snapToGrid w:val="0"/>
                <w:sz w:val="24"/>
                <w:szCs w:val="24"/>
                <w:lang w:val="ru-RU" w:eastAsia="en-US" w:bidi="ar-SA"/>
              </w:rPr>
            </w:pPr>
            <w:r>
              <w:rPr>
                <w:rFonts w:eastAsia="Calibri"/>
                <w:sz w:val="24"/>
                <w:szCs w:val="24"/>
                <w:lang w:eastAsia="en-US"/>
              </w:rPr>
              <w:t xml:space="preserve">Объем контейнера для уничтоженных материалов: </w:t>
            </w:r>
            <w:r>
              <w:rPr>
                <w:rFonts w:eastAsia="Calibri"/>
                <w:sz w:val="24"/>
                <w:szCs w:val="24"/>
                <w:u w:val="single"/>
                <w:lang w:eastAsia="en-US"/>
              </w:rPr>
              <w:t>&gt;</w:t>
            </w:r>
            <w:r>
              <w:rPr>
                <w:rFonts w:eastAsia="Calibri"/>
                <w:sz w:val="24"/>
                <w:szCs w:val="24"/>
                <w:lang w:eastAsia="en-US"/>
              </w:rPr>
              <w:t xml:space="preserve"> 5 и &lt; </w:t>
            </w:r>
            <w:r>
              <w:rPr>
                <w:rFonts w:hint="default" w:eastAsia="Calibri"/>
                <w:sz w:val="24"/>
                <w:szCs w:val="24"/>
                <w:lang w:val="ru-RU" w:eastAsia="en-US"/>
              </w:rPr>
              <w:t>1</w:t>
            </w:r>
            <w:r>
              <w:rPr>
                <w:rFonts w:eastAsia="Calibri"/>
                <w:sz w:val="24"/>
                <w:szCs w:val="24"/>
                <w:lang w:eastAsia="en-US"/>
              </w:rPr>
              <w:t>0 литров; кубических дециметров</w:t>
            </w:r>
          </w:p>
        </w:tc>
      </w:tr>
      <w:tr w14:paraId="5D06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674" w:type="dxa"/>
            <w:vMerge w:val="continue"/>
            <w:shd w:val="clear" w:color="auto" w:fill="auto"/>
            <w:vAlign w:val="center"/>
          </w:tcPr>
          <w:p w14:paraId="4139F9A5">
            <w:pPr>
              <w:jc w:val="center"/>
              <w:rPr>
                <w:snapToGrid/>
                <w:sz w:val="24"/>
                <w:szCs w:val="24"/>
              </w:rPr>
            </w:pPr>
          </w:p>
        </w:tc>
        <w:tc>
          <w:tcPr>
            <w:tcW w:w="6903" w:type="dxa"/>
            <w:shd w:val="clear" w:color="auto" w:fill="auto"/>
            <w:vAlign w:val="center"/>
          </w:tcPr>
          <w:p w14:paraId="099C5E4E">
            <w:pPr>
              <w:widowControl w:val="0"/>
              <w:rPr>
                <w:rFonts w:ascii="Times New Roman" w:hAnsi="Times New Roman" w:eastAsia="Calibri" w:cs="Times New Roman"/>
                <w:snapToGrid w:val="0"/>
                <w:sz w:val="24"/>
                <w:szCs w:val="24"/>
                <w:lang w:val="ru-RU" w:eastAsia="en-US" w:bidi="ar-SA"/>
              </w:rPr>
            </w:pPr>
            <w:r>
              <w:rPr>
                <w:rFonts w:eastAsia="Calibri"/>
                <w:sz w:val="24"/>
                <w:szCs w:val="24"/>
                <w:lang w:eastAsia="en-US"/>
              </w:rPr>
              <w:t>Скорость уничтожения материала: &lt;</w:t>
            </w:r>
            <w:r>
              <w:rPr>
                <w:rFonts w:hint="default" w:eastAsia="Calibri"/>
                <w:sz w:val="24"/>
                <w:szCs w:val="24"/>
                <w:u w:val="single"/>
                <w:lang w:val="ru-RU" w:eastAsia="en-US"/>
              </w:rPr>
              <w:t xml:space="preserve"> 0,05 </w:t>
            </w:r>
            <w:r>
              <w:rPr>
                <w:rFonts w:eastAsia="Calibri"/>
                <w:sz w:val="24"/>
                <w:szCs w:val="24"/>
                <w:lang w:eastAsia="en-US"/>
              </w:rPr>
              <w:t xml:space="preserve"> метров в секунду</w:t>
            </w:r>
          </w:p>
        </w:tc>
      </w:tr>
      <w:tr w14:paraId="59CB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674" w:type="dxa"/>
            <w:vMerge w:val="continue"/>
            <w:shd w:val="clear" w:color="auto" w:fill="auto"/>
            <w:vAlign w:val="center"/>
          </w:tcPr>
          <w:p w14:paraId="133E73F7">
            <w:pPr>
              <w:jc w:val="center"/>
              <w:rPr>
                <w:snapToGrid/>
                <w:sz w:val="24"/>
                <w:szCs w:val="24"/>
              </w:rPr>
            </w:pPr>
          </w:p>
        </w:tc>
        <w:tc>
          <w:tcPr>
            <w:tcW w:w="6903" w:type="dxa"/>
            <w:shd w:val="clear" w:color="auto" w:fill="auto"/>
            <w:vAlign w:val="center"/>
          </w:tcPr>
          <w:p w14:paraId="59B60A20">
            <w:pPr>
              <w:widowControl w:val="0"/>
              <w:rPr>
                <w:rFonts w:hint="default" w:ascii="Times New Roman" w:hAnsi="Times New Roman" w:eastAsia="Calibri" w:cs="Times New Roman"/>
                <w:snapToGrid w:val="0"/>
                <w:sz w:val="24"/>
                <w:szCs w:val="24"/>
                <w:lang w:val="ru-RU" w:eastAsia="en-US" w:bidi="ar-SA"/>
              </w:rPr>
            </w:pPr>
            <w:r>
              <w:rPr>
                <w:rFonts w:eastAsia="Calibri"/>
                <w:sz w:val="24"/>
                <w:szCs w:val="24"/>
                <w:lang w:eastAsia="en-US"/>
              </w:rPr>
              <w:t xml:space="preserve">Тип машины: С выдачей отходов в виде </w:t>
            </w:r>
            <w:r>
              <w:rPr>
                <w:rFonts w:eastAsia="Calibri"/>
                <w:sz w:val="24"/>
                <w:szCs w:val="24"/>
                <w:lang w:val="ru-RU" w:eastAsia="en-US"/>
              </w:rPr>
              <w:t>полос</w:t>
            </w:r>
          </w:p>
        </w:tc>
      </w:tr>
      <w:tr w14:paraId="5A2F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74" w:type="dxa"/>
            <w:vMerge w:val="continue"/>
            <w:shd w:val="clear" w:color="auto" w:fill="auto"/>
            <w:vAlign w:val="center"/>
          </w:tcPr>
          <w:p w14:paraId="02DA84FB">
            <w:pPr>
              <w:jc w:val="center"/>
              <w:rPr>
                <w:snapToGrid/>
                <w:sz w:val="24"/>
                <w:szCs w:val="24"/>
              </w:rPr>
            </w:pPr>
          </w:p>
        </w:tc>
        <w:tc>
          <w:tcPr>
            <w:tcW w:w="6903" w:type="dxa"/>
            <w:shd w:val="clear" w:color="auto" w:fill="auto"/>
            <w:vAlign w:val="center"/>
          </w:tcPr>
          <w:p w14:paraId="0394A281">
            <w:pPr>
              <w:widowControl w:val="0"/>
              <w:rPr>
                <w:rFonts w:ascii="Times New Roman" w:hAnsi="Times New Roman" w:eastAsia="Calibri" w:cs="Times New Roman"/>
                <w:snapToGrid w:val="0"/>
                <w:sz w:val="24"/>
                <w:szCs w:val="24"/>
                <w:lang w:val="ru-RU" w:eastAsia="en-US" w:bidi="ar-SA"/>
              </w:rPr>
            </w:pPr>
            <w:r>
              <w:rPr>
                <w:rFonts w:eastAsia="Calibri"/>
                <w:sz w:val="24"/>
                <w:szCs w:val="24"/>
                <w:lang w:eastAsia="en-US"/>
              </w:rPr>
              <w:t>Тип уничтожаемого материала: Бумага, пластик</w:t>
            </w:r>
          </w:p>
        </w:tc>
      </w:tr>
      <w:tr w14:paraId="178B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74" w:type="dxa"/>
            <w:vMerge w:val="continue"/>
            <w:shd w:val="clear" w:color="auto" w:fill="auto"/>
            <w:vAlign w:val="center"/>
          </w:tcPr>
          <w:p w14:paraId="52F1528E">
            <w:pPr>
              <w:jc w:val="center"/>
              <w:rPr>
                <w:snapToGrid/>
                <w:sz w:val="24"/>
                <w:szCs w:val="24"/>
              </w:rPr>
            </w:pPr>
          </w:p>
        </w:tc>
        <w:tc>
          <w:tcPr>
            <w:tcW w:w="6903" w:type="dxa"/>
            <w:shd w:val="clear" w:color="auto" w:fill="auto"/>
            <w:vAlign w:val="center"/>
          </w:tcPr>
          <w:p w14:paraId="5FF8D946">
            <w:pPr>
              <w:widowControl w:val="0"/>
              <w:rPr>
                <w:rFonts w:ascii="Times New Roman" w:hAnsi="Times New Roman" w:eastAsia="Calibri" w:cs="Times New Roman"/>
                <w:snapToGrid w:val="0"/>
                <w:sz w:val="24"/>
                <w:szCs w:val="24"/>
                <w:lang w:val="ru-RU" w:eastAsia="en-US" w:bidi="ar-SA"/>
              </w:rPr>
            </w:pPr>
            <w:r>
              <w:rPr>
                <w:rFonts w:eastAsia="Calibri"/>
                <w:sz w:val="24"/>
                <w:szCs w:val="24"/>
                <w:lang w:eastAsia="en-US"/>
              </w:rPr>
              <w:t xml:space="preserve">Уровень шума: </w:t>
            </w:r>
            <w:r>
              <w:rPr>
                <w:rFonts w:eastAsia="Calibri"/>
                <w:sz w:val="24"/>
                <w:szCs w:val="24"/>
                <w:u w:val="single"/>
                <w:lang w:val="en-US" w:eastAsia="en-US"/>
              </w:rPr>
              <w:t>&gt;</w:t>
            </w:r>
            <w:r>
              <w:rPr>
                <w:rFonts w:eastAsia="Calibri"/>
                <w:sz w:val="24"/>
                <w:szCs w:val="24"/>
                <w:lang w:eastAsia="en-US"/>
              </w:rPr>
              <w:t xml:space="preserve"> </w:t>
            </w:r>
            <w:r>
              <w:rPr>
                <w:rFonts w:hint="default" w:eastAsia="Calibri"/>
                <w:sz w:val="24"/>
                <w:szCs w:val="24"/>
                <w:lang w:val="ru-RU" w:eastAsia="en-US"/>
              </w:rPr>
              <w:t xml:space="preserve">70 </w:t>
            </w:r>
            <w:r>
              <w:rPr>
                <w:rFonts w:eastAsia="Calibri"/>
                <w:sz w:val="24"/>
                <w:szCs w:val="24"/>
                <w:lang w:eastAsia="en-US"/>
              </w:rPr>
              <w:t xml:space="preserve">и </w:t>
            </w:r>
            <w:r>
              <w:rPr>
                <w:rFonts w:eastAsia="Calibri"/>
                <w:sz w:val="24"/>
                <w:szCs w:val="24"/>
                <w:lang w:val="en-US" w:eastAsia="en-US"/>
              </w:rPr>
              <w:t xml:space="preserve">&lt; </w:t>
            </w:r>
            <w:r>
              <w:rPr>
                <w:rFonts w:hint="default" w:eastAsia="Calibri"/>
                <w:sz w:val="24"/>
                <w:szCs w:val="24"/>
                <w:lang w:val="ru-RU" w:eastAsia="en-US"/>
              </w:rPr>
              <w:t>7</w:t>
            </w:r>
            <w:r>
              <w:rPr>
                <w:rFonts w:eastAsia="Calibri"/>
                <w:sz w:val="24"/>
                <w:szCs w:val="24"/>
                <w:lang w:eastAsia="en-US"/>
              </w:rPr>
              <w:t>5</w:t>
            </w:r>
            <w:r>
              <w:rPr>
                <w:rFonts w:eastAsia="Calibri"/>
                <w:sz w:val="24"/>
                <w:szCs w:val="24"/>
                <w:lang w:val="en-US" w:eastAsia="en-US"/>
              </w:rPr>
              <w:t xml:space="preserve"> </w:t>
            </w:r>
            <w:r>
              <w:rPr>
                <w:rFonts w:eastAsia="Calibri"/>
                <w:sz w:val="24"/>
                <w:szCs w:val="24"/>
                <w:lang w:eastAsia="en-US"/>
              </w:rPr>
              <w:t>децибел</w:t>
            </w:r>
          </w:p>
        </w:tc>
      </w:tr>
      <w:tr w14:paraId="0401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74" w:type="dxa"/>
            <w:vMerge w:val="continue"/>
            <w:shd w:val="clear" w:color="auto" w:fill="auto"/>
            <w:vAlign w:val="center"/>
          </w:tcPr>
          <w:p w14:paraId="576D92FF">
            <w:pPr>
              <w:jc w:val="center"/>
              <w:rPr>
                <w:snapToGrid/>
                <w:sz w:val="24"/>
                <w:szCs w:val="24"/>
              </w:rPr>
            </w:pPr>
          </w:p>
        </w:tc>
        <w:tc>
          <w:tcPr>
            <w:tcW w:w="6903" w:type="dxa"/>
            <w:shd w:val="clear" w:color="auto" w:fill="auto"/>
            <w:vAlign w:val="center"/>
          </w:tcPr>
          <w:p w14:paraId="00F8058E">
            <w:pPr>
              <w:tabs>
                <w:tab w:val="left" w:pos="10206"/>
                <w:tab w:val="left" w:pos="10348"/>
              </w:tabs>
              <w:ind w:right="57" w:rightChars="0"/>
              <w:jc w:val="both"/>
              <w:rPr>
                <w:rFonts w:ascii="Times New Roman" w:hAnsi="Times New Roman" w:eastAsia="Times New Roman" w:cs="Times New Roman"/>
                <w:bCs/>
                <w:snapToGrid/>
                <w:sz w:val="24"/>
                <w:szCs w:val="24"/>
                <w:lang w:val="ru-RU" w:eastAsia="en-US" w:bidi="ar-SA"/>
              </w:rPr>
            </w:pPr>
            <w:r>
              <w:rPr>
                <w:bCs/>
                <w:snapToGrid/>
                <w:sz w:val="24"/>
                <w:szCs w:val="24"/>
              </w:rPr>
              <w:t>Тип управления: Автоматический</w:t>
            </w:r>
          </w:p>
        </w:tc>
      </w:tr>
      <w:tr w14:paraId="18F9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674" w:type="dxa"/>
            <w:vMerge w:val="continue"/>
            <w:shd w:val="clear" w:color="auto" w:fill="auto"/>
            <w:vAlign w:val="center"/>
          </w:tcPr>
          <w:p w14:paraId="4A965467">
            <w:pPr>
              <w:jc w:val="center"/>
              <w:rPr>
                <w:snapToGrid/>
                <w:sz w:val="24"/>
                <w:szCs w:val="24"/>
              </w:rPr>
            </w:pPr>
          </w:p>
        </w:tc>
        <w:tc>
          <w:tcPr>
            <w:tcW w:w="6903" w:type="dxa"/>
            <w:shd w:val="clear" w:color="auto" w:fill="D9D9D9"/>
            <w:vAlign w:val="center"/>
          </w:tcPr>
          <w:p w14:paraId="019FB35A">
            <w:pPr>
              <w:jc w:val="center"/>
              <w:rPr>
                <w:b/>
                <w:snapToGrid/>
                <w:sz w:val="24"/>
                <w:szCs w:val="24"/>
              </w:rPr>
            </w:pPr>
            <w:r>
              <w:rPr>
                <w:b/>
                <w:snapToGrid/>
                <w:sz w:val="24"/>
                <w:szCs w:val="24"/>
              </w:rPr>
              <w:t>Характеристики Товара не предусмотренные КТРУ и их значения</w:t>
            </w:r>
          </w:p>
        </w:tc>
      </w:tr>
      <w:tr w14:paraId="364A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674" w:type="dxa"/>
            <w:vMerge w:val="continue"/>
            <w:shd w:val="clear" w:color="auto" w:fill="auto"/>
            <w:vAlign w:val="center"/>
          </w:tcPr>
          <w:p w14:paraId="3C62E349">
            <w:pPr>
              <w:jc w:val="center"/>
              <w:rPr>
                <w:snapToGrid/>
                <w:sz w:val="24"/>
                <w:szCs w:val="24"/>
              </w:rPr>
            </w:pPr>
          </w:p>
        </w:tc>
        <w:tc>
          <w:tcPr>
            <w:tcW w:w="6903" w:type="dxa"/>
            <w:shd w:val="clear" w:color="auto" w:fill="auto"/>
            <w:vAlign w:val="center"/>
          </w:tcPr>
          <w:p w14:paraId="6D6889B2">
            <w:pPr>
              <w:tabs>
                <w:tab w:val="left" w:pos="10206"/>
                <w:tab w:val="left" w:pos="10348"/>
              </w:tabs>
              <w:ind w:right="57"/>
              <w:jc w:val="both"/>
              <w:rPr>
                <w:rFonts w:hint="default"/>
                <w:bCs/>
                <w:snapToGrid/>
                <w:sz w:val="24"/>
                <w:szCs w:val="24"/>
                <w:lang w:val="ru-RU"/>
              </w:rPr>
            </w:pPr>
            <w:r>
              <w:rPr>
                <w:bCs/>
                <w:snapToGrid/>
                <w:sz w:val="24"/>
                <w:szCs w:val="24"/>
              </w:rPr>
              <w:t xml:space="preserve">Уровень секретности (по стандарту </w:t>
            </w:r>
            <w:r>
              <w:rPr>
                <w:bCs/>
                <w:snapToGrid/>
                <w:sz w:val="24"/>
                <w:szCs w:val="24"/>
                <w:lang w:val="en-US"/>
              </w:rPr>
              <w:t>DIN</w:t>
            </w:r>
            <w:r>
              <w:rPr>
                <w:bCs/>
                <w:snapToGrid/>
                <w:sz w:val="24"/>
                <w:szCs w:val="24"/>
              </w:rPr>
              <w:t xml:space="preserve"> 66399): не ниже Р-</w:t>
            </w:r>
            <w:r>
              <w:rPr>
                <w:rFonts w:hint="default"/>
                <w:bCs/>
                <w:snapToGrid/>
                <w:sz w:val="24"/>
                <w:szCs w:val="24"/>
                <w:lang w:val="ru-RU"/>
              </w:rPr>
              <w:t>1</w:t>
            </w:r>
          </w:p>
        </w:tc>
      </w:tr>
      <w:tr w14:paraId="3C18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674" w:type="dxa"/>
            <w:vMerge w:val="continue"/>
            <w:shd w:val="clear" w:color="auto" w:fill="auto"/>
            <w:vAlign w:val="center"/>
          </w:tcPr>
          <w:p w14:paraId="6CFE1518">
            <w:pPr>
              <w:jc w:val="center"/>
              <w:rPr>
                <w:snapToGrid/>
                <w:sz w:val="24"/>
                <w:szCs w:val="24"/>
              </w:rPr>
            </w:pPr>
          </w:p>
        </w:tc>
        <w:tc>
          <w:tcPr>
            <w:tcW w:w="6903" w:type="dxa"/>
            <w:shd w:val="clear" w:color="auto" w:fill="auto"/>
            <w:vAlign w:val="center"/>
          </w:tcPr>
          <w:p w14:paraId="15C020FF">
            <w:pPr>
              <w:tabs>
                <w:tab w:val="left" w:pos="10206"/>
                <w:tab w:val="left" w:pos="10348"/>
              </w:tabs>
              <w:ind w:right="57"/>
              <w:jc w:val="both"/>
              <w:rPr>
                <w:bCs/>
                <w:snapToGrid/>
                <w:sz w:val="24"/>
                <w:szCs w:val="24"/>
              </w:rPr>
            </w:pPr>
            <w:r>
              <w:rPr>
                <w:bCs/>
                <w:snapToGrid/>
                <w:sz w:val="24"/>
                <w:szCs w:val="24"/>
              </w:rPr>
              <w:t>Защита от перегрева: Наличие</w:t>
            </w:r>
          </w:p>
        </w:tc>
      </w:tr>
      <w:tr w14:paraId="0641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74" w:type="dxa"/>
            <w:vMerge w:val="continue"/>
            <w:shd w:val="clear" w:color="auto" w:fill="auto"/>
            <w:vAlign w:val="center"/>
          </w:tcPr>
          <w:p w14:paraId="54EBACFC">
            <w:pPr>
              <w:jc w:val="center"/>
              <w:rPr>
                <w:snapToGrid/>
                <w:sz w:val="24"/>
                <w:szCs w:val="24"/>
              </w:rPr>
            </w:pPr>
          </w:p>
        </w:tc>
        <w:tc>
          <w:tcPr>
            <w:tcW w:w="6903" w:type="dxa"/>
            <w:shd w:val="clear" w:color="auto" w:fill="auto"/>
            <w:vAlign w:val="center"/>
          </w:tcPr>
          <w:p w14:paraId="3D74248F">
            <w:pPr>
              <w:tabs>
                <w:tab w:val="left" w:pos="10206"/>
                <w:tab w:val="left" w:pos="10348"/>
              </w:tabs>
              <w:ind w:right="57"/>
              <w:jc w:val="both"/>
              <w:rPr>
                <w:rFonts w:hint="default"/>
                <w:bCs/>
                <w:snapToGrid/>
                <w:sz w:val="24"/>
                <w:szCs w:val="24"/>
                <w:lang w:val="ru-RU"/>
              </w:rPr>
            </w:pPr>
            <w:r>
              <w:rPr>
                <w:bCs/>
                <w:snapToGrid/>
                <w:sz w:val="24"/>
                <w:szCs w:val="24"/>
              </w:rPr>
              <w:t xml:space="preserve">Тип резки: </w:t>
            </w:r>
            <w:r>
              <w:rPr>
                <w:bCs/>
                <w:snapToGrid/>
                <w:sz w:val="24"/>
                <w:szCs w:val="24"/>
                <w:lang w:val="ru-RU"/>
              </w:rPr>
              <w:t>продольный</w:t>
            </w:r>
          </w:p>
        </w:tc>
      </w:tr>
      <w:tr w14:paraId="5BE8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74" w:type="dxa"/>
            <w:vMerge w:val="continue"/>
            <w:shd w:val="clear" w:color="auto" w:fill="auto"/>
            <w:vAlign w:val="center"/>
          </w:tcPr>
          <w:p w14:paraId="36FD9853">
            <w:pPr>
              <w:jc w:val="center"/>
              <w:rPr>
                <w:snapToGrid/>
                <w:sz w:val="24"/>
                <w:szCs w:val="24"/>
              </w:rPr>
            </w:pPr>
          </w:p>
        </w:tc>
        <w:tc>
          <w:tcPr>
            <w:tcW w:w="6903" w:type="dxa"/>
            <w:shd w:val="clear" w:color="auto" w:fill="auto"/>
            <w:vAlign w:val="center"/>
          </w:tcPr>
          <w:p w14:paraId="167E2398">
            <w:pPr>
              <w:tabs>
                <w:tab w:val="left" w:pos="10206"/>
                <w:tab w:val="left" w:pos="10348"/>
              </w:tabs>
              <w:ind w:right="57"/>
              <w:jc w:val="both"/>
              <w:rPr>
                <w:bCs/>
                <w:snapToGrid/>
                <w:sz w:val="24"/>
                <w:szCs w:val="24"/>
              </w:rPr>
            </w:pPr>
            <w:r>
              <w:rPr>
                <w:bCs/>
                <w:snapToGrid/>
                <w:sz w:val="24"/>
                <w:szCs w:val="24"/>
              </w:rPr>
              <w:t>Реверс: Наличие</w:t>
            </w:r>
          </w:p>
        </w:tc>
      </w:tr>
      <w:tr w14:paraId="6F2F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674" w:type="dxa"/>
            <w:vMerge w:val="continue"/>
            <w:shd w:val="clear" w:color="auto" w:fill="auto"/>
            <w:vAlign w:val="center"/>
          </w:tcPr>
          <w:p w14:paraId="32AEA91D">
            <w:pPr>
              <w:jc w:val="center"/>
              <w:rPr>
                <w:snapToGrid/>
                <w:sz w:val="24"/>
                <w:szCs w:val="24"/>
              </w:rPr>
            </w:pPr>
          </w:p>
        </w:tc>
        <w:tc>
          <w:tcPr>
            <w:tcW w:w="6903" w:type="dxa"/>
            <w:shd w:val="clear" w:color="auto" w:fill="auto"/>
            <w:vAlign w:val="center"/>
          </w:tcPr>
          <w:p w14:paraId="7D9B1AB5">
            <w:pPr>
              <w:tabs>
                <w:tab w:val="left" w:pos="10206"/>
                <w:tab w:val="left" w:pos="10348"/>
              </w:tabs>
              <w:ind w:right="57"/>
              <w:jc w:val="both"/>
              <w:rPr>
                <w:bCs/>
                <w:snapToGrid/>
                <w:sz w:val="24"/>
                <w:szCs w:val="24"/>
              </w:rPr>
            </w:pPr>
            <w:r>
              <w:rPr>
                <w:bCs/>
                <w:snapToGrid/>
                <w:sz w:val="24"/>
                <w:szCs w:val="24"/>
              </w:rPr>
              <w:t>Автостарт: Наличие</w:t>
            </w:r>
          </w:p>
        </w:tc>
      </w:tr>
    </w:tbl>
    <w:p w14:paraId="5B4904EA">
      <w:pPr>
        <w:pStyle w:val="84"/>
        <w:widowControl w:val="0"/>
        <w:tabs>
          <w:tab w:val="left" w:pos="10206"/>
          <w:tab w:val="left" w:pos="10348"/>
        </w:tabs>
        <w:suppressAutoHyphens/>
        <w:spacing w:before="0" w:after="0"/>
        <w:ind w:left="0" w:right="57" w:firstLine="567"/>
        <w:jc w:val="both"/>
        <w:rPr>
          <w:b/>
        </w:rPr>
      </w:pPr>
    </w:p>
    <w:tbl>
      <w:tblPr>
        <w:tblStyle w:val="8"/>
        <w:tblW w:w="100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68"/>
        <w:gridCol w:w="5120"/>
      </w:tblGrid>
      <w:tr w14:paraId="0C79F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4862" w:type="dxa"/>
            <w:tcBorders>
              <w:top w:val="nil"/>
              <w:left w:val="nil"/>
              <w:bottom w:val="nil"/>
              <w:right w:val="nil"/>
            </w:tcBorders>
            <w:shd w:val="clear" w:color="auto" w:fill="auto"/>
          </w:tcPr>
          <w:p w14:paraId="23AE5C78">
            <w:pPr>
              <w:widowControl w:val="0"/>
              <w:suppressAutoHyphens/>
              <w:jc w:val="center"/>
              <w:rPr>
                <w:b/>
                <w:sz w:val="24"/>
                <w:szCs w:val="24"/>
                <w:u w:val="single"/>
              </w:rPr>
            </w:pPr>
            <w:r>
              <w:rPr>
                <w:b/>
                <w:sz w:val="24"/>
                <w:szCs w:val="24"/>
                <w:u w:val="single"/>
              </w:rPr>
              <w:t>Заказчик:</w:t>
            </w:r>
          </w:p>
          <w:p w14:paraId="00306331">
            <w:pPr>
              <w:widowControl w:val="0"/>
              <w:jc w:val="center"/>
              <w:rPr>
                <w:sz w:val="24"/>
                <w:szCs w:val="24"/>
              </w:rPr>
            </w:pPr>
          </w:p>
          <w:p w14:paraId="4A5A61D1">
            <w:pPr>
              <w:widowControl w:val="0"/>
              <w:jc w:val="center"/>
              <w:rPr>
                <w:sz w:val="24"/>
                <w:szCs w:val="24"/>
              </w:rPr>
            </w:pPr>
            <w:r>
              <w:rPr>
                <w:sz w:val="24"/>
                <w:szCs w:val="24"/>
              </w:rPr>
              <w:t xml:space="preserve">______________ </w:t>
            </w:r>
          </w:p>
          <w:p w14:paraId="6C0A928A">
            <w:pPr>
              <w:widowControl w:val="0"/>
              <w:ind w:firstLine="1889"/>
              <w:rPr>
                <w:i/>
                <w:sz w:val="20"/>
              </w:rPr>
            </w:pPr>
            <w:r>
              <w:rPr>
                <w:i/>
                <w:sz w:val="20"/>
              </w:rPr>
              <w:t>(подпись)</w:t>
            </w:r>
          </w:p>
        </w:tc>
        <w:tc>
          <w:tcPr>
            <w:tcW w:w="5010" w:type="dxa"/>
            <w:tcBorders>
              <w:top w:val="nil"/>
              <w:left w:val="nil"/>
              <w:bottom w:val="nil"/>
              <w:right w:val="nil"/>
            </w:tcBorders>
            <w:shd w:val="clear" w:color="auto" w:fill="auto"/>
          </w:tcPr>
          <w:p w14:paraId="327FB1D3">
            <w:pPr>
              <w:widowControl w:val="0"/>
              <w:suppressAutoHyphens/>
              <w:jc w:val="center"/>
              <w:rPr>
                <w:b/>
                <w:sz w:val="24"/>
                <w:szCs w:val="24"/>
                <w:u w:val="single"/>
              </w:rPr>
            </w:pPr>
            <w:r>
              <w:rPr>
                <w:b/>
                <w:sz w:val="24"/>
                <w:szCs w:val="24"/>
                <w:u w:val="single"/>
              </w:rPr>
              <w:t>Поставщик:</w:t>
            </w:r>
          </w:p>
          <w:p w14:paraId="778F4AB2">
            <w:pPr>
              <w:widowControl w:val="0"/>
              <w:suppressAutoHyphens/>
              <w:jc w:val="center"/>
              <w:rPr>
                <w:sz w:val="24"/>
                <w:szCs w:val="24"/>
              </w:rPr>
            </w:pPr>
          </w:p>
          <w:p w14:paraId="1F94E4D5">
            <w:pPr>
              <w:widowControl w:val="0"/>
              <w:suppressAutoHyphens/>
              <w:jc w:val="center"/>
              <w:rPr>
                <w:sz w:val="24"/>
                <w:szCs w:val="24"/>
              </w:rPr>
            </w:pPr>
          </w:p>
          <w:p w14:paraId="3A69F572">
            <w:pPr>
              <w:widowControl w:val="0"/>
              <w:suppressAutoHyphens/>
              <w:ind w:firstLine="323"/>
              <w:jc w:val="center"/>
              <w:rPr>
                <w:sz w:val="24"/>
                <w:szCs w:val="24"/>
              </w:rPr>
            </w:pPr>
            <w:r>
              <w:rPr>
                <w:sz w:val="24"/>
                <w:szCs w:val="24"/>
              </w:rPr>
              <w:t>____________________</w:t>
            </w:r>
          </w:p>
          <w:p w14:paraId="310B455A">
            <w:pPr>
              <w:pStyle w:val="3"/>
              <w:keepNext w:val="0"/>
              <w:widowControl w:val="0"/>
              <w:suppressAutoHyphens/>
              <w:spacing w:before="0" w:after="0"/>
              <w:jc w:val="center"/>
              <w:rPr>
                <w:rFonts w:ascii="Times New Roman" w:hAnsi="Times New Roman"/>
                <w:b w:val="0"/>
                <w:sz w:val="20"/>
                <w:szCs w:val="20"/>
              </w:rPr>
            </w:pPr>
            <w:r>
              <w:rPr>
                <w:rFonts w:ascii="Times New Roman" w:hAnsi="Times New Roman"/>
                <w:b w:val="0"/>
                <w:bCs w:val="0"/>
                <w:sz w:val="20"/>
                <w:szCs w:val="20"/>
              </w:rPr>
              <w:t>(подпись)</w:t>
            </w:r>
          </w:p>
        </w:tc>
      </w:tr>
    </w:tbl>
    <w:p w14:paraId="58F24A34">
      <w:pPr>
        <w:widowControl w:val="0"/>
        <w:suppressAutoHyphens/>
        <w:ind w:firstLine="709"/>
        <w:jc w:val="right"/>
        <w:rPr>
          <w:sz w:val="24"/>
          <w:szCs w:val="24"/>
        </w:rPr>
      </w:pPr>
    </w:p>
    <w:p w14:paraId="4834A105">
      <w:pPr>
        <w:widowControl w:val="0"/>
        <w:suppressAutoHyphens/>
        <w:ind w:firstLine="709"/>
        <w:jc w:val="right"/>
        <w:rPr>
          <w:sz w:val="24"/>
          <w:szCs w:val="24"/>
        </w:rPr>
      </w:pPr>
    </w:p>
    <w:p w14:paraId="2DF2BE8E">
      <w:pPr>
        <w:widowControl w:val="0"/>
        <w:suppressAutoHyphens/>
        <w:ind w:firstLine="709"/>
        <w:jc w:val="right"/>
        <w:rPr>
          <w:sz w:val="24"/>
          <w:szCs w:val="24"/>
        </w:rPr>
      </w:pPr>
    </w:p>
    <w:p w14:paraId="5B1994C5">
      <w:pPr>
        <w:widowControl w:val="0"/>
        <w:suppressAutoHyphens/>
        <w:ind w:firstLine="709"/>
        <w:jc w:val="right"/>
        <w:rPr>
          <w:sz w:val="24"/>
          <w:szCs w:val="24"/>
        </w:rPr>
      </w:pPr>
    </w:p>
    <w:p w14:paraId="24C231F1">
      <w:pPr>
        <w:widowControl w:val="0"/>
        <w:suppressAutoHyphens/>
        <w:ind w:firstLine="709"/>
        <w:jc w:val="right"/>
        <w:rPr>
          <w:sz w:val="24"/>
          <w:szCs w:val="24"/>
        </w:rPr>
      </w:pPr>
    </w:p>
    <w:p w14:paraId="1585E01B">
      <w:pPr>
        <w:widowControl w:val="0"/>
        <w:suppressAutoHyphens/>
        <w:ind w:firstLine="709"/>
        <w:jc w:val="right"/>
        <w:rPr>
          <w:sz w:val="24"/>
          <w:szCs w:val="24"/>
        </w:rPr>
      </w:pPr>
    </w:p>
    <w:p w14:paraId="52D42972">
      <w:pPr>
        <w:widowControl w:val="0"/>
        <w:suppressAutoHyphens/>
        <w:ind w:firstLine="709"/>
        <w:jc w:val="right"/>
        <w:rPr>
          <w:sz w:val="24"/>
          <w:szCs w:val="24"/>
        </w:rPr>
      </w:pPr>
    </w:p>
    <w:p w14:paraId="13B87561">
      <w:pPr>
        <w:widowControl w:val="0"/>
        <w:suppressAutoHyphens/>
        <w:ind w:firstLine="709"/>
        <w:jc w:val="right"/>
        <w:rPr>
          <w:sz w:val="24"/>
          <w:szCs w:val="24"/>
        </w:rPr>
      </w:pPr>
    </w:p>
    <w:p w14:paraId="3C74F758">
      <w:pPr>
        <w:widowControl w:val="0"/>
        <w:suppressAutoHyphens/>
        <w:ind w:firstLine="709"/>
        <w:jc w:val="right"/>
        <w:rPr>
          <w:sz w:val="28"/>
          <w:szCs w:val="28"/>
        </w:rPr>
      </w:pPr>
      <w:r>
        <w:rPr>
          <w:sz w:val="24"/>
          <w:szCs w:val="24"/>
        </w:rPr>
        <w:t>Приложение № 2</w:t>
      </w:r>
    </w:p>
    <w:p w14:paraId="7F0F3A60">
      <w:pPr>
        <w:ind w:firstLine="709"/>
        <w:jc w:val="right"/>
        <w:rPr>
          <w:sz w:val="24"/>
          <w:szCs w:val="24"/>
        </w:rPr>
      </w:pPr>
      <w:r>
        <w:rPr>
          <w:sz w:val="24"/>
          <w:szCs w:val="24"/>
        </w:rPr>
        <w:t>к  контракту</w:t>
      </w:r>
    </w:p>
    <w:p w14:paraId="3E65CE87">
      <w:pPr>
        <w:ind w:firstLine="709"/>
        <w:jc w:val="right"/>
        <w:rPr>
          <w:sz w:val="24"/>
          <w:szCs w:val="24"/>
        </w:rPr>
      </w:pPr>
      <w:r>
        <w:rPr>
          <w:sz w:val="24"/>
          <w:szCs w:val="24"/>
        </w:rPr>
        <w:t>от «__» _____________ 2026 г. № ______</w:t>
      </w:r>
    </w:p>
    <w:p w14:paraId="2DA84593">
      <w:pPr>
        <w:tabs>
          <w:tab w:val="left" w:pos="9450"/>
        </w:tabs>
      </w:pPr>
      <w:r>
        <w:tab/>
      </w:r>
    </w:p>
    <w:p w14:paraId="085F7426">
      <w:pPr>
        <w:spacing w:before="120"/>
        <w:ind w:firstLine="567"/>
        <w:jc w:val="center"/>
        <w:rPr>
          <w:b/>
          <w:szCs w:val="26"/>
          <w:lang w:val="ru-RU"/>
        </w:rPr>
      </w:pPr>
      <w:r>
        <w:rPr>
          <w:b/>
          <w:szCs w:val="26"/>
          <w:lang w:val="ru-RU"/>
        </w:rPr>
        <w:t>Спецификация</w:t>
      </w:r>
    </w:p>
    <w:p w14:paraId="5152191B"/>
    <w:tbl>
      <w:tblPr>
        <w:tblStyle w:val="8"/>
        <w:tblW w:w="100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712"/>
        <w:gridCol w:w="2158"/>
        <w:gridCol w:w="2735"/>
        <w:gridCol w:w="613"/>
        <w:gridCol w:w="737"/>
        <w:gridCol w:w="1590"/>
        <w:gridCol w:w="1548"/>
      </w:tblGrid>
      <w:tr w14:paraId="7914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1158" w:hRule="atLeast"/>
        </w:trPr>
        <w:tc>
          <w:tcPr>
            <w:tcW w:w="712" w:type="dxa"/>
            <w:tcBorders>
              <w:bottom w:val="single" w:color="auto" w:sz="4" w:space="0"/>
            </w:tcBorders>
            <w:shd w:val="clear" w:color="auto" w:fill="auto"/>
          </w:tcPr>
          <w:p w14:paraId="3971E8F1">
            <w:pPr>
              <w:pStyle w:val="61"/>
              <w:suppressAutoHyphens/>
              <w:jc w:val="center"/>
              <w:rPr>
                <w:rFonts w:ascii="Times New Roman" w:hAnsi="Times New Roman"/>
                <w:b/>
              </w:rPr>
            </w:pPr>
            <w:r>
              <w:rPr>
                <w:rFonts w:ascii="Times New Roman" w:hAnsi="Times New Roman"/>
                <w:b/>
              </w:rPr>
              <w:t>№</w:t>
            </w:r>
          </w:p>
          <w:p w14:paraId="6B28FE68">
            <w:pPr>
              <w:pStyle w:val="61"/>
              <w:suppressAutoHyphens/>
              <w:jc w:val="center"/>
              <w:rPr>
                <w:rFonts w:ascii="Times New Roman" w:hAnsi="Times New Roman"/>
                <w:b/>
              </w:rPr>
            </w:pPr>
            <w:r>
              <w:rPr>
                <w:rFonts w:ascii="Times New Roman" w:hAnsi="Times New Roman"/>
                <w:b/>
              </w:rPr>
              <w:t>п/п</w:t>
            </w:r>
          </w:p>
        </w:tc>
        <w:tc>
          <w:tcPr>
            <w:tcW w:w="2158" w:type="dxa"/>
            <w:tcBorders>
              <w:bottom w:val="single" w:color="auto" w:sz="4" w:space="0"/>
            </w:tcBorders>
            <w:shd w:val="clear" w:color="auto" w:fill="auto"/>
          </w:tcPr>
          <w:p w14:paraId="4D2750A5">
            <w:pPr>
              <w:pStyle w:val="61"/>
              <w:suppressAutoHyphens/>
              <w:jc w:val="center"/>
              <w:rPr>
                <w:rFonts w:ascii="Times New Roman" w:hAnsi="Times New Roman"/>
                <w:b/>
              </w:rPr>
            </w:pPr>
            <w:r>
              <w:rPr>
                <w:rFonts w:ascii="Times New Roman" w:hAnsi="Times New Roman"/>
                <w:b/>
              </w:rPr>
              <w:t>Наименование товара</w:t>
            </w:r>
          </w:p>
        </w:tc>
        <w:tc>
          <w:tcPr>
            <w:tcW w:w="2735" w:type="dxa"/>
            <w:tcBorders>
              <w:bottom w:val="single" w:color="auto" w:sz="4" w:space="0"/>
            </w:tcBorders>
          </w:tcPr>
          <w:p w14:paraId="797B3F61">
            <w:pPr>
              <w:pStyle w:val="61"/>
              <w:suppressAutoHyphens/>
              <w:jc w:val="center"/>
              <w:rPr>
                <w:rFonts w:ascii="Times New Roman" w:hAnsi="Times New Roman"/>
                <w:b/>
              </w:rPr>
            </w:pPr>
            <w:r>
              <w:rPr>
                <w:rFonts w:ascii="Times New Roman" w:hAnsi="Times New Roman"/>
                <w:b/>
              </w:rPr>
              <w:t>Страна происхождения товара</w:t>
            </w:r>
          </w:p>
        </w:tc>
        <w:tc>
          <w:tcPr>
            <w:tcW w:w="613" w:type="dxa"/>
            <w:tcBorders>
              <w:bottom w:val="single" w:color="auto" w:sz="4" w:space="0"/>
            </w:tcBorders>
            <w:shd w:val="clear" w:color="auto" w:fill="auto"/>
          </w:tcPr>
          <w:p w14:paraId="3A75C378">
            <w:pPr>
              <w:pStyle w:val="61"/>
              <w:suppressAutoHyphens/>
              <w:jc w:val="center"/>
              <w:rPr>
                <w:rFonts w:ascii="Times New Roman" w:hAnsi="Times New Roman"/>
                <w:b/>
              </w:rPr>
            </w:pPr>
            <w:r>
              <w:rPr>
                <w:rFonts w:ascii="Times New Roman" w:hAnsi="Times New Roman"/>
                <w:b/>
              </w:rPr>
              <w:t>Ед.</w:t>
            </w:r>
          </w:p>
          <w:p w14:paraId="127C043A">
            <w:pPr>
              <w:pStyle w:val="61"/>
              <w:suppressAutoHyphens/>
              <w:jc w:val="center"/>
              <w:rPr>
                <w:rFonts w:ascii="Times New Roman" w:hAnsi="Times New Roman"/>
                <w:b/>
              </w:rPr>
            </w:pPr>
            <w:r>
              <w:rPr>
                <w:rFonts w:ascii="Times New Roman" w:hAnsi="Times New Roman"/>
                <w:b/>
              </w:rPr>
              <w:t>изм.</w:t>
            </w:r>
          </w:p>
        </w:tc>
        <w:tc>
          <w:tcPr>
            <w:tcW w:w="737" w:type="dxa"/>
            <w:tcBorders>
              <w:bottom w:val="single" w:color="auto" w:sz="4" w:space="0"/>
            </w:tcBorders>
            <w:shd w:val="clear" w:color="auto" w:fill="auto"/>
          </w:tcPr>
          <w:p w14:paraId="531CF2F5">
            <w:pPr>
              <w:pStyle w:val="61"/>
              <w:suppressAutoHyphens/>
              <w:ind w:right="-40"/>
              <w:jc w:val="center"/>
              <w:rPr>
                <w:rFonts w:ascii="Times New Roman" w:hAnsi="Times New Roman"/>
                <w:b/>
              </w:rPr>
            </w:pPr>
            <w:r>
              <w:rPr>
                <w:rFonts w:ascii="Times New Roman" w:hAnsi="Times New Roman"/>
                <w:b/>
              </w:rPr>
              <w:t>Кол-во</w:t>
            </w:r>
          </w:p>
        </w:tc>
        <w:tc>
          <w:tcPr>
            <w:tcW w:w="1590" w:type="dxa"/>
            <w:tcBorders>
              <w:top w:val="single" w:color="000000" w:sz="4" w:space="0"/>
              <w:left w:val="single" w:color="000000" w:sz="4" w:space="0"/>
              <w:bottom w:val="single" w:color="000000" w:sz="4" w:space="0"/>
              <w:right w:val="nil"/>
            </w:tcBorders>
          </w:tcPr>
          <w:p w14:paraId="2C614021">
            <w:pPr>
              <w:pStyle w:val="61"/>
              <w:suppressAutoHyphens/>
              <w:jc w:val="center"/>
              <w:rPr>
                <w:rFonts w:ascii="Times New Roman" w:hAnsi="Times New Roman"/>
                <w:b/>
              </w:rPr>
            </w:pPr>
            <w:r>
              <w:rPr>
                <w:rFonts w:ascii="Times New Roman" w:hAnsi="Times New Roman"/>
                <w:b/>
              </w:rPr>
              <w:t>Цена единицы</w:t>
            </w:r>
          </w:p>
          <w:p w14:paraId="5209FB74">
            <w:pPr>
              <w:pStyle w:val="61"/>
              <w:suppressAutoHyphens/>
              <w:jc w:val="center"/>
              <w:rPr>
                <w:rFonts w:ascii="Times New Roman" w:hAnsi="Times New Roman"/>
                <w:b/>
              </w:rPr>
            </w:pPr>
            <w:r>
              <w:rPr>
                <w:rFonts w:ascii="Times New Roman" w:hAnsi="Times New Roman"/>
                <w:b/>
              </w:rPr>
              <w:t>товара,</w:t>
            </w:r>
          </w:p>
          <w:p w14:paraId="2DCAD92C">
            <w:pPr>
              <w:pStyle w:val="61"/>
              <w:suppressAutoHyphens/>
              <w:jc w:val="center"/>
              <w:rPr>
                <w:rFonts w:ascii="Times New Roman" w:hAnsi="Times New Roman"/>
                <w:b/>
              </w:rPr>
            </w:pPr>
            <w:r>
              <w:rPr>
                <w:rFonts w:ascii="Times New Roman" w:hAnsi="Times New Roman"/>
                <w:b/>
              </w:rPr>
              <w:t>в т.ч. НД</w:t>
            </w:r>
            <w:r>
              <w:rPr>
                <w:rFonts w:ascii="Times New Roman" w:hAnsi="Times New Roman"/>
                <w:b/>
                <w:lang w:val="ru-RU"/>
              </w:rPr>
              <w:t>С</w:t>
            </w:r>
            <w:r>
              <w:rPr>
                <w:rFonts w:ascii="Times New Roman" w:hAnsi="Times New Roman"/>
                <w:b/>
              </w:rPr>
              <w:t>,</w:t>
            </w:r>
          </w:p>
          <w:p w14:paraId="24C5AAB1">
            <w:pPr>
              <w:pStyle w:val="61"/>
              <w:suppressAutoHyphens/>
              <w:jc w:val="center"/>
              <w:rPr>
                <w:rFonts w:ascii="Times New Roman" w:hAnsi="Times New Roman"/>
                <w:b/>
              </w:rPr>
            </w:pPr>
            <w:r>
              <w:rPr>
                <w:rFonts w:ascii="Times New Roman" w:hAnsi="Times New Roman"/>
                <w:b/>
              </w:rPr>
              <w:t>руб.</w:t>
            </w:r>
          </w:p>
        </w:tc>
        <w:tc>
          <w:tcPr>
            <w:tcW w:w="1548" w:type="dxa"/>
            <w:tcBorders>
              <w:top w:val="single" w:color="000000" w:sz="4" w:space="0"/>
              <w:left w:val="single" w:color="000000" w:sz="4" w:space="0"/>
              <w:bottom w:val="single" w:color="000000" w:sz="4" w:space="0"/>
              <w:right w:val="single" w:color="000000" w:sz="4" w:space="0"/>
            </w:tcBorders>
          </w:tcPr>
          <w:p w14:paraId="2EB2560C">
            <w:pPr>
              <w:pStyle w:val="61"/>
              <w:suppressAutoHyphens/>
              <w:jc w:val="center"/>
              <w:rPr>
                <w:rFonts w:ascii="Times New Roman" w:hAnsi="Times New Roman"/>
                <w:b/>
              </w:rPr>
            </w:pPr>
            <w:r>
              <w:rPr>
                <w:rFonts w:ascii="Times New Roman" w:hAnsi="Times New Roman"/>
                <w:b/>
              </w:rPr>
              <w:t>Общая цена,</w:t>
            </w:r>
          </w:p>
          <w:p w14:paraId="23F6237D">
            <w:pPr>
              <w:pStyle w:val="61"/>
              <w:suppressAutoHyphens/>
              <w:jc w:val="center"/>
              <w:rPr>
                <w:rFonts w:ascii="Times New Roman" w:hAnsi="Times New Roman"/>
                <w:b/>
              </w:rPr>
            </w:pPr>
            <w:r>
              <w:rPr>
                <w:rFonts w:ascii="Times New Roman" w:hAnsi="Times New Roman"/>
                <w:b/>
              </w:rPr>
              <w:t>в т.ч. НДС,</w:t>
            </w:r>
          </w:p>
          <w:p w14:paraId="74864293">
            <w:pPr>
              <w:pStyle w:val="61"/>
              <w:suppressAutoHyphens/>
              <w:jc w:val="center"/>
              <w:rPr>
                <w:rFonts w:ascii="Times New Roman" w:hAnsi="Times New Roman"/>
                <w:b/>
              </w:rPr>
            </w:pPr>
            <w:r>
              <w:rPr>
                <w:rFonts w:ascii="Times New Roman" w:hAnsi="Times New Roman"/>
                <w:b/>
              </w:rPr>
              <w:t>руб.</w:t>
            </w:r>
          </w:p>
        </w:tc>
      </w:tr>
      <w:tr w14:paraId="563E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226" w:hRule="atLeast"/>
        </w:trPr>
        <w:tc>
          <w:tcPr>
            <w:tcW w:w="712" w:type="dxa"/>
            <w:shd w:val="clear" w:color="auto" w:fill="F2F2F2"/>
            <w:vAlign w:val="center"/>
          </w:tcPr>
          <w:p w14:paraId="0E17FCB7">
            <w:pPr>
              <w:jc w:val="center"/>
              <w:rPr>
                <w:b/>
                <w:sz w:val="24"/>
                <w:szCs w:val="24"/>
              </w:rPr>
            </w:pPr>
            <w:r>
              <w:rPr>
                <w:b/>
                <w:sz w:val="24"/>
                <w:szCs w:val="24"/>
              </w:rPr>
              <w:t>1</w:t>
            </w:r>
          </w:p>
        </w:tc>
        <w:tc>
          <w:tcPr>
            <w:tcW w:w="2158" w:type="dxa"/>
            <w:shd w:val="clear" w:color="auto" w:fill="F2F2F2"/>
            <w:vAlign w:val="center"/>
          </w:tcPr>
          <w:p w14:paraId="6BF328D7">
            <w:pPr>
              <w:jc w:val="center"/>
              <w:rPr>
                <w:b/>
                <w:sz w:val="24"/>
                <w:szCs w:val="24"/>
              </w:rPr>
            </w:pPr>
            <w:r>
              <w:rPr>
                <w:b/>
                <w:sz w:val="24"/>
                <w:szCs w:val="24"/>
              </w:rPr>
              <w:t>2</w:t>
            </w:r>
          </w:p>
        </w:tc>
        <w:tc>
          <w:tcPr>
            <w:tcW w:w="2735" w:type="dxa"/>
            <w:shd w:val="clear" w:color="auto" w:fill="F2F2F2"/>
            <w:vAlign w:val="center"/>
          </w:tcPr>
          <w:p w14:paraId="2E1A776B">
            <w:pPr>
              <w:jc w:val="center"/>
              <w:rPr>
                <w:b/>
                <w:sz w:val="24"/>
                <w:szCs w:val="24"/>
              </w:rPr>
            </w:pPr>
            <w:r>
              <w:rPr>
                <w:b/>
                <w:sz w:val="24"/>
                <w:szCs w:val="24"/>
              </w:rPr>
              <w:t>3</w:t>
            </w:r>
          </w:p>
        </w:tc>
        <w:tc>
          <w:tcPr>
            <w:tcW w:w="613" w:type="dxa"/>
            <w:shd w:val="clear" w:color="auto" w:fill="F2F2F2"/>
            <w:vAlign w:val="center"/>
          </w:tcPr>
          <w:p w14:paraId="484A5EE7">
            <w:pPr>
              <w:pStyle w:val="61"/>
              <w:suppressAutoHyphens/>
              <w:jc w:val="center"/>
              <w:rPr>
                <w:rFonts w:ascii="Times New Roman" w:hAnsi="Times New Roman"/>
                <w:b/>
              </w:rPr>
            </w:pPr>
            <w:r>
              <w:rPr>
                <w:rFonts w:ascii="Times New Roman" w:hAnsi="Times New Roman"/>
                <w:b/>
              </w:rPr>
              <w:t>4</w:t>
            </w:r>
          </w:p>
        </w:tc>
        <w:tc>
          <w:tcPr>
            <w:tcW w:w="737" w:type="dxa"/>
            <w:shd w:val="clear" w:color="auto" w:fill="F2F2F2"/>
            <w:vAlign w:val="center"/>
          </w:tcPr>
          <w:p w14:paraId="61783528">
            <w:pPr>
              <w:pStyle w:val="61"/>
              <w:suppressAutoHyphens/>
              <w:jc w:val="center"/>
              <w:rPr>
                <w:rFonts w:ascii="Times New Roman" w:hAnsi="Times New Roman"/>
                <w:b/>
              </w:rPr>
            </w:pPr>
            <w:r>
              <w:rPr>
                <w:rFonts w:ascii="Times New Roman" w:hAnsi="Times New Roman"/>
                <w:b/>
              </w:rPr>
              <w:t>5</w:t>
            </w:r>
          </w:p>
        </w:tc>
        <w:tc>
          <w:tcPr>
            <w:tcW w:w="1590" w:type="dxa"/>
            <w:shd w:val="clear" w:color="auto" w:fill="F2F2F2"/>
            <w:vAlign w:val="center"/>
          </w:tcPr>
          <w:p w14:paraId="57795FEF">
            <w:pPr>
              <w:pStyle w:val="61"/>
              <w:suppressAutoHyphens/>
              <w:jc w:val="center"/>
              <w:rPr>
                <w:rFonts w:ascii="Times New Roman" w:hAnsi="Times New Roman"/>
                <w:b/>
              </w:rPr>
            </w:pPr>
            <w:r>
              <w:rPr>
                <w:rFonts w:ascii="Times New Roman" w:hAnsi="Times New Roman"/>
                <w:b/>
              </w:rPr>
              <w:t>6</w:t>
            </w:r>
          </w:p>
        </w:tc>
        <w:tc>
          <w:tcPr>
            <w:tcW w:w="1548" w:type="dxa"/>
            <w:shd w:val="clear" w:color="auto" w:fill="F2F2F2"/>
            <w:vAlign w:val="center"/>
          </w:tcPr>
          <w:p w14:paraId="2B40D3D2">
            <w:pPr>
              <w:pStyle w:val="61"/>
              <w:suppressAutoHyphens/>
              <w:jc w:val="center"/>
              <w:rPr>
                <w:rFonts w:ascii="Times New Roman" w:hAnsi="Times New Roman"/>
                <w:b/>
              </w:rPr>
            </w:pPr>
            <w:r>
              <w:rPr>
                <w:rFonts w:ascii="Times New Roman" w:hAnsi="Times New Roman"/>
                <w:b/>
              </w:rPr>
              <w:t>7</w:t>
            </w:r>
          </w:p>
        </w:tc>
      </w:tr>
      <w:tr w14:paraId="355B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436" w:hRule="atLeast"/>
        </w:trPr>
        <w:tc>
          <w:tcPr>
            <w:tcW w:w="712" w:type="dxa"/>
            <w:shd w:val="clear" w:color="auto" w:fill="auto"/>
            <w:vAlign w:val="center"/>
          </w:tcPr>
          <w:p w14:paraId="1E6E2BBB">
            <w:pPr>
              <w:ind w:left="57" w:right="57"/>
              <w:jc w:val="center"/>
              <w:outlineLvl w:val="0"/>
              <w:rPr>
                <w:snapToGrid/>
                <w:color w:val="000000"/>
                <w:sz w:val="24"/>
                <w:szCs w:val="24"/>
              </w:rPr>
            </w:pPr>
            <w:r>
              <w:rPr>
                <w:color w:val="000000"/>
                <w:sz w:val="24"/>
                <w:szCs w:val="24"/>
              </w:rPr>
              <w:t>1</w:t>
            </w:r>
          </w:p>
        </w:tc>
        <w:tc>
          <w:tcPr>
            <w:tcW w:w="2158" w:type="dxa"/>
            <w:tcBorders>
              <w:top w:val="single" w:color="auto" w:sz="8" w:space="0"/>
              <w:left w:val="single" w:color="auto" w:sz="8" w:space="0"/>
              <w:bottom w:val="single" w:color="auto" w:sz="4" w:space="0"/>
              <w:right w:val="single" w:color="auto" w:sz="8" w:space="0"/>
            </w:tcBorders>
            <w:shd w:val="clear" w:color="auto" w:fill="auto"/>
            <w:vAlign w:val="center"/>
          </w:tcPr>
          <w:p w14:paraId="1A7411AB">
            <w:pPr>
              <w:rPr>
                <w:snapToGrid/>
                <w:sz w:val="24"/>
                <w:szCs w:val="24"/>
              </w:rPr>
            </w:pPr>
            <w:r>
              <w:rPr>
                <w:sz w:val="24"/>
                <w:szCs w:val="24"/>
              </w:rPr>
              <w:t xml:space="preserve">Ламинатор </w:t>
            </w:r>
          </w:p>
        </w:tc>
        <w:tc>
          <w:tcPr>
            <w:tcW w:w="2735" w:type="dxa"/>
            <w:vAlign w:val="center"/>
          </w:tcPr>
          <w:p w14:paraId="65197799">
            <w:pPr>
              <w:ind w:left="57" w:right="57"/>
              <w:jc w:val="center"/>
              <w:outlineLvl w:val="0"/>
              <w:rPr>
                <w:color w:val="000000"/>
                <w:sz w:val="24"/>
                <w:szCs w:val="24"/>
              </w:rPr>
            </w:pPr>
          </w:p>
        </w:tc>
        <w:tc>
          <w:tcPr>
            <w:tcW w:w="613" w:type="dxa"/>
            <w:shd w:val="clear" w:color="auto" w:fill="auto"/>
            <w:vAlign w:val="center"/>
          </w:tcPr>
          <w:p w14:paraId="63431386">
            <w:pPr>
              <w:ind w:left="57" w:right="57"/>
              <w:jc w:val="center"/>
              <w:outlineLvl w:val="0"/>
              <w:rPr>
                <w:color w:val="000000"/>
                <w:sz w:val="24"/>
                <w:szCs w:val="24"/>
              </w:rPr>
            </w:pPr>
            <w:r>
              <w:rPr>
                <w:color w:val="000000"/>
                <w:sz w:val="24"/>
                <w:szCs w:val="24"/>
              </w:rPr>
              <w:t>шт.</w:t>
            </w:r>
          </w:p>
        </w:tc>
        <w:tc>
          <w:tcPr>
            <w:tcW w:w="737" w:type="dxa"/>
            <w:tcBorders>
              <w:top w:val="single" w:color="auto" w:sz="8" w:space="0"/>
              <w:left w:val="single" w:color="auto" w:sz="8" w:space="0"/>
              <w:bottom w:val="single" w:color="auto" w:sz="4" w:space="0"/>
              <w:right w:val="single" w:color="auto" w:sz="8" w:space="0"/>
            </w:tcBorders>
            <w:shd w:val="clear" w:color="auto" w:fill="auto"/>
            <w:vAlign w:val="center"/>
          </w:tcPr>
          <w:p w14:paraId="7FCE43B7">
            <w:pPr>
              <w:jc w:val="center"/>
              <w:rPr>
                <w:bCs/>
                <w:snapToGrid/>
                <w:color w:val="000000"/>
                <w:sz w:val="22"/>
                <w:szCs w:val="22"/>
              </w:rPr>
            </w:pPr>
          </w:p>
        </w:tc>
        <w:tc>
          <w:tcPr>
            <w:tcW w:w="1590" w:type="dxa"/>
            <w:tcBorders>
              <w:top w:val="single" w:color="auto" w:sz="8" w:space="0"/>
              <w:left w:val="single" w:color="auto" w:sz="8" w:space="0"/>
              <w:bottom w:val="single" w:color="auto" w:sz="4" w:space="0"/>
              <w:right w:val="single" w:color="auto" w:sz="4" w:space="0"/>
            </w:tcBorders>
            <w:shd w:val="clear" w:color="auto" w:fill="auto"/>
            <w:vAlign w:val="center"/>
          </w:tcPr>
          <w:p w14:paraId="761BAA67">
            <w:pPr>
              <w:jc w:val="center"/>
              <w:rPr>
                <w:snapToGrid/>
                <w:color w:val="000000"/>
                <w:sz w:val="22"/>
                <w:szCs w:val="22"/>
              </w:rPr>
            </w:pPr>
          </w:p>
        </w:tc>
        <w:tc>
          <w:tcPr>
            <w:tcW w:w="1548" w:type="dxa"/>
            <w:tcBorders>
              <w:top w:val="single" w:color="auto" w:sz="8" w:space="0"/>
              <w:left w:val="nil"/>
              <w:bottom w:val="single" w:color="auto" w:sz="4" w:space="0"/>
              <w:right w:val="single" w:color="auto" w:sz="8" w:space="0"/>
            </w:tcBorders>
            <w:shd w:val="clear" w:color="auto" w:fill="auto"/>
            <w:vAlign w:val="center"/>
          </w:tcPr>
          <w:p w14:paraId="078B186C">
            <w:pPr>
              <w:jc w:val="center"/>
              <w:rPr>
                <w:color w:val="000000"/>
                <w:sz w:val="22"/>
                <w:szCs w:val="22"/>
              </w:rPr>
            </w:pPr>
          </w:p>
        </w:tc>
      </w:tr>
      <w:tr w14:paraId="4276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411" w:hRule="atLeast"/>
        </w:trPr>
        <w:tc>
          <w:tcPr>
            <w:tcW w:w="712" w:type="dxa"/>
            <w:shd w:val="clear" w:color="auto" w:fill="auto"/>
            <w:vAlign w:val="center"/>
          </w:tcPr>
          <w:p w14:paraId="1B0BA775">
            <w:pPr>
              <w:ind w:left="57" w:right="57"/>
              <w:jc w:val="center"/>
              <w:outlineLvl w:val="0"/>
              <w:rPr>
                <w:color w:val="000000"/>
                <w:sz w:val="24"/>
                <w:szCs w:val="24"/>
              </w:rPr>
            </w:pPr>
            <w:r>
              <w:rPr>
                <w:color w:val="000000"/>
                <w:sz w:val="24"/>
                <w:szCs w:val="24"/>
              </w:rPr>
              <w:t>2</w:t>
            </w:r>
          </w:p>
        </w:tc>
        <w:tc>
          <w:tcPr>
            <w:tcW w:w="2158" w:type="dxa"/>
            <w:tcBorders>
              <w:top w:val="nil"/>
              <w:left w:val="single" w:color="auto" w:sz="8" w:space="0"/>
              <w:bottom w:val="single" w:color="auto" w:sz="4" w:space="0"/>
              <w:right w:val="single" w:color="auto" w:sz="8" w:space="0"/>
            </w:tcBorders>
            <w:shd w:val="clear" w:color="auto" w:fill="auto"/>
            <w:vAlign w:val="center"/>
          </w:tcPr>
          <w:p w14:paraId="0B3F5C07">
            <w:pPr>
              <w:rPr>
                <w:rFonts w:hint="default"/>
                <w:sz w:val="24"/>
                <w:szCs w:val="24"/>
                <w:lang w:val="ru-RU"/>
              </w:rPr>
            </w:pPr>
            <w:r>
              <w:rPr>
                <w:sz w:val="24"/>
                <w:szCs w:val="24"/>
                <w:lang w:val="ru-RU"/>
              </w:rPr>
              <w:t>Уничтожитель</w:t>
            </w:r>
            <w:r>
              <w:rPr>
                <w:rFonts w:hint="default"/>
                <w:sz w:val="24"/>
                <w:szCs w:val="24"/>
                <w:lang w:val="ru-RU"/>
              </w:rPr>
              <w:t xml:space="preserve"> документов</w:t>
            </w:r>
          </w:p>
        </w:tc>
        <w:tc>
          <w:tcPr>
            <w:tcW w:w="2735" w:type="dxa"/>
            <w:vAlign w:val="center"/>
          </w:tcPr>
          <w:p w14:paraId="47E7F9EB">
            <w:pPr>
              <w:ind w:left="57" w:right="57"/>
              <w:jc w:val="center"/>
              <w:outlineLvl w:val="0"/>
              <w:rPr>
                <w:color w:val="000000"/>
                <w:sz w:val="24"/>
                <w:szCs w:val="24"/>
              </w:rPr>
            </w:pPr>
          </w:p>
        </w:tc>
        <w:tc>
          <w:tcPr>
            <w:tcW w:w="613" w:type="dxa"/>
            <w:shd w:val="clear" w:color="auto" w:fill="auto"/>
            <w:vAlign w:val="center"/>
          </w:tcPr>
          <w:p w14:paraId="2B5C0CC9">
            <w:pPr>
              <w:jc w:val="center"/>
              <w:rPr>
                <w:sz w:val="24"/>
                <w:szCs w:val="24"/>
              </w:rPr>
            </w:pPr>
            <w:r>
              <w:rPr>
                <w:color w:val="000000"/>
                <w:sz w:val="24"/>
                <w:szCs w:val="24"/>
              </w:rPr>
              <w:t>шт.</w:t>
            </w:r>
          </w:p>
        </w:tc>
        <w:tc>
          <w:tcPr>
            <w:tcW w:w="737" w:type="dxa"/>
            <w:tcBorders>
              <w:top w:val="nil"/>
              <w:left w:val="single" w:color="auto" w:sz="8" w:space="0"/>
              <w:bottom w:val="single" w:color="auto" w:sz="8" w:space="0"/>
              <w:right w:val="single" w:color="auto" w:sz="8" w:space="0"/>
            </w:tcBorders>
            <w:shd w:val="clear" w:color="auto" w:fill="auto"/>
            <w:vAlign w:val="center"/>
          </w:tcPr>
          <w:p w14:paraId="26EA183A">
            <w:pPr>
              <w:jc w:val="center"/>
              <w:rPr>
                <w:bCs/>
                <w:color w:val="000000"/>
                <w:sz w:val="22"/>
                <w:szCs w:val="22"/>
              </w:rPr>
            </w:pPr>
          </w:p>
        </w:tc>
        <w:tc>
          <w:tcPr>
            <w:tcW w:w="1590" w:type="dxa"/>
            <w:tcBorders>
              <w:top w:val="nil"/>
              <w:left w:val="single" w:color="auto" w:sz="8" w:space="0"/>
              <w:bottom w:val="single" w:color="auto" w:sz="8" w:space="0"/>
              <w:right w:val="single" w:color="auto" w:sz="4" w:space="0"/>
            </w:tcBorders>
            <w:shd w:val="clear" w:color="auto" w:fill="auto"/>
            <w:vAlign w:val="center"/>
          </w:tcPr>
          <w:p w14:paraId="1DCA2DB4">
            <w:pPr>
              <w:jc w:val="center"/>
              <w:rPr>
                <w:color w:val="000000"/>
                <w:sz w:val="22"/>
                <w:szCs w:val="22"/>
              </w:rPr>
            </w:pPr>
          </w:p>
        </w:tc>
        <w:tc>
          <w:tcPr>
            <w:tcW w:w="1548" w:type="dxa"/>
            <w:tcBorders>
              <w:top w:val="nil"/>
              <w:left w:val="nil"/>
              <w:bottom w:val="single" w:color="auto" w:sz="8" w:space="0"/>
              <w:right w:val="single" w:color="auto" w:sz="8" w:space="0"/>
            </w:tcBorders>
            <w:shd w:val="clear" w:color="auto" w:fill="auto"/>
            <w:vAlign w:val="center"/>
          </w:tcPr>
          <w:p w14:paraId="6071EC08">
            <w:pPr>
              <w:jc w:val="center"/>
              <w:rPr>
                <w:color w:val="000000"/>
                <w:sz w:val="22"/>
                <w:szCs w:val="22"/>
              </w:rPr>
            </w:pPr>
          </w:p>
        </w:tc>
      </w:tr>
      <w:tr w14:paraId="68AF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437" w:hRule="atLeast"/>
        </w:trPr>
        <w:tc>
          <w:tcPr>
            <w:tcW w:w="8545" w:type="dxa"/>
            <w:gridSpan w:val="6"/>
            <w:vAlign w:val="center"/>
          </w:tcPr>
          <w:p w14:paraId="28B12FAF">
            <w:pPr>
              <w:pStyle w:val="61"/>
              <w:suppressAutoHyphens/>
              <w:jc w:val="right"/>
              <w:rPr>
                <w:rFonts w:ascii="Times New Roman" w:hAnsi="Times New Roman"/>
                <w:b/>
              </w:rPr>
            </w:pPr>
            <w:r>
              <w:rPr>
                <w:rFonts w:ascii="Times New Roman" w:hAnsi="Times New Roman"/>
                <w:b/>
              </w:rPr>
              <w:t>ИТОГО:</w:t>
            </w:r>
          </w:p>
        </w:tc>
        <w:tc>
          <w:tcPr>
            <w:tcW w:w="1548" w:type="dxa"/>
            <w:vAlign w:val="center"/>
          </w:tcPr>
          <w:p w14:paraId="575AA862">
            <w:pPr>
              <w:ind w:right="100"/>
              <w:jc w:val="center"/>
              <w:rPr>
                <w:b/>
                <w:snapToGrid/>
                <w:sz w:val="24"/>
                <w:szCs w:val="24"/>
              </w:rPr>
            </w:pPr>
          </w:p>
        </w:tc>
      </w:tr>
    </w:tbl>
    <w:p w14:paraId="394F9FD0">
      <w:pPr>
        <w:rPr>
          <w:sz w:val="10"/>
          <w:szCs w:val="10"/>
        </w:rPr>
      </w:pPr>
    </w:p>
    <w:p w14:paraId="58A5F019">
      <w:pPr>
        <w:ind w:firstLine="567"/>
        <w:rPr>
          <w:rFonts w:eastAsia="Calibri"/>
          <w:snapToGrid/>
          <w:sz w:val="24"/>
          <w:szCs w:val="24"/>
          <w:lang w:eastAsia="en-US"/>
        </w:rPr>
      </w:pPr>
    </w:p>
    <w:tbl>
      <w:tblPr>
        <w:tblStyle w:val="8"/>
        <w:tblW w:w="100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68"/>
        <w:gridCol w:w="5120"/>
      </w:tblGrid>
      <w:tr w14:paraId="5C568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4968" w:type="dxa"/>
            <w:tcBorders>
              <w:top w:val="nil"/>
              <w:left w:val="nil"/>
              <w:bottom w:val="nil"/>
              <w:right w:val="nil"/>
            </w:tcBorders>
            <w:shd w:val="clear" w:color="auto" w:fill="auto"/>
          </w:tcPr>
          <w:p w14:paraId="16205131">
            <w:pPr>
              <w:widowControl w:val="0"/>
              <w:suppressAutoHyphens/>
              <w:jc w:val="center"/>
              <w:rPr>
                <w:b/>
                <w:sz w:val="24"/>
                <w:szCs w:val="24"/>
                <w:u w:val="single"/>
              </w:rPr>
            </w:pPr>
            <w:r>
              <w:rPr>
                <w:b/>
                <w:sz w:val="24"/>
                <w:szCs w:val="24"/>
                <w:u w:val="single"/>
              </w:rPr>
              <w:t>Заказчик:</w:t>
            </w:r>
          </w:p>
          <w:p w14:paraId="74C88C03">
            <w:pPr>
              <w:widowControl w:val="0"/>
              <w:jc w:val="center"/>
              <w:rPr>
                <w:sz w:val="24"/>
                <w:szCs w:val="24"/>
              </w:rPr>
            </w:pPr>
          </w:p>
          <w:p w14:paraId="33BC89BA">
            <w:pPr>
              <w:widowControl w:val="0"/>
              <w:jc w:val="center"/>
              <w:rPr>
                <w:sz w:val="24"/>
                <w:szCs w:val="24"/>
              </w:rPr>
            </w:pPr>
            <w:r>
              <w:rPr>
                <w:sz w:val="24"/>
                <w:szCs w:val="24"/>
              </w:rPr>
              <w:t xml:space="preserve">______________ </w:t>
            </w:r>
          </w:p>
          <w:p w14:paraId="536155C6">
            <w:pPr>
              <w:widowControl w:val="0"/>
              <w:ind w:firstLine="1889"/>
              <w:rPr>
                <w:i/>
                <w:sz w:val="20"/>
              </w:rPr>
            </w:pPr>
            <w:r>
              <w:rPr>
                <w:i/>
                <w:sz w:val="20"/>
              </w:rPr>
              <w:t>(подпись)</w:t>
            </w:r>
          </w:p>
        </w:tc>
        <w:tc>
          <w:tcPr>
            <w:tcW w:w="5120" w:type="dxa"/>
            <w:tcBorders>
              <w:top w:val="nil"/>
              <w:left w:val="nil"/>
              <w:bottom w:val="nil"/>
              <w:right w:val="nil"/>
            </w:tcBorders>
            <w:shd w:val="clear" w:color="auto" w:fill="auto"/>
          </w:tcPr>
          <w:p w14:paraId="584C1002">
            <w:pPr>
              <w:widowControl w:val="0"/>
              <w:suppressAutoHyphens/>
              <w:jc w:val="center"/>
              <w:rPr>
                <w:sz w:val="24"/>
                <w:szCs w:val="24"/>
              </w:rPr>
            </w:pPr>
            <w:r>
              <w:rPr>
                <w:b/>
                <w:sz w:val="24"/>
                <w:szCs w:val="24"/>
                <w:u w:val="single"/>
              </w:rPr>
              <w:t>Поставщик:</w:t>
            </w:r>
          </w:p>
          <w:p w14:paraId="5A214C7A">
            <w:pPr>
              <w:widowControl w:val="0"/>
              <w:suppressAutoHyphens/>
              <w:ind w:firstLine="323"/>
              <w:jc w:val="center"/>
              <w:rPr>
                <w:sz w:val="24"/>
                <w:szCs w:val="24"/>
              </w:rPr>
            </w:pPr>
            <w:r>
              <w:rPr>
                <w:sz w:val="24"/>
                <w:szCs w:val="24"/>
              </w:rPr>
              <w:t>____________________</w:t>
            </w:r>
          </w:p>
          <w:p w14:paraId="572129B3">
            <w:pPr>
              <w:pStyle w:val="3"/>
              <w:keepNext w:val="0"/>
              <w:widowControl w:val="0"/>
              <w:suppressAutoHyphens/>
              <w:spacing w:before="0" w:after="0"/>
              <w:ind w:left="1598" w:firstLine="568"/>
              <w:rPr>
                <w:rFonts w:ascii="Times New Roman" w:hAnsi="Times New Roman"/>
                <w:b w:val="0"/>
                <w:sz w:val="20"/>
                <w:szCs w:val="20"/>
              </w:rPr>
            </w:pPr>
            <w:r>
              <w:rPr>
                <w:rFonts w:ascii="Times New Roman" w:hAnsi="Times New Roman"/>
                <w:b w:val="0"/>
                <w:bCs w:val="0"/>
                <w:sz w:val="20"/>
                <w:szCs w:val="20"/>
              </w:rPr>
              <w:t>(подпись)</w:t>
            </w:r>
          </w:p>
        </w:tc>
      </w:tr>
    </w:tbl>
    <w:p w14:paraId="2AEA52B1">
      <w:pPr>
        <w:widowControl w:val="0"/>
        <w:tabs>
          <w:tab w:val="left" w:pos="9795"/>
        </w:tabs>
        <w:suppressAutoHyphens/>
        <w:ind w:right="-142"/>
        <w:rPr>
          <w:rFonts w:eastAsia="Calibri"/>
        </w:rPr>
      </w:pPr>
    </w:p>
    <w:p w14:paraId="63F45D1C">
      <w:pPr>
        <w:widowControl w:val="0"/>
        <w:tabs>
          <w:tab w:val="left" w:pos="9795"/>
        </w:tabs>
        <w:suppressAutoHyphens/>
        <w:ind w:right="-142"/>
        <w:rPr>
          <w:rFonts w:eastAsia="Calibri"/>
        </w:rPr>
      </w:pPr>
    </w:p>
    <w:p w14:paraId="6935B817">
      <w:pPr>
        <w:widowControl w:val="0"/>
        <w:tabs>
          <w:tab w:val="left" w:pos="9795"/>
        </w:tabs>
        <w:suppressAutoHyphens/>
        <w:ind w:right="-142"/>
        <w:rPr>
          <w:rFonts w:eastAsia="Calibri"/>
        </w:rPr>
      </w:pPr>
    </w:p>
    <w:p w14:paraId="411414A3">
      <w:pPr>
        <w:widowControl w:val="0"/>
        <w:tabs>
          <w:tab w:val="left" w:pos="9795"/>
        </w:tabs>
        <w:suppressAutoHyphens/>
        <w:ind w:right="-142"/>
        <w:rPr>
          <w:rFonts w:eastAsia="Calibri"/>
        </w:rPr>
      </w:pPr>
    </w:p>
    <w:p w14:paraId="714FAD77">
      <w:pPr>
        <w:widowControl w:val="0"/>
        <w:tabs>
          <w:tab w:val="left" w:pos="9795"/>
        </w:tabs>
        <w:suppressAutoHyphens/>
        <w:ind w:right="-142"/>
        <w:rPr>
          <w:rFonts w:eastAsia="Calibri"/>
        </w:rPr>
      </w:pPr>
    </w:p>
    <w:p w14:paraId="22A1C3E9">
      <w:pPr>
        <w:widowControl w:val="0"/>
        <w:tabs>
          <w:tab w:val="left" w:pos="9795"/>
        </w:tabs>
        <w:suppressAutoHyphens/>
        <w:ind w:right="-142"/>
        <w:rPr>
          <w:rFonts w:eastAsia="Calibri"/>
        </w:rPr>
      </w:pPr>
    </w:p>
    <w:p w14:paraId="1D070366">
      <w:pPr>
        <w:widowControl w:val="0"/>
        <w:tabs>
          <w:tab w:val="left" w:pos="9795"/>
        </w:tabs>
        <w:suppressAutoHyphens/>
        <w:ind w:right="-142"/>
        <w:rPr>
          <w:rFonts w:eastAsia="Calibri"/>
        </w:rPr>
      </w:pPr>
    </w:p>
    <w:p w14:paraId="70093222">
      <w:pPr>
        <w:widowControl w:val="0"/>
        <w:tabs>
          <w:tab w:val="left" w:pos="9795"/>
        </w:tabs>
        <w:suppressAutoHyphens/>
        <w:ind w:right="-142"/>
        <w:rPr>
          <w:rFonts w:eastAsia="Calibri"/>
        </w:rPr>
      </w:pPr>
    </w:p>
    <w:p w14:paraId="22417926">
      <w:pPr>
        <w:widowControl w:val="0"/>
        <w:tabs>
          <w:tab w:val="left" w:pos="9795"/>
        </w:tabs>
        <w:suppressAutoHyphens/>
        <w:ind w:right="-142"/>
        <w:rPr>
          <w:rFonts w:eastAsia="Calibri"/>
        </w:rPr>
      </w:pPr>
    </w:p>
    <w:p w14:paraId="609823A2">
      <w:pPr>
        <w:widowControl w:val="0"/>
        <w:tabs>
          <w:tab w:val="left" w:pos="9795"/>
        </w:tabs>
        <w:suppressAutoHyphens/>
        <w:ind w:right="-142"/>
        <w:rPr>
          <w:rFonts w:eastAsia="Calibri"/>
        </w:rPr>
      </w:pPr>
    </w:p>
    <w:p w14:paraId="677F0C43">
      <w:pPr>
        <w:widowControl w:val="0"/>
        <w:tabs>
          <w:tab w:val="left" w:pos="9795"/>
        </w:tabs>
        <w:suppressAutoHyphens/>
        <w:ind w:right="-142"/>
        <w:rPr>
          <w:rFonts w:eastAsia="Calibri"/>
        </w:rPr>
      </w:pPr>
    </w:p>
    <w:p w14:paraId="51A57EF8">
      <w:pPr>
        <w:widowControl w:val="0"/>
        <w:tabs>
          <w:tab w:val="left" w:pos="9795"/>
        </w:tabs>
        <w:suppressAutoHyphens/>
        <w:ind w:right="-142"/>
        <w:rPr>
          <w:rFonts w:eastAsia="Calibri"/>
        </w:rPr>
      </w:pPr>
    </w:p>
    <w:p w14:paraId="07755B74">
      <w:pPr>
        <w:widowControl w:val="0"/>
        <w:tabs>
          <w:tab w:val="left" w:pos="9795"/>
        </w:tabs>
        <w:suppressAutoHyphens/>
        <w:ind w:right="-142"/>
        <w:rPr>
          <w:rFonts w:eastAsia="Calibri"/>
        </w:rPr>
      </w:pPr>
    </w:p>
    <w:p w14:paraId="287A4023">
      <w:pPr>
        <w:widowControl w:val="0"/>
        <w:tabs>
          <w:tab w:val="left" w:pos="9795"/>
        </w:tabs>
        <w:suppressAutoHyphens/>
        <w:ind w:right="-142"/>
        <w:rPr>
          <w:rFonts w:eastAsia="Calibri"/>
        </w:rPr>
      </w:pPr>
    </w:p>
    <w:p w14:paraId="30737D8C">
      <w:pPr>
        <w:widowControl w:val="0"/>
        <w:tabs>
          <w:tab w:val="left" w:pos="9795"/>
        </w:tabs>
        <w:suppressAutoHyphens/>
        <w:ind w:right="-142"/>
        <w:rPr>
          <w:rFonts w:eastAsia="Calibri"/>
        </w:rPr>
      </w:pPr>
    </w:p>
    <w:p w14:paraId="142DC5B6">
      <w:pPr>
        <w:widowControl w:val="0"/>
        <w:tabs>
          <w:tab w:val="left" w:pos="9795"/>
        </w:tabs>
        <w:suppressAutoHyphens/>
        <w:ind w:right="-142"/>
        <w:rPr>
          <w:rFonts w:eastAsia="Calibri"/>
        </w:rPr>
      </w:pPr>
    </w:p>
    <w:p w14:paraId="6AA5FC3E">
      <w:pPr>
        <w:widowControl w:val="0"/>
        <w:tabs>
          <w:tab w:val="left" w:pos="9795"/>
        </w:tabs>
        <w:suppressAutoHyphens/>
        <w:ind w:right="-142"/>
        <w:rPr>
          <w:rFonts w:eastAsia="Calibri"/>
        </w:rPr>
      </w:pPr>
    </w:p>
    <w:p w14:paraId="2D9E22CA">
      <w:pPr>
        <w:widowControl w:val="0"/>
        <w:tabs>
          <w:tab w:val="left" w:pos="9795"/>
        </w:tabs>
        <w:suppressAutoHyphens/>
        <w:ind w:right="-142"/>
        <w:rPr>
          <w:rFonts w:eastAsia="Calibri"/>
        </w:rPr>
      </w:pPr>
    </w:p>
    <w:p w14:paraId="21A26193">
      <w:pPr>
        <w:widowControl w:val="0"/>
        <w:tabs>
          <w:tab w:val="left" w:pos="9795"/>
        </w:tabs>
        <w:suppressAutoHyphens/>
        <w:ind w:right="-142"/>
        <w:rPr>
          <w:rFonts w:eastAsia="Calibri"/>
        </w:rPr>
      </w:pPr>
    </w:p>
    <w:p w14:paraId="138644B0">
      <w:pPr>
        <w:widowControl w:val="0"/>
        <w:tabs>
          <w:tab w:val="left" w:pos="9795"/>
        </w:tabs>
        <w:suppressAutoHyphens/>
        <w:ind w:right="-142"/>
        <w:rPr>
          <w:rFonts w:eastAsia="Calibri"/>
        </w:rPr>
      </w:pPr>
    </w:p>
    <w:p w14:paraId="33F5D0E0">
      <w:pPr>
        <w:widowControl w:val="0"/>
        <w:tabs>
          <w:tab w:val="left" w:pos="9795"/>
        </w:tabs>
        <w:suppressAutoHyphens/>
        <w:ind w:right="-142"/>
        <w:rPr>
          <w:rFonts w:eastAsia="Calibri"/>
        </w:rPr>
      </w:pPr>
    </w:p>
    <w:p w14:paraId="484743E2">
      <w:pPr>
        <w:widowControl w:val="0"/>
        <w:tabs>
          <w:tab w:val="left" w:pos="9795"/>
        </w:tabs>
        <w:suppressAutoHyphens/>
        <w:ind w:right="-142"/>
        <w:rPr>
          <w:rFonts w:eastAsia="Calibri"/>
        </w:rPr>
      </w:pPr>
    </w:p>
    <w:p w14:paraId="7B883B7B">
      <w:pPr>
        <w:widowControl w:val="0"/>
        <w:tabs>
          <w:tab w:val="left" w:pos="9795"/>
        </w:tabs>
        <w:suppressAutoHyphens/>
        <w:ind w:right="-142"/>
        <w:rPr>
          <w:rFonts w:eastAsia="Calibri"/>
        </w:rPr>
      </w:pPr>
    </w:p>
    <w:p w14:paraId="56CB52FF">
      <w:pPr>
        <w:widowControl w:val="0"/>
        <w:tabs>
          <w:tab w:val="left" w:pos="9795"/>
        </w:tabs>
        <w:suppressAutoHyphens/>
        <w:ind w:right="-142"/>
        <w:rPr>
          <w:rFonts w:eastAsia="Calibri"/>
        </w:rPr>
      </w:pPr>
    </w:p>
    <w:p w14:paraId="6D152856">
      <w:pPr>
        <w:widowControl w:val="0"/>
        <w:tabs>
          <w:tab w:val="left" w:pos="9795"/>
        </w:tabs>
        <w:suppressAutoHyphens/>
        <w:ind w:right="-142"/>
        <w:rPr>
          <w:rFonts w:eastAsia="Calibri"/>
        </w:rPr>
      </w:pPr>
    </w:p>
    <w:p w14:paraId="340A21E9">
      <w:pPr>
        <w:widowControl w:val="0"/>
        <w:tabs>
          <w:tab w:val="left" w:pos="9795"/>
        </w:tabs>
        <w:suppressAutoHyphens/>
        <w:ind w:right="-142"/>
        <w:rPr>
          <w:rFonts w:eastAsia="Calibri"/>
        </w:rPr>
      </w:pPr>
    </w:p>
    <w:p w14:paraId="43D28A7A">
      <w:pPr>
        <w:widowControl w:val="0"/>
        <w:suppressAutoHyphens/>
        <w:jc w:val="both"/>
        <w:rPr>
          <w:sz w:val="24"/>
          <w:szCs w:val="24"/>
        </w:rPr>
      </w:pPr>
    </w:p>
    <w:p w14:paraId="03A988F5">
      <w:pPr>
        <w:widowControl w:val="0"/>
        <w:suppressAutoHyphens/>
        <w:jc w:val="both"/>
        <w:rPr>
          <w:sz w:val="24"/>
          <w:szCs w:val="24"/>
        </w:rPr>
      </w:pPr>
    </w:p>
    <w:p w14:paraId="4076C610">
      <w:pPr>
        <w:widowControl w:val="0"/>
        <w:suppressAutoHyphens/>
        <w:ind w:firstLine="709"/>
        <w:jc w:val="right"/>
        <w:rPr>
          <w:sz w:val="28"/>
          <w:szCs w:val="28"/>
        </w:rPr>
      </w:pPr>
      <w:r>
        <w:rPr>
          <w:sz w:val="24"/>
          <w:szCs w:val="24"/>
        </w:rPr>
        <w:t>Приложение № 3</w:t>
      </w:r>
    </w:p>
    <w:p w14:paraId="3ECBC6B9">
      <w:pPr>
        <w:ind w:firstLine="709"/>
        <w:jc w:val="right"/>
        <w:rPr>
          <w:sz w:val="24"/>
          <w:szCs w:val="24"/>
        </w:rPr>
      </w:pPr>
      <w:r>
        <w:rPr>
          <w:sz w:val="24"/>
          <w:szCs w:val="24"/>
        </w:rPr>
        <w:t>к  контракту</w:t>
      </w:r>
    </w:p>
    <w:p w14:paraId="77E60D56">
      <w:pPr>
        <w:ind w:firstLine="709"/>
        <w:jc w:val="right"/>
        <w:rPr>
          <w:sz w:val="24"/>
          <w:szCs w:val="24"/>
        </w:rPr>
      </w:pPr>
      <w:r>
        <w:rPr>
          <w:sz w:val="24"/>
          <w:szCs w:val="24"/>
        </w:rPr>
        <w:t>от «__» _____________ 2026 г. № ______</w:t>
      </w:r>
    </w:p>
    <w:p w14:paraId="4BB0C838">
      <w:pPr>
        <w:jc w:val="center"/>
        <w:rPr>
          <w:b/>
          <w:szCs w:val="26"/>
        </w:rPr>
      </w:pPr>
      <w:r>
        <w:rPr>
          <w:b/>
          <w:bCs/>
          <w:szCs w:val="26"/>
        </w:rPr>
        <w:t xml:space="preserve">Форма Акта </w:t>
      </w:r>
      <w:r>
        <w:rPr>
          <w:b/>
          <w:szCs w:val="26"/>
        </w:rPr>
        <w:t>приема-передачи товара</w:t>
      </w:r>
    </w:p>
    <w:tbl>
      <w:tblPr>
        <w:tblStyle w:val="8"/>
        <w:tblW w:w="10774"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4"/>
      </w:tblGrid>
      <w:tr w14:paraId="352A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2" w:hRule="atLeast"/>
        </w:trPr>
        <w:tc>
          <w:tcPr>
            <w:tcW w:w="10774" w:type="dxa"/>
          </w:tcPr>
          <w:p w14:paraId="63B28545">
            <w:pPr>
              <w:jc w:val="center"/>
              <w:rPr>
                <w:sz w:val="24"/>
                <w:szCs w:val="24"/>
              </w:rPr>
            </w:pPr>
            <w:r>
              <w:rPr>
                <w:b/>
                <w:bCs/>
                <w:sz w:val="24"/>
                <w:szCs w:val="24"/>
              </w:rPr>
              <w:t xml:space="preserve">Акт </w:t>
            </w:r>
            <w:r>
              <w:rPr>
                <w:b/>
                <w:sz w:val="24"/>
                <w:szCs w:val="24"/>
              </w:rPr>
              <w:t>приема-передачи товара</w:t>
            </w:r>
            <w:r>
              <w:rPr>
                <w:sz w:val="24"/>
                <w:szCs w:val="24"/>
              </w:rPr>
              <w:t xml:space="preserve"> </w:t>
            </w:r>
          </w:p>
          <w:p w14:paraId="0C70FCD6">
            <w:pPr>
              <w:jc w:val="center"/>
              <w:rPr>
                <w:sz w:val="24"/>
                <w:szCs w:val="24"/>
              </w:rPr>
            </w:pPr>
            <w:r>
              <w:rPr>
                <w:sz w:val="24"/>
                <w:szCs w:val="24"/>
              </w:rPr>
              <w:t>по контракту от «_____»__________202</w:t>
            </w:r>
            <w:r>
              <w:rPr>
                <w:rFonts w:hint="default"/>
                <w:sz w:val="24"/>
                <w:szCs w:val="24"/>
                <w:lang w:val="ru-RU"/>
              </w:rPr>
              <w:t>6</w:t>
            </w:r>
            <w:r>
              <w:rPr>
                <w:sz w:val="24"/>
                <w:szCs w:val="24"/>
              </w:rPr>
              <w:t xml:space="preserve"> г. № ____</w:t>
            </w:r>
          </w:p>
          <w:p w14:paraId="7E9FC73D">
            <w:pPr>
              <w:jc w:val="center"/>
              <w:rPr>
                <w:sz w:val="24"/>
                <w:szCs w:val="24"/>
              </w:rPr>
            </w:pPr>
          </w:p>
          <w:p w14:paraId="4E08E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rFonts w:hint="default"/>
                <w:sz w:val="24"/>
                <w:szCs w:val="24"/>
                <w:lang w:val="ru-RU"/>
              </w:rPr>
              <w:t>р.п.Дергачи Саратовская область</w:t>
            </w:r>
            <w:r>
              <w:rPr>
                <w:sz w:val="24"/>
                <w:szCs w:val="24"/>
              </w:rPr>
              <w:t xml:space="preserve">                                                                                                       </w:t>
            </w:r>
          </w:p>
          <w:p w14:paraId="086CA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center"/>
              <w:rPr>
                <w:b/>
                <w:color w:val="000000"/>
                <w:sz w:val="24"/>
                <w:szCs w:val="24"/>
              </w:rPr>
            </w:pPr>
          </w:p>
          <w:p w14:paraId="76C959EA">
            <w:pPr>
              <w:jc w:val="both"/>
              <w:rPr>
                <w:sz w:val="24"/>
                <w:szCs w:val="24"/>
              </w:rPr>
            </w:pPr>
            <w:r>
              <w:rPr>
                <w:sz w:val="24"/>
                <w:szCs w:val="24"/>
              </w:rPr>
              <w:t>Мы, нижеподписавшиеся, _________________________________, именуемая в дальнейшем Заказчик,</w:t>
            </w:r>
          </w:p>
          <w:p w14:paraId="7F63D775">
            <w:pPr>
              <w:rPr>
                <w:i/>
                <w:sz w:val="18"/>
                <w:szCs w:val="18"/>
              </w:rPr>
            </w:pPr>
            <w:r>
              <w:rPr>
                <w:sz w:val="24"/>
                <w:szCs w:val="24"/>
              </w:rPr>
              <w:t xml:space="preserve">                           </w:t>
            </w:r>
            <w:r>
              <w:rPr>
                <w:sz w:val="18"/>
                <w:szCs w:val="18"/>
              </w:rPr>
              <w:t xml:space="preserve">                                              </w:t>
            </w:r>
            <w:r>
              <w:rPr>
                <w:i/>
                <w:sz w:val="18"/>
                <w:szCs w:val="18"/>
              </w:rPr>
              <w:t>(наименование Заказчика)</w:t>
            </w:r>
          </w:p>
          <w:p w14:paraId="19D60927">
            <w:pPr>
              <w:jc w:val="both"/>
              <w:rPr>
                <w:i/>
                <w:sz w:val="18"/>
                <w:szCs w:val="18"/>
              </w:rPr>
            </w:pPr>
            <w:r>
              <w:rPr>
                <w:sz w:val="24"/>
                <w:szCs w:val="24"/>
              </w:rPr>
              <w:t xml:space="preserve"> в лице</w:t>
            </w:r>
            <w:r>
              <w:rPr>
                <w:sz w:val="22"/>
                <w:szCs w:val="22"/>
              </w:rPr>
              <w:t xml:space="preserve"> ____________________________________________________________________, </w:t>
            </w:r>
            <w:r>
              <w:rPr>
                <w:sz w:val="24"/>
                <w:szCs w:val="24"/>
              </w:rPr>
              <w:t>с одной стороны, и</w:t>
            </w:r>
          </w:p>
          <w:p w14:paraId="755B84BD">
            <w:pPr>
              <w:rPr>
                <w:i/>
                <w:sz w:val="18"/>
                <w:szCs w:val="18"/>
              </w:rPr>
            </w:pPr>
            <w:r>
              <w:rPr>
                <w:i/>
                <w:sz w:val="18"/>
                <w:szCs w:val="18"/>
              </w:rPr>
              <w:t xml:space="preserve">                          (должность, ФИО руководителя Заказчика или уполномоченного лица)</w:t>
            </w:r>
          </w:p>
          <w:p w14:paraId="01C246DD">
            <w:pPr>
              <w:jc w:val="both"/>
              <w:rPr>
                <w:sz w:val="22"/>
                <w:szCs w:val="22"/>
              </w:rPr>
            </w:pPr>
            <w:r>
              <w:rPr>
                <w:sz w:val="22"/>
                <w:szCs w:val="22"/>
                <w:u w:val="single"/>
              </w:rPr>
              <w:t xml:space="preserve"> _________________________________________________</w:t>
            </w:r>
            <w:r>
              <w:rPr>
                <w:sz w:val="22"/>
                <w:szCs w:val="22"/>
              </w:rPr>
              <w:t xml:space="preserve">, </w:t>
            </w:r>
            <w:r>
              <w:rPr>
                <w:sz w:val="24"/>
                <w:szCs w:val="24"/>
              </w:rPr>
              <w:t>именуемый в дальнейшем Поставщик, в лице</w:t>
            </w:r>
          </w:p>
          <w:p w14:paraId="549CB6EB">
            <w:pPr>
              <w:rPr>
                <w:sz w:val="18"/>
                <w:szCs w:val="18"/>
              </w:rPr>
            </w:pPr>
            <w:r>
              <w:rPr>
                <w:i/>
                <w:sz w:val="18"/>
                <w:szCs w:val="18"/>
              </w:rPr>
              <w:t xml:space="preserve">                             (наименование Поставщика)</w:t>
            </w:r>
          </w:p>
          <w:p w14:paraId="3E6A1D74">
            <w:pPr>
              <w:rPr>
                <w:sz w:val="22"/>
                <w:szCs w:val="22"/>
              </w:rPr>
            </w:pPr>
            <w:r>
              <w:rPr>
                <w:sz w:val="22"/>
                <w:szCs w:val="22"/>
                <w:u w:val="single"/>
              </w:rPr>
              <w:t xml:space="preserve"> ________________________________________________________</w:t>
            </w:r>
            <w:r>
              <w:rPr>
                <w:sz w:val="22"/>
                <w:szCs w:val="22"/>
              </w:rPr>
              <w:t xml:space="preserve">, </w:t>
            </w:r>
            <w:r>
              <w:rPr>
                <w:sz w:val="24"/>
                <w:szCs w:val="24"/>
              </w:rPr>
              <w:t>с другой стороны, составили Акт о том,</w:t>
            </w:r>
            <w:r>
              <w:rPr>
                <w:sz w:val="22"/>
                <w:szCs w:val="22"/>
              </w:rPr>
              <w:t xml:space="preserve"> </w:t>
            </w:r>
          </w:p>
          <w:p w14:paraId="1FB95D6C">
            <w:pPr>
              <w:rPr>
                <w:i/>
                <w:sz w:val="18"/>
                <w:szCs w:val="18"/>
              </w:rPr>
            </w:pPr>
            <w:r>
              <w:rPr>
                <w:i/>
                <w:sz w:val="18"/>
                <w:szCs w:val="18"/>
              </w:rPr>
              <w:t>(должность, ФИО руководителя Поставщика или уполномоченного лица)</w:t>
            </w:r>
          </w:p>
          <w:p w14:paraId="4C76FAD6">
            <w:pPr>
              <w:jc w:val="both"/>
              <w:rPr>
                <w:sz w:val="24"/>
                <w:szCs w:val="24"/>
              </w:rPr>
            </w:pPr>
            <w:r>
              <w:rPr>
                <w:sz w:val="24"/>
                <w:szCs w:val="24"/>
              </w:rPr>
              <w:t>что в соответствии с  контрактом № ___ от _____________202__ г., Поставщик передал, а Заказчик принял следующий Товар:</w:t>
            </w:r>
          </w:p>
          <w:tbl>
            <w:tblPr>
              <w:tblStyle w:val="8"/>
              <w:tblW w:w="10508" w:type="dxa"/>
              <w:tblInd w:w="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40" w:type="dxa"/>
                <w:bottom w:w="0" w:type="dxa"/>
                <w:right w:w="40" w:type="dxa"/>
              </w:tblCellMar>
            </w:tblPr>
            <w:tblGrid>
              <w:gridCol w:w="542"/>
              <w:gridCol w:w="1716"/>
              <w:gridCol w:w="1701"/>
              <w:gridCol w:w="1904"/>
              <w:gridCol w:w="738"/>
              <w:gridCol w:w="731"/>
              <w:gridCol w:w="1842"/>
              <w:gridCol w:w="1334"/>
            </w:tblGrid>
            <w:tr w14:paraId="0422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93" w:hRule="atLeast"/>
              </w:trPr>
              <w:tc>
                <w:tcPr>
                  <w:tcW w:w="542" w:type="dxa"/>
                  <w:tcBorders>
                    <w:bottom w:val="single" w:color="auto" w:sz="4" w:space="0"/>
                  </w:tcBorders>
                  <w:shd w:val="clear" w:color="auto" w:fill="auto"/>
                  <w:vAlign w:val="center"/>
                </w:tcPr>
                <w:p w14:paraId="68EE2A2D">
                  <w:pPr>
                    <w:pStyle w:val="61"/>
                    <w:suppressAutoHyphens/>
                    <w:jc w:val="center"/>
                    <w:rPr>
                      <w:rFonts w:ascii="Times New Roman" w:hAnsi="Times New Roman"/>
                      <w:b/>
                      <w:sz w:val="22"/>
                      <w:szCs w:val="22"/>
                    </w:rPr>
                  </w:pPr>
                  <w:r>
                    <w:rPr>
                      <w:rFonts w:ascii="Times New Roman" w:hAnsi="Times New Roman"/>
                      <w:b/>
                      <w:sz w:val="22"/>
                      <w:szCs w:val="22"/>
                    </w:rPr>
                    <w:t>№</w:t>
                  </w:r>
                </w:p>
                <w:p w14:paraId="52ECC5B0">
                  <w:pPr>
                    <w:pStyle w:val="61"/>
                    <w:suppressAutoHyphens/>
                    <w:jc w:val="center"/>
                    <w:rPr>
                      <w:rFonts w:ascii="Times New Roman" w:hAnsi="Times New Roman"/>
                      <w:b/>
                      <w:sz w:val="22"/>
                      <w:szCs w:val="22"/>
                    </w:rPr>
                  </w:pPr>
                  <w:r>
                    <w:rPr>
                      <w:rFonts w:ascii="Times New Roman" w:hAnsi="Times New Roman"/>
                      <w:b/>
                      <w:sz w:val="22"/>
                      <w:szCs w:val="22"/>
                    </w:rPr>
                    <w:t>п/п</w:t>
                  </w:r>
                </w:p>
              </w:tc>
              <w:tc>
                <w:tcPr>
                  <w:tcW w:w="1716" w:type="dxa"/>
                  <w:tcBorders>
                    <w:bottom w:val="single" w:color="auto" w:sz="4" w:space="0"/>
                  </w:tcBorders>
                  <w:shd w:val="clear" w:color="auto" w:fill="auto"/>
                  <w:vAlign w:val="center"/>
                </w:tcPr>
                <w:p w14:paraId="7E423D78">
                  <w:pPr>
                    <w:pStyle w:val="61"/>
                    <w:suppressAutoHyphens/>
                    <w:jc w:val="center"/>
                    <w:rPr>
                      <w:rFonts w:ascii="Times New Roman" w:hAnsi="Times New Roman"/>
                      <w:b/>
                      <w:sz w:val="22"/>
                      <w:szCs w:val="22"/>
                    </w:rPr>
                  </w:pPr>
                  <w:r>
                    <w:rPr>
                      <w:rFonts w:ascii="Times New Roman" w:hAnsi="Times New Roman"/>
                      <w:b/>
                      <w:sz w:val="22"/>
                      <w:szCs w:val="22"/>
                    </w:rPr>
                    <w:t>Наименование товара</w:t>
                  </w:r>
                </w:p>
              </w:tc>
              <w:tc>
                <w:tcPr>
                  <w:tcW w:w="1701" w:type="dxa"/>
                  <w:tcBorders>
                    <w:bottom w:val="single" w:color="auto" w:sz="4" w:space="0"/>
                  </w:tcBorders>
                  <w:shd w:val="clear" w:color="auto" w:fill="auto"/>
                  <w:vAlign w:val="center"/>
                </w:tcPr>
                <w:p w14:paraId="1B5E71E7">
                  <w:pPr>
                    <w:pStyle w:val="61"/>
                    <w:suppressAutoHyphens/>
                    <w:jc w:val="center"/>
                    <w:rPr>
                      <w:rFonts w:ascii="Times New Roman" w:hAnsi="Times New Roman"/>
                      <w:b/>
                      <w:sz w:val="22"/>
                      <w:szCs w:val="22"/>
                    </w:rPr>
                  </w:pPr>
                  <w:r>
                    <w:rPr>
                      <w:rFonts w:ascii="Times New Roman" w:hAnsi="Times New Roman"/>
                      <w:b/>
                      <w:sz w:val="22"/>
                      <w:szCs w:val="22"/>
                    </w:rPr>
                    <w:t>Товарный знак (при наличии),</w:t>
                  </w:r>
                </w:p>
                <w:p w14:paraId="19E2066E">
                  <w:pPr>
                    <w:pStyle w:val="61"/>
                    <w:suppressAutoHyphens/>
                    <w:jc w:val="center"/>
                    <w:rPr>
                      <w:rFonts w:ascii="Times New Roman" w:hAnsi="Times New Roman"/>
                      <w:b/>
                      <w:sz w:val="22"/>
                      <w:szCs w:val="22"/>
                    </w:rPr>
                  </w:pPr>
                  <w:r>
                    <w:rPr>
                      <w:rFonts w:ascii="Times New Roman" w:hAnsi="Times New Roman"/>
                      <w:b/>
                      <w:sz w:val="22"/>
                      <w:szCs w:val="22"/>
                    </w:rPr>
                    <w:t>тип (при наличии)</w:t>
                  </w:r>
                </w:p>
              </w:tc>
              <w:tc>
                <w:tcPr>
                  <w:tcW w:w="1904" w:type="dxa"/>
                  <w:tcBorders>
                    <w:bottom w:val="single" w:color="auto" w:sz="4" w:space="0"/>
                  </w:tcBorders>
                </w:tcPr>
                <w:p w14:paraId="4B905780">
                  <w:pPr>
                    <w:pStyle w:val="61"/>
                    <w:suppressAutoHyphens/>
                    <w:jc w:val="center"/>
                    <w:rPr>
                      <w:rFonts w:ascii="Times New Roman" w:hAnsi="Times New Roman"/>
                      <w:b/>
                      <w:sz w:val="22"/>
                      <w:szCs w:val="22"/>
                    </w:rPr>
                  </w:pPr>
                  <w:r>
                    <w:rPr>
                      <w:rFonts w:ascii="Times New Roman" w:hAnsi="Times New Roman"/>
                      <w:b/>
                      <w:sz w:val="22"/>
                      <w:szCs w:val="22"/>
                    </w:rPr>
                    <w:t>Страна происхождения товара</w:t>
                  </w:r>
                </w:p>
              </w:tc>
              <w:tc>
                <w:tcPr>
                  <w:tcW w:w="738" w:type="dxa"/>
                  <w:tcBorders>
                    <w:bottom w:val="single" w:color="auto" w:sz="4" w:space="0"/>
                  </w:tcBorders>
                  <w:shd w:val="clear" w:color="auto" w:fill="auto"/>
                  <w:vAlign w:val="center"/>
                </w:tcPr>
                <w:p w14:paraId="093330A5">
                  <w:pPr>
                    <w:pStyle w:val="61"/>
                    <w:suppressAutoHyphens/>
                    <w:jc w:val="center"/>
                    <w:rPr>
                      <w:rFonts w:ascii="Times New Roman" w:hAnsi="Times New Roman"/>
                      <w:b/>
                      <w:sz w:val="22"/>
                      <w:szCs w:val="22"/>
                    </w:rPr>
                  </w:pPr>
                  <w:r>
                    <w:rPr>
                      <w:rFonts w:ascii="Times New Roman" w:hAnsi="Times New Roman"/>
                      <w:b/>
                      <w:sz w:val="22"/>
                      <w:szCs w:val="22"/>
                    </w:rPr>
                    <w:t>Ед.</w:t>
                  </w:r>
                </w:p>
                <w:p w14:paraId="38E60BD2">
                  <w:pPr>
                    <w:pStyle w:val="61"/>
                    <w:suppressAutoHyphens/>
                    <w:jc w:val="center"/>
                    <w:rPr>
                      <w:rFonts w:ascii="Times New Roman" w:hAnsi="Times New Roman"/>
                      <w:b/>
                      <w:sz w:val="22"/>
                      <w:szCs w:val="22"/>
                    </w:rPr>
                  </w:pPr>
                  <w:r>
                    <w:rPr>
                      <w:rFonts w:ascii="Times New Roman" w:hAnsi="Times New Roman"/>
                      <w:b/>
                      <w:sz w:val="22"/>
                      <w:szCs w:val="22"/>
                    </w:rPr>
                    <w:t>изм.</w:t>
                  </w:r>
                </w:p>
              </w:tc>
              <w:tc>
                <w:tcPr>
                  <w:tcW w:w="731" w:type="dxa"/>
                  <w:tcBorders>
                    <w:bottom w:val="single" w:color="auto" w:sz="4" w:space="0"/>
                  </w:tcBorders>
                  <w:shd w:val="clear" w:color="auto" w:fill="auto"/>
                  <w:vAlign w:val="center"/>
                </w:tcPr>
                <w:p w14:paraId="600BE157">
                  <w:pPr>
                    <w:pStyle w:val="61"/>
                    <w:suppressAutoHyphens/>
                    <w:ind w:right="-40"/>
                    <w:jc w:val="center"/>
                    <w:rPr>
                      <w:rFonts w:ascii="Times New Roman" w:hAnsi="Times New Roman"/>
                      <w:b/>
                      <w:sz w:val="22"/>
                      <w:szCs w:val="22"/>
                    </w:rPr>
                  </w:pPr>
                  <w:r>
                    <w:rPr>
                      <w:rFonts w:ascii="Times New Roman" w:hAnsi="Times New Roman"/>
                      <w:b/>
                      <w:sz w:val="22"/>
                      <w:szCs w:val="22"/>
                    </w:rPr>
                    <w:t>Кол-во</w:t>
                  </w:r>
                </w:p>
              </w:tc>
              <w:tc>
                <w:tcPr>
                  <w:tcW w:w="1842" w:type="dxa"/>
                  <w:tcBorders>
                    <w:bottom w:val="single" w:color="auto" w:sz="4" w:space="0"/>
                  </w:tcBorders>
                  <w:shd w:val="clear" w:color="auto" w:fill="auto"/>
                  <w:vAlign w:val="center"/>
                </w:tcPr>
                <w:p w14:paraId="24979502">
                  <w:pPr>
                    <w:pStyle w:val="61"/>
                    <w:suppressAutoHyphens/>
                    <w:jc w:val="center"/>
                    <w:rPr>
                      <w:rFonts w:ascii="Times New Roman" w:hAnsi="Times New Roman"/>
                      <w:b/>
                      <w:sz w:val="22"/>
                      <w:szCs w:val="22"/>
                    </w:rPr>
                  </w:pPr>
                  <w:r>
                    <w:rPr>
                      <w:rFonts w:ascii="Times New Roman" w:hAnsi="Times New Roman"/>
                      <w:b/>
                      <w:sz w:val="22"/>
                      <w:szCs w:val="22"/>
                    </w:rPr>
                    <w:t>Цена единицы</w:t>
                  </w:r>
                </w:p>
                <w:p w14:paraId="3A470F5F">
                  <w:pPr>
                    <w:pStyle w:val="61"/>
                    <w:suppressAutoHyphens/>
                    <w:jc w:val="center"/>
                    <w:rPr>
                      <w:rFonts w:ascii="Times New Roman" w:hAnsi="Times New Roman"/>
                      <w:b/>
                      <w:sz w:val="22"/>
                      <w:szCs w:val="22"/>
                    </w:rPr>
                  </w:pPr>
                  <w:r>
                    <w:rPr>
                      <w:rFonts w:ascii="Times New Roman" w:hAnsi="Times New Roman"/>
                      <w:b/>
                      <w:sz w:val="22"/>
                      <w:szCs w:val="22"/>
                    </w:rPr>
                    <w:t>Товара,</w:t>
                  </w:r>
                </w:p>
                <w:p w14:paraId="19951D48">
                  <w:pPr>
                    <w:pStyle w:val="61"/>
                    <w:suppressAutoHyphens/>
                    <w:jc w:val="center"/>
                    <w:rPr>
                      <w:rFonts w:ascii="Times New Roman" w:hAnsi="Times New Roman"/>
                      <w:b/>
                      <w:sz w:val="22"/>
                      <w:szCs w:val="22"/>
                    </w:rPr>
                  </w:pPr>
                  <w:r>
                    <w:rPr>
                      <w:rFonts w:ascii="Times New Roman" w:hAnsi="Times New Roman"/>
                      <w:b/>
                      <w:sz w:val="22"/>
                      <w:szCs w:val="22"/>
                    </w:rPr>
                    <w:t>в т.ч. НДС⃰,</w:t>
                  </w:r>
                </w:p>
                <w:p w14:paraId="723D943A">
                  <w:pPr>
                    <w:pStyle w:val="61"/>
                    <w:suppressAutoHyphens/>
                    <w:jc w:val="center"/>
                    <w:rPr>
                      <w:rFonts w:ascii="Times New Roman" w:hAnsi="Times New Roman"/>
                      <w:b/>
                      <w:sz w:val="22"/>
                      <w:szCs w:val="22"/>
                    </w:rPr>
                  </w:pPr>
                  <w:r>
                    <w:rPr>
                      <w:rFonts w:ascii="Times New Roman" w:hAnsi="Times New Roman"/>
                      <w:b/>
                      <w:sz w:val="22"/>
                      <w:szCs w:val="22"/>
                    </w:rPr>
                    <w:t>руб.</w:t>
                  </w:r>
                </w:p>
              </w:tc>
              <w:tc>
                <w:tcPr>
                  <w:tcW w:w="1334" w:type="dxa"/>
                  <w:vAlign w:val="center"/>
                </w:tcPr>
                <w:p w14:paraId="24F7EC59">
                  <w:pPr>
                    <w:pStyle w:val="61"/>
                    <w:suppressAutoHyphens/>
                    <w:jc w:val="center"/>
                    <w:rPr>
                      <w:rFonts w:ascii="Times New Roman" w:hAnsi="Times New Roman"/>
                      <w:b/>
                      <w:sz w:val="22"/>
                      <w:szCs w:val="22"/>
                    </w:rPr>
                  </w:pPr>
                  <w:r>
                    <w:rPr>
                      <w:rFonts w:ascii="Times New Roman" w:hAnsi="Times New Roman"/>
                      <w:b/>
                      <w:sz w:val="22"/>
                      <w:szCs w:val="22"/>
                    </w:rPr>
                    <w:t>Общая цена,</w:t>
                  </w:r>
                </w:p>
                <w:p w14:paraId="69D0B3F6">
                  <w:pPr>
                    <w:pStyle w:val="61"/>
                    <w:suppressAutoHyphens/>
                    <w:jc w:val="center"/>
                    <w:rPr>
                      <w:rFonts w:ascii="Times New Roman" w:hAnsi="Times New Roman"/>
                      <w:b/>
                      <w:sz w:val="22"/>
                      <w:szCs w:val="22"/>
                    </w:rPr>
                  </w:pPr>
                  <w:r>
                    <w:rPr>
                      <w:rFonts w:ascii="Times New Roman" w:hAnsi="Times New Roman"/>
                      <w:b/>
                      <w:sz w:val="22"/>
                      <w:szCs w:val="22"/>
                    </w:rPr>
                    <w:t>в т.ч. НДС⃰,</w:t>
                  </w:r>
                </w:p>
                <w:p w14:paraId="26439C4F">
                  <w:pPr>
                    <w:pStyle w:val="61"/>
                    <w:suppressAutoHyphens/>
                    <w:jc w:val="center"/>
                    <w:rPr>
                      <w:rFonts w:ascii="Times New Roman" w:hAnsi="Times New Roman"/>
                      <w:b/>
                      <w:sz w:val="22"/>
                      <w:szCs w:val="22"/>
                    </w:rPr>
                  </w:pPr>
                  <w:r>
                    <w:rPr>
                      <w:rFonts w:ascii="Times New Roman" w:hAnsi="Times New Roman"/>
                      <w:b/>
                      <w:sz w:val="22"/>
                      <w:szCs w:val="22"/>
                    </w:rPr>
                    <w:t>руб.</w:t>
                  </w:r>
                </w:p>
              </w:tc>
            </w:tr>
            <w:tr w14:paraId="77A9B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109" w:hRule="atLeast"/>
              </w:trPr>
              <w:tc>
                <w:tcPr>
                  <w:tcW w:w="542" w:type="dxa"/>
                  <w:vAlign w:val="center"/>
                </w:tcPr>
                <w:p w14:paraId="0FA94D87">
                  <w:pPr>
                    <w:jc w:val="center"/>
                    <w:rPr>
                      <w:sz w:val="22"/>
                      <w:szCs w:val="22"/>
                    </w:rPr>
                  </w:pPr>
                  <w:r>
                    <w:rPr>
                      <w:sz w:val="22"/>
                      <w:szCs w:val="22"/>
                    </w:rPr>
                    <w:t>1</w:t>
                  </w:r>
                </w:p>
              </w:tc>
              <w:tc>
                <w:tcPr>
                  <w:tcW w:w="1716" w:type="dxa"/>
                  <w:vAlign w:val="center"/>
                </w:tcPr>
                <w:p w14:paraId="076897F2">
                  <w:pPr>
                    <w:jc w:val="center"/>
                    <w:rPr>
                      <w:sz w:val="22"/>
                      <w:szCs w:val="22"/>
                    </w:rPr>
                  </w:pPr>
                  <w:r>
                    <w:rPr>
                      <w:sz w:val="22"/>
                      <w:szCs w:val="22"/>
                    </w:rPr>
                    <w:t>2</w:t>
                  </w:r>
                </w:p>
              </w:tc>
              <w:tc>
                <w:tcPr>
                  <w:tcW w:w="1701" w:type="dxa"/>
                  <w:vAlign w:val="center"/>
                </w:tcPr>
                <w:p w14:paraId="0969536B">
                  <w:pPr>
                    <w:jc w:val="center"/>
                    <w:rPr>
                      <w:sz w:val="22"/>
                      <w:szCs w:val="22"/>
                    </w:rPr>
                  </w:pPr>
                  <w:r>
                    <w:rPr>
                      <w:sz w:val="22"/>
                      <w:szCs w:val="22"/>
                    </w:rPr>
                    <w:t>3</w:t>
                  </w:r>
                </w:p>
              </w:tc>
              <w:tc>
                <w:tcPr>
                  <w:tcW w:w="1904" w:type="dxa"/>
                  <w:vAlign w:val="center"/>
                </w:tcPr>
                <w:p w14:paraId="46C30D36">
                  <w:pPr>
                    <w:pStyle w:val="61"/>
                    <w:suppressAutoHyphens/>
                    <w:jc w:val="center"/>
                    <w:rPr>
                      <w:rFonts w:ascii="Times New Roman" w:hAnsi="Times New Roman"/>
                      <w:sz w:val="22"/>
                      <w:szCs w:val="22"/>
                    </w:rPr>
                  </w:pPr>
                  <w:r>
                    <w:rPr>
                      <w:rFonts w:ascii="Times New Roman" w:hAnsi="Times New Roman"/>
                      <w:sz w:val="22"/>
                      <w:szCs w:val="22"/>
                    </w:rPr>
                    <w:t>4</w:t>
                  </w:r>
                </w:p>
              </w:tc>
              <w:tc>
                <w:tcPr>
                  <w:tcW w:w="738" w:type="dxa"/>
                  <w:vAlign w:val="center"/>
                </w:tcPr>
                <w:p w14:paraId="5C9B201E">
                  <w:pPr>
                    <w:pStyle w:val="61"/>
                    <w:suppressAutoHyphens/>
                    <w:jc w:val="center"/>
                    <w:rPr>
                      <w:rFonts w:ascii="Times New Roman" w:hAnsi="Times New Roman"/>
                      <w:sz w:val="22"/>
                      <w:szCs w:val="22"/>
                    </w:rPr>
                  </w:pPr>
                  <w:r>
                    <w:rPr>
                      <w:rFonts w:ascii="Times New Roman" w:hAnsi="Times New Roman"/>
                      <w:sz w:val="22"/>
                      <w:szCs w:val="22"/>
                    </w:rPr>
                    <w:t>5</w:t>
                  </w:r>
                </w:p>
              </w:tc>
              <w:tc>
                <w:tcPr>
                  <w:tcW w:w="731" w:type="dxa"/>
                  <w:vAlign w:val="center"/>
                </w:tcPr>
                <w:p w14:paraId="03AAF4C3">
                  <w:pPr>
                    <w:pStyle w:val="61"/>
                    <w:suppressAutoHyphens/>
                    <w:jc w:val="center"/>
                    <w:rPr>
                      <w:rFonts w:ascii="Times New Roman" w:hAnsi="Times New Roman"/>
                      <w:sz w:val="22"/>
                      <w:szCs w:val="22"/>
                    </w:rPr>
                  </w:pPr>
                  <w:r>
                    <w:rPr>
                      <w:rFonts w:ascii="Times New Roman" w:hAnsi="Times New Roman"/>
                      <w:sz w:val="22"/>
                      <w:szCs w:val="22"/>
                    </w:rPr>
                    <w:t>6</w:t>
                  </w:r>
                </w:p>
              </w:tc>
              <w:tc>
                <w:tcPr>
                  <w:tcW w:w="1842" w:type="dxa"/>
                  <w:vAlign w:val="center"/>
                </w:tcPr>
                <w:p w14:paraId="380931C3">
                  <w:pPr>
                    <w:pStyle w:val="61"/>
                    <w:suppressAutoHyphens/>
                    <w:jc w:val="center"/>
                    <w:rPr>
                      <w:rFonts w:ascii="Times New Roman" w:hAnsi="Times New Roman"/>
                      <w:sz w:val="22"/>
                      <w:szCs w:val="22"/>
                    </w:rPr>
                  </w:pPr>
                  <w:r>
                    <w:rPr>
                      <w:rFonts w:ascii="Times New Roman" w:hAnsi="Times New Roman"/>
                      <w:sz w:val="22"/>
                      <w:szCs w:val="22"/>
                    </w:rPr>
                    <w:t>7</w:t>
                  </w:r>
                </w:p>
              </w:tc>
              <w:tc>
                <w:tcPr>
                  <w:tcW w:w="1334" w:type="dxa"/>
                  <w:vAlign w:val="center"/>
                </w:tcPr>
                <w:p w14:paraId="13720405">
                  <w:pPr>
                    <w:pStyle w:val="61"/>
                    <w:suppressAutoHyphens/>
                    <w:jc w:val="center"/>
                    <w:rPr>
                      <w:rFonts w:ascii="Times New Roman" w:hAnsi="Times New Roman"/>
                      <w:sz w:val="22"/>
                      <w:szCs w:val="22"/>
                    </w:rPr>
                  </w:pPr>
                  <w:r>
                    <w:rPr>
                      <w:rFonts w:ascii="Times New Roman" w:hAnsi="Times New Roman"/>
                      <w:sz w:val="22"/>
                      <w:szCs w:val="22"/>
                    </w:rPr>
                    <w:t>8</w:t>
                  </w:r>
                </w:p>
              </w:tc>
            </w:tr>
            <w:tr w14:paraId="38F9E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387" w:hRule="atLeast"/>
              </w:trPr>
              <w:tc>
                <w:tcPr>
                  <w:tcW w:w="542" w:type="dxa"/>
                  <w:vAlign w:val="center"/>
                </w:tcPr>
                <w:p w14:paraId="790CC24A">
                  <w:pPr>
                    <w:jc w:val="center"/>
                    <w:rPr>
                      <w:sz w:val="22"/>
                      <w:szCs w:val="22"/>
                    </w:rPr>
                  </w:pPr>
                  <w:r>
                    <w:rPr>
                      <w:sz w:val="22"/>
                      <w:szCs w:val="22"/>
                    </w:rPr>
                    <w:t>1</w:t>
                  </w:r>
                </w:p>
              </w:tc>
              <w:tc>
                <w:tcPr>
                  <w:tcW w:w="1716" w:type="dxa"/>
                  <w:vAlign w:val="center"/>
                </w:tcPr>
                <w:p w14:paraId="62A55A25">
                  <w:pPr>
                    <w:jc w:val="center"/>
                    <w:rPr>
                      <w:sz w:val="22"/>
                      <w:szCs w:val="22"/>
                    </w:rPr>
                  </w:pPr>
                </w:p>
              </w:tc>
              <w:tc>
                <w:tcPr>
                  <w:tcW w:w="1701" w:type="dxa"/>
                  <w:vAlign w:val="center"/>
                </w:tcPr>
                <w:p w14:paraId="205483A2">
                  <w:pPr>
                    <w:jc w:val="center"/>
                    <w:rPr>
                      <w:sz w:val="22"/>
                      <w:szCs w:val="22"/>
                    </w:rPr>
                  </w:pPr>
                </w:p>
              </w:tc>
              <w:tc>
                <w:tcPr>
                  <w:tcW w:w="1904" w:type="dxa"/>
                </w:tcPr>
                <w:p w14:paraId="671B8EAB">
                  <w:pPr>
                    <w:jc w:val="center"/>
                    <w:rPr>
                      <w:sz w:val="22"/>
                      <w:szCs w:val="22"/>
                    </w:rPr>
                  </w:pPr>
                </w:p>
              </w:tc>
              <w:tc>
                <w:tcPr>
                  <w:tcW w:w="738" w:type="dxa"/>
                  <w:vAlign w:val="center"/>
                </w:tcPr>
                <w:p w14:paraId="79CBD520">
                  <w:pPr>
                    <w:jc w:val="center"/>
                    <w:rPr>
                      <w:sz w:val="22"/>
                      <w:szCs w:val="22"/>
                    </w:rPr>
                  </w:pPr>
                </w:p>
              </w:tc>
              <w:tc>
                <w:tcPr>
                  <w:tcW w:w="731" w:type="dxa"/>
                  <w:vAlign w:val="center"/>
                </w:tcPr>
                <w:p w14:paraId="29CBF5AF">
                  <w:pPr>
                    <w:jc w:val="center"/>
                    <w:rPr>
                      <w:sz w:val="22"/>
                      <w:szCs w:val="22"/>
                      <w:lang w:eastAsia="en-US"/>
                    </w:rPr>
                  </w:pPr>
                </w:p>
              </w:tc>
              <w:tc>
                <w:tcPr>
                  <w:tcW w:w="1842" w:type="dxa"/>
                  <w:vAlign w:val="center"/>
                </w:tcPr>
                <w:p w14:paraId="65367AF4">
                  <w:pPr>
                    <w:jc w:val="right"/>
                    <w:rPr>
                      <w:bCs/>
                      <w:sz w:val="22"/>
                      <w:szCs w:val="22"/>
                    </w:rPr>
                  </w:pPr>
                </w:p>
              </w:tc>
              <w:tc>
                <w:tcPr>
                  <w:tcW w:w="1334" w:type="dxa"/>
                  <w:vAlign w:val="center"/>
                </w:tcPr>
                <w:p w14:paraId="653B4694">
                  <w:pPr>
                    <w:jc w:val="right"/>
                    <w:rPr>
                      <w:bCs/>
                      <w:sz w:val="22"/>
                      <w:szCs w:val="22"/>
                    </w:rPr>
                  </w:pPr>
                </w:p>
              </w:tc>
            </w:tr>
            <w:tr w14:paraId="0027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387" w:hRule="atLeast"/>
              </w:trPr>
              <w:tc>
                <w:tcPr>
                  <w:tcW w:w="542" w:type="dxa"/>
                  <w:vAlign w:val="center"/>
                </w:tcPr>
                <w:p w14:paraId="3C9B365C">
                  <w:pPr>
                    <w:jc w:val="center"/>
                    <w:rPr>
                      <w:sz w:val="22"/>
                      <w:szCs w:val="22"/>
                    </w:rPr>
                  </w:pPr>
                  <w:r>
                    <w:rPr>
                      <w:sz w:val="22"/>
                      <w:szCs w:val="22"/>
                    </w:rPr>
                    <w:t>2</w:t>
                  </w:r>
                </w:p>
              </w:tc>
              <w:tc>
                <w:tcPr>
                  <w:tcW w:w="1716" w:type="dxa"/>
                  <w:vAlign w:val="center"/>
                </w:tcPr>
                <w:p w14:paraId="3695EAF6">
                  <w:pPr>
                    <w:jc w:val="center"/>
                    <w:rPr>
                      <w:sz w:val="22"/>
                      <w:szCs w:val="22"/>
                    </w:rPr>
                  </w:pPr>
                </w:p>
              </w:tc>
              <w:tc>
                <w:tcPr>
                  <w:tcW w:w="1701" w:type="dxa"/>
                  <w:vAlign w:val="center"/>
                </w:tcPr>
                <w:p w14:paraId="77BEAACC">
                  <w:pPr>
                    <w:jc w:val="center"/>
                    <w:rPr>
                      <w:sz w:val="22"/>
                      <w:szCs w:val="22"/>
                    </w:rPr>
                  </w:pPr>
                </w:p>
              </w:tc>
              <w:tc>
                <w:tcPr>
                  <w:tcW w:w="1904" w:type="dxa"/>
                </w:tcPr>
                <w:p w14:paraId="72994EFD">
                  <w:pPr>
                    <w:jc w:val="center"/>
                    <w:rPr>
                      <w:sz w:val="22"/>
                      <w:szCs w:val="22"/>
                    </w:rPr>
                  </w:pPr>
                </w:p>
              </w:tc>
              <w:tc>
                <w:tcPr>
                  <w:tcW w:w="738" w:type="dxa"/>
                  <w:vAlign w:val="center"/>
                </w:tcPr>
                <w:p w14:paraId="6E4BB9C3">
                  <w:pPr>
                    <w:jc w:val="center"/>
                    <w:rPr>
                      <w:sz w:val="22"/>
                      <w:szCs w:val="22"/>
                    </w:rPr>
                  </w:pPr>
                </w:p>
              </w:tc>
              <w:tc>
                <w:tcPr>
                  <w:tcW w:w="731" w:type="dxa"/>
                  <w:vAlign w:val="center"/>
                </w:tcPr>
                <w:p w14:paraId="1F7A7ADE">
                  <w:pPr>
                    <w:jc w:val="center"/>
                    <w:rPr>
                      <w:sz w:val="22"/>
                      <w:szCs w:val="22"/>
                      <w:lang w:eastAsia="en-US"/>
                    </w:rPr>
                  </w:pPr>
                </w:p>
              </w:tc>
              <w:tc>
                <w:tcPr>
                  <w:tcW w:w="1842" w:type="dxa"/>
                  <w:vAlign w:val="center"/>
                </w:tcPr>
                <w:p w14:paraId="015EF2FF">
                  <w:pPr>
                    <w:jc w:val="right"/>
                    <w:rPr>
                      <w:bCs/>
                      <w:sz w:val="22"/>
                      <w:szCs w:val="22"/>
                    </w:rPr>
                  </w:pPr>
                </w:p>
              </w:tc>
              <w:tc>
                <w:tcPr>
                  <w:tcW w:w="1334" w:type="dxa"/>
                  <w:vAlign w:val="center"/>
                </w:tcPr>
                <w:p w14:paraId="0E6C38EB">
                  <w:pPr>
                    <w:jc w:val="right"/>
                    <w:rPr>
                      <w:bCs/>
                      <w:sz w:val="22"/>
                      <w:szCs w:val="22"/>
                    </w:rPr>
                  </w:pPr>
                </w:p>
              </w:tc>
            </w:tr>
            <w:tr w14:paraId="0317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387" w:hRule="atLeast"/>
              </w:trPr>
              <w:tc>
                <w:tcPr>
                  <w:tcW w:w="9174" w:type="dxa"/>
                  <w:gridSpan w:val="7"/>
                </w:tcPr>
                <w:p w14:paraId="37171CA3">
                  <w:pPr>
                    <w:pStyle w:val="61"/>
                    <w:suppressAutoHyphens/>
                    <w:ind w:firstLine="48"/>
                    <w:jc w:val="right"/>
                    <w:rPr>
                      <w:rFonts w:ascii="Times New Roman" w:hAnsi="Times New Roman"/>
                      <w:b/>
                      <w:sz w:val="22"/>
                      <w:szCs w:val="22"/>
                    </w:rPr>
                  </w:pPr>
                  <w:r>
                    <w:rPr>
                      <w:rFonts w:ascii="Times New Roman" w:hAnsi="Times New Roman"/>
                      <w:b/>
                      <w:sz w:val="22"/>
                      <w:szCs w:val="22"/>
                    </w:rPr>
                    <w:t>Итого:</w:t>
                  </w:r>
                </w:p>
              </w:tc>
              <w:tc>
                <w:tcPr>
                  <w:tcW w:w="1334" w:type="dxa"/>
                  <w:vAlign w:val="center"/>
                </w:tcPr>
                <w:p w14:paraId="60204377">
                  <w:pPr>
                    <w:pStyle w:val="61"/>
                    <w:suppressAutoHyphens/>
                    <w:ind w:hanging="40"/>
                    <w:jc w:val="center"/>
                    <w:rPr>
                      <w:rFonts w:ascii="Times New Roman" w:hAnsi="Times New Roman"/>
                      <w:b/>
                      <w:sz w:val="22"/>
                      <w:szCs w:val="22"/>
                    </w:rPr>
                  </w:pPr>
                </w:p>
              </w:tc>
            </w:tr>
          </w:tbl>
          <w:p w14:paraId="15C078E4">
            <w:pPr>
              <w:ind w:firstLine="708"/>
              <w:jc w:val="both"/>
              <w:rPr>
                <w:sz w:val="24"/>
                <w:szCs w:val="24"/>
              </w:rPr>
            </w:pPr>
            <w:r>
              <w:rPr>
                <w:sz w:val="24"/>
                <w:szCs w:val="24"/>
              </w:rPr>
              <w:t>Общая цена поставленного Товара составляет: __________ (_________) рублей _____ копеек, в том числе НДС* по ставке, определенной в соответствии с Налоговым кодексом Российской Федерации.</w:t>
            </w:r>
          </w:p>
          <w:p w14:paraId="2957890E">
            <w:pPr>
              <w:widowControl w:val="0"/>
              <w:suppressAutoHyphens/>
              <w:spacing w:before="120" w:after="120"/>
              <w:ind w:firstLine="720"/>
              <w:jc w:val="both"/>
              <w:rPr>
                <w:sz w:val="24"/>
                <w:szCs w:val="24"/>
              </w:rPr>
            </w:pPr>
            <w:r>
              <w:rPr>
                <w:sz w:val="24"/>
                <w:szCs w:val="24"/>
              </w:rPr>
              <w:t>Следует к перечислению: __________ (______) рублей _____ копеек, в том числе НДС* по ставке, определенной в соответствии с Налоговым кодексом Российской Федерации.</w:t>
            </w:r>
          </w:p>
          <w:p w14:paraId="09D48FB4">
            <w:pPr>
              <w:pStyle w:val="77"/>
              <w:spacing w:before="120" w:beforeAutospacing="0" w:after="120" w:afterAutospacing="0"/>
              <w:ind w:firstLine="720"/>
              <w:jc w:val="both"/>
            </w:pPr>
            <w:r>
              <w:t xml:space="preserve">Дата фактической передачи Товара _________________ </w:t>
            </w:r>
            <w:r>
              <w:rPr>
                <w:i/>
              </w:rPr>
              <w:t>(указывается дата фактической передачи Поставщиком Заказчику)</w:t>
            </w:r>
            <w:r>
              <w:t xml:space="preserve">. </w:t>
            </w:r>
          </w:p>
          <w:p w14:paraId="2CA8B10E">
            <w:pPr>
              <w:spacing w:before="120" w:after="120"/>
              <w:ind w:firstLine="722"/>
              <w:jc w:val="both"/>
              <w:outlineLvl w:val="0"/>
              <w:rPr>
                <w:sz w:val="24"/>
                <w:szCs w:val="24"/>
              </w:rPr>
            </w:pPr>
            <w:r>
              <w:rPr>
                <w:sz w:val="24"/>
                <w:szCs w:val="24"/>
              </w:rPr>
              <w:t>Настоящий Акт составлен в двух экземплярах, имеющих равную юридическую силу, по одному экземпляру для Заказчика и Поставщика.</w:t>
            </w:r>
          </w:p>
          <w:p w14:paraId="474EE36B">
            <w:pPr>
              <w:ind w:firstLine="722"/>
              <w:jc w:val="both"/>
              <w:outlineLvl w:val="0"/>
              <w:rPr>
                <w:i/>
                <w:sz w:val="24"/>
                <w:szCs w:val="24"/>
              </w:rPr>
            </w:pPr>
            <w:r>
              <w:rPr>
                <w:spacing w:val="-1"/>
                <w:sz w:val="24"/>
                <w:szCs w:val="24"/>
              </w:rPr>
              <w:t xml:space="preserve">* </w:t>
            </w:r>
            <w:r>
              <w:rPr>
                <w:i/>
                <w:sz w:val="24"/>
                <w:szCs w:val="24"/>
              </w:rPr>
              <w:t>НДС не облагается в случаях, предусмотренных законодательством Российской Федерации.</w:t>
            </w:r>
          </w:p>
          <w:p w14:paraId="215E012A">
            <w:pPr>
              <w:ind w:firstLine="639"/>
              <w:outlineLvl w:val="0"/>
              <w:rPr>
                <w:sz w:val="24"/>
                <w:szCs w:val="24"/>
              </w:rPr>
            </w:pPr>
          </w:p>
          <w:tbl>
            <w:tblPr>
              <w:tblStyle w:val="8"/>
              <w:tblW w:w="0" w:type="auto"/>
              <w:jc w:val="center"/>
              <w:tblLayout w:type="autofit"/>
              <w:tblCellMar>
                <w:top w:w="0" w:type="dxa"/>
                <w:left w:w="108" w:type="dxa"/>
                <w:bottom w:w="0" w:type="dxa"/>
                <w:right w:w="108" w:type="dxa"/>
              </w:tblCellMar>
            </w:tblPr>
            <w:tblGrid>
              <w:gridCol w:w="4788"/>
              <w:gridCol w:w="4788"/>
            </w:tblGrid>
            <w:tr w14:paraId="473A5479">
              <w:tblPrEx>
                <w:tblCellMar>
                  <w:top w:w="0" w:type="dxa"/>
                  <w:left w:w="108" w:type="dxa"/>
                  <w:bottom w:w="0" w:type="dxa"/>
                  <w:right w:w="108" w:type="dxa"/>
                </w:tblCellMar>
              </w:tblPrEx>
              <w:trPr>
                <w:trHeight w:val="1633" w:hRule="atLeast"/>
                <w:jc w:val="center"/>
              </w:trPr>
              <w:tc>
                <w:tcPr>
                  <w:tcW w:w="4788" w:type="dxa"/>
                  <w:tcBorders>
                    <w:top w:val="nil"/>
                    <w:left w:val="nil"/>
                    <w:bottom w:val="nil"/>
                    <w:right w:val="nil"/>
                  </w:tcBorders>
                </w:tcPr>
                <w:p w14:paraId="4045014A">
                  <w:pPr>
                    <w:jc w:val="center"/>
                    <w:rPr>
                      <w:sz w:val="22"/>
                      <w:szCs w:val="22"/>
                    </w:rPr>
                  </w:pPr>
                  <w:r>
                    <w:rPr>
                      <w:b/>
                      <w:bCs/>
                      <w:sz w:val="22"/>
                      <w:szCs w:val="22"/>
                    </w:rPr>
                    <w:t>От Заказчика</w:t>
                  </w:r>
                  <w:r>
                    <w:rPr>
                      <w:sz w:val="22"/>
                      <w:szCs w:val="22"/>
                    </w:rPr>
                    <w:t>:</w:t>
                  </w:r>
                </w:p>
                <w:p w14:paraId="708CB59D">
                  <w:pPr>
                    <w:widowControl w:val="0"/>
                    <w:suppressAutoHyphens/>
                    <w:jc w:val="center"/>
                    <w:rPr>
                      <w:sz w:val="22"/>
                      <w:szCs w:val="22"/>
                    </w:rPr>
                  </w:pPr>
                  <w:r>
                    <w:rPr>
                      <w:sz w:val="22"/>
                      <w:szCs w:val="22"/>
                    </w:rPr>
                    <w:t>(указать должность)</w:t>
                  </w:r>
                </w:p>
                <w:p w14:paraId="3FA109AF">
                  <w:pPr>
                    <w:widowControl w:val="0"/>
                    <w:suppressAutoHyphens/>
                    <w:jc w:val="center"/>
                    <w:rPr>
                      <w:sz w:val="22"/>
                      <w:szCs w:val="22"/>
                    </w:rPr>
                  </w:pPr>
                </w:p>
                <w:p w14:paraId="0FEA1E58">
                  <w:pPr>
                    <w:jc w:val="center"/>
                    <w:rPr>
                      <w:sz w:val="22"/>
                      <w:szCs w:val="22"/>
                    </w:rPr>
                  </w:pPr>
                  <w:r>
                    <w:rPr>
                      <w:sz w:val="22"/>
                      <w:szCs w:val="22"/>
                    </w:rPr>
                    <w:t xml:space="preserve">______________________ Ф.И.О. </w:t>
                  </w:r>
                </w:p>
                <w:p w14:paraId="26D0449A">
                  <w:pPr>
                    <w:jc w:val="center"/>
                    <w:rPr>
                      <w:sz w:val="22"/>
                      <w:szCs w:val="22"/>
                    </w:rPr>
                  </w:pPr>
                  <w:r>
                    <w:rPr>
                      <w:sz w:val="22"/>
                      <w:szCs w:val="22"/>
                    </w:rPr>
                    <w:t xml:space="preserve"> «____» ________________ 202__г.</w:t>
                  </w:r>
                </w:p>
                <w:p w14:paraId="71213194">
                  <w:pPr>
                    <w:rPr>
                      <w:sz w:val="22"/>
                      <w:szCs w:val="22"/>
                    </w:rPr>
                  </w:pPr>
                  <w:r>
                    <w:rPr>
                      <w:sz w:val="22"/>
                      <w:szCs w:val="22"/>
                    </w:rPr>
                    <w:t xml:space="preserve">         М.П.</w:t>
                  </w:r>
                </w:p>
              </w:tc>
              <w:tc>
                <w:tcPr>
                  <w:tcW w:w="4788" w:type="dxa"/>
                  <w:tcBorders>
                    <w:top w:val="nil"/>
                    <w:left w:val="nil"/>
                    <w:bottom w:val="nil"/>
                    <w:right w:val="nil"/>
                  </w:tcBorders>
                </w:tcPr>
                <w:p w14:paraId="681B2B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jc w:val="center"/>
                    <w:rPr>
                      <w:b/>
                      <w:bCs/>
                      <w:sz w:val="22"/>
                      <w:szCs w:val="22"/>
                    </w:rPr>
                  </w:pPr>
                  <w:r>
                    <w:rPr>
                      <w:b/>
                      <w:bCs/>
                      <w:sz w:val="22"/>
                      <w:szCs w:val="22"/>
                    </w:rPr>
                    <w:t>От Поставщика:</w:t>
                  </w:r>
                </w:p>
                <w:p w14:paraId="75ADF7EC">
                  <w:pPr>
                    <w:widowControl w:val="0"/>
                    <w:suppressAutoHyphens/>
                    <w:jc w:val="center"/>
                    <w:rPr>
                      <w:sz w:val="22"/>
                      <w:szCs w:val="22"/>
                    </w:rPr>
                  </w:pPr>
                  <w:r>
                    <w:rPr>
                      <w:sz w:val="22"/>
                      <w:szCs w:val="22"/>
                    </w:rPr>
                    <w:t>(указать должность)</w:t>
                  </w:r>
                </w:p>
                <w:p w14:paraId="46C038B5">
                  <w:pPr>
                    <w:widowControl w:val="0"/>
                    <w:suppressAutoHyphens/>
                    <w:jc w:val="center"/>
                    <w:rPr>
                      <w:sz w:val="22"/>
                      <w:szCs w:val="22"/>
                    </w:rPr>
                  </w:pPr>
                </w:p>
                <w:p w14:paraId="67430813">
                  <w:pPr>
                    <w:jc w:val="center"/>
                    <w:rPr>
                      <w:sz w:val="22"/>
                      <w:szCs w:val="22"/>
                    </w:rPr>
                  </w:pPr>
                  <w:r>
                    <w:rPr>
                      <w:sz w:val="22"/>
                      <w:szCs w:val="22"/>
                    </w:rPr>
                    <w:t xml:space="preserve">_____________________ Ф.И.О. </w:t>
                  </w:r>
                </w:p>
                <w:p w14:paraId="26BEAB7D">
                  <w:pPr>
                    <w:pStyle w:val="18"/>
                    <w:spacing w:after="0"/>
                    <w:jc w:val="center"/>
                    <w:rPr>
                      <w:sz w:val="22"/>
                      <w:szCs w:val="22"/>
                    </w:rPr>
                  </w:pPr>
                  <w:r>
                    <w:rPr>
                      <w:sz w:val="22"/>
                      <w:szCs w:val="22"/>
                    </w:rPr>
                    <w:t xml:space="preserve"> «____» ______________ 20</w:t>
                  </w:r>
                  <w:r>
                    <w:rPr>
                      <w:sz w:val="22"/>
                      <w:szCs w:val="22"/>
                      <w:lang w:val="ru-RU"/>
                    </w:rPr>
                    <w:t>2</w:t>
                  </w:r>
                  <w:r>
                    <w:rPr>
                      <w:sz w:val="22"/>
                      <w:szCs w:val="22"/>
                    </w:rPr>
                    <w:t>__ г.</w:t>
                  </w:r>
                </w:p>
                <w:p w14:paraId="5A383A49">
                  <w:pPr>
                    <w:rPr>
                      <w:sz w:val="22"/>
                      <w:szCs w:val="22"/>
                    </w:rPr>
                  </w:pPr>
                  <w:r>
                    <w:rPr>
                      <w:sz w:val="22"/>
                      <w:szCs w:val="22"/>
                    </w:rPr>
                    <w:t xml:space="preserve">           М.П. </w:t>
                  </w:r>
                  <w:r>
                    <w:rPr>
                      <w:i/>
                      <w:sz w:val="22"/>
                      <w:szCs w:val="22"/>
                    </w:rPr>
                    <w:t>(при наличии печати)</w:t>
                  </w:r>
                </w:p>
              </w:tc>
            </w:tr>
          </w:tbl>
          <w:p w14:paraId="2A50501C">
            <w:pPr>
              <w:jc w:val="center"/>
              <w:rPr>
                <w:szCs w:val="26"/>
              </w:rPr>
            </w:pPr>
          </w:p>
        </w:tc>
      </w:tr>
    </w:tbl>
    <w:p w14:paraId="55C56241">
      <w:pPr>
        <w:widowControl w:val="0"/>
        <w:tabs>
          <w:tab w:val="left" w:pos="9795"/>
        </w:tabs>
        <w:suppressAutoHyphens/>
        <w:ind w:right="-142"/>
        <w:rPr>
          <w:rFonts w:eastAsia="Calibri"/>
        </w:rPr>
      </w:pPr>
    </w:p>
    <w:tbl>
      <w:tblPr>
        <w:tblStyle w:val="8"/>
        <w:tblW w:w="100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68"/>
        <w:gridCol w:w="5120"/>
      </w:tblGrid>
      <w:tr w14:paraId="26C737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4968" w:type="dxa"/>
            <w:tcBorders>
              <w:top w:val="nil"/>
              <w:left w:val="nil"/>
              <w:bottom w:val="nil"/>
              <w:right w:val="nil"/>
            </w:tcBorders>
            <w:shd w:val="clear" w:color="auto" w:fill="auto"/>
          </w:tcPr>
          <w:p w14:paraId="64A56925">
            <w:pPr>
              <w:widowControl w:val="0"/>
              <w:suppressAutoHyphens/>
              <w:jc w:val="center"/>
              <w:rPr>
                <w:b/>
                <w:sz w:val="24"/>
                <w:szCs w:val="24"/>
                <w:u w:val="single"/>
              </w:rPr>
            </w:pPr>
            <w:r>
              <w:rPr>
                <w:b/>
                <w:sz w:val="24"/>
                <w:szCs w:val="24"/>
                <w:u w:val="single"/>
              </w:rPr>
              <w:t>Заказчик:</w:t>
            </w:r>
          </w:p>
          <w:p w14:paraId="496889D4">
            <w:pPr>
              <w:widowControl w:val="0"/>
              <w:jc w:val="center"/>
              <w:rPr>
                <w:sz w:val="24"/>
                <w:szCs w:val="24"/>
              </w:rPr>
            </w:pPr>
          </w:p>
          <w:p w14:paraId="6D679FBD">
            <w:pPr>
              <w:widowControl w:val="0"/>
              <w:jc w:val="center"/>
              <w:rPr>
                <w:sz w:val="24"/>
                <w:szCs w:val="24"/>
              </w:rPr>
            </w:pPr>
            <w:r>
              <w:rPr>
                <w:sz w:val="24"/>
                <w:szCs w:val="24"/>
              </w:rPr>
              <w:t xml:space="preserve">______________ </w:t>
            </w:r>
          </w:p>
          <w:p w14:paraId="0050A01F">
            <w:pPr>
              <w:widowControl w:val="0"/>
              <w:ind w:firstLine="1889"/>
              <w:rPr>
                <w:i/>
                <w:sz w:val="20"/>
              </w:rPr>
            </w:pPr>
            <w:r>
              <w:rPr>
                <w:i/>
                <w:sz w:val="20"/>
              </w:rPr>
              <w:t>(подпись)</w:t>
            </w:r>
          </w:p>
        </w:tc>
        <w:tc>
          <w:tcPr>
            <w:tcW w:w="5120" w:type="dxa"/>
            <w:tcBorders>
              <w:top w:val="nil"/>
              <w:left w:val="nil"/>
              <w:bottom w:val="nil"/>
              <w:right w:val="nil"/>
            </w:tcBorders>
            <w:shd w:val="clear" w:color="auto" w:fill="auto"/>
          </w:tcPr>
          <w:p w14:paraId="75AC1402">
            <w:pPr>
              <w:widowControl w:val="0"/>
              <w:suppressAutoHyphens/>
              <w:jc w:val="center"/>
              <w:rPr>
                <w:sz w:val="24"/>
                <w:szCs w:val="24"/>
              </w:rPr>
            </w:pPr>
            <w:r>
              <w:rPr>
                <w:b/>
                <w:sz w:val="24"/>
                <w:szCs w:val="24"/>
                <w:u w:val="single"/>
              </w:rPr>
              <w:t>Поставщик:</w:t>
            </w:r>
          </w:p>
          <w:p w14:paraId="5D9D6773">
            <w:pPr>
              <w:widowControl w:val="0"/>
              <w:suppressAutoHyphens/>
              <w:ind w:firstLine="323"/>
              <w:jc w:val="center"/>
              <w:rPr>
                <w:sz w:val="24"/>
                <w:szCs w:val="24"/>
              </w:rPr>
            </w:pPr>
            <w:r>
              <w:rPr>
                <w:sz w:val="24"/>
                <w:szCs w:val="24"/>
              </w:rPr>
              <w:t>____________________</w:t>
            </w:r>
          </w:p>
          <w:p w14:paraId="5DBE33FB">
            <w:pPr>
              <w:pStyle w:val="3"/>
              <w:keepNext w:val="0"/>
              <w:widowControl w:val="0"/>
              <w:suppressAutoHyphens/>
              <w:spacing w:before="0" w:after="0"/>
              <w:ind w:left="1598" w:firstLine="568"/>
              <w:rPr>
                <w:rFonts w:ascii="Times New Roman" w:hAnsi="Times New Roman"/>
                <w:b w:val="0"/>
                <w:sz w:val="20"/>
                <w:szCs w:val="20"/>
              </w:rPr>
            </w:pPr>
            <w:r>
              <w:rPr>
                <w:rFonts w:ascii="Times New Roman" w:hAnsi="Times New Roman"/>
                <w:b w:val="0"/>
                <w:bCs w:val="0"/>
                <w:sz w:val="20"/>
                <w:szCs w:val="20"/>
              </w:rPr>
              <w:t>(подпись)</w:t>
            </w:r>
          </w:p>
        </w:tc>
      </w:tr>
    </w:tbl>
    <w:p w14:paraId="7CE41C73">
      <w:pPr>
        <w:widowControl w:val="0"/>
        <w:tabs>
          <w:tab w:val="left" w:pos="9795"/>
        </w:tabs>
        <w:suppressAutoHyphens/>
        <w:ind w:right="-142"/>
        <w:rPr>
          <w:rFonts w:eastAsia="Calibri"/>
        </w:rPr>
      </w:pPr>
    </w:p>
    <w:sectPr>
      <w:footerReference r:id="rId5" w:type="first"/>
      <w:footerReference r:id="rId4" w:type="default"/>
      <w:headerReference r:id="rId3" w:type="even"/>
      <w:pgSz w:w="11906" w:h="16838"/>
      <w:pgMar w:top="851" w:right="851" w:bottom="851" w:left="1134" w:header="425"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TimesET">
    <w:altName w:val="Times New Roman"/>
    <w:panose1 w:val="00000000000000000000"/>
    <w:charset w:val="00"/>
    <w:family w:val="roman"/>
    <w:pitch w:val="default"/>
    <w:sig w:usb0="00000000" w:usb1="00000000" w:usb2="00000000" w:usb3="00000000" w:csb0="00000001" w:csb1="00000000"/>
  </w:font>
  <w:font w:name="Calibri">
    <w:panose1 w:val="020F0502020204030204"/>
    <w:charset w:val="CC"/>
    <w:family w:val="swiss"/>
    <w:pitch w:val="default"/>
    <w:sig w:usb0="E4002EFF" w:usb1="C000247B" w:usb2="00000009" w:usb3="00000000" w:csb0="200001FF" w:csb1="00000000"/>
  </w:font>
  <w:font w:name="IJLCL E+ Helvetica">
    <w:altName w:val="Arial"/>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Batang">
    <w:altName w:val="Malgun Gothic"/>
    <w:panose1 w:val="02030600000101010101"/>
    <w:charset w:val="81"/>
    <w:family w:val="roman"/>
    <w:pitch w:val="default"/>
    <w:sig w:usb0="00000000" w:usb1="00000000" w:usb2="00000030" w:usb3="00000000" w:csb0="0008009F" w:csb1="00000000"/>
  </w:font>
  <w:font w:name="바탕">
    <w:altName w:val="Segoe Print"/>
    <w:panose1 w:val="00000000000000000000"/>
    <w:charset w:val="00"/>
    <w:family w:val="auto"/>
    <w:pitch w:val="default"/>
    <w:sig w:usb0="00000000" w:usb1="00000000" w:usb2="00000000" w:usb3="00000000" w:csb0="00000000" w:csb1="00000000"/>
  </w:font>
  <w:font w:name="Malgun Gothic">
    <w:panose1 w:val="020B0503020000020004"/>
    <w:charset w:val="81"/>
    <w:family w:val="auto"/>
    <w:pitch w:val="default"/>
    <w:sig w:usb0="9000002F" w:usb1="29D77CFB" w:usb2="00000012" w:usb3="00000000" w:csb0="00080001" w:csb1="00000000"/>
  </w:font>
  <w:font w:name="Segoe Print">
    <w:panose1 w:val="02000600000000000000"/>
    <w:charset w:val="00"/>
    <w:family w:val="auto"/>
    <w:pitch w:val="default"/>
    <w:sig w:usb0="0000028F" w:usb1="00000000" w:usb2="00000000" w:usb3="00000000" w:csb0="2000009F" w:csb1="47010000"/>
  </w:font>
  <w:font w:name="Liberation Sans">
    <w:altName w:val="Arial"/>
    <w:panose1 w:val="00000000000000000000"/>
    <w:charset w:val="01"/>
    <w:family w:val="swiss"/>
    <w:pitch w:val="default"/>
    <w:sig w:usb0="00000000" w:usb1="00000000" w:usb2="00000000" w:usb3="00000000" w:csb0="00000000" w:csb1="00000000"/>
  </w:font>
  <w:font w:name="Roboto">
    <w:altName w:val="Segoe Print"/>
    <w:panose1 w:val="00000000000000000000"/>
    <w:charset w:val="00"/>
    <w:family w:val="auto"/>
    <w:pitch w:val="default"/>
    <w:sig w:usb0="00000000" w:usb1="00000000" w:usb2="00000000" w:usb3="00000000" w:csb0="00040001" w:csb1="00000000"/>
  </w:font>
  <w:font w:name="PT Astra Serif">
    <w:panose1 w:val="020A0603040505020204"/>
    <w:charset w:val="CC"/>
    <w:family w:val="roman"/>
    <w:pitch w:val="default"/>
    <w:sig w:usb0="A00002EF" w:usb1="5000204B" w:usb2="00000020" w:usb3="00000000" w:csb0="2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5D1B">
    <w:pPr>
      <w:pStyle w:val="21"/>
      <w:jc w:val="right"/>
    </w:pPr>
    <w:r>
      <w:rPr>
        <w:rFonts w:ascii="Calibri" w:hAnsi="Calibri" w:cs="Calibri"/>
        <w:sz w:val="18"/>
        <w:szCs w:val="18"/>
      </w:rPr>
      <w:fldChar w:fldCharType="begin"/>
    </w:r>
    <w:r>
      <w:rPr>
        <w:rFonts w:ascii="Calibri" w:hAnsi="Calibri" w:cs="Calibri"/>
        <w:sz w:val="18"/>
        <w:szCs w:val="18"/>
      </w:rPr>
      <w:instrText xml:space="preserve">PAGE   \* MERGEFORMAT</w:instrText>
    </w:r>
    <w:r>
      <w:rPr>
        <w:rFonts w:ascii="Calibri" w:hAnsi="Calibri" w:cs="Calibri"/>
        <w:sz w:val="18"/>
        <w:szCs w:val="18"/>
      </w:rPr>
      <w:fldChar w:fldCharType="separate"/>
    </w:r>
    <w:r>
      <w:rPr>
        <w:rFonts w:ascii="Calibri" w:hAnsi="Calibri" w:cs="Calibri"/>
        <w:sz w:val="18"/>
        <w:szCs w:val="18"/>
      </w:rPr>
      <w:t>2</w:t>
    </w:r>
    <w:r>
      <w:rPr>
        <w:rFonts w:ascii="Calibri" w:hAnsi="Calibri" w:cs="Calibri"/>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6998D">
    <w:pPr>
      <w:pStyle w:val="21"/>
      <w:jc w:val="right"/>
      <w:rPr>
        <w:rFonts w:ascii="Calibri" w:hAnsi="Calibri" w:cs="Calibri"/>
      </w:rPr>
    </w:pPr>
    <w:r>
      <w:rPr>
        <w:rFonts w:ascii="Calibri" w:hAnsi="Calibri" w:cs="Calibri"/>
        <w:sz w:val="18"/>
        <w:szCs w:val="18"/>
      </w:rPr>
      <w:fldChar w:fldCharType="begin"/>
    </w:r>
    <w:r>
      <w:rPr>
        <w:rFonts w:ascii="Calibri" w:hAnsi="Calibri" w:cs="Calibri"/>
        <w:sz w:val="18"/>
        <w:szCs w:val="18"/>
      </w:rPr>
      <w:instrText xml:space="preserve">PAGE   \* MERGEFORMAT</w:instrText>
    </w:r>
    <w:r>
      <w:rPr>
        <w:rFonts w:ascii="Calibri" w:hAnsi="Calibri" w:cs="Calibri"/>
        <w:sz w:val="18"/>
        <w:szCs w:val="18"/>
      </w:rPr>
      <w:fldChar w:fldCharType="separate"/>
    </w:r>
    <w:r>
      <w:rPr>
        <w:rFonts w:ascii="Calibri" w:hAnsi="Calibri" w:cs="Calibri"/>
        <w:sz w:val="18"/>
        <w:szCs w:val="18"/>
      </w:rPr>
      <w:t>1</w:t>
    </w:r>
    <w:r>
      <w:rPr>
        <w:rFonts w:ascii="Calibri" w:hAnsi="Calibri" w:cs="Calibri"/>
        <w:sz w:val="18"/>
        <w:szCs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7DC9B">
    <w:pPr>
      <w:pStyle w:val="17"/>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12</w:t>
    </w:r>
    <w:r>
      <w:rPr>
        <w:rStyle w:val="11"/>
      </w:rPr>
      <w:fldChar w:fldCharType="end"/>
    </w:r>
  </w:p>
  <w:p w14:paraId="30D91353">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20"/>
      <w:lvlText w:val=""/>
      <w:lvlJc w:val="left"/>
      <w:pPr>
        <w:tabs>
          <w:tab w:val="left" w:pos="360"/>
        </w:tabs>
        <w:ind w:left="360" w:hanging="360"/>
      </w:pPr>
      <w:rPr>
        <w:rFonts w:hint="default" w:ascii="Symbol" w:hAnsi="Symbol"/>
      </w:rPr>
    </w:lvl>
  </w:abstractNum>
  <w:abstractNum w:abstractNumId="1">
    <w:nsid w:val="4D7F51A6"/>
    <w:multiLevelType w:val="multilevel"/>
    <w:tmpl w:val="4D7F51A6"/>
    <w:lvl w:ilvl="0" w:tentative="0">
      <w:start w:val="1"/>
      <w:numFmt w:val="decimal"/>
      <w:pStyle w:val="6"/>
      <w:lvlText w:val="7.%1 "/>
      <w:lvlJc w:val="left"/>
      <w:pPr>
        <w:ind w:left="720"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357"/>
  <w:doNotHyphenateCaps/>
  <w:drawingGridHorizontalSpacing w:val="13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A6F"/>
    <w:rsid w:val="00000688"/>
    <w:rsid w:val="00000AE7"/>
    <w:rsid w:val="00000BB2"/>
    <w:rsid w:val="000017CF"/>
    <w:rsid w:val="00002B1B"/>
    <w:rsid w:val="000037A0"/>
    <w:rsid w:val="000037C0"/>
    <w:rsid w:val="0000399C"/>
    <w:rsid w:val="00003AFA"/>
    <w:rsid w:val="00003BDE"/>
    <w:rsid w:val="00003C90"/>
    <w:rsid w:val="00004D56"/>
    <w:rsid w:val="0000516F"/>
    <w:rsid w:val="000056BC"/>
    <w:rsid w:val="0000696F"/>
    <w:rsid w:val="00010065"/>
    <w:rsid w:val="00010412"/>
    <w:rsid w:val="0001060D"/>
    <w:rsid w:val="00010A7D"/>
    <w:rsid w:val="00011511"/>
    <w:rsid w:val="0001174F"/>
    <w:rsid w:val="00011C3F"/>
    <w:rsid w:val="00012210"/>
    <w:rsid w:val="0001225E"/>
    <w:rsid w:val="0001320E"/>
    <w:rsid w:val="00013558"/>
    <w:rsid w:val="00013A56"/>
    <w:rsid w:val="00014168"/>
    <w:rsid w:val="000142B5"/>
    <w:rsid w:val="000156F5"/>
    <w:rsid w:val="0001594F"/>
    <w:rsid w:val="0001629D"/>
    <w:rsid w:val="000172A9"/>
    <w:rsid w:val="000204F8"/>
    <w:rsid w:val="000221EA"/>
    <w:rsid w:val="00023126"/>
    <w:rsid w:val="00023DCC"/>
    <w:rsid w:val="000244CD"/>
    <w:rsid w:val="0002659E"/>
    <w:rsid w:val="0002660A"/>
    <w:rsid w:val="00026D36"/>
    <w:rsid w:val="000272AE"/>
    <w:rsid w:val="00030345"/>
    <w:rsid w:val="0003079B"/>
    <w:rsid w:val="0003081E"/>
    <w:rsid w:val="000308B6"/>
    <w:rsid w:val="00030C34"/>
    <w:rsid w:val="00031229"/>
    <w:rsid w:val="0003159F"/>
    <w:rsid w:val="00031D92"/>
    <w:rsid w:val="0003216D"/>
    <w:rsid w:val="0003240F"/>
    <w:rsid w:val="0003280D"/>
    <w:rsid w:val="0003309C"/>
    <w:rsid w:val="00034045"/>
    <w:rsid w:val="00034AF0"/>
    <w:rsid w:val="00034BE4"/>
    <w:rsid w:val="00034C6E"/>
    <w:rsid w:val="00035AE4"/>
    <w:rsid w:val="00035CE1"/>
    <w:rsid w:val="00035FA1"/>
    <w:rsid w:val="000360FD"/>
    <w:rsid w:val="00036342"/>
    <w:rsid w:val="000374A1"/>
    <w:rsid w:val="00037B1A"/>
    <w:rsid w:val="00037E56"/>
    <w:rsid w:val="000409CD"/>
    <w:rsid w:val="00040CB5"/>
    <w:rsid w:val="00040DE5"/>
    <w:rsid w:val="00041030"/>
    <w:rsid w:val="000412E0"/>
    <w:rsid w:val="00041799"/>
    <w:rsid w:val="00041AF8"/>
    <w:rsid w:val="00042FF8"/>
    <w:rsid w:val="0004436F"/>
    <w:rsid w:val="000444CB"/>
    <w:rsid w:val="000446BC"/>
    <w:rsid w:val="00044CFB"/>
    <w:rsid w:val="00045192"/>
    <w:rsid w:val="00045746"/>
    <w:rsid w:val="00045795"/>
    <w:rsid w:val="000457BB"/>
    <w:rsid w:val="000467EE"/>
    <w:rsid w:val="0004746E"/>
    <w:rsid w:val="0004751C"/>
    <w:rsid w:val="00047608"/>
    <w:rsid w:val="00047AEC"/>
    <w:rsid w:val="00050679"/>
    <w:rsid w:val="00050ABA"/>
    <w:rsid w:val="00050D0C"/>
    <w:rsid w:val="0005138D"/>
    <w:rsid w:val="000513EF"/>
    <w:rsid w:val="00051997"/>
    <w:rsid w:val="00051BD6"/>
    <w:rsid w:val="0005213C"/>
    <w:rsid w:val="00052540"/>
    <w:rsid w:val="00052E02"/>
    <w:rsid w:val="000537A0"/>
    <w:rsid w:val="00055826"/>
    <w:rsid w:val="00056075"/>
    <w:rsid w:val="00056B8C"/>
    <w:rsid w:val="00057A98"/>
    <w:rsid w:val="000617D7"/>
    <w:rsid w:val="00061B78"/>
    <w:rsid w:val="00062239"/>
    <w:rsid w:val="0006230F"/>
    <w:rsid w:val="00062B9F"/>
    <w:rsid w:val="00063B76"/>
    <w:rsid w:val="00063D1A"/>
    <w:rsid w:val="000654D8"/>
    <w:rsid w:val="00065DE2"/>
    <w:rsid w:val="000666DF"/>
    <w:rsid w:val="00066E1A"/>
    <w:rsid w:val="00067DE1"/>
    <w:rsid w:val="00071367"/>
    <w:rsid w:val="00071D87"/>
    <w:rsid w:val="00072136"/>
    <w:rsid w:val="0007227A"/>
    <w:rsid w:val="00072457"/>
    <w:rsid w:val="00072EFB"/>
    <w:rsid w:val="00073923"/>
    <w:rsid w:val="000743C0"/>
    <w:rsid w:val="000743DA"/>
    <w:rsid w:val="000749C6"/>
    <w:rsid w:val="000753D2"/>
    <w:rsid w:val="00075B04"/>
    <w:rsid w:val="00075B2B"/>
    <w:rsid w:val="00075F3E"/>
    <w:rsid w:val="0007776A"/>
    <w:rsid w:val="00077BDE"/>
    <w:rsid w:val="0008067A"/>
    <w:rsid w:val="000809A3"/>
    <w:rsid w:val="00080ABB"/>
    <w:rsid w:val="00080EDF"/>
    <w:rsid w:val="00081347"/>
    <w:rsid w:val="0008171D"/>
    <w:rsid w:val="00081A4A"/>
    <w:rsid w:val="00081A90"/>
    <w:rsid w:val="00081F49"/>
    <w:rsid w:val="000821EE"/>
    <w:rsid w:val="000822EA"/>
    <w:rsid w:val="00082E9C"/>
    <w:rsid w:val="00083681"/>
    <w:rsid w:val="0008401E"/>
    <w:rsid w:val="00084465"/>
    <w:rsid w:val="0008466A"/>
    <w:rsid w:val="00086353"/>
    <w:rsid w:val="00086CF4"/>
    <w:rsid w:val="00086F5A"/>
    <w:rsid w:val="0008751D"/>
    <w:rsid w:val="0009010D"/>
    <w:rsid w:val="00090405"/>
    <w:rsid w:val="000907D1"/>
    <w:rsid w:val="000913B8"/>
    <w:rsid w:val="00092011"/>
    <w:rsid w:val="00092811"/>
    <w:rsid w:val="00092991"/>
    <w:rsid w:val="00092C4D"/>
    <w:rsid w:val="0009352D"/>
    <w:rsid w:val="0009371B"/>
    <w:rsid w:val="0009390B"/>
    <w:rsid w:val="00093B7B"/>
    <w:rsid w:val="00094EB6"/>
    <w:rsid w:val="00095732"/>
    <w:rsid w:val="00095BC4"/>
    <w:rsid w:val="00096393"/>
    <w:rsid w:val="00096A4C"/>
    <w:rsid w:val="000972C3"/>
    <w:rsid w:val="00097D08"/>
    <w:rsid w:val="00097D0B"/>
    <w:rsid w:val="000A0185"/>
    <w:rsid w:val="000A0274"/>
    <w:rsid w:val="000A0871"/>
    <w:rsid w:val="000A08F0"/>
    <w:rsid w:val="000A0ABB"/>
    <w:rsid w:val="000A0B9B"/>
    <w:rsid w:val="000A0F95"/>
    <w:rsid w:val="000A1214"/>
    <w:rsid w:val="000A167E"/>
    <w:rsid w:val="000A16AA"/>
    <w:rsid w:val="000A1A9E"/>
    <w:rsid w:val="000A22B8"/>
    <w:rsid w:val="000A238A"/>
    <w:rsid w:val="000A3122"/>
    <w:rsid w:val="000A4DA6"/>
    <w:rsid w:val="000A6D5E"/>
    <w:rsid w:val="000A6DE7"/>
    <w:rsid w:val="000A7476"/>
    <w:rsid w:val="000B0924"/>
    <w:rsid w:val="000B2711"/>
    <w:rsid w:val="000B2971"/>
    <w:rsid w:val="000B2E04"/>
    <w:rsid w:val="000B3377"/>
    <w:rsid w:val="000B38ED"/>
    <w:rsid w:val="000B3C59"/>
    <w:rsid w:val="000B3CAD"/>
    <w:rsid w:val="000B3CD2"/>
    <w:rsid w:val="000B3D00"/>
    <w:rsid w:val="000B4961"/>
    <w:rsid w:val="000B4B85"/>
    <w:rsid w:val="000B5699"/>
    <w:rsid w:val="000B5850"/>
    <w:rsid w:val="000B6EB1"/>
    <w:rsid w:val="000B72B0"/>
    <w:rsid w:val="000C0001"/>
    <w:rsid w:val="000C162C"/>
    <w:rsid w:val="000C189A"/>
    <w:rsid w:val="000C1CC1"/>
    <w:rsid w:val="000C26FB"/>
    <w:rsid w:val="000C2C61"/>
    <w:rsid w:val="000C37E3"/>
    <w:rsid w:val="000C491F"/>
    <w:rsid w:val="000C4A06"/>
    <w:rsid w:val="000C4DDA"/>
    <w:rsid w:val="000C62F4"/>
    <w:rsid w:val="000C63A0"/>
    <w:rsid w:val="000D0CE4"/>
    <w:rsid w:val="000D126E"/>
    <w:rsid w:val="000D1817"/>
    <w:rsid w:val="000D2395"/>
    <w:rsid w:val="000D2956"/>
    <w:rsid w:val="000D3485"/>
    <w:rsid w:val="000D36A2"/>
    <w:rsid w:val="000D40BB"/>
    <w:rsid w:val="000D41EF"/>
    <w:rsid w:val="000D45FB"/>
    <w:rsid w:val="000D6451"/>
    <w:rsid w:val="000D6FA2"/>
    <w:rsid w:val="000D7187"/>
    <w:rsid w:val="000E04EE"/>
    <w:rsid w:val="000E0B4D"/>
    <w:rsid w:val="000E17C3"/>
    <w:rsid w:val="000E2124"/>
    <w:rsid w:val="000E239C"/>
    <w:rsid w:val="000E2637"/>
    <w:rsid w:val="000E2E49"/>
    <w:rsid w:val="000E454C"/>
    <w:rsid w:val="000E4DA0"/>
    <w:rsid w:val="000E57A3"/>
    <w:rsid w:val="000E59BA"/>
    <w:rsid w:val="000E5BCC"/>
    <w:rsid w:val="000E5C93"/>
    <w:rsid w:val="000E62F2"/>
    <w:rsid w:val="000E70EB"/>
    <w:rsid w:val="000E74CD"/>
    <w:rsid w:val="000F0F14"/>
    <w:rsid w:val="000F11E3"/>
    <w:rsid w:val="000F14CF"/>
    <w:rsid w:val="000F1B4D"/>
    <w:rsid w:val="000F3F68"/>
    <w:rsid w:val="000F41BB"/>
    <w:rsid w:val="000F4DF8"/>
    <w:rsid w:val="000F614D"/>
    <w:rsid w:val="000F6475"/>
    <w:rsid w:val="000F7393"/>
    <w:rsid w:val="00100BCD"/>
    <w:rsid w:val="0010124C"/>
    <w:rsid w:val="00102480"/>
    <w:rsid w:val="00102999"/>
    <w:rsid w:val="00102D17"/>
    <w:rsid w:val="00102DCD"/>
    <w:rsid w:val="00103778"/>
    <w:rsid w:val="00104ED8"/>
    <w:rsid w:val="001056CA"/>
    <w:rsid w:val="00105AD8"/>
    <w:rsid w:val="00106CDB"/>
    <w:rsid w:val="00106D17"/>
    <w:rsid w:val="00106D1A"/>
    <w:rsid w:val="00106EC5"/>
    <w:rsid w:val="001073C2"/>
    <w:rsid w:val="00107446"/>
    <w:rsid w:val="00107D75"/>
    <w:rsid w:val="00110730"/>
    <w:rsid w:val="00110A3B"/>
    <w:rsid w:val="00111168"/>
    <w:rsid w:val="00111813"/>
    <w:rsid w:val="0011183B"/>
    <w:rsid w:val="001118C2"/>
    <w:rsid w:val="00112236"/>
    <w:rsid w:val="00112C06"/>
    <w:rsid w:val="00113018"/>
    <w:rsid w:val="00113DD1"/>
    <w:rsid w:val="00113E69"/>
    <w:rsid w:val="00114A0B"/>
    <w:rsid w:val="00114C41"/>
    <w:rsid w:val="00115033"/>
    <w:rsid w:val="00115242"/>
    <w:rsid w:val="00115359"/>
    <w:rsid w:val="0011667E"/>
    <w:rsid w:val="00117AB5"/>
    <w:rsid w:val="00117D31"/>
    <w:rsid w:val="001201A7"/>
    <w:rsid w:val="00120B7A"/>
    <w:rsid w:val="00120DBD"/>
    <w:rsid w:val="00121113"/>
    <w:rsid w:val="00121E5B"/>
    <w:rsid w:val="001228A4"/>
    <w:rsid w:val="00123C9F"/>
    <w:rsid w:val="00124B82"/>
    <w:rsid w:val="00125040"/>
    <w:rsid w:val="00125B0B"/>
    <w:rsid w:val="00125FAB"/>
    <w:rsid w:val="001265A5"/>
    <w:rsid w:val="00126725"/>
    <w:rsid w:val="0013034C"/>
    <w:rsid w:val="00131642"/>
    <w:rsid w:val="00131E41"/>
    <w:rsid w:val="00132336"/>
    <w:rsid w:val="00132762"/>
    <w:rsid w:val="00132B57"/>
    <w:rsid w:val="00132CD2"/>
    <w:rsid w:val="00132CE0"/>
    <w:rsid w:val="00132F5A"/>
    <w:rsid w:val="001335ED"/>
    <w:rsid w:val="00134246"/>
    <w:rsid w:val="00134B71"/>
    <w:rsid w:val="0013561A"/>
    <w:rsid w:val="00135C1B"/>
    <w:rsid w:val="00135D6D"/>
    <w:rsid w:val="00136082"/>
    <w:rsid w:val="001365BB"/>
    <w:rsid w:val="00136829"/>
    <w:rsid w:val="00136AD6"/>
    <w:rsid w:val="00136AEC"/>
    <w:rsid w:val="00137219"/>
    <w:rsid w:val="001372CD"/>
    <w:rsid w:val="00137309"/>
    <w:rsid w:val="00137433"/>
    <w:rsid w:val="00137547"/>
    <w:rsid w:val="0014012B"/>
    <w:rsid w:val="001405B6"/>
    <w:rsid w:val="00140929"/>
    <w:rsid w:val="00140DA8"/>
    <w:rsid w:val="00140E1C"/>
    <w:rsid w:val="001412E0"/>
    <w:rsid w:val="00143397"/>
    <w:rsid w:val="0014387C"/>
    <w:rsid w:val="001450EC"/>
    <w:rsid w:val="0014547F"/>
    <w:rsid w:val="00145D30"/>
    <w:rsid w:val="00146BA9"/>
    <w:rsid w:val="00146C1C"/>
    <w:rsid w:val="00146DE3"/>
    <w:rsid w:val="001474A2"/>
    <w:rsid w:val="00147C25"/>
    <w:rsid w:val="00150CA1"/>
    <w:rsid w:val="0015110D"/>
    <w:rsid w:val="00151493"/>
    <w:rsid w:val="0015337A"/>
    <w:rsid w:val="0015390F"/>
    <w:rsid w:val="00156D9F"/>
    <w:rsid w:val="00156F1E"/>
    <w:rsid w:val="00157654"/>
    <w:rsid w:val="001576C8"/>
    <w:rsid w:val="001579F0"/>
    <w:rsid w:val="00157E2A"/>
    <w:rsid w:val="001604F0"/>
    <w:rsid w:val="001614DE"/>
    <w:rsid w:val="00161E6B"/>
    <w:rsid w:val="0016446F"/>
    <w:rsid w:val="001650D2"/>
    <w:rsid w:val="00165DF2"/>
    <w:rsid w:val="00165F56"/>
    <w:rsid w:val="0016694D"/>
    <w:rsid w:val="00166A04"/>
    <w:rsid w:val="0017020D"/>
    <w:rsid w:val="00170751"/>
    <w:rsid w:val="001712CF"/>
    <w:rsid w:val="0017131D"/>
    <w:rsid w:val="00171354"/>
    <w:rsid w:val="00171A2F"/>
    <w:rsid w:val="00171BAD"/>
    <w:rsid w:val="00171C78"/>
    <w:rsid w:val="00172BBF"/>
    <w:rsid w:val="001737A9"/>
    <w:rsid w:val="00174D7A"/>
    <w:rsid w:val="00175293"/>
    <w:rsid w:val="00175D8D"/>
    <w:rsid w:val="00175EE4"/>
    <w:rsid w:val="00175F5C"/>
    <w:rsid w:val="001761B4"/>
    <w:rsid w:val="001763CA"/>
    <w:rsid w:val="001765D1"/>
    <w:rsid w:val="001816B3"/>
    <w:rsid w:val="001818E9"/>
    <w:rsid w:val="00181BA9"/>
    <w:rsid w:val="00181E43"/>
    <w:rsid w:val="00182316"/>
    <w:rsid w:val="0018332C"/>
    <w:rsid w:val="001836B8"/>
    <w:rsid w:val="00184702"/>
    <w:rsid w:val="0018557F"/>
    <w:rsid w:val="00185A68"/>
    <w:rsid w:val="00185E39"/>
    <w:rsid w:val="00186889"/>
    <w:rsid w:val="001874CC"/>
    <w:rsid w:val="001902B3"/>
    <w:rsid w:val="00190411"/>
    <w:rsid w:val="0019083A"/>
    <w:rsid w:val="0019233E"/>
    <w:rsid w:val="001925CC"/>
    <w:rsid w:val="0019274B"/>
    <w:rsid w:val="00192835"/>
    <w:rsid w:val="001929EC"/>
    <w:rsid w:val="00192B65"/>
    <w:rsid w:val="00192ECB"/>
    <w:rsid w:val="0019341F"/>
    <w:rsid w:val="00194396"/>
    <w:rsid w:val="0019441E"/>
    <w:rsid w:val="001952D3"/>
    <w:rsid w:val="0019571F"/>
    <w:rsid w:val="0019592E"/>
    <w:rsid w:val="00195D99"/>
    <w:rsid w:val="001964AE"/>
    <w:rsid w:val="00196FAC"/>
    <w:rsid w:val="001A13A5"/>
    <w:rsid w:val="001A1E3F"/>
    <w:rsid w:val="001A3250"/>
    <w:rsid w:val="001A3A88"/>
    <w:rsid w:val="001A414D"/>
    <w:rsid w:val="001A5486"/>
    <w:rsid w:val="001A5DF8"/>
    <w:rsid w:val="001A6029"/>
    <w:rsid w:val="001A6AFF"/>
    <w:rsid w:val="001A6F28"/>
    <w:rsid w:val="001A7077"/>
    <w:rsid w:val="001B1192"/>
    <w:rsid w:val="001B17B9"/>
    <w:rsid w:val="001B1EB8"/>
    <w:rsid w:val="001B382A"/>
    <w:rsid w:val="001B4920"/>
    <w:rsid w:val="001B4E09"/>
    <w:rsid w:val="001B512D"/>
    <w:rsid w:val="001B53E1"/>
    <w:rsid w:val="001B584A"/>
    <w:rsid w:val="001B60E0"/>
    <w:rsid w:val="001B76DD"/>
    <w:rsid w:val="001C0A97"/>
    <w:rsid w:val="001C1EC1"/>
    <w:rsid w:val="001C2E4C"/>
    <w:rsid w:val="001C377C"/>
    <w:rsid w:val="001C3E06"/>
    <w:rsid w:val="001C3F3A"/>
    <w:rsid w:val="001C50D8"/>
    <w:rsid w:val="001C62B3"/>
    <w:rsid w:val="001D0826"/>
    <w:rsid w:val="001D1B5D"/>
    <w:rsid w:val="001D23B3"/>
    <w:rsid w:val="001D29AA"/>
    <w:rsid w:val="001D4590"/>
    <w:rsid w:val="001D4901"/>
    <w:rsid w:val="001D5B8E"/>
    <w:rsid w:val="001D6E52"/>
    <w:rsid w:val="001D6F58"/>
    <w:rsid w:val="001E02AB"/>
    <w:rsid w:val="001E064A"/>
    <w:rsid w:val="001E0F1F"/>
    <w:rsid w:val="001E2440"/>
    <w:rsid w:val="001E2D2B"/>
    <w:rsid w:val="001E313A"/>
    <w:rsid w:val="001E36BE"/>
    <w:rsid w:val="001E3A49"/>
    <w:rsid w:val="001E3BBE"/>
    <w:rsid w:val="001E4B0A"/>
    <w:rsid w:val="001E4B0C"/>
    <w:rsid w:val="001E6AFE"/>
    <w:rsid w:val="001E7450"/>
    <w:rsid w:val="001E7FC2"/>
    <w:rsid w:val="001F1BB1"/>
    <w:rsid w:val="001F24F9"/>
    <w:rsid w:val="001F2B33"/>
    <w:rsid w:val="001F3170"/>
    <w:rsid w:val="001F370D"/>
    <w:rsid w:val="001F3887"/>
    <w:rsid w:val="001F3A32"/>
    <w:rsid w:val="001F4086"/>
    <w:rsid w:val="001F4723"/>
    <w:rsid w:val="001F48E8"/>
    <w:rsid w:val="001F5460"/>
    <w:rsid w:val="001F5F18"/>
    <w:rsid w:val="001F7BD5"/>
    <w:rsid w:val="001F7E39"/>
    <w:rsid w:val="001F7F2A"/>
    <w:rsid w:val="00200733"/>
    <w:rsid w:val="00200CD4"/>
    <w:rsid w:val="00200EAD"/>
    <w:rsid w:val="00200FD9"/>
    <w:rsid w:val="00202481"/>
    <w:rsid w:val="0020252B"/>
    <w:rsid w:val="0020253D"/>
    <w:rsid w:val="0020255D"/>
    <w:rsid w:val="0020331D"/>
    <w:rsid w:val="0020336E"/>
    <w:rsid w:val="00203997"/>
    <w:rsid w:val="002040B8"/>
    <w:rsid w:val="00204D3F"/>
    <w:rsid w:val="00204FC9"/>
    <w:rsid w:val="0020670E"/>
    <w:rsid w:val="002067DA"/>
    <w:rsid w:val="00206B8E"/>
    <w:rsid w:val="00206DFA"/>
    <w:rsid w:val="00206ED0"/>
    <w:rsid w:val="00206F59"/>
    <w:rsid w:val="00210433"/>
    <w:rsid w:val="002105CC"/>
    <w:rsid w:val="00210AF1"/>
    <w:rsid w:val="00211578"/>
    <w:rsid w:val="00212F27"/>
    <w:rsid w:val="00213DD0"/>
    <w:rsid w:val="002141E0"/>
    <w:rsid w:val="00214B3A"/>
    <w:rsid w:val="00214C49"/>
    <w:rsid w:val="00215EA2"/>
    <w:rsid w:val="002168FA"/>
    <w:rsid w:val="0021753E"/>
    <w:rsid w:val="002206F8"/>
    <w:rsid w:val="0022161A"/>
    <w:rsid w:val="00221DCA"/>
    <w:rsid w:val="002226E5"/>
    <w:rsid w:val="00222EAE"/>
    <w:rsid w:val="002231C4"/>
    <w:rsid w:val="00223F33"/>
    <w:rsid w:val="00224C2D"/>
    <w:rsid w:val="0022572D"/>
    <w:rsid w:val="00225A63"/>
    <w:rsid w:val="00225F49"/>
    <w:rsid w:val="00226403"/>
    <w:rsid w:val="0022707C"/>
    <w:rsid w:val="00227415"/>
    <w:rsid w:val="00227841"/>
    <w:rsid w:val="0022787B"/>
    <w:rsid w:val="00227D42"/>
    <w:rsid w:val="00230685"/>
    <w:rsid w:val="002307B1"/>
    <w:rsid w:val="00230D28"/>
    <w:rsid w:val="002311A8"/>
    <w:rsid w:val="00231622"/>
    <w:rsid w:val="00231DC4"/>
    <w:rsid w:val="002324D8"/>
    <w:rsid w:val="00232552"/>
    <w:rsid w:val="0023326B"/>
    <w:rsid w:val="00233DBF"/>
    <w:rsid w:val="00234149"/>
    <w:rsid w:val="0023486C"/>
    <w:rsid w:val="00235AAF"/>
    <w:rsid w:val="00240108"/>
    <w:rsid w:val="00242027"/>
    <w:rsid w:val="002423BA"/>
    <w:rsid w:val="00242A48"/>
    <w:rsid w:val="00242EB6"/>
    <w:rsid w:val="002445F1"/>
    <w:rsid w:val="0024487C"/>
    <w:rsid w:val="00244B27"/>
    <w:rsid w:val="002450BC"/>
    <w:rsid w:val="002463B7"/>
    <w:rsid w:val="00246E8A"/>
    <w:rsid w:val="00250795"/>
    <w:rsid w:val="00250B10"/>
    <w:rsid w:val="00250D80"/>
    <w:rsid w:val="00250EF7"/>
    <w:rsid w:val="0025164A"/>
    <w:rsid w:val="002518FF"/>
    <w:rsid w:val="00251E91"/>
    <w:rsid w:val="00252C3C"/>
    <w:rsid w:val="00253E1C"/>
    <w:rsid w:val="00253F2F"/>
    <w:rsid w:val="00254551"/>
    <w:rsid w:val="002549B4"/>
    <w:rsid w:val="00254E76"/>
    <w:rsid w:val="00255829"/>
    <w:rsid w:val="00256601"/>
    <w:rsid w:val="0025745C"/>
    <w:rsid w:val="00260485"/>
    <w:rsid w:val="00260775"/>
    <w:rsid w:val="0026135D"/>
    <w:rsid w:val="0026214D"/>
    <w:rsid w:val="00262487"/>
    <w:rsid w:val="0026248E"/>
    <w:rsid w:val="002624A6"/>
    <w:rsid w:val="0026263E"/>
    <w:rsid w:val="00262BC3"/>
    <w:rsid w:val="00263F01"/>
    <w:rsid w:val="00264038"/>
    <w:rsid w:val="00264346"/>
    <w:rsid w:val="00264D26"/>
    <w:rsid w:val="00264D88"/>
    <w:rsid w:val="00264F31"/>
    <w:rsid w:val="0026562D"/>
    <w:rsid w:val="002659C6"/>
    <w:rsid w:val="00266BBF"/>
    <w:rsid w:val="00266CF5"/>
    <w:rsid w:val="00267293"/>
    <w:rsid w:val="00267E05"/>
    <w:rsid w:val="00270D3A"/>
    <w:rsid w:val="00271657"/>
    <w:rsid w:val="00271744"/>
    <w:rsid w:val="0027242E"/>
    <w:rsid w:val="0027316D"/>
    <w:rsid w:val="00273C23"/>
    <w:rsid w:val="00274098"/>
    <w:rsid w:val="00274D5D"/>
    <w:rsid w:val="00274DC8"/>
    <w:rsid w:val="002751E4"/>
    <w:rsid w:val="002755A7"/>
    <w:rsid w:val="00275AA9"/>
    <w:rsid w:val="002764BB"/>
    <w:rsid w:val="00277E9C"/>
    <w:rsid w:val="00280330"/>
    <w:rsid w:val="002806DC"/>
    <w:rsid w:val="00280F59"/>
    <w:rsid w:val="00282D3B"/>
    <w:rsid w:val="00282E97"/>
    <w:rsid w:val="00283192"/>
    <w:rsid w:val="00283324"/>
    <w:rsid w:val="0028376F"/>
    <w:rsid w:val="00283BA7"/>
    <w:rsid w:val="00284280"/>
    <w:rsid w:val="00284461"/>
    <w:rsid w:val="002845DF"/>
    <w:rsid w:val="00284852"/>
    <w:rsid w:val="00284A96"/>
    <w:rsid w:val="002864E7"/>
    <w:rsid w:val="002866F0"/>
    <w:rsid w:val="00286856"/>
    <w:rsid w:val="002868ED"/>
    <w:rsid w:val="00286D1C"/>
    <w:rsid w:val="00287091"/>
    <w:rsid w:val="002873FF"/>
    <w:rsid w:val="00287A2F"/>
    <w:rsid w:val="00291E72"/>
    <w:rsid w:val="0029252F"/>
    <w:rsid w:val="002942D9"/>
    <w:rsid w:val="002948F1"/>
    <w:rsid w:val="002951D5"/>
    <w:rsid w:val="0029644D"/>
    <w:rsid w:val="00297199"/>
    <w:rsid w:val="00297A30"/>
    <w:rsid w:val="002A0198"/>
    <w:rsid w:val="002A07A5"/>
    <w:rsid w:val="002A0B3A"/>
    <w:rsid w:val="002A0ECD"/>
    <w:rsid w:val="002A0ED1"/>
    <w:rsid w:val="002A0F42"/>
    <w:rsid w:val="002A17CD"/>
    <w:rsid w:val="002A3115"/>
    <w:rsid w:val="002A33A3"/>
    <w:rsid w:val="002A412F"/>
    <w:rsid w:val="002A4289"/>
    <w:rsid w:val="002A4AD4"/>
    <w:rsid w:val="002A4C9A"/>
    <w:rsid w:val="002A53D3"/>
    <w:rsid w:val="002A5662"/>
    <w:rsid w:val="002A5883"/>
    <w:rsid w:val="002A5C55"/>
    <w:rsid w:val="002A685E"/>
    <w:rsid w:val="002A6A45"/>
    <w:rsid w:val="002A760C"/>
    <w:rsid w:val="002A7A3A"/>
    <w:rsid w:val="002A7B41"/>
    <w:rsid w:val="002A7B9B"/>
    <w:rsid w:val="002B02C4"/>
    <w:rsid w:val="002B0367"/>
    <w:rsid w:val="002B0656"/>
    <w:rsid w:val="002B0695"/>
    <w:rsid w:val="002B0D91"/>
    <w:rsid w:val="002B0F71"/>
    <w:rsid w:val="002B1384"/>
    <w:rsid w:val="002B1D3A"/>
    <w:rsid w:val="002B2372"/>
    <w:rsid w:val="002B3833"/>
    <w:rsid w:val="002B4431"/>
    <w:rsid w:val="002B4CDC"/>
    <w:rsid w:val="002B4E2E"/>
    <w:rsid w:val="002B6193"/>
    <w:rsid w:val="002B6377"/>
    <w:rsid w:val="002B7350"/>
    <w:rsid w:val="002B7AA3"/>
    <w:rsid w:val="002C1932"/>
    <w:rsid w:val="002C2FCD"/>
    <w:rsid w:val="002C3471"/>
    <w:rsid w:val="002C3E94"/>
    <w:rsid w:val="002C4075"/>
    <w:rsid w:val="002C41A0"/>
    <w:rsid w:val="002C4640"/>
    <w:rsid w:val="002C4C38"/>
    <w:rsid w:val="002C4CA7"/>
    <w:rsid w:val="002C5A0C"/>
    <w:rsid w:val="002C5E95"/>
    <w:rsid w:val="002C674C"/>
    <w:rsid w:val="002C6902"/>
    <w:rsid w:val="002C724B"/>
    <w:rsid w:val="002C7C0C"/>
    <w:rsid w:val="002D00AB"/>
    <w:rsid w:val="002D085E"/>
    <w:rsid w:val="002D0922"/>
    <w:rsid w:val="002D0C98"/>
    <w:rsid w:val="002D0F9C"/>
    <w:rsid w:val="002D10D6"/>
    <w:rsid w:val="002D276F"/>
    <w:rsid w:val="002D394D"/>
    <w:rsid w:val="002D45A0"/>
    <w:rsid w:val="002D48CC"/>
    <w:rsid w:val="002D4D1C"/>
    <w:rsid w:val="002D4FC2"/>
    <w:rsid w:val="002D5971"/>
    <w:rsid w:val="002D5B78"/>
    <w:rsid w:val="002D67D6"/>
    <w:rsid w:val="002D7491"/>
    <w:rsid w:val="002D7AE1"/>
    <w:rsid w:val="002E0098"/>
    <w:rsid w:val="002E0601"/>
    <w:rsid w:val="002E0C73"/>
    <w:rsid w:val="002E0C82"/>
    <w:rsid w:val="002E142D"/>
    <w:rsid w:val="002E16B9"/>
    <w:rsid w:val="002E1746"/>
    <w:rsid w:val="002E17CA"/>
    <w:rsid w:val="002E1F73"/>
    <w:rsid w:val="002E2AFE"/>
    <w:rsid w:val="002E3265"/>
    <w:rsid w:val="002E3D58"/>
    <w:rsid w:val="002E5418"/>
    <w:rsid w:val="002E5F56"/>
    <w:rsid w:val="002E6530"/>
    <w:rsid w:val="002E6B5E"/>
    <w:rsid w:val="002E6B6D"/>
    <w:rsid w:val="002E7E22"/>
    <w:rsid w:val="002F083B"/>
    <w:rsid w:val="002F1486"/>
    <w:rsid w:val="002F1778"/>
    <w:rsid w:val="002F1874"/>
    <w:rsid w:val="002F1C4A"/>
    <w:rsid w:val="002F1D48"/>
    <w:rsid w:val="002F3DB3"/>
    <w:rsid w:val="002F3E6B"/>
    <w:rsid w:val="002F4195"/>
    <w:rsid w:val="002F4B92"/>
    <w:rsid w:val="002F4E69"/>
    <w:rsid w:val="002F5AA9"/>
    <w:rsid w:val="002F6000"/>
    <w:rsid w:val="002F69FA"/>
    <w:rsid w:val="002F6D3D"/>
    <w:rsid w:val="002F6D67"/>
    <w:rsid w:val="002F7E89"/>
    <w:rsid w:val="00301115"/>
    <w:rsid w:val="0030120F"/>
    <w:rsid w:val="0030121E"/>
    <w:rsid w:val="00301257"/>
    <w:rsid w:val="003028C1"/>
    <w:rsid w:val="003036BC"/>
    <w:rsid w:val="00303CFF"/>
    <w:rsid w:val="00303F18"/>
    <w:rsid w:val="00304127"/>
    <w:rsid w:val="0030430A"/>
    <w:rsid w:val="00304553"/>
    <w:rsid w:val="0030466F"/>
    <w:rsid w:val="00305124"/>
    <w:rsid w:val="00305555"/>
    <w:rsid w:val="003056D7"/>
    <w:rsid w:val="003058D6"/>
    <w:rsid w:val="00306806"/>
    <w:rsid w:val="00306BD4"/>
    <w:rsid w:val="00306E04"/>
    <w:rsid w:val="003074BE"/>
    <w:rsid w:val="0030754E"/>
    <w:rsid w:val="00307613"/>
    <w:rsid w:val="00307C3A"/>
    <w:rsid w:val="00310938"/>
    <w:rsid w:val="00311EF1"/>
    <w:rsid w:val="00312688"/>
    <w:rsid w:val="0031302B"/>
    <w:rsid w:val="00313566"/>
    <w:rsid w:val="003139A0"/>
    <w:rsid w:val="00313FB8"/>
    <w:rsid w:val="00314DEE"/>
    <w:rsid w:val="0031541F"/>
    <w:rsid w:val="00315934"/>
    <w:rsid w:val="003161BA"/>
    <w:rsid w:val="0031623D"/>
    <w:rsid w:val="0031636E"/>
    <w:rsid w:val="00316606"/>
    <w:rsid w:val="00316CE1"/>
    <w:rsid w:val="00317137"/>
    <w:rsid w:val="00317932"/>
    <w:rsid w:val="003203FA"/>
    <w:rsid w:val="00320483"/>
    <w:rsid w:val="00320CAD"/>
    <w:rsid w:val="00320E19"/>
    <w:rsid w:val="0032137C"/>
    <w:rsid w:val="0032172F"/>
    <w:rsid w:val="00321F6D"/>
    <w:rsid w:val="00322277"/>
    <w:rsid w:val="0032281D"/>
    <w:rsid w:val="00322E6E"/>
    <w:rsid w:val="003235B8"/>
    <w:rsid w:val="00323720"/>
    <w:rsid w:val="00323FC4"/>
    <w:rsid w:val="003245B3"/>
    <w:rsid w:val="00324B9F"/>
    <w:rsid w:val="00325932"/>
    <w:rsid w:val="003259BD"/>
    <w:rsid w:val="00325B77"/>
    <w:rsid w:val="00327878"/>
    <w:rsid w:val="00330275"/>
    <w:rsid w:val="003316E1"/>
    <w:rsid w:val="003328D9"/>
    <w:rsid w:val="00332C79"/>
    <w:rsid w:val="00332FA9"/>
    <w:rsid w:val="003341C8"/>
    <w:rsid w:val="00334B79"/>
    <w:rsid w:val="00334E9E"/>
    <w:rsid w:val="00335A98"/>
    <w:rsid w:val="00336487"/>
    <w:rsid w:val="00336624"/>
    <w:rsid w:val="00336D95"/>
    <w:rsid w:val="0033726D"/>
    <w:rsid w:val="003379FE"/>
    <w:rsid w:val="00337D42"/>
    <w:rsid w:val="003405A5"/>
    <w:rsid w:val="003409AE"/>
    <w:rsid w:val="00340DC9"/>
    <w:rsid w:val="00341941"/>
    <w:rsid w:val="00343322"/>
    <w:rsid w:val="00343677"/>
    <w:rsid w:val="003443C3"/>
    <w:rsid w:val="00344AE1"/>
    <w:rsid w:val="00344B8E"/>
    <w:rsid w:val="0034530F"/>
    <w:rsid w:val="0034645A"/>
    <w:rsid w:val="00347AD7"/>
    <w:rsid w:val="00350E31"/>
    <w:rsid w:val="0035109D"/>
    <w:rsid w:val="00351791"/>
    <w:rsid w:val="00351E29"/>
    <w:rsid w:val="00352016"/>
    <w:rsid w:val="00352966"/>
    <w:rsid w:val="00352EBE"/>
    <w:rsid w:val="00354EEF"/>
    <w:rsid w:val="00356024"/>
    <w:rsid w:val="00356C0A"/>
    <w:rsid w:val="00356E5D"/>
    <w:rsid w:val="00356EC8"/>
    <w:rsid w:val="00357BDE"/>
    <w:rsid w:val="00357F8F"/>
    <w:rsid w:val="003614CC"/>
    <w:rsid w:val="0036235A"/>
    <w:rsid w:val="00362677"/>
    <w:rsid w:val="00362987"/>
    <w:rsid w:val="003652A8"/>
    <w:rsid w:val="00365515"/>
    <w:rsid w:val="00366756"/>
    <w:rsid w:val="00367BBA"/>
    <w:rsid w:val="00367C0B"/>
    <w:rsid w:val="00367E4F"/>
    <w:rsid w:val="00367FDD"/>
    <w:rsid w:val="003703BF"/>
    <w:rsid w:val="00370771"/>
    <w:rsid w:val="00370B63"/>
    <w:rsid w:val="00371321"/>
    <w:rsid w:val="00371DBD"/>
    <w:rsid w:val="00372312"/>
    <w:rsid w:val="00372372"/>
    <w:rsid w:val="003732A5"/>
    <w:rsid w:val="0037374E"/>
    <w:rsid w:val="00374B68"/>
    <w:rsid w:val="00375021"/>
    <w:rsid w:val="00376C7C"/>
    <w:rsid w:val="003775EA"/>
    <w:rsid w:val="00377A3A"/>
    <w:rsid w:val="0038027C"/>
    <w:rsid w:val="00380C91"/>
    <w:rsid w:val="00380D24"/>
    <w:rsid w:val="0038170B"/>
    <w:rsid w:val="00381A66"/>
    <w:rsid w:val="00381E90"/>
    <w:rsid w:val="00381F9C"/>
    <w:rsid w:val="00383046"/>
    <w:rsid w:val="0038368C"/>
    <w:rsid w:val="0038394C"/>
    <w:rsid w:val="003840F6"/>
    <w:rsid w:val="00384F9A"/>
    <w:rsid w:val="00386483"/>
    <w:rsid w:val="003864C0"/>
    <w:rsid w:val="003870D0"/>
    <w:rsid w:val="003875D2"/>
    <w:rsid w:val="003901EE"/>
    <w:rsid w:val="0039075B"/>
    <w:rsid w:val="0039098B"/>
    <w:rsid w:val="0039150C"/>
    <w:rsid w:val="0039252D"/>
    <w:rsid w:val="00392805"/>
    <w:rsid w:val="003956C8"/>
    <w:rsid w:val="003960FC"/>
    <w:rsid w:val="0039640D"/>
    <w:rsid w:val="00396FF8"/>
    <w:rsid w:val="0039719A"/>
    <w:rsid w:val="003A0881"/>
    <w:rsid w:val="003A0B59"/>
    <w:rsid w:val="003A0D2D"/>
    <w:rsid w:val="003A0DC5"/>
    <w:rsid w:val="003A1371"/>
    <w:rsid w:val="003A18ED"/>
    <w:rsid w:val="003A1FB9"/>
    <w:rsid w:val="003A25AE"/>
    <w:rsid w:val="003A2C59"/>
    <w:rsid w:val="003A2C6D"/>
    <w:rsid w:val="003A2C8A"/>
    <w:rsid w:val="003A353C"/>
    <w:rsid w:val="003A366D"/>
    <w:rsid w:val="003A3A1F"/>
    <w:rsid w:val="003A3E5A"/>
    <w:rsid w:val="003A3E7A"/>
    <w:rsid w:val="003A3EB8"/>
    <w:rsid w:val="003A4D26"/>
    <w:rsid w:val="003A4D29"/>
    <w:rsid w:val="003A570C"/>
    <w:rsid w:val="003A573B"/>
    <w:rsid w:val="003A6EDB"/>
    <w:rsid w:val="003A72FC"/>
    <w:rsid w:val="003A7E44"/>
    <w:rsid w:val="003B1DD4"/>
    <w:rsid w:val="003B2B15"/>
    <w:rsid w:val="003B2B5B"/>
    <w:rsid w:val="003B2F4E"/>
    <w:rsid w:val="003B2F88"/>
    <w:rsid w:val="003B316C"/>
    <w:rsid w:val="003B36BB"/>
    <w:rsid w:val="003B4470"/>
    <w:rsid w:val="003B44A0"/>
    <w:rsid w:val="003B4E6F"/>
    <w:rsid w:val="003B4F99"/>
    <w:rsid w:val="003B5126"/>
    <w:rsid w:val="003B58E6"/>
    <w:rsid w:val="003B7979"/>
    <w:rsid w:val="003C001C"/>
    <w:rsid w:val="003C02CC"/>
    <w:rsid w:val="003C191D"/>
    <w:rsid w:val="003C199F"/>
    <w:rsid w:val="003C236A"/>
    <w:rsid w:val="003C2B90"/>
    <w:rsid w:val="003C2E77"/>
    <w:rsid w:val="003C37E7"/>
    <w:rsid w:val="003C4262"/>
    <w:rsid w:val="003C48E0"/>
    <w:rsid w:val="003C48FE"/>
    <w:rsid w:val="003C6DB4"/>
    <w:rsid w:val="003C76AD"/>
    <w:rsid w:val="003D023E"/>
    <w:rsid w:val="003D063D"/>
    <w:rsid w:val="003D0D97"/>
    <w:rsid w:val="003D0E84"/>
    <w:rsid w:val="003D0F0F"/>
    <w:rsid w:val="003D1799"/>
    <w:rsid w:val="003D1DC9"/>
    <w:rsid w:val="003D3902"/>
    <w:rsid w:val="003D39EE"/>
    <w:rsid w:val="003D48F6"/>
    <w:rsid w:val="003D4CF8"/>
    <w:rsid w:val="003D505F"/>
    <w:rsid w:val="003D5AF8"/>
    <w:rsid w:val="003D5C6E"/>
    <w:rsid w:val="003D5E3B"/>
    <w:rsid w:val="003D6313"/>
    <w:rsid w:val="003D7187"/>
    <w:rsid w:val="003E073F"/>
    <w:rsid w:val="003E1270"/>
    <w:rsid w:val="003E14BD"/>
    <w:rsid w:val="003E239E"/>
    <w:rsid w:val="003E2E27"/>
    <w:rsid w:val="003E3202"/>
    <w:rsid w:val="003E3A16"/>
    <w:rsid w:val="003E3B44"/>
    <w:rsid w:val="003E3C32"/>
    <w:rsid w:val="003E3EDB"/>
    <w:rsid w:val="003E4471"/>
    <w:rsid w:val="003E4783"/>
    <w:rsid w:val="003E49C5"/>
    <w:rsid w:val="003E4BE0"/>
    <w:rsid w:val="003E52FF"/>
    <w:rsid w:val="003E601D"/>
    <w:rsid w:val="003E6A95"/>
    <w:rsid w:val="003E6E42"/>
    <w:rsid w:val="003E71E7"/>
    <w:rsid w:val="003E76FE"/>
    <w:rsid w:val="003E78A1"/>
    <w:rsid w:val="003F0015"/>
    <w:rsid w:val="003F2D5F"/>
    <w:rsid w:val="003F319A"/>
    <w:rsid w:val="003F3CFB"/>
    <w:rsid w:val="003F4987"/>
    <w:rsid w:val="003F4F4B"/>
    <w:rsid w:val="003F5823"/>
    <w:rsid w:val="003F5D06"/>
    <w:rsid w:val="003F61E4"/>
    <w:rsid w:val="003F63CD"/>
    <w:rsid w:val="003F6D95"/>
    <w:rsid w:val="003F6EE4"/>
    <w:rsid w:val="003F7963"/>
    <w:rsid w:val="00400112"/>
    <w:rsid w:val="0040014F"/>
    <w:rsid w:val="00400608"/>
    <w:rsid w:val="00400879"/>
    <w:rsid w:val="00401808"/>
    <w:rsid w:val="00401C31"/>
    <w:rsid w:val="00401CA6"/>
    <w:rsid w:val="00402170"/>
    <w:rsid w:val="00403E5B"/>
    <w:rsid w:val="004055EC"/>
    <w:rsid w:val="00405D20"/>
    <w:rsid w:val="00406385"/>
    <w:rsid w:val="004070FE"/>
    <w:rsid w:val="00407858"/>
    <w:rsid w:val="004079B0"/>
    <w:rsid w:val="00407E5A"/>
    <w:rsid w:val="0041151F"/>
    <w:rsid w:val="00411E3F"/>
    <w:rsid w:val="004121ED"/>
    <w:rsid w:val="0041220F"/>
    <w:rsid w:val="004129E8"/>
    <w:rsid w:val="00412EBE"/>
    <w:rsid w:val="004133D0"/>
    <w:rsid w:val="004138E9"/>
    <w:rsid w:val="00416A80"/>
    <w:rsid w:val="00416CF5"/>
    <w:rsid w:val="0041752B"/>
    <w:rsid w:val="00417A70"/>
    <w:rsid w:val="00417AC4"/>
    <w:rsid w:val="00417ADA"/>
    <w:rsid w:val="00421B2C"/>
    <w:rsid w:val="00421DC2"/>
    <w:rsid w:val="00422F5C"/>
    <w:rsid w:val="004231BE"/>
    <w:rsid w:val="0042396A"/>
    <w:rsid w:val="00424358"/>
    <w:rsid w:val="0042519A"/>
    <w:rsid w:val="00425485"/>
    <w:rsid w:val="0042550B"/>
    <w:rsid w:val="004256A7"/>
    <w:rsid w:val="00425DFB"/>
    <w:rsid w:val="00426359"/>
    <w:rsid w:val="00426728"/>
    <w:rsid w:val="00426AC1"/>
    <w:rsid w:val="00427310"/>
    <w:rsid w:val="004306DD"/>
    <w:rsid w:val="00430F11"/>
    <w:rsid w:val="00430F36"/>
    <w:rsid w:val="004310C3"/>
    <w:rsid w:val="00431E40"/>
    <w:rsid w:val="00432106"/>
    <w:rsid w:val="00432C05"/>
    <w:rsid w:val="00432D4A"/>
    <w:rsid w:val="00432E3B"/>
    <w:rsid w:val="00433B24"/>
    <w:rsid w:val="00433C2B"/>
    <w:rsid w:val="00433C7E"/>
    <w:rsid w:val="0043418B"/>
    <w:rsid w:val="00434A26"/>
    <w:rsid w:val="00435919"/>
    <w:rsid w:val="004371F2"/>
    <w:rsid w:val="0043741E"/>
    <w:rsid w:val="004375DF"/>
    <w:rsid w:val="00437642"/>
    <w:rsid w:val="00437976"/>
    <w:rsid w:val="004379EE"/>
    <w:rsid w:val="00437AF7"/>
    <w:rsid w:val="00437C9D"/>
    <w:rsid w:val="004402B4"/>
    <w:rsid w:val="00440CE8"/>
    <w:rsid w:val="0044127E"/>
    <w:rsid w:val="00441D4F"/>
    <w:rsid w:val="00442677"/>
    <w:rsid w:val="00442FAF"/>
    <w:rsid w:val="00443915"/>
    <w:rsid w:val="0044399F"/>
    <w:rsid w:val="00443FC4"/>
    <w:rsid w:val="00446199"/>
    <w:rsid w:val="004463A0"/>
    <w:rsid w:val="0044717B"/>
    <w:rsid w:val="00447F18"/>
    <w:rsid w:val="004503BB"/>
    <w:rsid w:val="004505BE"/>
    <w:rsid w:val="004507A5"/>
    <w:rsid w:val="00451559"/>
    <w:rsid w:val="00451E74"/>
    <w:rsid w:val="00451F3E"/>
    <w:rsid w:val="004525F9"/>
    <w:rsid w:val="00452A94"/>
    <w:rsid w:val="00453415"/>
    <w:rsid w:val="00453705"/>
    <w:rsid w:val="004539D1"/>
    <w:rsid w:val="00453EA0"/>
    <w:rsid w:val="004549A3"/>
    <w:rsid w:val="0045536E"/>
    <w:rsid w:val="00455B81"/>
    <w:rsid w:val="00456AB2"/>
    <w:rsid w:val="00457B9A"/>
    <w:rsid w:val="00461748"/>
    <w:rsid w:val="0046185B"/>
    <w:rsid w:val="004619C2"/>
    <w:rsid w:val="00461EF6"/>
    <w:rsid w:val="0046210B"/>
    <w:rsid w:val="0046350B"/>
    <w:rsid w:val="00463C92"/>
    <w:rsid w:val="00463CF8"/>
    <w:rsid w:val="004640B3"/>
    <w:rsid w:val="00465629"/>
    <w:rsid w:val="00465D6B"/>
    <w:rsid w:val="00466BD4"/>
    <w:rsid w:val="00466ED5"/>
    <w:rsid w:val="00466FE2"/>
    <w:rsid w:val="004674F9"/>
    <w:rsid w:val="004701D5"/>
    <w:rsid w:val="00470EE4"/>
    <w:rsid w:val="0047120B"/>
    <w:rsid w:val="004712CD"/>
    <w:rsid w:val="00471F8A"/>
    <w:rsid w:val="004722C5"/>
    <w:rsid w:val="00473E2A"/>
    <w:rsid w:val="00474890"/>
    <w:rsid w:val="00474CEF"/>
    <w:rsid w:val="00476257"/>
    <w:rsid w:val="004765C2"/>
    <w:rsid w:val="004776D4"/>
    <w:rsid w:val="0047782E"/>
    <w:rsid w:val="00477F6E"/>
    <w:rsid w:val="00481E7A"/>
    <w:rsid w:val="00481E8E"/>
    <w:rsid w:val="00482027"/>
    <w:rsid w:val="00482A43"/>
    <w:rsid w:val="00483FB0"/>
    <w:rsid w:val="00484A53"/>
    <w:rsid w:val="00484CE8"/>
    <w:rsid w:val="00486FA6"/>
    <w:rsid w:val="00487242"/>
    <w:rsid w:val="00487A91"/>
    <w:rsid w:val="0049311F"/>
    <w:rsid w:val="004932CF"/>
    <w:rsid w:val="0049373B"/>
    <w:rsid w:val="0049397F"/>
    <w:rsid w:val="00493C65"/>
    <w:rsid w:val="0049507B"/>
    <w:rsid w:val="00495B05"/>
    <w:rsid w:val="00495C9C"/>
    <w:rsid w:val="00495E50"/>
    <w:rsid w:val="00496228"/>
    <w:rsid w:val="00496978"/>
    <w:rsid w:val="004A026F"/>
    <w:rsid w:val="004A037F"/>
    <w:rsid w:val="004A1B88"/>
    <w:rsid w:val="004A27B7"/>
    <w:rsid w:val="004A30C6"/>
    <w:rsid w:val="004A4107"/>
    <w:rsid w:val="004A4D6D"/>
    <w:rsid w:val="004A58BA"/>
    <w:rsid w:val="004A6CE5"/>
    <w:rsid w:val="004A6D7C"/>
    <w:rsid w:val="004A7B8D"/>
    <w:rsid w:val="004B00D1"/>
    <w:rsid w:val="004B152D"/>
    <w:rsid w:val="004B2441"/>
    <w:rsid w:val="004B3317"/>
    <w:rsid w:val="004B3F02"/>
    <w:rsid w:val="004B42DC"/>
    <w:rsid w:val="004B4D3D"/>
    <w:rsid w:val="004B5990"/>
    <w:rsid w:val="004B6E50"/>
    <w:rsid w:val="004B7EEE"/>
    <w:rsid w:val="004C0A02"/>
    <w:rsid w:val="004C0A78"/>
    <w:rsid w:val="004C0F73"/>
    <w:rsid w:val="004C1903"/>
    <w:rsid w:val="004C1C2C"/>
    <w:rsid w:val="004C1F30"/>
    <w:rsid w:val="004C2142"/>
    <w:rsid w:val="004C2760"/>
    <w:rsid w:val="004C3537"/>
    <w:rsid w:val="004C4466"/>
    <w:rsid w:val="004C4AB2"/>
    <w:rsid w:val="004C6F96"/>
    <w:rsid w:val="004C701D"/>
    <w:rsid w:val="004C7738"/>
    <w:rsid w:val="004C79DA"/>
    <w:rsid w:val="004C7CE5"/>
    <w:rsid w:val="004C7E31"/>
    <w:rsid w:val="004D041F"/>
    <w:rsid w:val="004D0754"/>
    <w:rsid w:val="004D0E3E"/>
    <w:rsid w:val="004D0EC7"/>
    <w:rsid w:val="004D1353"/>
    <w:rsid w:val="004D16C3"/>
    <w:rsid w:val="004D189C"/>
    <w:rsid w:val="004D19DC"/>
    <w:rsid w:val="004D2399"/>
    <w:rsid w:val="004D2B43"/>
    <w:rsid w:val="004D3416"/>
    <w:rsid w:val="004D3A2A"/>
    <w:rsid w:val="004D42E9"/>
    <w:rsid w:val="004D5024"/>
    <w:rsid w:val="004D5153"/>
    <w:rsid w:val="004D5871"/>
    <w:rsid w:val="004D5CCE"/>
    <w:rsid w:val="004D5E51"/>
    <w:rsid w:val="004D67B3"/>
    <w:rsid w:val="004D6914"/>
    <w:rsid w:val="004D6C74"/>
    <w:rsid w:val="004D7201"/>
    <w:rsid w:val="004D749C"/>
    <w:rsid w:val="004D7E05"/>
    <w:rsid w:val="004D7F77"/>
    <w:rsid w:val="004E2386"/>
    <w:rsid w:val="004E2CAC"/>
    <w:rsid w:val="004E2D83"/>
    <w:rsid w:val="004E2E23"/>
    <w:rsid w:val="004E3BA5"/>
    <w:rsid w:val="004E3C57"/>
    <w:rsid w:val="004E45A1"/>
    <w:rsid w:val="004E4EC6"/>
    <w:rsid w:val="004E5B62"/>
    <w:rsid w:val="004E6629"/>
    <w:rsid w:val="004F022F"/>
    <w:rsid w:val="004F0B99"/>
    <w:rsid w:val="004F1259"/>
    <w:rsid w:val="004F17C9"/>
    <w:rsid w:val="004F1DBB"/>
    <w:rsid w:val="004F3397"/>
    <w:rsid w:val="004F390C"/>
    <w:rsid w:val="004F3F04"/>
    <w:rsid w:val="004F5838"/>
    <w:rsid w:val="004F6881"/>
    <w:rsid w:val="004F68AC"/>
    <w:rsid w:val="00500ED3"/>
    <w:rsid w:val="005011BD"/>
    <w:rsid w:val="005013F5"/>
    <w:rsid w:val="00501A91"/>
    <w:rsid w:val="00501E18"/>
    <w:rsid w:val="00501EA2"/>
    <w:rsid w:val="00502E24"/>
    <w:rsid w:val="00503184"/>
    <w:rsid w:val="00505312"/>
    <w:rsid w:val="005069C9"/>
    <w:rsid w:val="005077A4"/>
    <w:rsid w:val="005105E9"/>
    <w:rsid w:val="0051096A"/>
    <w:rsid w:val="00510BE4"/>
    <w:rsid w:val="005110D6"/>
    <w:rsid w:val="005110DA"/>
    <w:rsid w:val="0051169E"/>
    <w:rsid w:val="00511EC0"/>
    <w:rsid w:val="005122B2"/>
    <w:rsid w:val="005123B4"/>
    <w:rsid w:val="0051277C"/>
    <w:rsid w:val="00513F2D"/>
    <w:rsid w:val="00515817"/>
    <w:rsid w:val="00516B65"/>
    <w:rsid w:val="00517088"/>
    <w:rsid w:val="00517BF6"/>
    <w:rsid w:val="005202A7"/>
    <w:rsid w:val="005203D8"/>
    <w:rsid w:val="00520ECF"/>
    <w:rsid w:val="00521273"/>
    <w:rsid w:val="00521AA8"/>
    <w:rsid w:val="00521EC4"/>
    <w:rsid w:val="0052351A"/>
    <w:rsid w:val="005236EF"/>
    <w:rsid w:val="00524642"/>
    <w:rsid w:val="00524BF3"/>
    <w:rsid w:val="00524CF7"/>
    <w:rsid w:val="005261EE"/>
    <w:rsid w:val="0052772A"/>
    <w:rsid w:val="005310A5"/>
    <w:rsid w:val="005314AD"/>
    <w:rsid w:val="0053155F"/>
    <w:rsid w:val="005333C2"/>
    <w:rsid w:val="005334DE"/>
    <w:rsid w:val="00533D71"/>
    <w:rsid w:val="00533DD5"/>
    <w:rsid w:val="00533DF6"/>
    <w:rsid w:val="00534098"/>
    <w:rsid w:val="005345B2"/>
    <w:rsid w:val="00534871"/>
    <w:rsid w:val="00534EBF"/>
    <w:rsid w:val="005368C8"/>
    <w:rsid w:val="005369F4"/>
    <w:rsid w:val="00536EFB"/>
    <w:rsid w:val="0053757B"/>
    <w:rsid w:val="00537643"/>
    <w:rsid w:val="00537F02"/>
    <w:rsid w:val="0054001B"/>
    <w:rsid w:val="00540378"/>
    <w:rsid w:val="00540438"/>
    <w:rsid w:val="005410D0"/>
    <w:rsid w:val="00541EE8"/>
    <w:rsid w:val="00542351"/>
    <w:rsid w:val="005432A8"/>
    <w:rsid w:val="005441F3"/>
    <w:rsid w:val="0054430B"/>
    <w:rsid w:val="0054524A"/>
    <w:rsid w:val="005453FB"/>
    <w:rsid w:val="00545433"/>
    <w:rsid w:val="00545587"/>
    <w:rsid w:val="005458E6"/>
    <w:rsid w:val="00545EA2"/>
    <w:rsid w:val="0054736B"/>
    <w:rsid w:val="00547DE6"/>
    <w:rsid w:val="00550131"/>
    <w:rsid w:val="005505BC"/>
    <w:rsid w:val="0055079B"/>
    <w:rsid w:val="005517A9"/>
    <w:rsid w:val="00552734"/>
    <w:rsid w:val="005548DC"/>
    <w:rsid w:val="00554969"/>
    <w:rsid w:val="00554A00"/>
    <w:rsid w:val="00554DAB"/>
    <w:rsid w:val="005555E7"/>
    <w:rsid w:val="00555AD7"/>
    <w:rsid w:val="00555D02"/>
    <w:rsid w:val="00555DE9"/>
    <w:rsid w:val="00556C07"/>
    <w:rsid w:val="00561B5E"/>
    <w:rsid w:val="0056233D"/>
    <w:rsid w:val="005626A7"/>
    <w:rsid w:val="00562C11"/>
    <w:rsid w:val="0056348A"/>
    <w:rsid w:val="0056360B"/>
    <w:rsid w:val="00563894"/>
    <w:rsid w:val="00563DAA"/>
    <w:rsid w:val="00564C08"/>
    <w:rsid w:val="005659E1"/>
    <w:rsid w:val="00566171"/>
    <w:rsid w:val="00566708"/>
    <w:rsid w:val="00566D87"/>
    <w:rsid w:val="005672B1"/>
    <w:rsid w:val="005677F0"/>
    <w:rsid w:val="00567876"/>
    <w:rsid w:val="00570F32"/>
    <w:rsid w:val="00571C4C"/>
    <w:rsid w:val="00572ADE"/>
    <w:rsid w:val="0057315D"/>
    <w:rsid w:val="00573434"/>
    <w:rsid w:val="00573A9F"/>
    <w:rsid w:val="005748D2"/>
    <w:rsid w:val="00574DBA"/>
    <w:rsid w:val="00574F4B"/>
    <w:rsid w:val="005755CF"/>
    <w:rsid w:val="00575BEA"/>
    <w:rsid w:val="00575E97"/>
    <w:rsid w:val="005761C6"/>
    <w:rsid w:val="0057631D"/>
    <w:rsid w:val="0057658C"/>
    <w:rsid w:val="00576AD5"/>
    <w:rsid w:val="005774E0"/>
    <w:rsid w:val="00577696"/>
    <w:rsid w:val="00580C1F"/>
    <w:rsid w:val="00581B7C"/>
    <w:rsid w:val="00582C8F"/>
    <w:rsid w:val="005835FD"/>
    <w:rsid w:val="00583ABA"/>
    <w:rsid w:val="00584371"/>
    <w:rsid w:val="00584837"/>
    <w:rsid w:val="00584E6E"/>
    <w:rsid w:val="00585A9E"/>
    <w:rsid w:val="00585C2B"/>
    <w:rsid w:val="00585CE4"/>
    <w:rsid w:val="00585DD8"/>
    <w:rsid w:val="005861E1"/>
    <w:rsid w:val="00586206"/>
    <w:rsid w:val="0058758F"/>
    <w:rsid w:val="00587BE9"/>
    <w:rsid w:val="005901A6"/>
    <w:rsid w:val="00590217"/>
    <w:rsid w:val="00591977"/>
    <w:rsid w:val="00592418"/>
    <w:rsid w:val="00593548"/>
    <w:rsid w:val="0059356A"/>
    <w:rsid w:val="00593DF5"/>
    <w:rsid w:val="00593E7D"/>
    <w:rsid w:val="00593F3F"/>
    <w:rsid w:val="005949C2"/>
    <w:rsid w:val="00595CBC"/>
    <w:rsid w:val="00596423"/>
    <w:rsid w:val="00597341"/>
    <w:rsid w:val="005976DF"/>
    <w:rsid w:val="005A02B2"/>
    <w:rsid w:val="005A0B02"/>
    <w:rsid w:val="005A0E68"/>
    <w:rsid w:val="005A11BE"/>
    <w:rsid w:val="005A1256"/>
    <w:rsid w:val="005A126A"/>
    <w:rsid w:val="005A202B"/>
    <w:rsid w:val="005A23DA"/>
    <w:rsid w:val="005A4380"/>
    <w:rsid w:val="005A466E"/>
    <w:rsid w:val="005A4989"/>
    <w:rsid w:val="005A528E"/>
    <w:rsid w:val="005A6533"/>
    <w:rsid w:val="005A68DE"/>
    <w:rsid w:val="005A6CAB"/>
    <w:rsid w:val="005A7118"/>
    <w:rsid w:val="005A71BF"/>
    <w:rsid w:val="005A7319"/>
    <w:rsid w:val="005A7C65"/>
    <w:rsid w:val="005A7D09"/>
    <w:rsid w:val="005B1412"/>
    <w:rsid w:val="005B1A03"/>
    <w:rsid w:val="005B3CA7"/>
    <w:rsid w:val="005B418C"/>
    <w:rsid w:val="005B5471"/>
    <w:rsid w:val="005B5BD5"/>
    <w:rsid w:val="005B632D"/>
    <w:rsid w:val="005B6E8E"/>
    <w:rsid w:val="005B7203"/>
    <w:rsid w:val="005B76AF"/>
    <w:rsid w:val="005B77BF"/>
    <w:rsid w:val="005B77C8"/>
    <w:rsid w:val="005C0BB0"/>
    <w:rsid w:val="005C1145"/>
    <w:rsid w:val="005C1205"/>
    <w:rsid w:val="005C250B"/>
    <w:rsid w:val="005C2AF1"/>
    <w:rsid w:val="005C34FF"/>
    <w:rsid w:val="005C3508"/>
    <w:rsid w:val="005C35A2"/>
    <w:rsid w:val="005C3AB9"/>
    <w:rsid w:val="005C42DC"/>
    <w:rsid w:val="005C44D4"/>
    <w:rsid w:val="005C4DD7"/>
    <w:rsid w:val="005C6607"/>
    <w:rsid w:val="005C6EFA"/>
    <w:rsid w:val="005C7364"/>
    <w:rsid w:val="005C7E15"/>
    <w:rsid w:val="005D0B66"/>
    <w:rsid w:val="005D0FBB"/>
    <w:rsid w:val="005D1C8C"/>
    <w:rsid w:val="005D1D37"/>
    <w:rsid w:val="005D1DC4"/>
    <w:rsid w:val="005D1E2F"/>
    <w:rsid w:val="005D21C0"/>
    <w:rsid w:val="005D38D1"/>
    <w:rsid w:val="005D4324"/>
    <w:rsid w:val="005D6471"/>
    <w:rsid w:val="005D68CB"/>
    <w:rsid w:val="005D6B22"/>
    <w:rsid w:val="005D6C50"/>
    <w:rsid w:val="005D6E2A"/>
    <w:rsid w:val="005D7339"/>
    <w:rsid w:val="005D7D3F"/>
    <w:rsid w:val="005E0D3C"/>
    <w:rsid w:val="005E11C4"/>
    <w:rsid w:val="005E354F"/>
    <w:rsid w:val="005E396A"/>
    <w:rsid w:val="005E3EAA"/>
    <w:rsid w:val="005E41B3"/>
    <w:rsid w:val="005E552D"/>
    <w:rsid w:val="005E5608"/>
    <w:rsid w:val="005E5BAC"/>
    <w:rsid w:val="005F0860"/>
    <w:rsid w:val="005F0AE7"/>
    <w:rsid w:val="005F0E9B"/>
    <w:rsid w:val="005F20C1"/>
    <w:rsid w:val="005F2658"/>
    <w:rsid w:val="005F2922"/>
    <w:rsid w:val="005F2940"/>
    <w:rsid w:val="005F2CAC"/>
    <w:rsid w:val="005F3258"/>
    <w:rsid w:val="005F4528"/>
    <w:rsid w:val="005F4775"/>
    <w:rsid w:val="005F48A0"/>
    <w:rsid w:val="005F5B47"/>
    <w:rsid w:val="005F6833"/>
    <w:rsid w:val="005F6943"/>
    <w:rsid w:val="005F6D16"/>
    <w:rsid w:val="005F740B"/>
    <w:rsid w:val="005F7BBC"/>
    <w:rsid w:val="006009F2"/>
    <w:rsid w:val="00600E61"/>
    <w:rsid w:val="00601B76"/>
    <w:rsid w:val="006020AA"/>
    <w:rsid w:val="006026CE"/>
    <w:rsid w:val="00602837"/>
    <w:rsid w:val="00602E02"/>
    <w:rsid w:val="00604488"/>
    <w:rsid w:val="00604493"/>
    <w:rsid w:val="006045BF"/>
    <w:rsid w:val="00604757"/>
    <w:rsid w:val="00604B1E"/>
    <w:rsid w:val="0060597C"/>
    <w:rsid w:val="006064C2"/>
    <w:rsid w:val="00606FF3"/>
    <w:rsid w:val="00607C73"/>
    <w:rsid w:val="0061037B"/>
    <w:rsid w:val="00610DC2"/>
    <w:rsid w:val="00610E83"/>
    <w:rsid w:val="00611CF1"/>
    <w:rsid w:val="00612266"/>
    <w:rsid w:val="0061242E"/>
    <w:rsid w:val="006135F4"/>
    <w:rsid w:val="00613698"/>
    <w:rsid w:val="00613A4F"/>
    <w:rsid w:val="006141B2"/>
    <w:rsid w:val="0061489D"/>
    <w:rsid w:val="00614BBD"/>
    <w:rsid w:val="00615ED8"/>
    <w:rsid w:val="00615FCA"/>
    <w:rsid w:val="006164DF"/>
    <w:rsid w:val="00617055"/>
    <w:rsid w:val="00617314"/>
    <w:rsid w:val="00620DB9"/>
    <w:rsid w:val="006211CB"/>
    <w:rsid w:val="006216B9"/>
    <w:rsid w:val="006226B2"/>
    <w:rsid w:val="00622CD1"/>
    <w:rsid w:val="0062326A"/>
    <w:rsid w:val="00623322"/>
    <w:rsid w:val="00623351"/>
    <w:rsid w:val="0062370E"/>
    <w:rsid w:val="00623A42"/>
    <w:rsid w:val="00623D6E"/>
    <w:rsid w:val="0062480E"/>
    <w:rsid w:val="00624B99"/>
    <w:rsid w:val="00624EC7"/>
    <w:rsid w:val="006253B3"/>
    <w:rsid w:val="006253D6"/>
    <w:rsid w:val="00625690"/>
    <w:rsid w:val="00625A1B"/>
    <w:rsid w:val="00626042"/>
    <w:rsid w:val="006267D3"/>
    <w:rsid w:val="006277C4"/>
    <w:rsid w:val="006279F5"/>
    <w:rsid w:val="00630767"/>
    <w:rsid w:val="00633FAB"/>
    <w:rsid w:val="0063413A"/>
    <w:rsid w:val="00634D42"/>
    <w:rsid w:val="0063575A"/>
    <w:rsid w:val="00636680"/>
    <w:rsid w:val="00636D66"/>
    <w:rsid w:val="0063738A"/>
    <w:rsid w:val="00637865"/>
    <w:rsid w:val="00637AAC"/>
    <w:rsid w:val="00637E97"/>
    <w:rsid w:val="00637EA3"/>
    <w:rsid w:val="00637F64"/>
    <w:rsid w:val="00640325"/>
    <w:rsid w:val="0064084C"/>
    <w:rsid w:val="0064095E"/>
    <w:rsid w:val="00640CED"/>
    <w:rsid w:val="00640F4A"/>
    <w:rsid w:val="006417F4"/>
    <w:rsid w:val="0064213A"/>
    <w:rsid w:val="006426DD"/>
    <w:rsid w:val="00642C84"/>
    <w:rsid w:val="00643489"/>
    <w:rsid w:val="0064357D"/>
    <w:rsid w:val="00643CF5"/>
    <w:rsid w:val="00643E46"/>
    <w:rsid w:val="00643EF2"/>
    <w:rsid w:val="00644744"/>
    <w:rsid w:val="0064499C"/>
    <w:rsid w:val="0064614D"/>
    <w:rsid w:val="00646268"/>
    <w:rsid w:val="00646C4A"/>
    <w:rsid w:val="00650185"/>
    <w:rsid w:val="00650D25"/>
    <w:rsid w:val="00653758"/>
    <w:rsid w:val="006538AE"/>
    <w:rsid w:val="00655138"/>
    <w:rsid w:val="006556B3"/>
    <w:rsid w:val="0065650D"/>
    <w:rsid w:val="00656667"/>
    <w:rsid w:val="006579F1"/>
    <w:rsid w:val="006609F3"/>
    <w:rsid w:val="00660CA0"/>
    <w:rsid w:val="006619A7"/>
    <w:rsid w:val="00662519"/>
    <w:rsid w:val="00662658"/>
    <w:rsid w:val="00662F2D"/>
    <w:rsid w:val="0066359E"/>
    <w:rsid w:val="006643E0"/>
    <w:rsid w:val="00664B16"/>
    <w:rsid w:val="006655C7"/>
    <w:rsid w:val="006656AB"/>
    <w:rsid w:val="0066624E"/>
    <w:rsid w:val="00667AA1"/>
    <w:rsid w:val="00667C30"/>
    <w:rsid w:val="0067016A"/>
    <w:rsid w:val="0067026B"/>
    <w:rsid w:val="00670656"/>
    <w:rsid w:val="00671DE6"/>
    <w:rsid w:val="00671FC5"/>
    <w:rsid w:val="00672002"/>
    <w:rsid w:val="00673CFA"/>
    <w:rsid w:val="0067476B"/>
    <w:rsid w:val="0067549A"/>
    <w:rsid w:val="00675731"/>
    <w:rsid w:val="0067582B"/>
    <w:rsid w:val="00676DA2"/>
    <w:rsid w:val="0067729B"/>
    <w:rsid w:val="00677C5E"/>
    <w:rsid w:val="00680ACA"/>
    <w:rsid w:val="00680E1E"/>
    <w:rsid w:val="0068111F"/>
    <w:rsid w:val="00681572"/>
    <w:rsid w:val="006816FF"/>
    <w:rsid w:val="006822B7"/>
    <w:rsid w:val="006825FD"/>
    <w:rsid w:val="00682AC9"/>
    <w:rsid w:val="00682FC0"/>
    <w:rsid w:val="00684255"/>
    <w:rsid w:val="0068450E"/>
    <w:rsid w:val="00684984"/>
    <w:rsid w:val="00684D91"/>
    <w:rsid w:val="00684F62"/>
    <w:rsid w:val="006857AC"/>
    <w:rsid w:val="00685D3F"/>
    <w:rsid w:val="006868ED"/>
    <w:rsid w:val="00686C4C"/>
    <w:rsid w:val="00686FE6"/>
    <w:rsid w:val="00687D8F"/>
    <w:rsid w:val="00687FBE"/>
    <w:rsid w:val="00690959"/>
    <w:rsid w:val="00690C27"/>
    <w:rsid w:val="00691CB2"/>
    <w:rsid w:val="00693172"/>
    <w:rsid w:val="006932F0"/>
    <w:rsid w:val="00694595"/>
    <w:rsid w:val="006954EE"/>
    <w:rsid w:val="00695642"/>
    <w:rsid w:val="00695B97"/>
    <w:rsid w:val="00696423"/>
    <w:rsid w:val="0069696D"/>
    <w:rsid w:val="00696F11"/>
    <w:rsid w:val="00697100"/>
    <w:rsid w:val="0069798E"/>
    <w:rsid w:val="00697B79"/>
    <w:rsid w:val="00697CE2"/>
    <w:rsid w:val="006A0405"/>
    <w:rsid w:val="006A11EC"/>
    <w:rsid w:val="006A1606"/>
    <w:rsid w:val="006A17A6"/>
    <w:rsid w:val="006A1E7A"/>
    <w:rsid w:val="006A20C4"/>
    <w:rsid w:val="006A20DA"/>
    <w:rsid w:val="006A2775"/>
    <w:rsid w:val="006A27E1"/>
    <w:rsid w:val="006A2BA7"/>
    <w:rsid w:val="006A353A"/>
    <w:rsid w:val="006A3EBB"/>
    <w:rsid w:val="006A504C"/>
    <w:rsid w:val="006A5C16"/>
    <w:rsid w:val="006A5F34"/>
    <w:rsid w:val="006A646D"/>
    <w:rsid w:val="006A6541"/>
    <w:rsid w:val="006A67CC"/>
    <w:rsid w:val="006A68F8"/>
    <w:rsid w:val="006A6965"/>
    <w:rsid w:val="006A7940"/>
    <w:rsid w:val="006A7E8F"/>
    <w:rsid w:val="006B00C1"/>
    <w:rsid w:val="006B0D87"/>
    <w:rsid w:val="006B1237"/>
    <w:rsid w:val="006B3310"/>
    <w:rsid w:val="006B34AE"/>
    <w:rsid w:val="006B3969"/>
    <w:rsid w:val="006B39FF"/>
    <w:rsid w:val="006B3E3B"/>
    <w:rsid w:val="006B40CB"/>
    <w:rsid w:val="006B42FC"/>
    <w:rsid w:val="006B4E15"/>
    <w:rsid w:val="006B6908"/>
    <w:rsid w:val="006B6E67"/>
    <w:rsid w:val="006C0189"/>
    <w:rsid w:val="006C0617"/>
    <w:rsid w:val="006C0F01"/>
    <w:rsid w:val="006C1950"/>
    <w:rsid w:val="006C1B56"/>
    <w:rsid w:val="006C2448"/>
    <w:rsid w:val="006C3C05"/>
    <w:rsid w:val="006C580A"/>
    <w:rsid w:val="006C6584"/>
    <w:rsid w:val="006C791E"/>
    <w:rsid w:val="006D0866"/>
    <w:rsid w:val="006D20C0"/>
    <w:rsid w:val="006D25E3"/>
    <w:rsid w:val="006D28CF"/>
    <w:rsid w:val="006D2B9C"/>
    <w:rsid w:val="006D32C6"/>
    <w:rsid w:val="006D3798"/>
    <w:rsid w:val="006D3CCE"/>
    <w:rsid w:val="006D405F"/>
    <w:rsid w:val="006D45F2"/>
    <w:rsid w:val="006D4668"/>
    <w:rsid w:val="006D4997"/>
    <w:rsid w:val="006D4E20"/>
    <w:rsid w:val="006D5CBE"/>
    <w:rsid w:val="006D5DE0"/>
    <w:rsid w:val="006D5EFA"/>
    <w:rsid w:val="006D6341"/>
    <w:rsid w:val="006D6C2B"/>
    <w:rsid w:val="006D6CB5"/>
    <w:rsid w:val="006D722D"/>
    <w:rsid w:val="006D7890"/>
    <w:rsid w:val="006E0035"/>
    <w:rsid w:val="006E17DD"/>
    <w:rsid w:val="006E1E36"/>
    <w:rsid w:val="006E263C"/>
    <w:rsid w:val="006E2815"/>
    <w:rsid w:val="006E3292"/>
    <w:rsid w:val="006E45AD"/>
    <w:rsid w:val="006E4F21"/>
    <w:rsid w:val="006E50DE"/>
    <w:rsid w:val="006E5402"/>
    <w:rsid w:val="006E5C87"/>
    <w:rsid w:val="006E6C40"/>
    <w:rsid w:val="006E7613"/>
    <w:rsid w:val="006E799F"/>
    <w:rsid w:val="006E7E32"/>
    <w:rsid w:val="006E7F42"/>
    <w:rsid w:val="006E7F92"/>
    <w:rsid w:val="006F0804"/>
    <w:rsid w:val="006F084A"/>
    <w:rsid w:val="006F1879"/>
    <w:rsid w:val="006F1BBF"/>
    <w:rsid w:val="006F1C75"/>
    <w:rsid w:val="006F2272"/>
    <w:rsid w:val="006F276C"/>
    <w:rsid w:val="006F284B"/>
    <w:rsid w:val="006F2FF1"/>
    <w:rsid w:val="006F3774"/>
    <w:rsid w:val="006F3D7E"/>
    <w:rsid w:val="006F3F8B"/>
    <w:rsid w:val="006F426C"/>
    <w:rsid w:val="006F44CE"/>
    <w:rsid w:val="006F4675"/>
    <w:rsid w:val="006F48A1"/>
    <w:rsid w:val="006F4F64"/>
    <w:rsid w:val="006F5069"/>
    <w:rsid w:val="006F517B"/>
    <w:rsid w:val="006F527E"/>
    <w:rsid w:val="006F57FF"/>
    <w:rsid w:val="006F59F1"/>
    <w:rsid w:val="006F5C97"/>
    <w:rsid w:val="006F5F24"/>
    <w:rsid w:val="006F6165"/>
    <w:rsid w:val="006F6298"/>
    <w:rsid w:val="0070064A"/>
    <w:rsid w:val="00700E7A"/>
    <w:rsid w:val="00702029"/>
    <w:rsid w:val="00702655"/>
    <w:rsid w:val="007029B6"/>
    <w:rsid w:val="00703888"/>
    <w:rsid w:val="0070397F"/>
    <w:rsid w:val="007049E0"/>
    <w:rsid w:val="00704D30"/>
    <w:rsid w:val="00706535"/>
    <w:rsid w:val="00706B80"/>
    <w:rsid w:val="007074EA"/>
    <w:rsid w:val="00710102"/>
    <w:rsid w:val="007102E3"/>
    <w:rsid w:val="0071038D"/>
    <w:rsid w:val="007104E9"/>
    <w:rsid w:val="0071055B"/>
    <w:rsid w:val="0071059B"/>
    <w:rsid w:val="007107F7"/>
    <w:rsid w:val="00710B75"/>
    <w:rsid w:val="00710F41"/>
    <w:rsid w:val="00711BF5"/>
    <w:rsid w:val="00711C12"/>
    <w:rsid w:val="00711E5B"/>
    <w:rsid w:val="00712853"/>
    <w:rsid w:val="007136A5"/>
    <w:rsid w:val="00714189"/>
    <w:rsid w:val="00714BD3"/>
    <w:rsid w:val="00714EA6"/>
    <w:rsid w:val="0071568B"/>
    <w:rsid w:val="00715777"/>
    <w:rsid w:val="00715B5D"/>
    <w:rsid w:val="00716390"/>
    <w:rsid w:val="007164DE"/>
    <w:rsid w:val="00716E28"/>
    <w:rsid w:val="007173DF"/>
    <w:rsid w:val="00717542"/>
    <w:rsid w:val="00717589"/>
    <w:rsid w:val="00717F15"/>
    <w:rsid w:val="00720077"/>
    <w:rsid w:val="00720E1B"/>
    <w:rsid w:val="00721376"/>
    <w:rsid w:val="00721E05"/>
    <w:rsid w:val="00721EA0"/>
    <w:rsid w:val="00722B90"/>
    <w:rsid w:val="00723071"/>
    <w:rsid w:val="0072331F"/>
    <w:rsid w:val="0072446C"/>
    <w:rsid w:val="0072564E"/>
    <w:rsid w:val="007272B7"/>
    <w:rsid w:val="00731741"/>
    <w:rsid w:val="00731B7F"/>
    <w:rsid w:val="00732CB9"/>
    <w:rsid w:val="00732CF0"/>
    <w:rsid w:val="00733111"/>
    <w:rsid w:val="007339B1"/>
    <w:rsid w:val="00733BFB"/>
    <w:rsid w:val="00734541"/>
    <w:rsid w:val="00734CF6"/>
    <w:rsid w:val="00734EFA"/>
    <w:rsid w:val="00734F16"/>
    <w:rsid w:val="00735250"/>
    <w:rsid w:val="007352CC"/>
    <w:rsid w:val="0073544D"/>
    <w:rsid w:val="00735640"/>
    <w:rsid w:val="007359B1"/>
    <w:rsid w:val="00736428"/>
    <w:rsid w:val="00737989"/>
    <w:rsid w:val="00737A78"/>
    <w:rsid w:val="00737D63"/>
    <w:rsid w:val="00740EE1"/>
    <w:rsid w:val="0074101B"/>
    <w:rsid w:val="007417D3"/>
    <w:rsid w:val="007417D9"/>
    <w:rsid w:val="00741C82"/>
    <w:rsid w:val="0074226D"/>
    <w:rsid w:val="007425EF"/>
    <w:rsid w:val="00742FB1"/>
    <w:rsid w:val="0074306A"/>
    <w:rsid w:val="007431B4"/>
    <w:rsid w:val="007445A9"/>
    <w:rsid w:val="007457E2"/>
    <w:rsid w:val="007510C0"/>
    <w:rsid w:val="00751A16"/>
    <w:rsid w:val="0075292D"/>
    <w:rsid w:val="00752AB4"/>
    <w:rsid w:val="00753052"/>
    <w:rsid w:val="007542C5"/>
    <w:rsid w:val="007543D4"/>
    <w:rsid w:val="007550D5"/>
    <w:rsid w:val="00755562"/>
    <w:rsid w:val="00755613"/>
    <w:rsid w:val="00755D74"/>
    <w:rsid w:val="00756A1B"/>
    <w:rsid w:val="00756CD3"/>
    <w:rsid w:val="00760406"/>
    <w:rsid w:val="00760D26"/>
    <w:rsid w:val="007618D5"/>
    <w:rsid w:val="0076219C"/>
    <w:rsid w:val="007624D6"/>
    <w:rsid w:val="00762573"/>
    <w:rsid w:val="007625AE"/>
    <w:rsid w:val="00763B8B"/>
    <w:rsid w:val="007641C1"/>
    <w:rsid w:val="00765767"/>
    <w:rsid w:val="007657DC"/>
    <w:rsid w:val="007672F8"/>
    <w:rsid w:val="007673ED"/>
    <w:rsid w:val="00767534"/>
    <w:rsid w:val="0076793E"/>
    <w:rsid w:val="00767B1F"/>
    <w:rsid w:val="00770721"/>
    <w:rsid w:val="00770B77"/>
    <w:rsid w:val="007713A1"/>
    <w:rsid w:val="00772328"/>
    <w:rsid w:val="00772C81"/>
    <w:rsid w:val="00773781"/>
    <w:rsid w:val="00773CB5"/>
    <w:rsid w:val="007740EA"/>
    <w:rsid w:val="00774742"/>
    <w:rsid w:val="00775092"/>
    <w:rsid w:val="00775C1A"/>
    <w:rsid w:val="00775D8A"/>
    <w:rsid w:val="00777320"/>
    <w:rsid w:val="007779B5"/>
    <w:rsid w:val="00777E89"/>
    <w:rsid w:val="00780956"/>
    <w:rsid w:val="00780D9E"/>
    <w:rsid w:val="00781398"/>
    <w:rsid w:val="00781F56"/>
    <w:rsid w:val="0078217F"/>
    <w:rsid w:val="007826D2"/>
    <w:rsid w:val="00783904"/>
    <w:rsid w:val="00783AFB"/>
    <w:rsid w:val="00784353"/>
    <w:rsid w:val="00784A74"/>
    <w:rsid w:val="00784F8A"/>
    <w:rsid w:val="0078516E"/>
    <w:rsid w:val="00785248"/>
    <w:rsid w:val="00785262"/>
    <w:rsid w:val="00785685"/>
    <w:rsid w:val="00786708"/>
    <w:rsid w:val="00786CB9"/>
    <w:rsid w:val="00786D47"/>
    <w:rsid w:val="007875B1"/>
    <w:rsid w:val="00787CC0"/>
    <w:rsid w:val="0079016A"/>
    <w:rsid w:val="00790DFB"/>
    <w:rsid w:val="0079153E"/>
    <w:rsid w:val="00792278"/>
    <w:rsid w:val="007929CB"/>
    <w:rsid w:val="00792A22"/>
    <w:rsid w:val="0079317C"/>
    <w:rsid w:val="00793464"/>
    <w:rsid w:val="00793627"/>
    <w:rsid w:val="0079374A"/>
    <w:rsid w:val="00793781"/>
    <w:rsid w:val="0079410C"/>
    <w:rsid w:val="00794998"/>
    <w:rsid w:val="007956C3"/>
    <w:rsid w:val="0079646B"/>
    <w:rsid w:val="00796B06"/>
    <w:rsid w:val="007978CD"/>
    <w:rsid w:val="00797DBB"/>
    <w:rsid w:val="007A0D74"/>
    <w:rsid w:val="007A0F62"/>
    <w:rsid w:val="007A2153"/>
    <w:rsid w:val="007A2184"/>
    <w:rsid w:val="007A23CD"/>
    <w:rsid w:val="007A2766"/>
    <w:rsid w:val="007A305C"/>
    <w:rsid w:val="007A3F2A"/>
    <w:rsid w:val="007A4440"/>
    <w:rsid w:val="007A4A43"/>
    <w:rsid w:val="007A4AFE"/>
    <w:rsid w:val="007A50E0"/>
    <w:rsid w:val="007A52EF"/>
    <w:rsid w:val="007A5C0C"/>
    <w:rsid w:val="007A5F03"/>
    <w:rsid w:val="007A5FA6"/>
    <w:rsid w:val="007A6690"/>
    <w:rsid w:val="007A76D9"/>
    <w:rsid w:val="007B094D"/>
    <w:rsid w:val="007B09FC"/>
    <w:rsid w:val="007B0BAB"/>
    <w:rsid w:val="007B13BC"/>
    <w:rsid w:val="007B178E"/>
    <w:rsid w:val="007B1E1D"/>
    <w:rsid w:val="007B2578"/>
    <w:rsid w:val="007B25D5"/>
    <w:rsid w:val="007B287B"/>
    <w:rsid w:val="007B2C2D"/>
    <w:rsid w:val="007B3B66"/>
    <w:rsid w:val="007B551E"/>
    <w:rsid w:val="007B6885"/>
    <w:rsid w:val="007C04D0"/>
    <w:rsid w:val="007C0B0A"/>
    <w:rsid w:val="007C1CC0"/>
    <w:rsid w:val="007C31F6"/>
    <w:rsid w:val="007C3441"/>
    <w:rsid w:val="007C4449"/>
    <w:rsid w:val="007C468E"/>
    <w:rsid w:val="007C5BA8"/>
    <w:rsid w:val="007C63F5"/>
    <w:rsid w:val="007C6D3D"/>
    <w:rsid w:val="007C75D0"/>
    <w:rsid w:val="007C7D66"/>
    <w:rsid w:val="007D01FB"/>
    <w:rsid w:val="007D0648"/>
    <w:rsid w:val="007D08D7"/>
    <w:rsid w:val="007D09CF"/>
    <w:rsid w:val="007D1EFA"/>
    <w:rsid w:val="007D3C97"/>
    <w:rsid w:val="007D47DA"/>
    <w:rsid w:val="007D5DD5"/>
    <w:rsid w:val="007D6C59"/>
    <w:rsid w:val="007D6FE5"/>
    <w:rsid w:val="007D729B"/>
    <w:rsid w:val="007D78B8"/>
    <w:rsid w:val="007D7BBC"/>
    <w:rsid w:val="007D7E37"/>
    <w:rsid w:val="007D7E6B"/>
    <w:rsid w:val="007D7EA9"/>
    <w:rsid w:val="007E0939"/>
    <w:rsid w:val="007E2373"/>
    <w:rsid w:val="007E251A"/>
    <w:rsid w:val="007E2DF2"/>
    <w:rsid w:val="007E3993"/>
    <w:rsid w:val="007E425A"/>
    <w:rsid w:val="007E5517"/>
    <w:rsid w:val="007E5695"/>
    <w:rsid w:val="007E5CDE"/>
    <w:rsid w:val="007E6770"/>
    <w:rsid w:val="007E67CC"/>
    <w:rsid w:val="007E7465"/>
    <w:rsid w:val="007E7CDD"/>
    <w:rsid w:val="007F01A5"/>
    <w:rsid w:val="007F042C"/>
    <w:rsid w:val="007F05A6"/>
    <w:rsid w:val="007F0C9F"/>
    <w:rsid w:val="007F0DA0"/>
    <w:rsid w:val="007F1781"/>
    <w:rsid w:val="007F2D43"/>
    <w:rsid w:val="007F3883"/>
    <w:rsid w:val="007F3D8F"/>
    <w:rsid w:val="007F44B4"/>
    <w:rsid w:val="007F4969"/>
    <w:rsid w:val="007F4C60"/>
    <w:rsid w:val="007F523C"/>
    <w:rsid w:val="007F58FE"/>
    <w:rsid w:val="007F6BD7"/>
    <w:rsid w:val="007F7D89"/>
    <w:rsid w:val="008007C5"/>
    <w:rsid w:val="008008E1"/>
    <w:rsid w:val="00800C83"/>
    <w:rsid w:val="00800CD9"/>
    <w:rsid w:val="0080143F"/>
    <w:rsid w:val="00801785"/>
    <w:rsid w:val="00802E3A"/>
    <w:rsid w:val="00802E6D"/>
    <w:rsid w:val="00803B14"/>
    <w:rsid w:val="00803B22"/>
    <w:rsid w:val="008041ED"/>
    <w:rsid w:val="00804A17"/>
    <w:rsid w:val="00806962"/>
    <w:rsid w:val="00806FFF"/>
    <w:rsid w:val="00807A3F"/>
    <w:rsid w:val="00807E7A"/>
    <w:rsid w:val="008107E0"/>
    <w:rsid w:val="00810D23"/>
    <w:rsid w:val="00811420"/>
    <w:rsid w:val="0081212E"/>
    <w:rsid w:val="00812B66"/>
    <w:rsid w:val="00813501"/>
    <w:rsid w:val="00813BCE"/>
    <w:rsid w:val="008145D3"/>
    <w:rsid w:val="00814F94"/>
    <w:rsid w:val="008154FB"/>
    <w:rsid w:val="00815589"/>
    <w:rsid w:val="00815891"/>
    <w:rsid w:val="008176F4"/>
    <w:rsid w:val="00817A6E"/>
    <w:rsid w:val="00817BCE"/>
    <w:rsid w:val="00817FA7"/>
    <w:rsid w:val="00820C56"/>
    <w:rsid w:val="008211CE"/>
    <w:rsid w:val="00822699"/>
    <w:rsid w:val="00823253"/>
    <w:rsid w:val="0082350C"/>
    <w:rsid w:val="00823AE7"/>
    <w:rsid w:val="00823F7A"/>
    <w:rsid w:val="00824186"/>
    <w:rsid w:val="0082472D"/>
    <w:rsid w:val="008259C2"/>
    <w:rsid w:val="0082648D"/>
    <w:rsid w:val="00827790"/>
    <w:rsid w:val="00831C00"/>
    <w:rsid w:val="00833280"/>
    <w:rsid w:val="00833A72"/>
    <w:rsid w:val="00833D3F"/>
    <w:rsid w:val="00834020"/>
    <w:rsid w:val="008344DE"/>
    <w:rsid w:val="00834B00"/>
    <w:rsid w:val="008359CB"/>
    <w:rsid w:val="0083604F"/>
    <w:rsid w:val="008360FF"/>
    <w:rsid w:val="0083692B"/>
    <w:rsid w:val="0083744C"/>
    <w:rsid w:val="008378BA"/>
    <w:rsid w:val="00837DC2"/>
    <w:rsid w:val="00837EE2"/>
    <w:rsid w:val="008401BE"/>
    <w:rsid w:val="00840F2D"/>
    <w:rsid w:val="00841CD8"/>
    <w:rsid w:val="00841EEA"/>
    <w:rsid w:val="00842DB8"/>
    <w:rsid w:val="00842DDD"/>
    <w:rsid w:val="00842F60"/>
    <w:rsid w:val="00843C16"/>
    <w:rsid w:val="0084466F"/>
    <w:rsid w:val="00845348"/>
    <w:rsid w:val="00845E4B"/>
    <w:rsid w:val="008465F5"/>
    <w:rsid w:val="00846A7E"/>
    <w:rsid w:val="0085019F"/>
    <w:rsid w:val="008507DD"/>
    <w:rsid w:val="00850B5A"/>
    <w:rsid w:val="00850CAE"/>
    <w:rsid w:val="008519BF"/>
    <w:rsid w:val="00851D62"/>
    <w:rsid w:val="00852514"/>
    <w:rsid w:val="00852C36"/>
    <w:rsid w:val="00853770"/>
    <w:rsid w:val="008557B1"/>
    <w:rsid w:val="008559F3"/>
    <w:rsid w:val="00855FF8"/>
    <w:rsid w:val="00856FFD"/>
    <w:rsid w:val="00857140"/>
    <w:rsid w:val="00857C61"/>
    <w:rsid w:val="00857D2F"/>
    <w:rsid w:val="00857D84"/>
    <w:rsid w:val="00857E22"/>
    <w:rsid w:val="00860029"/>
    <w:rsid w:val="00860949"/>
    <w:rsid w:val="008620C7"/>
    <w:rsid w:val="0086211A"/>
    <w:rsid w:val="008626B2"/>
    <w:rsid w:val="00863065"/>
    <w:rsid w:val="008630A2"/>
    <w:rsid w:val="00863DBA"/>
    <w:rsid w:val="00864144"/>
    <w:rsid w:val="0086491B"/>
    <w:rsid w:val="00864D92"/>
    <w:rsid w:val="00865840"/>
    <w:rsid w:val="00865BD7"/>
    <w:rsid w:val="0087021F"/>
    <w:rsid w:val="00870A92"/>
    <w:rsid w:val="00870F57"/>
    <w:rsid w:val="008718D7"/>
    <w:rsid w:val="00872507"/>
    <w:rsid w:val="00872E94"/>
    <w:rsid w:val="008732E4"/>
    <w:rsid w:val="0087363A"/>
    <w:rsid w:val="008738F7"/>
    <w:rsid w:val="00874049"/>
    <w:rsid w:val="008745B2"/>
    <w:rsid w:val="00875824"/>
    <w:rsid w:val="00875874"/>
    <w:rsid w:val="00875A9D"/>
    <w:rsid w:val="008766AA"/>
    <w:rsid w:val="00876C70"/>
    <w:rsid w:val="00876D6A"/>
    <w:rsid w:val="00876F7B"/>
    <w:rsid w:val="00880FDC"/>
    <w:rsid w:val="008810A6"/>
    <w:rsid w:val="008817BB"/>
    <w:rsid w:val="008826CD"/>
    <w:rsid w:val="00883574"/>
    <w:rsid w:val="0088365A"/>
    <w:rsid w:val="00883809"/>
    <w:rsid w:val="0088402B"/>
    <w:rsid w:val="0088481D"/>
    <w:rsid w:val="00884880"/>
    <w:rsid w:val="00884888"/>
    <w:rsid w:val="00884C20"/>
    <w:rsid w:val="008850CA"/>
    <w:rsid w:val="0088664E"/>
    <w:rsid w:val="0088678C"/>
    <w:rsid w:val="008869E0"/>
    <w:rsid w:val="00887595"/>
    <w:rsid w:val="008901DF"/>
    <w:rsid w:val="00890F05"/>
    <w:rsid w:val="00891252"/>
    <w:rsid w:val="00891836"/>
    <w:rsid w:val="00891A0F"/>
    <w:rsid w:val="00891AF9"/>
    <w:rsid w:val="00891FFB"/>
    <w:rsid w:val="00892523"/>
    <w:rsid w:val="00892DD5"/>
    <w:rsid w:val="008933DB"/>
    <w:rsid w:val="008933F4"/>
    <w:rsid w:val="008934ED"/>
    <w:rsid w:val="00893789"/>
    <w:rsid w:val="00893C85"/>
    <w:rsid w:val="00893EC3"/>
    <w:rsid w:val="00894247"/>
    <w:rsid w:val="00894B42"/>
    <w:rsid w:val="008978D2"/>
    <w:rsid w:val="008A0CF8"/>
    <w:rsid w:val="008A0D04"/>
    <w:rsid w:val="008A1254"/>
    <w:rsid w:val="008A1394"/>
    <w:rsid w:val="008A16FF"/>
    <w:rsid w:val="008A2312"/>
    <w:rsid w:val="008A23E2"/>
    <w:rsid w:val="008A24E0"/>
    <w:rsid w:val="008A278F"/>
    <w:rsid w:val="008A288C"/>
    <w:rsid w:val="008A33E1"/>
    <w:rsid w:val="008A3FAC"/>
    <w:rsid w:val="008A4103"/>
    <w:rsid w:val="008A4546"/>
    <w:rsid w:val="008A480E"/>
    <w:rsid w:val="008A486D"/>
    <w:rsid w:val="008A4A21"/>
    <w:rsid w:val="008A4EC0"/>
    <w:rsid w:val="008A55F0"/>
    <w:rsid w:val="008A5CFE"/>
    <w:rsid w:val="008A62E2"/>
    <w:rsid w:val="008A6882"/>
    <w:rsid w:val="008A7334"/>
    <w:rsid w:val="008A7368"/>
    <w:rsid w:val="008A78CD"/>
    <w:rsid w:val="008A7B84"/>
    <w:rsid w:val="008B06EC"/>
    <w:rsid w:val="008B0A43"/>
    <w:rsid w:val="008B0AB7"/>
    <w:rsid w:val="008B0DC9"/>
    <w:rsid w:val="008B10C4"/>
    <w:rsid w:val="008B1CDB"/>
    <w:rsid w:val="008B2572"/>
    <w:rsid w:val="008B2A8C"/>
    <w:rsid w:val="008B30AD"/>
    <w:rsid w:val="008B3662"/>
    <w:rsid w:val="008B3C92"/>
    <w:rsid w:val="008B4BB0"/>
    <w:rsid w:val="008B576C"/>
    <w:rsid w:val="008B58B0"/>
    <w:rsid w:val="008B6B7B"/>
    <w:rsid w:val="008B6D36"/>
    <w:rsid w:val="008B775E"/>
    <w:rsid w:val="008C0083"/>
    <w:rsid w:val="008C0D76"/>
    <w:rsid w:val="008C25DA"/>
    <w:rsid w:val="008C2FD9"/>
    <w:rsid w:val="008C2FDA"/>
    <w:rsid w:val="008C34A0"/>
    <w:rsid w:val="008C5627"/>
    <w:rsid w:val="008C60E6"/>
    <w:rsid w:val="008C795A"/>
    <w:rsid w:val="008C7A9F"/>
    <w:rsid w:val="008C7D00"/>
    <w:rsid w:val="008D0795"/>
    <w:rsid w:val="008D0951"/>
    <w:rsid w:val="008D097B"/>
    <w:rsid w:val="008D0E17"/>
    <w:rsid w:val="008D1941"/>
    <w:rsid w:val="008D1995"/>
    <w:rsid w:val="008D214B"/>
    <w:rsid w:val="008D236F"/>
    <w:rsid w:val="008D250E"/>
    <w:rsid w:val="008D2E47"/>
    <w:rsid w:val="008D3518"/>
    <w:rsid w:val="008D3DCF"/>
    <w:rsid w:val="008D4D89"/>
    <w:rsid w:val="008D65DF"/>
    <w:rsid w:val="008D6FA4"/>
    <w:rsid w:val="008D7609"/>
    <w:rsid w:val="008D7A5F"/>
    <w:rsid w:val="008E0F92"/>
    <w:rsid w:val="008E0FF3"/>
    <w:rsid w:val="008E244D"/>
    <w:rsid w:val="008E2650"/>
    <w:rsid w:val="008E2E63"/>
    <w:rsid w:val="008E3875"/>
    <w:rsid w:val="008E3FFC"/>
    <w:rsid w:val="008E48B8"/>
    <w:rsid w:val="008E577F"/>
    <w:rsid w:val="008E5920"/>
    <w:rsid w:val="008E5AA3"/>
    <w:rsid w:val="008E6694"/>
    <w:rsid w:val="008E6754"/>
    <w:rsid w:val="008E6767"/>
    <w:rsid w:val="008E6EF2"/>
    <w:rsid w:val="008E7A16"/>
    <w:rsid w:val="008E7B38"/>
    <w:rsid w:val="008E7C8D"/>
    <w:rsid w:val="008F16D5"/>
    <w:rsid w:val="008F2F6D"/>
    <w:rsid w:val="008F300F"/>
    <w:rsid w:val="008F3E7A"/>
    <w:rsid w:val="008F489D"/>
    <w:rsid w:val="008F4D1C"/>
    <w:rsid w:val="008F4F25"/>
    <w:rsid w:val="008F503B"/>
    <w:rsid w:val="008F5B63"/>
    <w:rsid w:val="008F650E"/>
    <w:rsid w:val="008F6C46"/>
    <w:rsid w:val="008F7108"/>
    <w:rsid w:val="008F7520"/>
    <w:rsid w:val="008F770B"/>
    <w:rsid w:val="009018DD"/>
    <w:rsid w:val="00901A50"/>
    <w:rsid w:val="00901DE6"/>
    <w:rsid w:val="00902E36"/>
    <w:rsid w:val="009036AD"/>
    <w:rsid w:val="009045A2"/>
    <w:rsid w:val="00906B91"/>
    <w:rsid w:val="009079BB"/>
    <w:rsid w:val="009104A7"/>
    <w:rsid w:val="009106AB"/>
    <w:rsid w:val="00910DF5"/>
    <w:rsid w:val="00910E01"/>
    <w:rsid w:val="00911248"/>
    <w:rsid w:val="0091204D"/>
    <w:rsid w:val="00912D68"/>
    <w:rsid w:val="00912EF3"/>
    <w:rsid w:val="009136C6"/>
    <w:rsid w:val="0091418A"/>
    <w:rsid w:val="0091476D"/>
    <w:rsid w:val="009149E6"/>
    <w:rsid w:val="00914D89"/>
    <w:rsid w:val="00914EBD"/>
    <w:rsid w:val="00915239"/>
    <w:rsid w:val="009163D3"/>
    <w:rsid w:val="00916530"/>
    <w:rsid w:val="009172AA"/>
    <w:rsid w:val="0092169F"/>
    <w:rsid w:val="009223AF"/>
    <w:rsid w:val="00922AEF"/>
    <w:rsid w:val="00922BB1"/>
    <w:rsid w:val="00922C8A"/>
    <w:rsid w:val="00925196"/>
    <w:rsid w:val="009251A8"/>
    <w:rsid w:val="00925662"/>
    <w:rsid w:val="00925DF4"/>
    <w:rsid w:val="00925F6D"/>
    <w:rsid w:val="009269A4"/>
    <w:rsid w:val="00927BC9"/>
    <w:rsid w:val="009301A1"/>
    <w:rsid w:val="009304CA"/>
    <w:rsid w:val="00930CFC"/>
    <w:rsid w:val="00930D57"/>
    <w:rsid w:val="00930DDA"/>
    <w:rsid w:val="0093182D"/>
    <w:rsid w:val="0093198F"/>
    <w:rsid w:val="009322E1"/>
    <w:rsid w:val="00932809"/>
    <w:rsid w:val="009331E0"/>
    <w:rsid w:val="00933948"/>
    <w:rsid w:val="009340F3"/>
    <w:rsid w:val="00934590"/>
    <w:rsid w:val="0093520A"/>
    <w:rsid w:val="0093629C"/>
    <w:rsid w:val="0093657B"/>
    <w:rsid w:val="00940A5B"/>
    <w:rsid w:val="0094369C"/>
    <w:rsid w:val="00943859"/>
    <w:rsid w:val="00943FC0"/>
    <w:rsid w:val="0094562B"/>
    <w:rsid w:val="00946087"/>
    <w:rsid w:val="00946235"/>
    <w:rsid w:val="009462B5"/>
    <w:rsid w:val="00946B71"/>
    <w:rsid w:val="0094701D"/>
    <w:rsid w:val="00947232"/>
    <w:rsid w:val="00947A12"/>
    <w:rsid w:val="00947B2B"/>
    <w:rsid w:val="00950A32"/>
    <w:rsid w:val="00951227"/>
    <w:rsid w:val="009513B1"/>
    <w:rsid w:val="009525A2"/>
    <w:rsid w:val="00952937"/>
    <w:rsid w:val="009536F5"/>
    <w:rsid w:val="00953A7A"/>
    <w:rsid w:val="00953BE0"/>
    <w:rsid w:val="00953FC8"/>
    <w:rsid w:val="00954074"/>
    <w:rsid w:val="00954F77"/>
    <w:rsid w:val="00955001"/>
    <w:rsid w:val="0095549B"/>
    <w:rsid w:val="009558E6"/>
    <w:rsid w:val="00955974"/>
    <w:rsid w:val="00955B43"/>
    <w:rsid w:val="00955C41"/>
    <w:rsid w:val="009565B9"/>
    <w:rsid w:val="00956650"/>
    <w:rsid w:val="0095683D"/>
    <w:rsid w:val="0095711A"/>
    <w:rsid w:val="0095726B"/>
    <w:rsid w:val="00957272"/>
    <w:rsid w:val="009572E3"/>
    <w:rsid w:val="00960EE3"/>
    <w:rsid w:val="00962944"/>
    <w:rsid w:val="0096411F"/>
    <w:rsid w:val="0096449F"/>
    <w:rsid w:val="0096474A"/>
    <w:rsid w:val="00964B43"/>
    <w:rsid w:val="00964F89"/>
    <w:rsid w:val="009660D1"/>
    <w:rsid w:val="00966999"/>
    <w:rsid w:val="00970249"/>
    <w:rsid w:val="00970B76"/>
    <w:rsid w:val="00970FA7"/>
    <w:rsid w:val="009713E5"/>
    <w:rsid w:val="00971453"/>
    <w:rsid w:val="0097155E"/>
    <w:rsid w:val="009716E9"/>
    <w:rsid w:val="009719CA"/>
    <w:rsid w:val="00971C21"/>
    <w:rsid w:val="0097277A"/>
    <w:rsid w:val="0097345F"/>
    <w:rsid w:val="009737B2"/>
    <w:rsid w:val="009740EB"/>
    <w:rsid w:val="00974619"/>
    <w:rsid w:val="00974CE2"/>
    <w:rsid w:val="00974F70"/>
    <w:rsid w:val="0097548B"/>
    <w:rsid w:val="00975540"/>
    <w:rsid w:val="009759A3"/>
    <w:rsid w:val="00976610"/>
    <w:rsid w:val="009775C6"/>
    <w:rsid w:val="00977D00"/>
    <w:rsid w:val="0098026D"/>
    <w:rsid w:val="009803CE"/>
    <w:rsid w:val="00980D36"/>
    <w:rsid w:val="00981653"/>
    <w:rsid w:val="00981754"/>
    <w:rsid w:val="00981982"/>
    <w:rsid w:val="00981DC1"/>
    <w:rsid w:val="00981E8D"/>
    <w:rsid w:val="00982290"/>
    <w:rsid w:val="0098323D"/>
    <w:rsid w:val="00983394"/>
    <w:rsid w:val="0098406E"/>
    <w:rsid w:val="009840CD"/>
    <w:rsid w:val="009847E6"/>
    <w:rsid w:val="0098537D"/>
    <w:rsid w:val="00986D0D"/>
    <w:rsid w:val="00987707"/>
    <w:rsid w:val="00987E84"/>
    <w:rsid w:val="00987F25"/>
    <w:rsid w:val="009903D5"/>
    <w:rsid w:val="009905A3"/>
    <w:rsid w:val="00990ADC"/>
    <w:rsid w:val="00990C08"/>
    <w:rsid w:val="00991CAB"/>
    <w:rsid w:val="00993725"/>
    <w:rsid w:val="00993B36"/>
    <w:rsid w:val="00995792"/>
    <w:rsid w:val="0099589F"/>
    <w:rsid w:val="009964BD"/>
    <w:rsid w:val="00996937"/>
    <w:rsid w:val="00996D89"/>
    <w:rsid w:val="009A02DB"/>
    <w:rsid w:val="009A0B39"/>
    <w:rsid w:val="009A0E4B"/>
    <w:rsid w:val="009A18AE"/>
    <w:rsid w:val="009A1A35"/>
    <w:rsid w:val="009A1DD4"/>
    <w:rsid w:val="009A288D"/>
    <w:rsid w:val="009A2AC8"/>
    <w:rsid w:val="009A2B6A"/>
    <w:rsid w:val="009A3A1B"/>
    <w:rsid w:val="009A3B8F"/>
    <w:rsid w:val="009A48B9"/>
    <w:rsid w:val="009A5FBD"/>
    <w:rsid w:val="009A61D6"/>
    <w:rsid w:val="009A6378"/>
    <w:rsid w:val="009A6566"/>
    <w:rsid w:val="009A6C71"/>
    <w:rsid w:val="009A7863"/>
    <w:rsid w:val="009A7D1E"/>
    <w:rsid w:val="009A7E2E"/>
    <w:rsid w:val="009B0212"/>
    <w:rsid w:val="009B05C1"/>
    <w:rsid w:val="009B0B3E"/>
    <w:rsid w:val="009B0E2D"/>
    <w:rsid w:val="009B0EFA"/>
    <w:rsid w:val="009B173B"/>
    <w:rsid w:val="009B1CDD"/>
    <w:rsid w:val="009B1DE2"/>
    <w:rsid w:val="009B2559"/>
    <w:rsid w:val="009B265A"/>
    <w:rsid w:val="009B269D"/>
    <w:rsid w:val="009B3A6B"/>
    <w:rsid w:val="009B475C"/>
    <w:rsid w:val="009B481E"/>
    <w:rsid w:val="009B495F"/>
    <w:rsid w:val="009B4E57"/>
    <w:rsid w:val="009B57F1"/>
    <w:rsid w:val="009B5B82"/>
    <w:rsid w:val="009B5D39"/>
    <w:rsid w:val="009B63A4"/>
    <w:rsid w:val="009B6AFE"/>
    <w:rsid w:val="009B711B"/>
    <w:rsid w:val="009B71E3"/>
    <w:rsid w:val="009B7888"/>
    <w:rsid w:val="009C0D96"/>
    <w:rsid w:val="009C1292"/>
    <w:rsid w:val="009C1687"/>
    <w:rsid w:val="009C18DB"/>
    <w:rsid w:val="009C2623"/>
    <w:rsid w:val="009C27D1"/>
    <w:rsid w:val="009C3674"/>
    <w:rsid w:val="009C372B"/>
    <w:rsid w:val="009C39AB"/>
    <w:rsid w:val="009C3A24"/>
    <w:rsid w:val="009C3A69"/>
    <w:rsid w:val="009C4235"/>
    <w:rsid w:val="009C43C5"/>
    <w:rsid w:val="009C50A8"/>
    <w:rsid w:val="009C5218"/>
    <w:rsid w:val="009C5CFF"/>
    <w:rsid w:val="009C5FB2"/>
    <w:rsid w:val="009C690E"/>
    <w:rsid w:val="009C71AC"/>
    <w:rsid w:val="009C7B3A"/>
    <w:rsid w:val="009D0C77"/>
    <w:rsid w:val="009D1BAF"/>
    <w:rsid w:val="009D2EB6"/>
    <w:rsid w:val="009D39E6"/>
    <w:rsid w:val="009D3B21"/>
    <w:rsid w:val="009D3D83"/>
    <w:rsid w:val="009D42FC"/>
    <w:rsid w:val="009D55C7"/>
    <w:rsid w:val="009D5A20"/>
    <w:rsid w:val="009D6003"/>
    <w:rsid w:val="009D6113"/>
    <w:rsid w:val="009D6187"/>
    <w:rsid w:val="009D6B3D"/>
    <w:rsid w:val="009D6E8D"/>
    <w:rsid w:val="009D74F8"/>
    <w:rsid w:val="009D77E7"/>
    <w:rsid w:val="009D7C95"/>
    <w:rsid w:val="009E0DC7"/>
    <w:rsid w:val="009E0FB6"/>
    <w:rsid w:val="009E10F7"/>
    <w:rsid w:val="009E155F"/>
    <w:rsid w:val="009E23C9"/>
    <w:rsid w:val="009E251C"/>
    <w:rsid w:val="009E265F"/>
    <w:rsid w:val="009E3402"/>
    <w:rsid w:val="009E3562"/>
    <w:rsid w:val="009E51B3"/>
    <w:rsid w:val="009E6141"/>
    <w:rsid w:val="009E67D7"/>
    <w:rsid w:val="009E766D"/>
    <w:rsid w:val="009E7789"/>
    <w:rsid w:val="009F03C1"/>
    <w:rsid w:val="009F045E"/>
    <w:rsid w:val="009F0901"/>
    <w:rsid w:val="009F09F0"/>
    <w:rsid w:val="009F1C95"/>
    <w:rsid w:val="009F29CC"/>
    <w:rsid w:val="009F2A1B"/>
    <w:rsid w:val="009F328C"/>
    <w:rsid w:val="009F3555"/>
    <w:rsid w:val="009F3910"/>
    <w:rsid w:val="009F3E27"/>
    <w:rsid w:val="009F4AB3"/>
    <w:rsid w:val="009F508A"/>
    <w:rsid w:val="009F581A"/>
    <w:rsid w:val="009F637B"/>
    <w:rsid w:val="009F6DAA"/>
    <w:rsid w:val="009F6E64"/>
    <w:rsid w:val="009F78D7"/>
    <w:rsid w:val="00A0005E"/>
    <w:rsid w:val="00A01D88"/>
    <w:rsid w:val="00A02577"/>
    <w:rsid w:val="00A02727"/>
    <w:rsid w:val="00A03CB7"/>
    <w:rsid w:val="00A03D60"/>
    <w:rsid w:val="00A03E0F"/>
    <w:rsid w:val="00A057EF"/>
    <w:rsid w:val="00A06330"/>
    <w:rsid w:val="00A073F5"/>
    <w:rsid w:val="00A105B4"/>
    <w:rsid w:val="00A10945"/>
    <w:rsid w:val="00A10B52"/>
    <w:rsid w:val="00A11050"/>
    <w:rsid w:val="00A1162D"/>
    <w:rsid w:val="00A11723"/>
    <w:rsid w:val="00A1196D"/>
    <w:rsid w:val="00A125E9"/>
    <w:rsid w:val="00A1288D"/>
    <w:rsid w:val="00A12E6B"/>
    <w:rsid w:val="00A13515"/>
    <w:rsid w:val="00A13A68"/>
    <w:rsid w:val="00A14782"/>
    <w:rsid w:val="00A148C8"/>
    <w:rsid w:val="00A14C44"/>
    <w:rsid w:val="00A15938"/>
    <w:rsid w:val="00A15E61"/>
    <w:rsid w:val="00A160A6"/>
    <w:rsid w:val="00A174CF"/>
    <w:rsid w:val="00A20EAB"/>
    <w:rsid w:val="00A21016"/>
    <w:rsid w:val="00A21930"/>
    <w:rsid w:val="00A2201D"/>
    <w:rsid w:val="00A22E24"/>
    <w:rsid w:val="00A2401D"/>
    <w:rsid w:val="00A2436A"/>
    <w:rsid w:val="00A2448B"/>
    <w:rsid w:val="00A25504"/>
    <w:rsid w:val="00A25A73"/>
    <w:rsid w:val="00A25BD8"/>
    <w:rsid w:val="00A2628C"/>
    <w:rsid w:val="00A26877"/>
    <w:rsid w:val="00A269AD"/>
    <w:rsid w:val="00A2714B"/>
    <w:rsid w:val="00A271B7"/>
    <w:rsid w:val="00A30385"/>
    <w:rsid w:val="00A31B78"/>
    <w:rsid w:val="00A32048"/>
    <w:rsid w:val="00A3235C"/>
    <w:rsid w:val="00A32C58"/>
    <w:rsid w:val="00A33062"/>
    <w:rsid w:val="00A33525"/>
    <w:rsid w:val="00A3356A"/>
    <w:rsid w:val="00A33650"/>
    <w:rsid w:val="00A3370A"/>
    <w:rsid w:val="00A33972"/>
    <w:rsid w:val="00A33E04"/>
    <w:rsid w:val="00A3571F"/>
    <w:rsid w:val="00A35F10"/>
    <w:rsid w:val="00A36668"/>
    <w:rsid w:val="00A374A9"/>
    <w:rsid w:val="00A37B9F"/>
    <w:rsid w:val="00A4056E"/>
    <w:rsid w:val="00A409B9"/>
    <w:rsid w:val="00A40B18"/>
    <w:rsid w:val="00A40F0C"/>
    <w:rsid w:val="00A40FAC"/>
    <w:rsid w:val="00A412A6"/>
    <w:rsid w:val="00A4325D"/>
    <w:rsid w:val="00A4346A"/>
    <w:rsid w:val="00A43CCC"/>
    <w:rsid w:val="00A44007"/>
    <w:rsid w:val="00A4514C"/>
    <w:rsid w:val="00A4570E"/>
    <w:rsid w:val="00A45DAA"/>
    <w:rsid w:val="00A460FD"/>
    <w:rsid w:val="00A46397"/>
    <w:rsid w:val="00A47157"/>
    <w:rsid w:val="00A47EDB"/>
    <w:rsid w:val="00A50AEA"/>
    <w:rsid w:val="00A51296"/>
    <w:rsid w:val="00A51CC2"/>
    <w:rsid w:val="00A525E0"/>
    <w:rsid w:val="00A52C1C"/>
    <w:rsid w:val="00A53808"/>
    <w:rsid w:val="00A54B4B"/>
    <w:rsid w:val="00A54CFD"/>
    <w:rsid w:val="00A5583B"/>
    <w:rsid w:val="00A558BB"/>
    <w:rsid w:val="00A5598B"/>
    <w:rsid w:val="00A55BA1"/>
    <w:rsid w:val="00A56510"/>
    <w:rsid w:val="00A56727"/>
    <w:rsid w:val="00A567FA"/>
    <w:rsid w:val="00A569E2"/>
    <w:rsid w:val="00A56FDD"/>
    <w:rsid w:val="00A57298"/>
    <w:rsid w:val="00A576A8"/>
    <w:rsid w:val="00A6050C"/>
    <w:rsid w:val="00A6055D"/>
    <w:rsid w:val="00A614D5"/>
    <w:rsid w:val="00A61901"/>
    <w:rsid w:val="00A61B99"/>
    <w:rsid w:val="00A6300F"/>
    <w:rsid w:val="00A6388F"/>
    <w:rsid w:val="00A6409C"/>
    <w:rsid w:val="00A644E6"/>
    <w:rsid w:val="00A64811"/>
    <w:rsid w:val="00A64945"/>
    <w:rsid w:val="00A64D01"/>
    <w:rsid w:val="00A65516"/>
    <w:rsid w:val="00A655F3"/>
    <w:rsid w:val="00A6627B"/>
    <w:rsid w:val="00A66EC7"/>
    <w:rsid w:val="00A66EEB"/>
    <w:rsid w:val="00A70568"/>
    <w:rsid w:val="00A70855"/>
    <w:rsid w:val="00A713B2"/>
    <w:rsid w:val="00A723FF"/>
    <w:rsid w:val="00A72DC8"/>
    <w:rsid w:val="00A733CE"/>
    <w:rsid w:val="00A734EC"/>
    <w:rsid w:val="00A73DDC"/>
    <w:rsid w:val="00A74AC1"/>
    <w:rsid w:val="00A74AF2"/>
    <w:rsid w:val="00A75CDE"/>
    <w:rsid w:val="00A75FCA"/>
    <w:rsid w:val="00A769D4"/>
    <w:rsid w:val="00A772DB"/>
    <w:rsid w:val="00A77338"/>
    <w:rsid w:val="00A777E1"/>
    <w:rsid w:val="00A779D6"/>
    <w:rsid w:val="00A77BB2"/>
    <w:rsid w:val="00A80F0C"/>
    <w:rsid w:val="00A81D4A"/>
    <w:rsid w:val="00A82B26"/>
    <w:rsid w:val="00A837FF"/>
    <w:rsid w:val="00A84DDD"/>
    <w:rsid w:val="00A851EC"/>
    <w:rsid w:val="00A85807"/>
    <w:rsid w:val="00A85985"/>
    <w:rsid w:val="00A85C9C"/>
    <w:rsid w:val="00A85E24"/>
    <w:rsid w:val="00A85F8B"/>
    <w:rsid w:val="00A86E68"/>
    <w:rsid w:val="00A87168"/>
    <w:rsid w:val="00A87C04"/>
    <w:rsid w:val="00A87EF4"/>
    <w:rsid w:val="00A908BE"/>
    <w:rsid w:val="00A90DEF"/>
    <w:rsid w:val="00A9346A"/>
    <w:rsid w:val="00A93595"/>
    <w:rsid w:val="00A93F22"/>
    <w:rsid w:val="00A94518"/>
    <w:rsid w:val="00A95802"/>
    <w:rsid w:val="00A9580E"/>
    <w:rsid w:val="00A9669C"/>
    <w:rsid w:val="00A96C0D"/>
    <w:rsid w:val="00AA0A39"/>
    <w:rsid w:val="00AA0DF2"/>
    <w:rsid w:val="00AA101E"/>
    <w:rsid w:val="00AA1094"/>
    <w:rsid w:val="00AA1477"/>
    <w:rsid w:val="00AA27DE"/>
    <w:rsid w:val="00AA2DB6"/>
    <w:rsid w:val="00AA318F"/>
    <w:rsid w:val="00AA655D"/>
    <w:rsid w:val="00AA6650"/>
    <w:rsid w:val="00AA740A"/>
    <w:rsid w:val="00AA7876"/>
    <w:rsid w:val="00AA7E14"/>
    <w:rsid w:val="00AB01E8"/>
    <w:rsid w:val="00AB1249"/>
    <w:rsid w:val="00AB1372"/>
    <w:rsid w:val="00AB1973"/>
    <w:rsid w:val="00AB1A5F"/>
    <w:rsid w:val="00AB25D0"/>
    <w:rsid w:val="00AB267B"/>
    <w:rsid w:val="00AB3186"/>
    <w:rsid w:val="00AB387E"/>
    <w:rsid w:val="00AB5668"/>
    <w:rsid w:val="00AB5F2B"/>
    <w:rsid w:val="00AB692F"/>
    <w:rsid w:val="00AB6AA1"/>
    <w:rsid w:val="00AB73FB"/>
    <w:rsid w:val="00AB7C14"/>
    <w:rsid w:val="00AC1875"/>
    <w:rsid w:val="00AC222E"/>
    <w:rsid w:val="00AC2681"/>
    <w:rsid w:val="00AC3629"/>
    <w:rsid w:val="00AC3DA3"/>
    <w:rsid w:val="00AC446D"/>
    <w:rsid w:val="00AC5892"/>
    <w:rsid w:val="00AC5AA2"/>
    <w:rsid w:val="00AC5BC1"/>
    <w:rsid w:val="00AC69F5"/>
    <w:rsid w:val="00AC6E1C"/>
    <w:rsid w:val="00AC71BD"/>
    <w:rsid w:val="00AC7B83"/>
    <w:rsid w:val="00AC7E7F"/>
    <w:rsid w:val="00AD1057"/>
    <w:rsid w:val="00AD166B"/>
    <w:rsid w:val="00AD198B"/>
    <w:rsid w:val="00AD19FF"/>
    <w:rsid w:val="00AD2840"/>
    <w:rsid w:val="00AD3145"/>
    <w:rsid w:val="00AD3EB4"/>
    <w:rsid w:val="00AD4CA8"/>
    <w:rsid w:val="00AD5242"/>
    <w:rsid w:val="00AD5C7F"/>
    <w:rsid w:val="00AD5E28"/>
    <w:rsid w:val="00AD6002"/>
    <w:rsid w:val="00AD6046"/>
    <w:rsid w:val="00AD643C"/>
    <w:rsid w:val="00AD7E7D"/>
    <w:rsid w:val="00AE0106"/>
    <w:rsid w:val="00AE0DDB"/>
    <w:rsid w:val="00AE103E"/>
    <w:rsid w:val="00AE1AED"/>
    <w:rsid w:val="00AE2005"/>
    <w:rsid w:val="00AE24B7"/>
    <w:rsid w:val="00AE36C3"/>
    <w:rsid w:val="00AE4028"/>
    <w:rsid w:val="00AE4441"/>
    <w:rsid w:val="00AE4D50"/>
    <w:rsid w:val="00AE51FD"/>
    <w:rsid w:val="00AE607B"/>
    <w:rsid w:val="00AE690A"/>
    <w:rsid w:val="00AF02CE"/>
    <w:rsid w:val="00AF064B"/>
    <w:rsid w:val="00AF08A2"/>
    <w:rsid w:val="00AF0A4E"/>
    <w:rsid w:val="00AF2399"/>
    <w:rsid w:val="00AF2677"/>
    <w:rsid w:val="00AF2FE4"/>
    <w:rsid w:val="00AF3214"/>
    <w:rsid w:val="00AF506B"/>
    <w:rsid w:val="00AF55AD"/>
    <w:rsid w:val="00AF57AE"/>
    <w:rsid w:val="00AF67C7"/>
    <w:rsid w:val="00AF76A2"/>
    <w:rsid w:val="00B005E1"/>
    <w:rsid w:val="00B00B77"/>
    <w:rsid w:val="00B01441"/>
    <w:rsid w:val="00B016F8"/>
    <w:rsid w:val="00B01757"/>
    <w:rsid w:val="00B0293D"/>
    <w:rsid w:val="00B0336C"/>
    <w:rsid w:val="00B035A2"/>
    <w:rsid w:val="00B0475E"/>
    <w:rsid w:val="00B0711D"/>
    <w:rsid w:val="00B073E7"/>
    <w:rsid w:val="00B076C5"/>
    <w:rsid w:val="00B07768"/>
    <w:rsid w:val="00B07F75"/>
    <w:rsid w:val="00B10692"/>
    <w:rsid w:val="00B1110B"/>
    <w:rsid w:val="00B1165F"/>
    <w:rsid w:val="00B11A6F"/>
    <w:rsid w:val="00B11B73"/>
    <w:rsid w:val="00B1231A"/>
    <w:rsid w:val="00B12571"/>
    <w:rsid w:val="00B12D4A"/>
    <w:rsid w:val="00B143B9"/>
    <w:rsid w:val="00B143D2"/>
    <w:rsid w:val="00B147D3"/>
    <w:rsid w:val="00B1515C"/>
    <w:rsid w:val="00B16268"/>
    <w:rsid w:val="00B164FD"/>
    <w:rsid w:val="00B16FF8"/>
    <w:rsid w:val="00B17A7E"/>
    <w:rsid w:val="00B208F6"/>
    <w:rsid w:val="00B21412"/>
    <w:rsid w:val="00B22C29"/>
    <w:rsid w:val="00B22DDA"/>
    <w:rsid w:val="00B22FE0"/>
    <w:rsid w:val="00B23FFF"/>
    <w:rsid w:val="00B25916"/>
    <w:rsid w:val="00B25C62"/>
    <w:rsid w:val="00B2689A"/>
    <w:rsid w:val="00B2745D"/>
    <w:rsid w:val="00B27491"/>
    <w:rsid w:val="00B27AE5"/>
    <w:rsid w:val="00B3207A"/>
    <w:rsid w:val="00B33131"/>
    <w:rsid w:val="00B34EA2"/>
    <w:rsid w:val="00B34F7B"/>
    <w:rsid w:val="00B35FBC"/>
    <w:rsid w:val="00B360C2"/>
    <w:rsid w:val="00B36EA8"/>
    <w:rsid w:val="00B37393"/>
    <w:rsid w:val="00B376FE"/>
    <w:rsid w:val="00B37FB5"/>
    <w:rsid w:val="00B409B7"/>
    <w:rsid w:val="00B41396"/>
    <w:rsid w:val="00B42344"/>
    <w:rsid w:val="00B4250B"/>
    <w:rsid w:val="00B42835"/>
    <w:rsid w:val="00B432D2"/>
    <w:rsid w:val="00B43743"/>
    <w:rsid w:val="00B43866"/>
    <w:rsid w:val="00B438C4"/>
    <w:rsid w:val="00B43B5C"/>
    <w:rsid w:val="00B45B2F"/>
    <w:rsid w:val="00B45B60"/>
    <w:rsid w:val="00B47330"/>
    <w:rsid w:val="00B479AD"/>
    <w:rsid w:val="00B50BC8"/>
    <w:rsid w:val="00B5147E"/>
    <w:rsid w:val="00B51EA5"/>
    <w:rsid w:val="00B536E0"/>
    <w:rsid w:val="00B539A6"/>
    <w:rsid w:val="00B539D0"/>
    <w:rsid w:val="00B53B3C"/>
    <w:rsid w:val="00B54083"/>
    <w:rsid w:val="00B5434D"/>
    <w:rsid w:val="00B55E4A"/>
    <w:rsid w:val="00B56B0E"/>
    <w:rsid w:val="00B57A81"/>
    <w:rsid w:val="00B57C5D"/>
    <w:rsid w:val="00B60C0E"/>
    <w:rsid w:val="00B60E07"/>
    <w:rsid w:val="00B611F0"/>
    <w:rsid w:val="00B629C4"/>
    <w:rsid w:val="00B62BC4"/>
    <w:rsid w:val="00B63886"/>
    <w:rsid w:val="00B6465A"/>
    <w:rsid w:val="00B6559C"/>
    <w:rsid w:val="00B658F6"/>
    <w:rsid w:val="00B65938"/>
    <w:rsid w:val="00B65CB0"/>
    <w:rsid w:val="00B669EC"/>
    <w:rsid w:val="00B66E77"/>
    <w:rsid w:val="00B67686"/>
    <w:rsid w:val="00B67995"/>
    <w:rsid w:val="00B67FE7"/>
    <w:rsid w:val="00B708A1"/>
    <w:rsid w:val="00B70A38"/>
    <w:rsid w:val="00B70E9C"/>
    <w:rsid w:val="00B718A0"/>
    <w:rsid w:val="00B71D00"/>
    <w:rsid w:val="00B72ECF"/>
    <w:rsid w:val="00B731D0"/>
    <w:rsid w:val="00B748E8"/>
    <w:rsid w:val="00B74B77"/>
    <w:rsid w:val="00B74B94"/>
    <w:rsid w:val="00B75B45"/>
    <w:rsid w:val="00B75E68"/>
    <w:rsid w:val="00B761D5"/>
    <w:rsid w:val="00B7631E"/>
    <w:rsid w:val="00B766A8"/>
    <w:rsid w:val="00B778CD"/>
    <w:rsid w:val="00B8004F"/>
    <w:rsid w:val="00B80359"/>
    <w:rsid w:val="00B806DA"/>
    <w:rsid w:val="00B809B3"/>
    <w:rsid w:val="00B80C91"/>
    <w:rsid w:val="00B81BB1"/>
    <w:rsid w:val="00B81BC1"/>
    <w:rsid w:val="00B82099"/>
    <w:rsid w:val="00B82C8F"/>
    <w:rsid w:val="00B82F14"/>
    <w:rsid w:val="00B835F3"/>
    <w:rsid w:val="00B8375E"/>
    <w:rsid w:val="00B83946"/>
    <w:rsid w:val="00B83FB8"/>
    <w:rsid w:val="00B842E3"/>
    <w:rsid w:val="00B846DA"/>
    <w:rsid w:val="00B84C5D"/>
    <w:rsid w:val="00B85511"/>
    <w:rsid w:val="00B85DEF"/>
    <w:rsid w:val="00B8604E"/>
    <w:rsid w:val="00B864D0"/>
    <w:rsid w:val="00B86AE4"/>
    <w:rsid w:val="00B86CF3"/>
    <w:rsid w:val="00B875AE"/>
    <w:rsid w:val="00B9143F"/>
    <w:rsid w:val="00B91C39"/>
    <w:rsid w:val="00B92C62"/>
    <w:rsid w:val="00B93395"/>
    <w:rsid w:val="00B93CEC"/>
    <w:rsid w:val="00B95947"/>
    <w:rsid w:val="00B95C10"/>
    <w:rsid w:val="00B966F9"/>
    <w:rsid w:val="00B968AD"/>
    <w:rsid w:val="00B96CF9"/>
    <w:rsid w:val="00B96F09"/>
    <w:rsid w:val="00BA10A7"/>
    <w:rsid w:val="00BA15B6"/>
    <w:rsid w:val="00BA27E6"/>
    <w:rsid w:val="00BA292F"/>
    <w:rsid w:val="00BA3150"/>
    <w:rsid w:val="00BA37FB"/>
    <w:rsid w:val="00BA41EE"/>
    <w:rsid w:val="00BA48F2"/>
    <w:rsid w:val="00BA4E09"/>
    <w:rsid w:val="00BA61BC"/>
    <w:rsid w:val="00BA6249"/>
    <w:rsid w:val="00BA6B0D"/>
    <w:rsid w:val="00BA7223"/>
    <w:rsid w:val="00BA769E"/>
    <w:rsid w:val="00BA79A1"/>
    <w:rsid w:val="00BB0F07"/>
    <w:rsid w:val="00BB1206"/>
    <w:rsid w:val="00BB163D"/>
    <w:rsid w:val="00BB2ADD"/>
    <w:rsid w:val="00BB3BF5"/>
    <w:rsid w:val="00BB4552"/>
    <w:rsid w:val="00BB517B"/>
    <w:rsid w:val="00BB5236"/>
    <w:rsid w:val="00BB5280"/>
    <w:rsid w:val="00BB5F66"/>
    <w:rsid w:val="00BB77E0"/>
    <w:rsid w:val="00BB7F18"/>
    <w:rsid w:val="00BB7FE1"/>
    <w:rsid w:val="00BC0581"/>
    <w:rsid w:val="00BC0E67"/>
    <w:rsid w:val="00BC0FC2"/>
    <w:rsid w:val="00BC1083"/>
    <w:rsid w:val="00BC1519"/>
    <w:rsid w:val="00BC1975"/>
    <w:rsid w:val="00BC28D6"/>
    <w:rsid w:val="00BC378F"/>
    <w:rsid w:val="00BC3F08"/>
    <w:rsid w:val="00BC40D7"/>
    <w:rsid w:val="00BC4594"/>
    <w:rsid w:val="00BC49B0"/>
    <w:rsid w:val="00BC567D"/>
    <w:rsid w:val="00BC5929"/>
    <w:rsid w:val="00BC5B80"/>
    <w:rsid w:val="00BC6070"/>
    <w:rsid w:val="00BC6525"/>
    <w:rsid w:val="00BC6527"/>
    <w:rsid w:val="00BC6D24"/>
    <w:rsid w:val="00BC71C9"/>
    <w:rsid w:val="00BC7D97"/>
    <w:rsid w:val="00BC7E33"/>
    <w:rsid w:val="00BC7ECD"/>
    <w:rsid w:val="00BC7FD3"/>
    <w:rsid w:val="00BD136B"/>
    <w:rsid w:val="00BD212E"/>
    <w:rsid w:val="00BD2B38"/>
    <w:rsid w:val="00BD32E3"/>
    <w:rsid w:val="00BD35EA"/>
    <w:rsid w:val="00BD3C49"/>
    <w:rsid w:val="00BD41B5"/>
    <w:rsid w:val="00BD4340"/>
    <w:rsid w:val="00BD46BD"/>
    <w:rsid w:val="00BD4D8F"/>
    <w:rsid w:val="00BD56E5"/>
    <w:rsid w:val="00BD5E02"/>
    <w:rsid w:val="00BE023B"/>
    <w:rsid w:val="00BE0872"/>
    <w:rsid w:val="00BE13BC"/>
    <w:rsid w:val="00BE19A0"/>
    <w:rsid w:val="00BE2245"/>
    <w:rsid w:val="00BE2DB1"/>
    <w:rsid w:val="00BE2F50"/>
    <w:rsid w:val="00BE371F"/>
    <w:rsid w:val="00BE48B6"/>
    <w:rsid w:val="00BE4C66"/>
    <w:rsid w:val="00BE4D69"/>
    <w:rsid w:val="00BE4F8A"/>
    <w:rsid w:val="00BE5550"/>
    <w:rsid w:val="00BF2307"/>
    <w:rsid w:val="00BF2357"/>
    <w:rsid w:val="00BF2BF2"/>
    <w:rsid w:val="00BF2EEF"/>
    <w:rsid w:val="00BF3D39"/>
    <w:rsid w:val="00BF4B13"/>
    <w:rsid w:val="00BF4C27"/>
    <w:rsid w:val="00BF50C2"/>
    <w:rsid w:val="00BF545D"/>
    <w:rsid w:val="00BF60C8"/>
    <w:rsid w:val="00BF6AE0"/>
    <w:rsid w:val="00BF6B1F"/>
    <w:rsid w:val="00BF7347"/>
    <w:rsid w:val="00BF7E76"/>
    <w:rsid w:val="00C012DD"/>
    <w:rsid w:val="00C02B0D"/>
    <w:rsid w:val="00C02F7A"/>
    <w:rsid w:val="00C03437"/>
    <w:rsid w:val="00C04FEA"/>
    <w:rsid w:val="00C059B4"/>
    <w:rsid w:val="00C07618"/>
    <w:rsid w:val="00C078C5"/>
    <w:rsid w:val="00C102EB"/>
    <w:rsid w:val="00C10911"/>
    <w:rsid w:val="00C11326"/>
    <w:rsid w:val="00C11A7C"/>
    <w:rsid w:val="00C120A1"/>
    <w:rsid w:val="00C13548"/>
    <w:rsid w:val="00C1377F"/>
    <w:rsid w:val="00C13A6D"/>
    <w:rsid w:val="00C13AEF"/>
    <w:rsid w:val="00C140B1"/>
    <w:rsid w:val="00C144DC"/>
    <w:rsid w:val="00C15243"/>
    <w:rsid w:val="00C15B51"/>
    <w:rsid w:val="00C1713D"/>
    <w:rsid w:val="00C2030A"/>
    <w:rsid w:val="00C21E5B"/>
    <w:rsid w:val="00C22ACA"/>
    <w:rsid w:val="00C23220"/>
    <w:rsid w:val="00C246E1"/>
    <w:rsid w:val="00C25745"/>
    <w:rsid w:val="00C26DAF"/>
    <w:rsid w:val="00C27589"/>
    <w:rsid w:val="00C2787B"/>
    <w:rsid w:val="00C27AF7"/>
    <w:rsid w:val="00C27E0A"/>
    <w:rsid w:val="00C322F0"/>
    <w:rsid w:val="00C32800"/>
    <w:rsid w:val="00C35133"/>
    <w:rsid w:val="00C35340"/>
    <w:rsid w:val="00C361B7"/>
    <w:rsid w:val="00C36CD5"/>
    <w:rsid w:val="00C376BA"/>
    <w:rsid w:val="00C37A2C"/>
    <w:rsid w:val="00C37DF7"/>
    <w:rsid w:val="00C40FA6"/>
    <w:rsid w:val="00C4196A"/>
    <w:rsid w:val="00C42205"/>
    <w:rsid w:val="00C42686"/>
    <w:rsid w:val="00C42816"/>
    <w:rsid w:val="00C42DC6"/>
    <w:rsid w:val="00C42FA9"/>
    <w:rsid w:val="00C43019"/>
    <w:rsid w:val="00C433E3"/>
    <w:rsid w:val="00C435EE"/>
    <w:rsid w:val="00C44300"/>
    <w:rsid w:val="00C445A1"/>
    <w:rsid w:val="00C45799"/>
    <w:rsid w:val="00C458A2"/>
    <w:rsid w:val="00C45DD1"/>
    <w:rsid w:val="00C46036"/>
    <w:rsid w:val="00C4636D"/>
    <w:rsid w:val="00C468A8"/>
    <w:rsid w:val="00C46B70"/>
    <w:rsid w:val="00C47B7E"/>
    <w:rsid w:val="00C503BE"/>
    <w:rsid w:val="00C506DA"/>
    <w:rsid w:val="00C50C40"/>
    <w:rsid w:val="00C50F73"/>
    <w:rsid w:val="00C51A86"/>
    <w:rsid w:val="00C51CDE"/>
    <w:rsid w:val="00C52559"/>
    <w:rsid w:val="00C52868"/>
    <w:rsid w:val="00C532B6"/>
    <w:rsid w:val="00C5351A"/>
    <w:rsid w:val="00C53E60"/>
    <w:rsid w:val="00C55010"/>
    <w:rsid w:val="00C55767"/>
    <w:rsid w:val="00C56381"/>
    <w:rsid w:val="00C56DB5"/>
    <w:rsid w:val="00C57683"/>
    <w:rsid w:val="00C57C41"/>
    <w:rsid w:val="00C57F6C"/>
    <w:rsid w:val="00C60170"/>
    <w:rsid w:val="00C6038F"/>
    <w:rsid w:val="00C61F37"/>
    <w:rsid w:val="00C628D9"/>
    <w:rsid w:val="00C63167"/>
    <w:rsid w:val="00C63960"/>
    <w:rsid w:val="00C6501B"/>
    <w:rsid w:val="00C65827"/>
    <w:rsid w:val="00C65B7F"/>
    <w:rsid w:val="00C65EBD"/>
    <w:rsid w:val="00C660C5"/>
    <w:rsid w:val="00C67292"/>
    <w:rsid w:val="00C67BFF"/>
    <w:rsid w:val="00C67EFD"/>
    <w:rsid w:val="00C70D4E"/>
    <w:rsid w:val="00C70EBA"/>
    <w:rsid w:val="00C712CA"/>
    <w:rsid w:val="00C71BB6"/>
    <w:rsid w:val="00C71D20"/>
    <w:rsid w:val="00C722B8"/>
    <w:rsid w:val="00C734F3"/>
    <w:rsid w:val="00C738D8"/>
    <w:rsid w:val="00C73DBC"/>
    <w:rsid w:val="00C7430F"/>
    <w:rsid w:val="00C745D4"/>
    <w:rsid w:val="00C74A79"/>
    <w:rsid w:val="00C74AB0"/>
    <w:rsid w:val="00C74D7B"/>
    <w:rsid w:val="00C74EC5"/>
    <w:rsid w:val="00C75BC1"/>
    <w:rsid w:val="00C76342"/>
    <w:rsid w:val="00C76839"/>
    <w:rsid w:val="00C7721E"/>
    <w:rsid w:val="00C772ED"/>
    <w:rsid w:val="00C80298"/>
    <w:rsid w:val="00C80B5B"/>
    <w:rsid w:val="00C80CEF"/>
    <w:rsid w:val="00C80FA9"/>
    <w:rsid w:val="00C828BB"/>
    <w:rsid w:val="00C8388D"/>
    <w:rsid w:val="00C838D0"/>
    <w:rsid w:val="00C839D3"/>
    <w:rsid w:val="00C83D73"/>
    <w:rsid w:val="00C840C6"/>
    <w:rsid w:val="00C84701"/>
    <w:rsid w:val="00C85254"/>
    <w:rsid w:val="00C85868"/>
    <w:rsid w:val="00C85EBC"/>
    <w:rsid w:val="00C85EED"/>
    <w:rsid w:val="00C86BFD"/>
    <w:rsid w:val="00C86D92"/>
    <w:rsid w:val="00C87433"/>
    <w:rsid w:val="00C8791A"/>
    <w:rsid w:val="00C87AB4"/>
    <w:rsid w:val="00C87C70"/>
    <w:rsid w:val="00C90B24"/>
    <w:rsid w:val="00C90D19"/>
    <w:rsid w:val="00C9115D"/>
    <w:rsid w:val="00C9240B"/>
    <w:rsid w:val="00C9240E"/>
    <w:rsid w:val="00C932D5"/>
    <w:rsid w:val="00C933F2"/>
    <w:rsid w:val="00C93AA1"/>
    <w:rsid w:val="00C943AA"/>
    <w:rsid w:val="00C94446"/>
    <w:rsid w:val="00C94C22"/>
    <w:rsid w:val="00C95826"/>
    <w:rsid w:val="00C95F38"/>
    <w:rsid w:val="00C966D6"/>
    <w:rsid w:val="00C96FE4"/>
    <w:rsid w:val="00C97256"/>
    <w:rsid w:val="00C9791A"/>
    <w:rsid w:val="00C97A10"/>
    <w:rsid w:val="00C97DF4"/>
    <w:rsid w:val="00CA0085"/>
    <w:rsid w:val="00CA1180"/>
    <w:rsid w:val="00CA2B21"/>
    <w:rsid w:val="00CA311C"/>
    <w:rsid w:val="00CA3476"/>
    <w:rsid w:val="00CA3D4D"/>
    <w:rsid w:val="00CA4C41"/>
    <w:rsid w:val="00CA5614"/>
    <w:rsid w:val="00CB06C3"/>
    <w:rsid w:val="00CB180A"/>
    <w:rsid w:val="00CB4435"/>
    <w:rsid w:val="00CB44FD"/>
    <w:rsid w:val="00CB4558"/>
    <w:rsid w:val="00CB50A1"/>
    <w:rsid w:val="00CB617C"/>
    <w:rsid w:val="00CB6CC9"/>
    <w:rsid w:val="00CB6EB5"/>
    <w:rsid w:val="00CB7D0A"/>
    <w:rsid w:val="00CB7FE5"/>
    <w:rsid w:val="00CC0617"/>
    <w:rsid w:val="00CC0D6D"/>
    <w:rsid w:val="00CC22AB"/>
    <w:rsid w:val="00CC2491"/>
    <w:rsid w:val="00CC27CC"/>
    <w:rsid w:val="00CC2C10"/>
    <w:rsid w:val="00CC2F76"/>
    <w:rsid w:val="00CC3C31"/>
    <w:rsid w:val="00CC42E9"/>
    <w:rsid w:val="00CC487E"/>
    <w:rsid w:val="00CC4F96"/>
    <w:rsid w:val="00CC51EB"/>
    <w:rsid w:val="00CC520A"/>
    <w:rsid w:val="00CC5DCB"/>
    <w:rsid w:val="00CC5F92"/>
    <w:rsid w:val="00CC6A32"/>
    <w:rsid w:val="00CC72C7"/>
    <w:rsid w:val="00CD1F5C"/>
    <w:rsid w:val="00CD246D"/>
    <w:rsid w:val="00CD258A"/>
    <w:rsid w:val="00CD2EF0"/>
    <w:rsid w:val="00CD309D"/>
    <w:rsid w:val="00CD3775"/>
    <w:rsid w:val="00CD403D"/>
    <w:rsid w:val="00CD485D"/>
    <w:rsid w:val="00CD4C81"/>
    <w:rsid w:val="00CD5F05"/>
    <w:rsid w:val="00CD6D59"/>
    <w:rsid w:val="00CD72DD"/>
    <w:rsid w:val="00CD732C"/>
    <w:rsid w:val="00CD7FDB"/>
    <w:rsid w:val="00CE0414"/>
    <w:rsid w:val="00CE0B26"/>
    <w:rsid w:val="00CE0B80"/>
    <w:rsid w:val="00CE186E"/>
    <w:rsid w:val="00CE1A88"/>
    <w:rsid w:val="00CE337B"/>
    <w:rsid w:val="00CE3E66"/>
    <w:rsid w:val="00CE4A3E"/>
    <w:rsid w:val="00CE5C29"/>
    <w:rsid w:val="00CE5D16"/>
    <w:rsid w:val="00CE61C4"/>
    <w:rsid w:val="00CF0AB0"/>
    <w:rsid w:val="00CF1B9F"/>
    <w:rsid w:val="00CF20BB"/>
    <w:rsid w:val="00CF38E5"/>
    <w:rsid w:val="00CF46A6"/>
    <w:rsid w:val="00CF4899"/>
    <w:rsid w:val="00CF4A53"/>
    <w:rsid w:val="00CF5DEF"/>
    <w:rsid w:val="00CF68D3"/>
    <w:rsid w:val="00CF7171"/>
    <w:rsid w:val="00CF7490"/>
    <w:rsid w:val="00CF74A5"/>
    <w:rsid w:val="00CF7948"/>
    <w:rsid w:val="00CF79F4"/>
    <w:rsid w:val="00D00549"/>
    <w:rsid w:val="00D006BD"/>
    <w:rsid w:val="00D00CCF"/>
    <w:rsid w:val="00D00E67"/>
    <w:rsid w:val="00D01408"/>
    <w:rsid w:val="00D01F64"/>
    <w:rsid w:val="00D02714"/>
    <w:rsid w:val="00D031AF"/>
    <w:rsid w:val="00D03417"/>
    <w:rsid w:val="00D038AF"/>
    <w:rsid w:val="00D03CEF"/>
    <w:rsid w:val="00D04870"/>
    <w:rsid w:val="00D05FF4"/>
    <w:rsid w:val="00D060DF"/>
    <w:rsid w:val="00D06994"/>
    <w:rsid w:val="00D06A41"/>
    <w:rsid w:val="00D06FF5"/>
    <w:rsid w:val="00D105DA"/>
    <w:rsid w:val="00D105E1"/>
    <w:rsid w:val="00D10A81"/>
    <w:rsid w:val="00D11B01"/>
    <w:rsid w:val="00D125A4"/>
    <w:rsid w:val="00D12DFD"/>
    <w:rsid w:val="00D13BD9"/>
    <w:rsid w:val="00D147B9"/>
    <w:rsid w:val="00D1486F"/>
    <w:rsid w:val="00D1609F"/>
    <w:rsid w:val="00D17E25"/>
    <w:rsid w:val="00D20238"/>
    <w:rsid w:val="00D208FD"/>
    <w:rsid w:val="00D20CAB"/>
    <w:rsid w:val="00D21891"/>
    <w:rsid w:val="00D229F9"/>
    <w:rsid w:val="00D22CE6"/>
    <w:rsid w:val="00D235B6"/>
    <w:rsid w:val="00D2463F"/>
    <w:rsid w:val="00D246C2"/>
    <w:rsid w:val="00D2600D"/>
    <w:rsid w:val="00D26231"/>
    <w:rsid w:val="00D2629A"/>
    <w:rsid w:val="00D27502"/>
    <w:rsid w:val="00D27B16"/>
    <w:rsid w:val="00D27E7F"/>
    <w:rsid w:val="00D27EA3"/>
    <w:rsid w:val="00D30161"/>
    <w:rsid w:val="00D306AD"/>
    <w:rsid w:val="00D30E69"/>
    <w:rsid w:val="00D30FC2"/>
    <w:rsid w:val="00D310DB"/>
    <w:rsid w:val="00D311F4"/>
    <w:rsid w:val="00D316CA"/>
    <w:rsid w:val="00D316E4"/>
    <w:rsid w:val="00D320E9"/>
    <w:rsid w:val="00D326D9"/>
    <w:rsid w:val="00D3290C"/>
    <w:rsid w:val="00D32FE2"/>
    <w:rsid w:val="00D33F17"/>
    <w:rsid w:val="00D35171"/>
    <w:rsid w:val="00D357EC"/>
    <w:rsid w:val="00D3596B"/>
    <w:rsid w:val="00D35A4A"/>
    <w:rsid w:val="00D36482"/>
    <w:rsid w:val="00D36D04"/>
    <w:rsid w:val="00D36D44"/>
    <w:rsid w:val="00D376DA"/>
    <w:rsid w:val="00D37A51"/>
    <w:rsid w:val="00D409AA"/>
    <w:rsid w:val="00D412F1"/>
    <w:rsid w:val="00D41BD6"/>
    <w:rsid w:val="00D41E70"/>
    <w:rsid w:val="00D43889"/>
    <w:rsid w:val="00D44204"/>
    <w:rsid w:val="00D4420C"/>
    <w:rsid w:val="00D44241"/>
    <w:rsid w:val="00D44BD7"/>
    <w:rsid w:val="00D44DE4"/>
    <w:rsid w:val="00D46BDD"/>
    <w:rsid w:val="00D500CD"/>
    <w:rsid w:val="00D50EDA"/>
    <w:rsid w:val="00D511EE"/>
    <w:rsid w:val="00D515C1"/>
    <w:rsid w:val="00D51961"/>
    <w:rsid w:val="00D51FFB"/>
    <w:rsid w:val="00D522A9"/>
    <w:rsid w:val="00D52500"/>
    <w:rsid w:val="00D5280A"/>
    <w:rsid w:val="00D530F2"/>
    <w:rsid w:val="00D53987"/>
    <w:rsid w:val="00D539CB"/>
    <w:rsid w:val="00D54989"/>
    <w:rsid w:val="00D55BBA"/>
    <w:rsid w:val="00D56099"/>
    <w:rsid w:val="00D560A2"/>
    <w:rsid w:val="00D5624C"/>
    <w:rsid w:val="00D570CB"/>
    <w:rsid w:val="00D57227"/>
    <w:rsid w:val="00D5741B"/>
    <w:rsid w:val="00D5757B"/>
    <w:rsid w:val="00D617ED"/>
    <w:rsid w:val="00D618FA"/>
    <w:rsid w:val="00D61BAC"/>
    <w:rsid w:val="00D61F5D"/>
    <w:rsid w:val="00D634CA"/>
    <w:rsid w:val="00D63584"/>
    <w:rsid w:val="00D63E13"/>
    <w:rsid w:val="00D6411A"/>
    <w:rsid w:val="00D65866"/>
    <w:rsid w:val="00D65C17"/>
    <w:rsid w:val="00D65CDE"/>
    <w:rsid w:val="00D675CA"/>
    <w:rsid w:val="00D67E20"/>
    <w:rsid w:val="00D67F17"/>
    <w:rsid w:val="00D70036"/>
    <w:rsid w:val="00D703B5"/>
    <w:rsid w:val="00D70499"/>
    <w:rsid w:val="00D7205B"/>
    <w:rsid w:val="00D72C30"/>
    <w:rsid w:val="00D72E69"/>
    <w:rsid w:val="00D732C0"/>
    <w:rsid w:val="00D73A3C"/>
    <w:rsid w:val="00D7430A"/>
    <w:rsid w:val="00D74454"/>
    <w:rsid w:val="00D74E58"/>
    <w:rsid w:val="00D7676D"/>
    <w:rsid w:val="00D800B3"/>
    <w:rsid w:val="00D801E6"/>
    <w:rsid w:val="00D80362"/>
    <w:rsid w:val="00D81659"/>
    <w:rsid w:val="00D82CAE"/>
    <w:rsid w:val="00D82DC3"/>
    <w:rsid w:val="00D8301C"/>
    <w:rsid w:val="00D8348B"/>
    <w:rsid w:val="00D8351F"/>
    <w:rsid w:val="00D83B7C"/>
    <w:rsid w:val="00D84235"/>
    <w:rsid w:val="00D849C4"/>
    <w:rsid w:val="00D84ACE"/>
    <w:rsid w:val="00D850B7"/>
    <w:rsid w:val="00D857A1"/>
    <w:rsid w:val="00D85DFB"/>
    <w:rsid w:val="00D8662A"/>
    <w:rsid w:val="00D87033"/>
    <w:rsid w:val="00D87C3A"/>
    <w:rsid w:val="00D87EFF"/>
    <w:rsid w:val="00D9011B"/>
    <w:rsid w:val="00D9020C"/>
    <w:rsid w:val="00D903AC"/>
    <w:rsid w:val="00D912FC"/>
    <w:rsid w:val="00D927B7"/>
    <w:rsid w:val="00D92C53"/>
    <w:rsid w:val="00D92CF3"/>
    <w:rsid w:val="00D92CF8"/>
    <w:rsid w:val="00D94E09"/>
    <w:rsid w:val="00D959C0"/>
    <w:rsid w:val="00D95FA8"/>
    <w:rsid w:val="00D96D24"/>
    <w:rsid w:val="00D96D86"/>
    <w:rsid w:val="00D973F4"/>
    <w:rsid w:val="00D97B20"/>
    <w:rsid w:val="00D97EDF"/>
    <w:rsid w:val="00DA0C5A"/>
    <w:rsid w:val="00DA1BAB"/>
    <w:rsid w:val="00DA24A4"/>
    <w:rsid w:val="00DA2E5D"/>
    <w:rsid w:val="00DA3C57"/>
    <w:rsid w:val="00DA3EC5"/>
    <w:rsid w:val="00DA403D"/>
    <w:rsid w:val="00DA435A"/>
    <w:rsid w:val="00DA442A"/>
    <w:rsid w:val="00DA493B"/>
    <w:rsid w:val="00DA4C30"/>
    <w:rsid w:val="00DA5442"/>
    <w:rsid w:val="00DB01A8"/>
    <w:rsid w:val="00DB037E"/>
    <w:rsid w:val="00DB10C0"/>
    <w:rsid w:val="00DB16D0"/>
    <w:rsid w:val="00DB1E29"/>
    <w:rsid w:val="00DB27F4"/>
    <w:rsid w:val="00DB30AC"/>
    <w:rsid w:val="00DB325E"/>
    <w:rsid w:val="00DB32B9"/>
    <w:rsid w:val="00DB40ED"/>
    <w:rsid w:val="00DB46EB"/>
    <w:rsid w:val="00DB4B69"/>
    <w:rsid w:val="00DB672B"/>
    <w:rsid w:val="00DB68F9"/>
    <w:rsid w:val="00DB6B73"/>
    <w:rsid w:val="00DC0966"/>
    <w:rsid w:val="00DC1181"/>
    <w:rsid w:val="00DC17F4"/>
    <w:rsid w:val="00DC1C58"/>
    <w:rsid w:val="00DC224A"/>
    <w:rsid w:val="00DC2385"/>
    <w:rsid w:val="00DC2935"/>
    <w:rsid w:val="00DC29FB"/>
    <w:rsid w:val="00DC2A6F"/>
    <w:rsid w:val="00DC3E83"/>
    <w:rsid w:val="00DC3E91"/>
    <w:rsid w:val="00DC40D7"/>
    <w:rsid w:val="00DC57F3"/>
    <w:rsid w:val="00DC58A5"/>
    <w:rsid w:val="00DC5C12"/>
    <w:rsid w:val="00DC64FF"/>
    <w:rsid w:val="00DC6766"/>
    <w:rsid w:val="00DC7152"/>
    <w:rsid w:val="00DC7589"/>
    <w:rsid w:val="00DC7EF6"/>
    <w:rsid w:val="00DD008C"/>
    <w:rsid w:val="00DD0204"/>
    <w:rsid w:val="00DD10F6"/>
    <w:rsid w:val="00DD2B0C"/>
    <w:rsid w:val="00DD2E7E"/>
    <w:rsid w:val="00DD2F79"/>
    <w:rsid w:val="00DD3366"/>
    <w:rsid w:val="00DD3519"/>
    <w:rsid w:val="00DD3574"/>
    <w:rsid w:val="00DD3BC4"/>
    <w:rsid w:val="00DD4C97"/>
    <w:rsid w:val="00DD4DB2"/>
    <w:rsid w:val="00DD63C2"/>
    <w:rsid w:val="00DD6D74"/>
    <w:rsid w:val="00DD73B2"/>
    <w:rsid w:val="00DD7FB0"/>
    <w:rsid w:val="00DE05CE"/>
    <w:rsid w:val="00DE0897"/>
    <w:rsid w:val="00DE0DE5"/>
    <w:rsid w:val="00DE11A5"/>
    <w:rsid w:val="00DE1BE6"/>
    <w:rsid w:val="00DE267E"/>
    <w:rsid w:val="00DE2BAD"/>
    <w:rsid w:val="00DE508E"/>
    <w:rsid w:val="00DE56AE"/>
    <w:rsid w:val="00DE61F7"/>
    <w:rsid w:val="00DE6504"/>
    <w:rsid w:val="00DE677D"/>
    <w:rsid w:val="00DE69F8"/>
    <w:rsid w:val="00DE7508"/>
    <w:rsid w:val="00DE7871"/>
    <w:rsid w:val="00DF0EA1"/>
    <w:rsid w:val="00DF0EB1"/>
    <w:rsid w:val="00DF26FF"/>
    <w:rsid w:val="00DF4855"/>
    <w:rsid w:val="00DF51AA"/>
    <w:rsid w:val="00DF582F"/>
    <w:rsid w:val="00DF5A4C"/>
    <w:rsid w:val="00DF627C"/>
    <w:rsid w:val="00DF6418"/>
    <w:rsid w:val="00DF761B"/>
    <w:rsid w:val="00E015DD"/>
    <w:rsid w:val="00E01938"/>
    <w:rsid w:val="00E023CC"/>
    <w:rsid w:val="00E0241B"/>
    <w:rsid w:val="00E0265C"/>
    <w:rsid w:val="00E02A36"/>
    <w:rsid w:val="00E02F18"/>
    <w:rsid w:val="00E03CF3"/>
    <w:rsid w:val="00E03E37"/>
    <w:rsid w:val="00E04DFD"/>
    <w:rsid w:val="00E056EF"/>
    <w:rsid w:val="00E064A9"/>
    <w:rsid w:val="00E104B3"/>
    <w:rsid w:val="00E106C2"/>
    <w:rsid w:val="00E1092B"/>
    <w:rsid w:val="00E10BE1"/>
    <w:rsid w:val="00E114C7"/>
    <w:rsid w:val="00E114E5"/>
    <w:rsid w:val="00E12522"/>
    <w:rsid w:val="00E135AF"/>
    <w:rsid w:val="00E13B70"/>
    <w:rsid w:val="00E13DEE"/>
    <w:rsid w:val="00E14477"/>
    <w:rsid w:val="00E14FEA"/>
    <w:rsid w:val="00E15072"/>
    <w:rsid w:val="00E15AF6"/>
    <w:rsid w:val="00E15FCD"/>
    <w:rsid w:val="00E1600E"/>
    <w:rsid w:val="00E1605E"/>
    <w:rsid w:val="00E16A21"/>
    <w:rsid w:val="00E172ED"/>
    <w:rsid w:val="00E174E6"/>
    <w:rsid w:val="00E17FDD"/>
    <w:rsid w:val="00E202E9"/>
    <w:rsid w:val="00E21045"/>
    <w:rsid w:val="00E217D3"/>
    <w:rsid w:val="00E22A95"/>
    <w:rsid w:val="00E240A3"/>
    <w:rsid w:val="00E256C0"/>
    <w:rsid w:val="00E25BD0"/>
    <w:rsid w:val="00E25EF1"/>
    <w:rsid w:val="00E263DC"/>
    <w:rsid w:val="00E264A0"/>
    <w:rsid w:val="00E26929"/>
    <w:rsid w:val="00E26DA7"/>
    <w:rsid w:val="00E301D4"/>
    <w:rsid w:val="00E304D8"/>
    <w:rsid w:val="00E30DA4"/>
    <w:rsid w:val="00E31401"/>
    <w:rsid w:val="00E31AE9"/>
    <w:rsid w:val="00E31E05"/>
    <w:rsid w:val="00E3241F"/>
    <w:rsid w:val="00E32DB7"/>
    <w:rsid w:val="00E3354A"/>
    <w:rsid w:val="00E3474E"/>
    <w:rsid w:val="00E34B76"/>
    <w:rsid w:val="00E3525F"/>
    <w:rsid w:val="00E35688"/>
    <w:rsid w:val="00E35B51"/>
    <w:rsid w:val="00E35DA1"/>
    <w:rsid w:val="00E36363"/>
    <w:rsid w:val="00E364D1"/>
    <w:rsid w:val="00E367FD"/>
    <w:rsid w:val="00E376DB"/>
    <w:rsid w:val="00E377CA"/>
    <w:rsid w:val="00E37FCD"/>
    <w:rsid w:val="00E40644"/>
    <w:rsid w:val="00E4154D"/>
    <w:rsid w:val="00E416CF"/>
    <w:rsid w:val="00E41CC1"/>
    <w:rsid w:val="00E41DDF"/>
    <w:rsid w:val="00E42882"/>
    <w:rsid w:val="00E42CE6"/>
    <w:rsid w:val="00E43377"/>
    <w:rsid w:val="00E43E9D"/>
    <w:rsid w:val="00E44ABF"/>
    <w:rsid w:val="00E44D8F"/>
    <w:rsid w:val="00E450C2"/>
    <w:rsid w:val="00E45402"/>
    <w:rsid w:val="00E4675C"/>
    <w:rsid w:val="00E46E97"/>
    <w:rsid w:val="00E47538"/>
    <w:rsid w:val="00E47F0C"/>
    <w:rsid w:val="00E50085"/>
    <w:rsid w:val="00E50878"/>
    <w:rsid w:val="00E50C7A"/>
    <w:rsid w:val="00E51216"/>
    <w:rsid w:val="00E515DE"/>
    <w:rsid w:val="00E5167A"/>
    <w:rsid w:val="00E51A1C"/>
    <w:rsid w:val="00E51B84"/>
    <w:rsid w:val="00E51D93"/>
    <w:rsid w:val="00E52404"/>
    <w:rsid w:val="00E524B5"/>
    <w:rsid w:val="00E52629"/>
    <w:rsid w:val="00E5310A"/>
    <w:rsid w:val="00E537F3"/>
    <w:rsid w:val="00E53A87"/>
    <w:rsid w:val="00E53DF6"/>
    <w:rsid w:val="00E53E3A"/>
    <w:rsid w:val="00E53EF8"/>
    <w:rsid w:val="00E543B2"/>
    <w:rsid w:val="00E54F62"/>
    <w:rsid w:val="00E55691"/>
    <w:rsid w:val="00E55A6D"/>
    <w:rsid w:val="00E56568"/>
    <w:rsid w:val="00E56599"/>
    <w:rsid w:val="00E56605"/>
    <w:rsid w:val="00E569C0"/>
    <w:rsid w:val="00E56E05"/>
    <w:rsid w:val="00E572A5"/>
    <w:rsid w:val="00E57FEC"/>
    <w:rsid w:val="00E602AF"/>
    <w:rsid w:val="00E6114E"/>
    <w:rsid w:val="00E61E51"/>
    <w:rsid w:val="00E62667"/>
    <w:rsid w:val="00E63182"/>
    <w:rsid w:val="00E6328F"/>
    <w:rsid w:val="00E63304"/>
    <w:rsid w:val="00E63F2A"/>
    <w:rsid w:val="00E6451C"/>
    <w:rsid w:val="00E64B5F"/>
    <w:rsid w:val="00E65332"/>
    <w:rsid w:val="00E65D7C"/>
    <w:rsid w:val="00E6673B"/>
    <w:rsid w:val="00E66CF7"/>
    <w:rsid w:val="00E66E8A"/>
    <w:rsid w:val="00E67327"/>
    <w:rsid w:val="00E701F3"/>
    <w:rsid w:val="00E702E3"/>
    <w:rsid w:val="00E712B6"/>
    <w:rsid w:val="00E712D1"/>
    <w:rsid w:val="00E71F35"/>
    <w:rsid w:val="00E7288F"/>
    <w:rsid w:val="00E72BE4"/>
    <w:rsid w:val="00E73036"/>
    <w:rsid w:val="00E735CC"/>
    <w:rsid w:val="00E73A8F"/>
    <w:rsid w:val="00E73C6D"/>
    <w:rsid w:val="00E7441C"/>
    <w:rsid w:val="00E75124"/>
    <w:rsid w:val="00E751BF"/>
    <w:rsid w:val="00E7588D"/>
    <w:rsid w:val="00E76662"/>
    <w:rsid w:val="00E76992"/>
    <w:rsid w:val="00E76B8D"/>
    <w:rsid w:val="00E76BD3"/>
    <w:rsid w:val="00E773F0"/>
    <w:rsid w:val="00E77DE9"/>
    <w:rsid w:val="00E80C5E"/>
    <w:rsid w:val="00E8117A"/>
    <w:rsid w:val="00E8162E"/>
    <w:rsid w:val="00E81A99"/>
    <w:rsid w:val="00E820D7"/>
    <w:rsid w:val="00E82145"/>
    <w:rsid w:val="00E8362F"/>
    <w:rsid w:val="00E83BD8"/>
    <w:rsid w:val="00E83EAB"/>
    <w:rsid w:val="00E8465E"/>
    <w:rsid w:val="00E84978"/>
    <w:rsid w:val="00E84CF7"/>
    <w:rsid w:val="00E857C8"/>
    <w:rsid w:val="00E85907"/>
    <w:rsid w:val="00E85D8E"/>
    <w:rsid w:val="00E86050"/>
    <w:rsid w:val="00E870A7"/>
    <w:rsid w:val="00E87A4C"/>
    <w:rsid w:val="00E926D5"/>
    <w:rsid w:val="00E9338D"/>
    <w:rsid w:val="00E94C16"/>
    <w:rsid w:val="00E95174"/>
    <w:rsid w:val="00E95C3B"/>
    <w:rsid w:val="00E95EC0"/>
    <w:rsid w:val="00E95EE3"/>
    <w:rsid w:val="00E9679A"/>
    <w:rsid w:val="00E97887"/>
    <w:rsid w:val="00E97BA3"/>
    <w:rsid w:val="00EA090F"/>
    <w:rsid w:val="00EA198F"/>
    <w:rsid w:val="00EA24A1"/>
    <w:rsid w:val="00EA332A"/>
    <w:rsid w:val="00EA3682"/>
    <w:rsid w:val="00EA3852"/>
    <w:rsid w:val="00EA3A72"/>
    <w:rsid w:val="00EA3AFE"/>
    <w:rsid w:val="00EA3E80"/>
    <w:rsid w:val="00EA5158"/>
    <w:rsid w:val="00EA6572"/>
    <w:rsid w:val="00EA69B2"/>
    <w:rsid w:val="00EA721D"/>
    <w:rsid w:val="00EA7259"/>
    <w:rsid w:val="00EA7577"/>
    <w:rsid w:val="00EA7A8F"/>
    <w:rsid w:val="00EB125C"/>
    <w:rsid w:val="00EB2ECE"/>
    <w:rsid w:val="00EB3A8D"/>
    <w:rsid w:val="00EB3BB6"/>
    <w:rsid w:val="00EB3ECA"/>
    <w:rsid w:val="00EB42DD"/>
    <w:rsid w:val="00EB432F"/>
    <w:rsid w:val="00EB4ACB"/>
    <w:rsid w:val="00EB4FB3"/>
    <w:rsid w:val="00EB5BB6"/>
    <w:rsid w:val="00EB5DA8"/>
    <w:rsid w:val="00EB5F41"/>
    <w:rsid w:val="00EB6E1C"/>
    <w:rsid w:val="00EB77AC"/>
    <w:rsid w:val="00EC0182"/>
    <w:rsid w:val="00EC0953"/>
    <w:rsid w:val="00EC1354"/>
    <w:rsid w:val="00EC150A"/>
    <w:rsid w:val="00EC1908"/>
    <w:rsid w:val="00EC1CAC"/>
    <w:rsid w:val="00EC1F3A"/>
    <w:rsid w:val="00EC23BA"/>
    <w:rsid w:val="00EC28C6"/>
    <w:rsid w:val="00EC2B94"/>
    <w:rsid w:val="00EC33F9"/>
    <w:rsid w:val="00EC3DA1"/>
    <w:rsid w:val="00EC4049"/>
    <w:rsid w:val="00EC428A"/>
    <w:rsid w:val="00EC473A"/>
    <w:rsid w:val="00EC4E52"/>
    <w:rsid w:val="00EC4EDA"/>
    <w:rsid w:val="00EC538D"/>
    <w:rsid w:val="00EC61DC"/>
    <w:rsid w:val="00EC65C8"/>
    <w:rsid w:val="00EC784B"/>
    <w:rsid w:val="00EC7DAC"/>
    <w:rsid w:val="00ED0D75"/>
    <w:rsid w:val="00ED12C1"/>
    <w:rsid w:val="00ED13D5"/>
    <w:rsid w:val="00ED1A85"/>
    <w:rsid w:val="00ED2BBD"/>
    <w:rsid w:val="00ED2BC8"/>
    <w:rsid w:val="00ED2DAC"/>
    <w:rsid w:val="00ED4202"/>
    <w:rsid w:val="00ED43B2"/>
    <w:rsid w:val="00ED4D89"/>
    <w:rsid w:val="00ED50ED"/>
    <w:rsid w:val="00ED5ABD"/>
    <w:rsid w:val="00ED6551"/>
    <w:rsid w:val="00ED7367"/>
    <w:rsid w:val="00ED74E7"/>
    <w:rsid w:val="00ED77A2"/>
    <w:rsid w:val="00ED7E29"/>
    <w:rsid w:val="00EE085E"/>
    <w:rsid w:val="00EE0B22"/>
    <w:rsid w:val="00EE221E"/>
    <w:rsid w:val="00EE26D6"/>
    <w:rsid w:val="00EE369F"/>
    <w:rsid w:val="00EE4729"/>
    <w:rsid w:val="00EE4F06"/>
    <w:rsid w:val="00EE4F42"/>
    <w:rsid w:val="00EE5AD4"/>
    <w:rsid w:val="00EE5BEB"/>
    <w:rsid w:val="00EE62A9"/>
    <w:rsid w:val="00EE6510"/>
    <w:rsid w:val="00EE6AD8"/>
    <w:rsid w:val="00EF0518"/>
    <w:rsid w:val="00EF173A"/>
    <w:rsid w:val="00EF3A42"/>
    <w:rsid w:val="00EF3CEF"/>
    <w:rsid w:val="00EF3FC4"/>
    <w:rsid w:val="00EF41E2"/>
    <w:rsid w:val="00EF4210"/>
    <w:rsid w:val="00EF4947"/>
    <w:rsid w:val="00EF4C49"/>
    <w:rsid w:val="00EF594A"/>
    <w:rsid w:val="00EF6191"/>
    <w:rsid w:val="00EF6FD2"/>
    <w:rsid w:val="00EF725E"/>
    <w:rsid w:val="00EF7AB0"/>
    <w:rsid w:val="00F002DD"/>
    <w:rsid w:val="00F0044F"/>
    <w:rsid w:val="00F0157B"/>
    <w:rsid w:val="00F0196C"/>
    <w:rsid w:val="00F02BCE"/>
    <w:rsid w:val="00F0480C"/>
    <w:rsid w:val="00F04900"/>
    <w:rsid w:val="00F04941"/>
    <w:rsid w:val="00F05139"/>
    <w:rsid w:val="00F05752"/>
    <w:rsid w:val="00F05BC4"/>
    <w:rsid w:val="00F06A5C"/>
    <w:rsid w:val="00F0733D"/>
    <w:rsid w:val="00F0737C"/>
    <w:rsid w:val="00F073F0"/>
    <w:rsid w:val="00F07865"/>
    <w:rsid w:val="00F07C6A"/>
    <w:rsid w:val="00F10171"/>
    <w:rsid w:val="00F107A8"/>
    <w:rsid w:val="00F10CF6"/>
    <w:rsid w:val="00F11CE0"/>
    <w:rsid w:val="00F1212F"/>
    <w:rsid w:val="00F1294B"/>
    <w:rsid w:val="00F131E7"/>
    <w:rsid w:val="00F1345C"/>
    <w:rsid w:val="00F14CF2"/>
    <w:rsid w:val="00F14DCC"/>
    <w:rsid w:val="00F15288"/>
    <w:rsid w:val="00F163A2"/>
    <w:rsid w:val="00F168EA"/>
    <w:rsid w:val="00F16D31"/>
    <w:rsid w:val="00F17791"/>
    <w:rsid w:val="00F179F6"/>
    <w:rsid w:val="00F2028B"/>
    <w:rsid w:val="00F2122E"/>
    <w:rsid w:val="00F215EE"/>
    <w:rsid w:val="00F21674"/>
    <w:rsid w:val="00F2341C"/>
    <w:rsid w:val="00F251A3"/>
    <w:rsid w:val="00F25956"/>
    <w:rsid w:val="00F25F4D"/>
    <w:rsid w:val="00F26537"/>
    <w:rsid w:val="00F26F0B"/>
    <w:rsid w:val="00F26F96"/>
    <w:rsid w:val="00F2730C"/>
    <w:rsid w:val="00F275DE"/>
    <w:rsid w:val="00F27EEC"/>
    <w:rsid w:val="00F303E9"/>
    <w:rsid w:val="00F30836"/>
    <w:rsid w:val="00F30A67"/>
    <w:rsid w:val="00F31F90"/>
    <w:rsid w:val="00F322C1"/>
    <w:rsid w:val="00F325C3"/>
    <w:rsid w:val="00F336D9"/>
    <w:rsid w:val="00F33F85"/>
    <w:rsid w:val="00F3426A"/>
    <w:rsid w:val="00F3467A"/>
    <w:rsid w:val="00F34F96"/>
    <w:rsid w:val="00F350C0"/>
    <w:rsid w:val="00F35FCC"/>
    <w:rsid w:val="00F36691"/>
    <w:rsid w:val="00F3678D"/>
    <w:rsid w:val="00F371B4"/>
    <w:rsid w:val="00F3743E"/>
    <w:rsid w:val="00F403AF"/>
    <w:rsid w:val="00F407A4"/>
    <w:rsid w:val="00F40B9B"/>
    <w:rsid w:val="00F40DC0"/>
    <w:rsid w:val="00F42965"/>
    <w:rsid w:val="00F42ED9"/>
    <w:rsid w:val="00F4325C"/>
    <w:rsid w:val="00F43A1E"/>
    <w:rsid w:val="00F43AA9"/>
    <w:rsid w:val="00F43AE7"/>
    <w:rsid w:val="00F43C59"/>
    <w:rsid w:val="00F446DD"/>
    <w:rsid w:val="00F44AC4"/>
    <w:rsid w:val="00F44BAB"/>
    <w:rsid w:val="00F44C04"/>
    <w:rsid w:val="00F45322"/>
    <w:rsid w:val="00F455D2"/>
    <w:rsid w:val="00F459E5"/>
    <w:rsid w:val="00F472D2"/>
    <w:rsid w:val="00F5038F"/>
    <w:rsid w:val="00F50ADC"/>
    <w:rsid w:val="00F50B8B"/>
    <w:rsid w:val="00F512E5"/>
    <w:rsid w:val="00F51C7F"/>
    <w:rsid w:val="00F51DF5"/>
    <w:rsid w:val="00F52563"/>
    <w:rsid w:val="00F52726"/>
    <w:rsid w:val="00F52ECB"/>
    <w:rsid w:val="00F541EC"/>
    <w:rsid w:val="00F55A88"/>
    <w:rsid w:val="00F56E79"/>
    <w:rsid w:val="00F5754A"/>
    <w:rsid w:val="00F57BE9"/>
    <w:rsid w:val="00F57E2F"/>
    <w:rsid w:val="00F57E9B"/>
    <w:rsid w:val="00F60055"/>
    <w:rsid w:val="00F6089C"/>
    <w:rsid w:val="00F60D84"/>
    <w:rsid w:val="00F60DC9"/>
    <w:rsid w:val="00F61329"/>
    <w:rsid w:val="00F61849"/>
    <w:rsid w:val="00F6192F"/>
    <w:rsid w:val="00F61EF1"/>
    <w:rsid w:val="00F621E6"/>
    <w:rsid w:val="00F63346"/>
    <w:rsid w:val="00F63D39"/>
    <w:rsid w:val="00F64873"/>
    <w:rsid w:val="00F648A3"/>
    <w:rsid w:val="00F6492A"/>
    <w:rsid w:val="00F64C85"/>
    <w:rsid w:val="00F65426"/>
    <w:rsid w:val="00F655E9"/>
    <w:rsid w:val="00F66B2A"/>
    <w:rsid w:val="00F70641"/>
    <w:rsid w:val="00F71109"/>
    <w:rsid w:val="00F71386"/>
    <w:rsid w:val="00F718CF"/>
    <w:rsid w:val="00F71F56"/>
    <w:rsid w:val="00F72EE8"/>
    <w:rsid w:val="00F72F0C"/>
    <w:rsid w:val="00F7349A"/>
    <w:rsid w:val="00F735C6"/>
    <w:rsid w:val="00F7367D"/>
    <w:rsid w:val="00F73EA8"/>
    <w:rsid w:val="00F74155"/>
    <w:rsid w:val="00F7447A"/>
    <w:rsid w:val="00F754D8"/>
    <w:rsid w:val="00F75758"/>
    <w:rsid w:val="00F76030"/>
    <w:rsid w:val="00F76070"/>
    <w:rsid w:val="00F76C3B"/>
    <w:rsid w:val="00F7719B"/>
    <w:rsid w:val="00F77607"/>
    <w:rsid w:val="00F77B17"/>
    <w:rsid w:val="00F8008F"/>
    <w:rsid w:val="00F80E47"/>
    <w:rsid w:val="00F81E97"/>
    <w:rsid w:val="00F82D22"/>
    <w:rsid w:val="00F831FE"/>
    <w:rsid w:val="00F8339E"/>
    <w:rsid w:val="00F84970"/>
    <w:rsid w:val="00F84BD9"/>
    <w:rsid w:val="00F860C9"/>
    <w:rsid w:val="00F8616F"/>
    <w:rsid w:val="00F86565"/>
    <w:rsid w:val="00F86C94"/>
    <w:rsid w:val="00F86EB0"/>
    <w:rsid w:val="00F87B07"/>
    <w:rsid w:val="00F9066B"/>
    <w:rsid w:val="00F913AC"/>
    <w:rsid w:val="00F9233F"/>
    <w:rsid w:val="00F92BFB"/>
    <w:rsid w:val="00F9318F"/>
    <w:rsid w:val="00F93943"/>
    <w:rsid w:val="00F93CA1"/>
    <w:rsid w:val="00F93D04"/>
    <w:rsid w:val="00F9410E"/>
    <w:rsid w:val="00F94BDF"/>
    <w:rsid w:val="00F94EAA"/>
    <w:rsid w:val="00F9507F"/>
    <w:rsid w:val="00F9521C"/>
    <w:rsid w:val="00F95668"/>
    <w:rsid w:val="00F9601D"/>
    <w:rsid w:val="00F96C68"/>
    <w:rsid w:val="00F9728C"/>
    <w:rsid w:val="00F97C14"/>
    <w:rsid w:val="00F97E65"/>
    <w:rsid w:val="00FA0949"/>
    <w:rsid w:val="00FA13BE"/>
    <w:rsid w:val="00FA15BE"/>
    <w:rsid w:val="00FA29EC"/>
    <w:rsid w:val="00FA34A3"/>
    <w:rsid w:val="00FA39BA"/>
    <w:rsid w:val="00FA426F"/>
    <w:rsid w:val="00FA44AB"/>
    <w:rsid w:val="00FA50DD"/>
    <w:rsid w:val="00FA535D"/>
    <w:rsid w:val="00FA53CB"/>
    <w:rsid w:val="00FA54C2"/>
    <w:rsid w:val="00FA55FA"/>
    <w:rsid w:val="00FA63AA"/>
    <w:rsid w:val="00FA65B8"/>
    <w:rsid w:val="00FA68B0"/>
    <w:rsid w:val="00FA713C"/>
    <w:rsid w:val="00FA76CA"/>
    <w:rsid w:val="00FB0229"/>
    <w:rsid w:val="00FB22EB"/>
    <w:rsid w:val="00FB3087"/>
    <w:rsid w:val="00FB38B4"/>
    <w:rsid w:val="00FB44CD"/>
    <w:rsid w:val="00FB461C"/>
    <w:rsid w:val="00FB492E"/>
    <w:rsid w:val="00FB4E72"/>
    <w:rsid w:val="00FB568A"/>
    <w:rsid w:val="00FB5A83"/>
    <w:rsid w:val="00FB5AAA"/>
    <w:rsid w:val="00FB6061"/>
    <w:rsid w:val="00FB6545"/>
    <w:rsid w:val="00FB687E"/>
    <w:rsid w:val="00FB6FD4"/>
    <w:rsid w:val="00FB72A7"/>
    <w:rsid w:val="00FB758A"/>
    <w:rsid w:val="00FB7AFE"/>
    <w:rsid w:val="00FB7BE4"/>
    <w:rsid w:val="00FC01DB"/>
    <w:rsid w:val="00FC1B73"/>
    <w:rsid w:val="00FC1C4B"/>
    <w:rsid w:val="00FC1EAE"/>
    <w:rsid w:val="00FC277E"/>
    <w:rsid w:val="00FC31CC"/>
    <w:rsid w:val="00FC3E7A"/>
    <w:rsid w:val="00FC3FE9"/>
    <w:rsid w:val="00FC4149"/>
    <w:rsid w:val="00FC4CE3"/>
    <w:rsid w:val="00FC64AE"/>
    <w:rsid w:val="00FC75C4"/>
    <w:rsid w:val="00FC7ADE"/>
    <w:rsid w:val="00FC7C5E"/>
    <w:rsid w:val="00FD0479"/>
    <w:rsid w:val="00FD442B"/>
    <w:rsid w:val="00FD4A6A"/>
    <w:rsid w:val="00FD4ACC"/>
    <w:rsid w:val="00FD5EE5"/>
    <w:rsid w:val="00FD5F94"/>
    <w:rsid w:val="00FD66A0"/>
    <w:rsid w:val="00FD7707"/>
    <w:rsid w:val="00FD7D7A"/>
    <w:rsid w:val="00FE0216"/>
    <w:rsid w:val="00FE02A7"/>
    <w:rsid w:val="00FE0C5D"/>
    <w:rsid w:val="00FE103C"/>
    <w:rsid w:val="00FE1FFC"/>
    <w:rsid w:val="00FE222A"/>
    <w:rsid w:val="00FE2285"/>
    <w:rsid w:val="00FE22C8"/>
    <w:rsid w:val="00FE34D0"/>
    <w:rsid w:val="00FE4829"/>
    <w:rsid w:val="00FE5AE3"/>
    <w:rsid w:val="00FE6434"/>
    <w:rsid w:val="00FE6C9A"/>
    <w:rsid w:val="00FF1A70"/>
    <w:rsid w:val="00FF1C3B"/>
    <w:rsid w:val="00FF23A9"/>
    <w:rsid w:val="00FF34C8"/>
    <w:rsid w:val="00FF378B"/>
    <w:rsid w:val="00FF3C00"/>
    <w:rsid w:val="00FF4165"/>
    <w:rsid w:val="00FF4BCD"/>
    <w:rsid w:val="00FF61C1"/>
    <w:rsid w:val="00FF7D6E"/>
    <w:rsid w:val="33387117"/>
    <w:rsid w:val="502D697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name="footnote text"/>
    <w:lsdException w:unhideWhenUsed="0" w:uiPriority="0"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39" w:semiHidden="0" w:name="Table Grid"/>
    <w:lsdException w:uiPriority="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napToGrid w:val="0"/>
      <w:sz w:val="26"/>
      <w:lang w:val="ru-RU" w:eastAsia="ru-RU" w:bidi="ar-SA"/>
    </w:rPr>
  </w:style>
  <w:style w:type="paragraph" w:styleId="2">
    <w:name w:val="heading 1"/>
    <w:basedOn w:val="1"/>
    <w:next w:val="1"/>
    <w:link w:val="26"/>
    <w:qFormat/>
    <w:uiPriority w:val="0"/>
    <w:pPr>
      <w:keepNext/>
      <w:spacing w:before="240" w:after="60"/>
      <w:outlineLvl w:val="0"/>
    </w:pPr>
    <w:rPr>
      <w:rFonts w:ascii="Arial" w:hAnsi="Arial" w:cs="Arial"/>
      <w:b/>
      <w:bCs/>
      <w:kern w:val="32"/>
      <w:sz w:val="32"/>
      <w:szCs w:val="32"/>
    </w:rPr>
  </w:style>
  <w:style w:type="paragraph" w:styleId="3">
    <w:name w:val="heading 2"/>
    <w:basedOn w:val="1"/>
    <w:next w:val="1"/>
    <w:link w:val="39"/>
    <w:qFormat/>
    <w:uiPriority w:val="0"/>
    <w:pPr>
      <w:keepNext/>
      <w:spacing w:before="240" w:after="60"/>
      <w:outlineLvl w:val="1"/>
    </w:pPr>
    <w:rPr>
      <w:rFonts w:ascii="Cambria" w:hAnsi="Cambria"/>
      <w:b/>
      <w:bCs/>
      <w:i/>
      <w:iCs/>
      <w:sz w:val="28"/>
      <w:szCs w:val="28"/>
      <w:lang w:val="zh-CN" w:eastAsia="zh-CN"/>
    </w:rPr>
  </w:style>
  <w:style w:type="paragraph" w:styleId="4">
    <w:name w:val="heading 3"/>
    <w:basedOn w:val="1"/>
    <w:next w:val="1"/>
    <w:link w:val="51"/>
    <w:qFormat/>
    <w:uiPriority w:val="0"/>
    <w:pPr>
      <w:keepNext/>
      <w:outlineLvl w:val="2"/>
    </w:pPr>
    <w:rPr>
      <w:b/>
      <w:snapToGrid/>
      <w:w w:val="110"/>
      <w:sz w:val="24"/>
    </w:rPr>
  </w:style>
  <w:style w:type="paragraph" w:styleId="5">
    <w:name w:val="heading 4"/>
    <w:basedOn w:val="1"/>
    <w:next w:val="1"/>
    <w:link w:val="52"/>
    <w:qFormat/>
    <w:uiPriority w:val="0"/>
    <w:pPr>
      <w:keepNext/>
      <w:jc w:val="center"/>
      <w:outlineLvl w:val="3"/>
    </w:pPr>
    <w:rPr>
      <w:b/>
      <w:snapToGrid/>
      <w:sz w:val="16"/>
    </w:rPr>
  </w:style>
  <w:style w:type="paragraph" w:styleId="6">
    <w:name w:val="heading 7"/>
    <w:basedOn w:val="1"/>
    <w:next w:val="1"/>
    <w:link w:val="68"/>
    <w:qFormat/>
    <w:uiPriority w:val="0"/>
    <w:pPr>
      <w:keepNext/>
      <w:keepLines/>
      <w:numPr>
        <w:ilvl w:val="0"/>
        <w:numId w:val="1"/>
      </w:numPr>
      <w:spacing w:line="360" w:lineRule="auto"/>
      <w:jc w:val="both"/>
      <w:outlineLvl w:val="6"/>
    </w:pPr>
    <w:rPr>
      <w:iCs/>
      <w:snapToGrid/>
      <w:sz w:val="28"/>
      <w:szCs w:val="24"/>
    </w:rPr>
  </w:style>
  <w:style w:type="character" w:default="1" w:styleId="7">
    <w:name w:val="Default Paragraph Font"/>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semiHidden/>
    <w:qFormat/>
    <w:uiPriority w:val="0"/>
    <w:rPr>
      <w:vertAlign w:val="superscript"/>
    </w:rPr>
  </w:style>
  <w:style w:type="character" w:styleId="10">
    <w:name w:val="Hyperlink"/>
    <w:basedOn w:val="7"/>
    <w:qFormat/>
    <w:uiPriority w:val="99"/>
    <w:rPr>
      <w:color w:val="0563C1"/>
      <w:u w:val="single"/>
    </w:rPr>
  </w:style>
  <w:style w:type="character" w:styleId="11">
    <w:name w:val="page number"/>
    <w:basedOn w:val="7"/>
    <w:qFormat/>
    <w:uiPriority w:val="0"/>
  </w:style>
  <w:style w:type="character" w:styleId="12">
    <w:name w:val="Strong"/>
    <w:qFormat/>
    <w:uiPriority w:val="22"/>
    <w:rPr>
      <w:b/>
      <w:bCs/>
    </w:rPr>
  </w:style>
  <w:style w:type="paragraph" w:styleId="13">
    <w:name w:val="Balloon Text"/>
    <w:basedOn w:val="1"/>
    <w:link w:val="60"/>
    <w:qFormat/>
    <w:uiPriority w:val="0"/>
    <w:rPr>
      <w:rFonts w:ascii="Tahoma" w:hAnsi="Tahoma" w:cs="Tahoma"/>
      <w:sz w:val="16"/>
      <w:szCs w:val="16"/>
    </w:rPr>
  </w:style>
  <w:style w:type="paragraph" w:styleId="14">
    <w:name w:val="Body Text Indent 3"/>
    <w:basedOn w:val="1"/>
    <w:link w:val="30"/>
    <w:qFormat/>
    <w:uiPriority w:val="0"/>
    <w:pPr>
      <w:spacing w:after="120"/>
      <w:ind w:left="283"/>
    </w:pPr>
    <w:rPr>
      <w:sz w:val="16"/>
      <w:szCs w:val="16"/>
      <w:lang w:val="zh-CN" w:eastAsia="zh-CN"/>
    </w:rPr>
  </w:style>
  <w:style w:type="paragraph" w:styleId="15">
    <w:name w:val="caption"/>
    <w:basedOn w:val="1"/>
    <w:next w:val="1"/>
    <w:qFormat/>
    <w:uiPriority w:val="0"/>
    <w:pPr>
      <w:spacing w:before="120" w:after="240"/>
      <w:jc w:val="center"/>
    </w:pPr>
    <w:rPr>
      <w:b/>
      <w:snapToGrid/>
      <w:sz w:val="24"/>
    </w:rPr>
  </w:style>
  <w:style w:type="paragraph" w:styleId="16">
    <w:name w:val="footnote text"/>
    <w:basedOn w:val="1"/>
    <w:semiHidden/>
    <w:uiPriority w:val="0"/>
    <w:rPr>
      <w:sz w:val="20"/>
    </w:rPr>
  </w:style>
  <w:style w:type="paragraph" w:styleId="17">
    <w:name w:val="header"/>
    <w:basedOn w:val="1"/>
    <w:link w:val="42"/>
    <w:uiPriority w:val="99"/>
    <w:pPr>
      <w:tabs>
        <w:tab w:val="center" w:pos="4677"/>
        <w:tab w:val="right" w:pos="9355"/>
      </w:tabs>
    </w:pPr>
    <w:rPr>
      <w:snapToGrid/>
      <w:sz w:val="28"/>
      <w:szCs w:val="24"/>
    </w:rPr>
  </w:style>
  <w:style w:type="paragraph" w:styleId="18">
    <w:name w:val="Body Text"/>
    <w:basedOn w:val="1"/>
    <w:link w:val="35"/>
    <w:qFormat/>
    <w:uiPriority w:val="0"/>
    <w:pPr>
      <w:spacing w:after="120"/>
    </w:pPr>
    <w:rPr>
      <w:snapToGrid/>
      <w:sz w:val="24"/>
      <w:szCs w:val="24"/>
      <w:lang w:val="zh-CN" w:eastAsia="zh-CN"/>
    </w:rPr>
  </w:style>
  <w:style w:type="paragraph" w:styleId="19">
    <w:name w:val="Body Text Indent"/>
    <w:basedOn w:val="1"/>
    <w:link w:val="67"/>
    <w:qFormat/>
    <w:uiPriority w:val="0"/>
    <w:pPr>
      <w:ind w:firstLine="567"/>
      <w:jc w:val="both"/>
    </w:pPr>
    <w:rPr>
      <w:snapToGrid/>
      <w:sz w:val="28"/>
    </w:rPr>
  </w:style>
  <w:style w:type="paragraph" w:styleId="20">
    <w:name w:val="List Bullet"/>
    <w:basedOn w:val="1"/>
    <w:qFormat/>
    <w:uiPriority w:val="0"/>
    <w:pPr>
      <w:numPr>
        <w:ilvl w:val="0"/>
        <w:numId w:val="2"/>
      </w:numPr>
      <w:spacing w:line="360" w:lineRule="auto"/>
      <w:contextualSpacing/>
      <w:jc w:val="both"/>
    </w:pPr>
    <w:rPr>
      <w:snapToGrid/>
      <w:sz w:val="28"/>
      <w:szCs w:val="24"/>
    </w:rPr>
  </w:style>
  <w:style w:type="paragraph" w:styleId="21">
    <w:name w:val="footer"/>
    <w:basedOn w:val="1"/>
    <w:link w:val="38"/>
    <w:qFormat/>
    <w:uiPriority w:val="99"/>
    <w:pPr>
      <w:tabs>
        <w:tab w:val="center" w:pos="4677"/>
        <w:tab w:val="right" w:pos="9355"/>
      </w:tabs>
    </w:pPr>
    <w:rPr>
      <w:lang w:val="zh-CN" w:eastAsia="zh-CN"/>
    </w:rPr>
  </w:style>
  <w:style w:type="paragraph" w:styleId="22">
    <w:name w:val="Body Text 3"/>
    <w:basedOn w:val="1"/>
    <w:qFormat/>
    <w:uiPriority w:val="0"/>
    <w:pPr>
      <w:jc w:val="center"/>
    </w:pPr>
    <w:rPr>
      <w:b/>
      <w:snapToGrid/>
      <w:sz w:val="28"/>
      <w:szCs w:val="24"/>
    </w:rPr>
  </w:style>
  <w:style w:type="paragraph" w:styleId="23">
    <w:name w:val="Body Text Indent 2"/>
    <w:basedOn w:val="1"/>
    <w:link w:val="29"/>
    <w:qFormat/>
    <w:uiPriority w:val="0"/>
    <w:pPr>
      <w:spacing w:after="120" w:line="480" w:lineRule="auto"/>
      <w:ind w:left="283"/>
    </w:pPr>
    <w:rPr>
      <w:lang w:val="zh-CN" w:eastAsia="zh-CN"/>
    </w:rPr>
  </w:style>
  <w:style w:type="paragraph" w:styleId="24">
    <w:name w:val="Subtitle"/>
    <w:basedOn w:val="1"/>
    <w:next w:val="1"/>
    <w:link w:val="69"/>
    <w:autoRedefine/>
    <w:qFormat/>
    <w:uiPriority w:val="0"/>
    <w:pPr>
      <w:spacing w:line="360" w:lineRule="auto"/>
      <w:ind w:firstLine="709"/>
      <w:jc w:val="center"/>
    </w:pPr>
    <w:rPr>
      <w:i/>
      <w:iCs/>
      <w:snapToGrid/>
      <w:spacing w:val="15"/>
      <w:sz w:val="28"/>
      <w:szCs w:val="24"/>
    </w:rPr>
  </w:style>
  <w:style w:type="table" w:styleId="25">
    <w:name w:val="Table Grid"/>
    <w:basedOn w:val="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
    <w:name w:val="Заголовок 1 Знак"/>
    <w:link w:val="2"/>
    <w:uiPriority w:val="0"/>
    <w:rPr>
      <w:rFonts w:ascii="Arial" w:hAnsi="Arial" w:cs="Arial"/>
      <w:b/>
      <w:bCs/>
      <w:snapToGrid w:val="0"/>
      <w:kern w:val="32"/>
      <w:sz w:val="32"/>
      <w:szCs w:val="32"/>
      <w:lang w:val="ru-RU" w:eastAsia="ru-RU" w:bidi="ar-SA"/>
    </w:rPr>
  </w:style>
  <w:style w:type="paragraph" w:customStyle="1" w:styleId="27">
    <w:name w:val="1"/>
    <w:basedOn w:val="1"/>
    <w:qFormat/>
    <w:uiPriority w:val="0"/>
    <w:pPr>
      <w:spacing w:after="160" w:line="240" w:lineRule="exact"/>
      <w:jc w:val="both"/>
    </w:pPr>
    <w:rPr>
      <w:snapToGrid/>
      <w:sz w:val="24"/>
      <w:lang w:val="en-US" w:eastAsia="en-US"/>
    </w:rPr>
  </w:style>
  <w:style w:type="paragraph" w:customStyle="1" w:styleId="28">
    <w:name w:val="Знак"/>
    <w:basedOn w:val="1"/>
    <w:qFormat/>
    <w:uiPriority w:val="0"/>
    <w:pPr>
      <w:spacing w:after="160" w:line="240" w:lineRule="exact"/>
      <w:jc w:val="both"/>
    </w:pPr>
    <w:rPr>
      <w:snapToGrid/>
      <w:sz w:val="24"/>
      <w:lang w:val="en-US" w:eastAsia="en-US"/>
    </w:rPr>
  </w:style>
  <w:style w:type="character" w:customStyle="1" w:styleId="29">
    <w:name w:val="Основной текст с отступом 2 Знак"/>
    <w:link w:val="23"/>
    <w:qFormat/>
    <w:uiPriority w:val="0"/>
    <w:rPr>
      <w:snapToGrid w:val="0"/>
      <w:sz w:val="26"/>
    </w:rPr>
  </w:style>
  <w:style w:type="character" w:customStyle="1" w:styleId="30">
    <w:name w:val="Основной текст с отступом 3 Знак"/>
    <w:link w:val="14"/>
    <w:qFormat/>
    <w:uiPriority w:val="0"/>
    <w:rPr>
      <w:snapToGrid w:val="0"/>
      <w:sz w:val="16"/>
      <w:szCs w:val="16"/>
    </w:rPr>
  </w:style>
  <w:style w:type="paragraph" w:customStyle="1" w:styleId="31">
    <w:name w:val="Обычный1"/>
    <w:qFormat/>
    <w:uiPriority w:val="0"/>
    <w:pPr>
      <w:widowControl w:val="0"/>
      <w:spacing w:line="300" w:lineRule="auto"/>
      <w:ind w:firstLine="720"/>
      <w:jc w:val="both"/>
    </w:pPr>
    <w:rPr>
      <w:rFonts w:ascii="Times New Roman" w:hAnsi="Times New Roman" w:eastAsia="Times New Roman" w:cs="Times New Roman"/>
      <w:snapToGrid w:val="0"/>
      <w:sz w:val="24"/>
      <w:lang w:val="ru-RU" w:eastAsia="ru-RU" w:bidi="ar-SA"/>
    </w:rPr>
  </w:style>
  <w:style w:type="paragraph" w:customStyle="1" w:styleId="32">
    <w:name w:val="Основной текст с отступом 31"/>
    <w:basedOn w:val="31"/>
    <w:link w:val="34"/>
    <w:qFormat/>
    <w:uiPriority w:val="0"/>
    <w:pPr>
      <w:widowControl/>
      <w:tabs>
        <w:tab w:val="left" w:pos="7088"/>
      </w:tabs>
      <w:spacing w:line="280" w:lineRule="exact"/>
      <w:ind w:firstLine="851"/>
    </w:pPr>
    <w:rPr>
      <w:lang w:val="zh-CN" w:eastAsia="zh-CN"/>
    </w:rPr>
  </w:style>
  <w:style w:type="paragraph" w:customStyle="1" w:styleId="33">
    <w:name w:val="Основной текст 21"/>
    <w:basedOn w:val="31"/>
    <w:qFormat/>
    <w:uiPriority w:val="0"/>
    <w:pPr>
      <w:widowControl/>
      <w:tabs>
        <w:tab w:val="left" w:pos="7088"/>
      </w:tabs>
      <w:spacing w:line="240" w:lineRule="auto"/>
      <w:ind w:firstLine="851"/>
    </w:pPr>
    <w:rPr>
      <w:sz w:val="28"/>
    </w:rPr>
  </w:style>
  <w:style w:type="character" w:customStyle="1" w:styleId="34">
    <w:name w:val="Body Text Indent 3 Знак"/>
    <w:link w:val="32"/>
    <w:uiPriority w:val="0"/>
    <w:rPr>
      <w:snapToGrid w:val="0"/>
      <w:sz w:val="24"/>
    </w:rPr>
  </w:style>
  <w:style w:type="character" w:customStyle="1" w:styleId="35">
    <w:name w:val="Основной текст Знак"/>
    <w:link w:val="18"/>
    <w:qFormat/>
    <w:uiPriority w:val="0"/>
    <w:rPr>
      <w:sz w:val="24"/>
      <w:szCs w:val="24"/>
    </w:rPr>
  </w:style>
  <w:style w:type="paragraph" w:customStyle="1" w:styleId="36">
    <w:name w:val="Normal + 12 pt"/>
    <w:basedOn w:val="31"/>
    <w:link w:val="37"/>
    <w:qFormat/>
    <w:uiPriority w:val="0"/>
    <w:pPr>
      <w:spacing w:line="240" w:lineRule="auto"/>
      <w:ind w:firstLine="567"/>
    </w:pPr>
    <w:rPr>
      <w:szCs w:val="24"/>
      <w:lang w:val="zh-CN" w:eastAsia="zh-CN"/>
    </w:rPr>
  </w:style>
  <w:style w:type="character" w:customStyle="1" w:styleId="37">
    <w:name w:val="Normal + 12 pt;Первая строка:Обычный+12pt Знак"/>
    <w:link w:val="36"/>
    <w:qFormat/>
    <w:uiPriority w:val="0"/>
    <w:rPr>
      <w:snapToGrid w:val="0"/>
      <w:sz w:val="24"/>
      <w:szCs w:val="24"/>
    </w:rPr>
  </w:style>
  <w:style w:type="character" w:customStyle="1" w:styleId="38">
    <w:name w:val="Нижний колонтитул Знак"/>
    <w:link w:val="21"/>
    <w:qFormat/>
    <w:uiPriority w:val="99"/>
    <w:rPr>
      <w:snapToGrid w:val="0"/>
      <w:sz w:val="26"/>
    </w:rPr>
  </w:style>
  <w:style w:type="character" w:customStyle="1" w:styleId="39">
    <w:name w:val="Заголовок 2 Знак"/>
    <w:link w:val="3"/>
    <w:qFormat/>
    <w:uiPriority w:val="0"/>
    <w:rPr>
      <w:rFonts w:ascii="Cambria" w:hAnsi="Cambria" w:eastAsia="Times New Roman" w:cs="Times New Roman"/>
      <w:b/>
      <w:bCs/>
      <w:i/>
      <w:iCs/>
      <w:snapToGrid w:val="0"/>
      <w:sz w:val="28"/>
      <w:szCs w:val="28"/>
    </w:rPr>
  </w:style>
  <w:style w:type="paragraph" w:customStyle="1" w:styleId="40">
    <w:name w:val="Normal Знак"/>
    <w:link w:val="41"/>
    <w:qFormat/>
    <w:uiPriority w:val="0"/>
    <w:pPr>
      <w:widowControl w:val="0"/>
      <w:spacing w:before="120"/>
    </w:pPr>
    <w:rPr>
      <w:rFonts w:ascii="Times New Roman" w:hAnsi="Times New Roman" w:eastAsia="Times New Roman" w:cs="Times New Roman"/>
      <w:snapToGrid w:val="0"/>
      <w:sz w:val="28"/>
      <w:lang w:val="ru-RU" w:eastAsia="ru-RU" w:bidi="ar-SA"/>
    </w:rPr>
  </w:style>
  <w:style w:type="character" w:customStyle="1" w:styleId="41">
    <w:name w:val="Normal Знак Знак"/>
    <w:link w:val="40"/>
    <w:qFormat/>
    <w:uiPriority w:val="0"/>
    <w:rPr>
      <w:snapToGrid w:val="0"/>
      <w:sz w:val="28"/>
      <w:lang w:bidi="ar-SA"/>
    </w:rPr>
  </w:style>
  <w:style w:type="character" w:customStyle="1" w:styleId="42">
    <w:name w:val="Верхний колонтитул Знак"/>
    <w:link w:val="17"/>
    <w:qFormat/>
    <w:uiPriority w:val="99"/>
    <w:rPr>
      <w:sz w:val="28"/>
      <w:szCs w:val="24"/>
    </w:rPr>
  </w:style>
  <w:style w:type="paragraph" w:customStyle="1" w:styleId="43">
    <w:name w:val="Îáû÷íûé"/>
    <w:qFormat/>
    <w:uiPriority w:val="0"/>
    <w:rPr>
      <w:rFonts w:ascii="Times New Roman" w:hAnsi="Times New Roman" w:eastAsia="Times New Roman" w:cs="Times New Roman"/>
      <w:lang w:val="ru-RU" w:eastAsia="ru-RU" w:bidi="ar-SA"/>
    </w:rPr>
  </w:style>
  <w:style w:type="paragraph" w:customStyle="1" w:styleId="44">
    <w:name w:val="Знак Знак Знак Знак Знак Знак1 Знак1"/>
    <w:basedOn w:val="1"/>
    <w:qFormat/>
    <w:uiPriority w:val="0"/>
    <w:pPr>
      <w:spacing w:after="160" w:line="240" w:lineRule="exact"/>
      <w:jc w:val="both"/>
    </w:pPr>
    <w:rPr>
      <w:snapToGrid/>
      <w:sz w:val="24"/>
      <w:lang w:val="en-US" w:eastAsia="en-US"/>
    </w:rPr>
  </w:style>
  <w:style w:type="paragraph" w:customStyle="1" w:styleId="45">
    <w:name w:val="Обычный11"/>
    <w:qFormat/>
    <w:uiPriority w:val="0"/>
    <w:pPr>
      <w:jc w:val="both"/>
    </w:pPr>
    <w:rPr>
      <w:rFonts w:ascii="TimesET" w:hAnsi="TimesET" w:eastAsia="Times New Roman" w:cs="Times New Roman"/>
      <w:sz w:val="24"/>
      <w:szCs w:val="24"/>
      <w:lang w:val="ru-RU" w:eastAsia="ru-RU" w:bidi="ar-SA"/>
    </w:rPr>
  </w:style>
  <w:style w:type="paragraph" w:customStyle="1" w:styleId="46">
    <w:name w:val="Основной текст 221"/>
    <w:basedOn w:val="1"/>
    <w:qFormat/>
    <w:uiPriority w:val="0"/>
    <w:pPr>
      <w:suppressAutoHyphens/>
      <w:spacing w:after="120" w:line="480" w:lineRule="auto"/>
    </w:pPr>
    <w:rPr>
      <w:snapToGrid/>
      <w:sz w:val="24"/>
      <w:szCs w:val="24"/>
      <w:lang w:eastAsia="ar-SA"/>
    </w:rPr>
  </w:style>
  <w:style w:type="paragraph" w:customStyle="1" w:styleId="47">
    <w:name w:val="Знак1"/>
    <w:basedOn w:val="1"/>
    <w:qFormat/>
    <w:uiPriority w:val="0"/>
    <w:pPr>
      <w:spacing w:after="160" w:line="240" w:lineRule="exact"/>
      <w:jc w:val="both"/>
    </w:pPr>
    <w:rPr>
      <w:snapToGrid/>
      <w:sz w:val="24"/>
      <w:lang w:val="en-US" w:eastAsia="en-US"/>
    </w:rPr>
  </w:style>
  <w:style w:type="paragraph" w:styleId="48">
    <w:name w:val="No Spacing"/>
    <w:qFormat/>
    <w:uiPriority w:val="1"/>
    <w:rPr>
      <w:rFonts w:ascii="Calibri" w:hAnsi="Calibri" w:eastAsia="Calibri" w:cs="Times New Roman"/>
      <w:sz w:val="22"/>
      <w:szCs w:val="22"/>
      <w:lang w:val="ru-RU" w:eastAsia="en-US" w:bidi="ar-SA"/>
    </w:rPr>
  </w:style>
  <w:style w:type="paragraph" w:customStyle="1" w:styleId="49">
    <w:name w:val="paragraph_center_indent"/>
    <w:basedOn w:val="1"/>
    <w:uiPriority w:val="0"/>
    <w:pPr>
      <w:spacing w:before="100" w:beforeAutospacing="1" w:after="100" w:afterAutospacing="1"/>
    </w:pPr>
    <w:rPr>
      <w:snapToGrid/>
      <w:sz w:val="24"/>
      <w:szCs w:val="24"/>
    </w:rPr>
  </w:style>
  <w:style w:type="character" w:customStyle="1" w:styleId="50">
    <w:name w:val="rvts382"/>
    <w:uiPriority w:val="0"/>
  </w:style>
  <w:style w:type="character" w:customStyle="1" w:styleId="51">
    <w:name w:val="Заголовок 3 Знак"/>
    <w:link w:val="4"/>
    <w:qFormat/>
    <w:uiPriority w:val="0"/>
    <w:rPr>
      <w:b/>
      <w:w w:val="110"/>
      <w:sz w:val="24"/>
    </w:rPr>
  </w:style>
  <w:style w:type="character" w:customStyle="1" w:styleId="52">
    <w:name w:val="Заголовок 4 Знак"/>
    <w:link w:val="5"/>
    <w:qFormat/>
    <w:uiPriority w:val="0"/>
    <w:rPr>
      <w:b/>
      <w:sz w:val="16"/>
    </w:rPr>
  </w:style>
  <w:style w:type="paragraph" w:customStyle="1" w:styleId="53">
    <w:name w:val="Знак Знак Знак Знак Знак Знак Знак Знак Знак Знак Знак Знак Знак Знак Знак Знак Знак Знак Знак"/>
    <w:basedOn w:val="1"/>
    <w:autoRedefine/>
    <w:uiPriority w:val="0"/>
    <w:pPr>
      <w:spacing w:after="160" w:line="240" w:lineRule="exact"/>
    </w:pPr>
    <w:rPr>
      <w:snapToGrid/>
      <w:sz w:val="28"/>
      <w:lang w:val="en-US" w:eastAsia="en-US"/>
    </w:rPr>
  </w:style>
  <w:style w:type="paragraph" w:customStyle="1" w:styleId="54">
    <w:name w:val="Абзац списка1"/>
    <w:basedOn w:val="1"/>
    <w:uiPriority w:val="0"/>
    <w:pPr>
      <w:spacing w:after="200" w:line="276" w:lineRule="auto"/>
      <w:ind w:left="720"/>
      <w:contextualSpacing/>
    </w:pPr>
    <w:rPr>
      <w:rFonts w:ascii="Calibri" w:hAnsi="Calibri"/>
      <w:snapToGrid/>
      <w:sz w:val="22"/>
      <w:szCs w:val="22"/>
      <w:lang w:eastAsia="en-US"/>
    </w:rPr>
  </w:style>
  <w:style w:type="paragraph" w:customStyle="1" w:styleId="55">
    <w:name w:val="Абзац списка11"/>
    <w:basedOn w:val="1"/>
    <w:link w:val="56"/>
    <w:qFormat/>
    <w:uiPriority w:val="0"/>
    <w:pPr>
      <w:ind w:left="720"/>
    </w:pPr>
    <w:rPr>
      <w:snapToGrid/>
      <w:sz w:val="20"/>
    </w:rPr>
  </w:style>
  <w:style w:type="character" w:customStyle="1" w:styleId="56">
    <w:name w:val="List Paragraph Char"/>
    <w:link w:val="55"/>
    <w:locked/>
    <w:uiPriority w:val="0"/>
  </w:style>
  <w:style w:type="paragraph" w:customStyle="1" w:styleId="57">
    <w:name w:val="Обычный3"/>
    <w:uiPriority w:val="0"/>
    <w:pPr>
      <w:widowControl w:val="0"/>
      <w:spacing w:before="100" w:after="100"/>
    </w:pPr>
    <w:rPr>
      <w:rFonts w:ascii="Times New Roman" w:hAnsi="Times New Roman" w:eastAsia="Times New Roman" w:cs="Times New Roman"/>
      <w:snapToGrid w:val="0"/>
      <w:sz w:val="24"/>
      <w:lang w:val="ru-RU" w:eastAsia="ru-RU" w:bidi="ar-SA"/>
    </w:rPr>
  </w:style>
  <w:style w:type="paragraph" w:styleId="58">
    <w:name w:val="List Paragraph"/>
    <w:basedOn w:val="1"/>
    <w:link w:val="64"/>
    <w:qFormat/>
    <w:uiPriority w:val="34"/>
    <w:pPr>
      <w:widowControl w:val="0"/>
      <w:ind w:left="720"/>
      <w:contextualSpacing/>
      <w:jc w:val="both"/>
    </w:pPr>
    <w:rPr>
      <w:snapToGrid/>
      <w:sz w:val="28"/>
      <w:szCs w:val="24"/>
    </w:rPr>
  </w:style>
  <w:style w:type="paragraph" w:customStyle="1" w:styleId="59">
    <w:name w:val="Default"/>
    <w:qFormat/>
    <w:uiPriority w:val="0"/>
    <w:pPr>
      <w:autoSpaceDE w:val="0"/>
      <w:autoSpaceDN w:val="0"/>
      <w:adjustRightInd w:val="0"/>
    </w:pPr>
    <w:rPr>
      <w:rFonts w:ascii="IJLCL E+ Helvetica" w:hAnsi="IJLCL E+ Helvetica" w:eastAsia="Times New Roman" w:cs="IJLCL E+ Helvetica"/>
      <w:color w:val="000000"/>
      <w:sz w:val="24"/>
      <w:szCs w:val="24"/>
      <w:lang w:val="ru-RU" w:eastAsia="ru-RU" w:bidi="ar-SA"/>
    </w:rPr>
  </w:style>
  <w:style w:type="character" w:customStyle="1" w:styleId="60">
    <w:name w:val="Текст выноски Знак"/>
    <w:link w:val="13"/>
    <w:uiPriority w:val="0"/>
    <w:rPr>
      <w:rFonts w:ascii="Tahoma" w:hAnsi="Tahoma" w:cs="Tahoma"/>
      <w:snapToGrid w:val="0"/>
      <w:sz w:val="16"/>
      <w:szCs w:val="16"/>
    </w:rPr>
  </w:style>
  <w:style w:type="paragraph" w:customStyle="1" w:styleId="61">
    <w:name w:val="Обычный12"/>
    <w:link w:val="62"/>
    <w:qFormat/>
    <w:uiPriority w:val="0"/>
    <w:pPr>
      <w:jc w:val="both"/>
    </w:pPr>
    <w:rPr>
      <w:rFonts w:ascii="TimesET" w:hAnsi="TimesET" w:eastAsia="Times New Roman" w:cs="Times New Roman"/>
      <w:sz w:val="24"/>
      <w:szCs w:val="24"/>
      <w:lang w:val="ru-RU" w:eastAsia="ru-RU" w:bidi="ar-SA"/>
    </w:rPr>
  </w:style>
  <w:style w:type="character" w:customStyle="1" w:styleId="62">
    <w:name w:val="Обычный Char Char"/>
    <w:link w:val="61"/>
    <w:qFormat/>
    <w:uiPriority w:val="0"/>
    <w:rPr>
      <w:rFonts w:ascii="TimesET" w:hAnsi="TimesET"/>
      <w:sz w:val="24"/>
      <w:szCs w:val="24"/>
    </w:rPr>
  </w:style>
  <w:style w:type="paragraph" w:customStyle="1" w:styleId="63">
    <w:name w:val="Основной текст 22"/>
    <w:basedOn w:val="1"/>
    <w:uiPriority w:val="0"/>
    <w:pPr>
      <w:suppressAutoHyphens/>
      <w:spacing w:after="120" w:line="480" w:lineRule="auto"/>
    </w:pPr>
    <w:rPr>
      <w:snapToGrid/>
      <w:sz w:val="24"/>
      <w:szCs w:val="24"/>
      <w:lang w:eastAsia="ar-SA"/>
    </w:rPr>
  </w:style>
  <w:style w:type="character" w:customStyle="1" w:styleId="64">
    <w:name w:val="Абзац списка Знак"/>
    <w:link w:val="58"/>
    <w:qFormat/>
    <w:uiPriority w:val="34"/>
    <w:rPr>
      <w:sz w:val="28"/>
      <w:szCs w:val="24"/>
    </w:rPr>
  </w:style>
  <w:style w:type="paragraph" w:customStyle="1" w:styleId="65">
    <w:name w:val="Обычный6"/>
    <w:qFormat/>
    <w:uiPriority w:val="0"/>
    <w:pPr>
      <w:widowControl w:val="0"/>
      <w:spacing w:before="100" w:after="100"/>
    </w:pPr>
    <w:rPr>
      <w:rFonts w:ascii="Times New Roman" w:hAnsi="Times New Roman" w:eastAsia="Times New Roman" w:cs="Times New Roman"/>
      <w:snapToGrid w:val="0"/>
      <w:sz w:val="24"/>
      <w:lang w:val="ru-RU" w:eastAsia="ru-RU" w:bidi="ar-SA"/>
    </w:rPr>
  </w:style>
  <w:style w:type="paragraph" w:customStyle="1" w:styleId="66">
    <w:name w:val="Без интервала1"/>
    <w:qFormat/>
    <w:uiPriority w:val="0"/>
    <w:rPr>
      <w:rFonts w:ascii="Times New Roman" w:hAnsi="Times New Roman" w:eastAsia="Times New Roman" w:cs="Times New Roman"/>
      <w:sz w:val="24"/>
      <w:szCs w:val="24"/>
      <w:lang w:val="ru-RU" w:eastAsia="ru-RU" w:bidi="ar-SA"/>
    </w:rPr>
  </w:style>
  <w:style w:type="character" w:customStyle="1" w:styleId="67">
    <w:name w:val="Основной текст с отступом Знак"/>
    <w:link w:val="19"/>
    <w:qFormat/>
    <w:uiPriority w:val="0"/>
    <w:rPr>
      <w:sz w:val="28"/>
    </w:rPr>
  </w:style>
  <w:style w:type="character" w:customStyle="1" w:styleId="68">
    <w:name w:val="Заголовок 7 Знак"/>
    <w:link w:val="6"/>
    <w:qFormat/>
    <w:uiPriority w:val="0"/>
    <w:rPr>
      <w:iCs/>
      <w:sz w:val="28"/>
      <w:szCs w:val="24"/>
    </w:rPr>
  </w:style>
  <w:style w:type="character" w:customStyle="1" w:styleId="69">
    <w:name w:val="Подзаголовок Знак"/>
    <w:link w:val="24"/>
    <w:qFormat/>
    <w:uiPriority w:val="0"/>
    <w:rPr>
      <w:i/>
      <w:iCs/>
      <w:spacing w:val="15"/>
      <w:sz w:val="28"/>
      <w:szCs w:val="24"/>
    </w:rPr>
  </w:style>
  <w:style w:type="character" w:customStyle="1" w:styleId="70">
    <w:name w:val="apple-converted-space"/>
    <w:qFormat/>
    <w:uiPriority w:val="0"/>
    <w:rPr>
      <w:rFonts w:cs="Times New Roman"/>
    </w:rPr>
  </w:style>
  <w:style w:type="paragraph" w:customStyle="1" w:styleId="71">
    <w:name w:val="Обычный абзац"/>
    <w:basedOn w:val="1"/>
    <w:qFormat/>
    <w:uiPriority w:val="0"/>
    <w:pPr>
      <w:widowControl w:val="0"/>
      <w:spacing w:line="360" w:lineRule="auto"/>
      <w:ind w:left="284" w:right="142" w:firstLine="567"/>
      <w:jc w:val="both"/>
    </w:pPr>
    <w:rPr>
      <w:snapToGrid/>
      <w:sz w:val="28"/>
      <w:szCs w:val="28"/>
    </w:rPr>
  </w:style>
  <w:style w:type="paragraph" w:customStyle="1" w:styleId="72">
    <w:name w:val="Стиль1"/>
    <w:basedOn w:val="1"/>
    <w:qFormat/>
    <w:uiPriority w:val="0"/>
    <w:pPr>
      <w:widowControl w:val="0"/>
    </w:pPr>
    <w:rPr>
      <w:snapToGrid/>
      <w:sz w:val="28"/>
      <w:szCs w:val="28"/>
    </w:rPr>
  </w:style>
  <w:style w:type="paragraph" w:customStyle="1" w:styleId="73">
    <w:name w:val="formattext"/>
    <w:basedOn w:val="1"/>
    <w:qFormat/>
    <w:uiPriority w:val="0"/>
    <w:pPr>
      <w:spacing w:before="100" w:beforeAutospacing="1" w:after="100" w:afterAutospacing="1"/>
    </w:pPr>
    <w:rPr>
      <w:snapToGrid/>
      <w:sz w:val="24"/>
      <w:szCs w:val="24"/>
    </w:rPr>
  </w:style>
  <w:style w:type="paragraph" w:customStyle="1" w:styleId="74">
    <w:name w:val="headertext"/>
    <w:basedOn w:val="1"/>
    <w:qFormat/>
    <w:uiPriority w:val="0"/>
    <w:pPr>
      <w:spacing w:before="100" w:beforeAutospacing="1" w:after="100" w:afterAutospacing="1"/>
    </w:pPr>
    <w:rPr>
      <w:snapToGrid/>
      <w:sz w:val="24"/>
      <w:szCs w:val="24"/>
    </w:rPr>
  </w:style>
  <w:style w:type="paragraph" w:customStyle="1" w:styleId="75">
    <w:name w:val="msonormalbullet1.gif"/>
    <w:basedOn w:val="1"/>
    <w:qFormat/>
    <w:uiPriority w:val="0"/>
    <w:pPr>
      <w:spacing w:before="100" w:beforeAutospacing="1" w:after="100" w:afterAutospacing="1"/>
    </w:pPr>
    <w:rPr>
      <w:snapToGrid/>
      <w:sz w:val="24"/>
      <w:szCs w:val="24"/>
    </w:rPr>
  </w:style>
  <w:style w:type="paragraph" w:customStyle="1" w:styleId="76">
    <w:name w:val="msonormalbullet2.gif"/>
    <w:basedOn w:val="1"/>
    <w:qFormat/>
    <w:uiPriority w:val="0"/>
    <w:pPr>
      <w:spacing w:before="100" w:beforeAutospacing="1" w:after="100" w:afterAutospacing="1"/>
    </w:pPr>
    <w:rPr>
      <w:snapToGrid/>
      <w:sz w:val="24"/>
      <w:szCs w:val="24"/>
    </w:rPr>
  </w:style>
  <w:style w:type="paragraph" w:customStyle="1" w:styleId="77">
    <w:name w:val="Normal (Web)"/>
    <w:basedOn w:val="1"/>
    <w:qFormat/>
    <w:uiPriority w:val="99"/>
    <w:pPr>
      <w:spacing w:before="100" w:beforeAutospacing="1" w:after="100" w:afterAutospacing="1"/>
    </w:pPr>
    <w:rPr>
      <w:snapToGrid/>
      <w:sz w:val="24"/>
      <w:szCs w:val="24"/>
    </w:rPr>
  </w:style>
  <w:style w:type="character" w:customStyle="1" w:styleId="78">
    <w:name w:val="Нижний колонтитул Знак1"/>
    <w:qFormat/>
    <w:uiPriority w:val="0"/>
    <w:rPr>
      <w:rFonts w:ascii="Times New Roman" w:hAnsi="Times New Roman" w:eastAsia="Times New Roman" w:cs="Times New Roman"/>
      <w:sz w:val="20"/>
      <w:szCs w:val="20"/>
      <w:lang w:eastAsia="ru-RU"/>
    </w:rPr>
  </w:style>
  <w:style w:type="paragraph" w:customStyle="1" w:styleId="79">
    <w:name w:val="Табл"/>
    <w:basedOn w:val="1"/>
    <w:link w:val="80"/>
    <w:qFormat/>
    <w:uiPriority w:val="0"/>
    <w:rPr>
      <w:rFonts w:eastAsia="Symbol"/>
      <w:snapToGrid/>
      <w:color w:val="000000"/>
      <w:sz w:val="22"/>
      <w:szCs w:val="22"/>
    </w:rPr>
  </w:style>
  <w:style w:type="character" w:customStyle="1" w:styleId="80">
    <w:name w:val="Табл Знак"/>
    <w:link w:val="79"/>
    <w:qFormat/>
    <w:uiPriority w:val="0"/>
    <w:rPr>
      <w:rFonts w:eastAsia="Symbol"/>
      <w:color w:val="000000"/>
      <w:sz w:val="22"/>
      <w:szCs w:val="22"/>
    </w:rPr>
  </w:style>
  <w:style w:type="paragraph" w:customStyle="1" w:styleId="81">
    <w:name w:val="Табл_шапка"/>
    <w:basedOn w:val="79"/>
    <w:link w:val="82"/>
    <w:qFormat/>
    <w:uiPriority w:val="0"/>
    <w:pPr>
      <w:jc w:val="center"/>
    </w:pPr>
    <w:rPr>
      <w:b/>
    </w:rPr>
  </w:style>
  <w:style w:type="character" w:customStyle="1" w:styleId="82">
    <w:name w:val="Табл_шапка Знак"/>
    <w:link w:val="81"/>
    <w:qFormat/>
    <w:uiPriority w:val="0"/>
    <w:rPr>
      <w:rFonts w:eastAsia="Symbol"/>
      <w:b/>
      <w:color w:val="000000"/>
      <w:sz w:val="22"/>
      <w:szCs w:val="22"/>
    </w:rPr>
  </w:style>
  <w:style w:type="paragraph" w:customStyle="1" w:styleId="83">
    <w:name w:val="Обычный (Интернет)"/>
    <w:basedOn w:val="1"/>
    <w:qFormat/>
    <w:uiPriority w:val="99"/>
    <w:rPr>
      <w:sz w:val="24"/>
      <w:szCs w:val="24"/>
    </w:rPr>
  </w:style>
  <w:style w:type="paragraph" w:customStyle="1" w:styleId="84">
    <w:name w:val="Абзац списка14"/>
    <w:basedOn w:val="1"/>
    <w:qFormat/>
    <w:uiPriority w:val="0"/>
    <w:pPr>
      <w:spacing w:before="120" w:after="120"/>
      <w:ind w:left="708" w:firstLine="709"/>
    </w:pPr>
    <w:rPr>
      <w:snapToGrid/>
      <w:sz w:val="24"/>
      <w:szCs w:val="24"/>
    </w:rPr>
  </w:style>
  <w:style w:type="character" w:customStyle="1" w:styleId="85">
    <w:name w:val="Заголовок 2 Знак1"/>
    <w:qFormat/>
    <w:locked/>
    <w:uiPriority w:val="99"/>
    <w:rPr>
      <w:rFonts w:ascii="Arial" w:hAnsi="Arial" w:eastAsia="Times New Roman" w:cs="Arial"/>
      <w:b/>
      <w:bCs/>
      <w:i/>
      <w:iCs/>
      <w:sz w:val="28"/>
      <w:szCs w:val="28"/>
      <w:lang w:eastAsia="ru-RU"/>
    </w:rPr>
  </w:style>
  <w:style w:type="paragraph" w:customStyle="1" w:styleId="86">
    <w:name w:val="Знак9"/>
    <w:basedOn w:val="1"/>
    <w:qFormat/>
    <w:uiPriority w:val="0"/>
    <w:pPr>
      <w:spacing w:before="100" w:beforeAutospacing="1" w:after="100" w:afterAutospacing="1"/>
      <w:ind w:firstLine="709"/>
    </w:pPr>
    <w:rPr>
      <w:rFonts w:ascii="Tahoma" w:hAnsi="Tahoma"/>
      <w:snapToGrid/>
      <w:sz w:val="20"/>
      <w:lang w:val="en-US" w:eastAsia="en-US"/>
    </w:rPr>
  </w:style>
  <w:style w:type="paragraph" w:customStyle="1" w:styleId="87">
    <w:name w:val="ConsPlusNormal"/>
    <w:link w:val="88"/>
    <w:qFormat/>
    <w:uiPriority w:val="0"/>
    <w:pPr>
      <w:widowControl w:val="0"/>
      <w:autoSpaceDE w:val="0"/>
      <w:autoSpaceDN w:val="0"/>
      <w:adjustRightInd w:val="0"/>
      <w:ind w:firstLine="720"/>
    </w:pPr>
    <w:rPr>
      <w:rFonts w:ascii="Arial" w:hAnsi="Arial" w:eastAsia="Times New Roman" w:cs="Arial"/>
      <w:lang w:val="ru-RU" w:eastAsia="ru-RU" w:bidi="ar-SA"/>
    </w:rPr>
  </w:style>
  <w:style w:type="character" w:customStyle="1" w:styleId="88">
    <w:name w:val="ConsPlusNormal Знак"/>
    <w:link w:val="87"/>
    <w:qFormat/>
    <w:locked/>
    <w:uiPriority w:val="0"/>
    <w:rPr>
      <w:rFonts w:ascii="Arial" w:hAnsi="Arial" w:cs="Arial"/>
    </w:rPr>
  </w:style>
  <w:style w:type="character" w:customStyle="1" w:styleId="89">
    <w:name w:val="Основной шрифт абзаца3"/>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7E811-B3A1-41B9-A547-EC67BA04AF41}">
  <ds:schemaRefs/>
</ds:datastoreItem>
</file>

<file path=docProps/app.xml><?xml version="1.0" encoding="utf-8"?>
<Properties xmlns="http://schemas.openxmlformats.org/officeDocument/2006/extended-properties" xmlns:vt="http://schemas.openxmlformats.org/officeDocument/2006/docPropsVTypes">
  <Template>Normal</Template>
  <Company>Административно-контрольный департамент</Company>
  <Pages>14</Pages>
  <Words>5078</Words>
  <Characters>36949</Characters>
  <Lines>301</Lines>
  <Paragraphs>84</Paragraphs>
  <TotalTime>15</TotalTime>
  <ScaleCrop>false</ScaleCrop>
  <LinksUpToDate>false</LinksUpToDate>
  <CharactersWithSpaces>41940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2026-10-07T13:38:00Z</dcterms:created>
  <dc:creator>Малых А.И.</dc:creator>
  <cp:lastModifiedBy>WPS_1710131834</cp:lastModifiedBy>
  <cp:lastPrinted>2026-10-13T11:42:39Z</cp:lastPrinted>
  <dcterms:modified xsi:type="dcterms:W3CDTF">2026-10-13T12:13:17Z</dcterms:modified>
  <dc:title>ПРИЛОЖЕНИЯ</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64AB36BD72F14A3388EB997291CE9BDD_13</vt:lpwstr>
  </property>
  <property fmtid="{D5CDD505-2E9C-101B-9397-08002B2CF9AE}" pid="4" name="KSOTemplateDocerSaveRecord">
    <vt:lpwstr>eyJoZGlkIjoiZjdmODNjNWZlY2FiMzk5NjI0ODQ2YjQxNWVlNTdkN2YiLCJ1c2VySWQiOiI4NDIzMzQwNDE1NDIifQ==</vt:lpwstr>
  </property>
</Properties>
</file>