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567" w:end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sz w:val="24"/>
          <w:szCs w:val="24"/>
        </w:rPr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567" w:gutter="0" w:header="720" w:top="777" w:footer="0" w:bottom="426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>ИКЗ 261602708615860270100100340000000244</w:t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 ОБЪЕКТА ЗАКУПКИ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</w:rPr>
        <w:t>на оказание услуг по обучению по программе первоначальной специальной подготовки сотрудников органов принудительного исполнения Российской Федерации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Провести обучение 19 сотрудников УФССП России по Псковской области </w:t>
      </w:r>
      <w:r>
        <w:rPr>
          <w:rFonts w:eastAsia="Calibri"/>
          <w:sz w:val="24"/>
          <w:szCs w:val="24"/>
        </w:rPr>
        <w:t xml:space="preserve">по программе первоначальной специальной подготовки сотрудников органов принудительного исполнения в соответствии с распоряжением ФССП России от 28.12.2024 № 112-р. 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</w:rPr>
        <w:t>Также о</w:t>
      </w:r>
      <w:r>
        <w:rPr>
          <w:rFonts w:eastAsia="Calibri"/>
          <w:sz w:val="24"/>
          <w:szCs w:val="24"/>
          <w:lang w:eastAsia="ru-RU"/>
        </w:rPr>
        <w:t xml:space="preserve">рганизация учебного процесса должна производиться в соответствии с Федеральным законом от </w:t>
      </w:r>
      <w:r>
        <w:rPr>
          <w:rFonts w:eastAsia="Calibri"/>
          <w:color w:val="000000"/>
          <w:sz w:val="24"/>
          <w:szCs w:val="24"/>
          <w:lang w:eastAsia="ru-RU"/>
        </w:rPr>
        <w:t xml:space="preserve">29.12.2012 г. № 273-ФЗ </w:t>
      </w:r>
      <w:r>
        <w:rPr>
          <w:rFonts w:eastAsia="Calibri"/>
          <w:sz w:val="24"/>
          <w:szCs w:val="24"/>
        </w:rPr>
        <w:t xml:space="preserve">«Об образовании в Российской Федерации» и Положением о государственной аккредитации образовательных учреждений и научных организаций (утв. Постановлением Правительства РФ от 18.11.2013 N 1039 "О государственной аккредитации образовательной деятельности" (вместе с "Положением о государственной аккредитации образовательной деятельности"). 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Требование к Исполнителю: 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наличие лицензии на право осуществления образовательной деятельности по предмету закупки в соответствии с Федеральным законом от 04.05.2011 № 99-ФЗ «О лицензировании отдельных видов деятельности»;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наличие разрешения на право хранения и (или) хранения и использования оружия на стрелковом объекте, выданное Федеральной службой войск национальной гвардии Российской Федерации (на основании части 2 статьи 22 Федерального закона от 13 декабря 1996 г. N 150-ФЗ "Об оружии");</w:t>
      </w:r>
    </w:p>
    <w:p>
      <w:pPr>
        <w:pStyle w:val="Normal"/>
        <w:spacing w:lineRule="auto" w:line="240"/>
        <w:ind w:firstLine="709" w:end="0"/>
        <w:rPr>
          <w:rFonts w:ascii="Times New Roman" w:hAnsi="Times New Roman" w:cs="Times New Roman"/>
          <w:i w:val="false"/>
          <w:i w:val="false"/>
          <w:iCs w:val="false"/>
          <w:kern w:val="2"/>
          <w:sz w:val="24"/>
          <w:szCs w:val="24"/>
        </w:rPr>
      </w:pPr>
      <w:r>
        <w:rPr>
          <w:rFonts w:cs="Times New Roman"/>
          <w:i w:val="false"/>
          <w:iCs w:val="false"/>
          <w:kern w:val="2"/>
          <w:sz w:val="24"/>
          <w:szCs w:val="24"/>
        </w:rPr>
        <w:t>подготовить учебно-материальную базу (собственную), аудиторный фонд, оснастить его средствами обучения, организовать учебный процесс;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709" w:end="0"/>
        <w:rPr>
          <w:rFonts w:ascii="Times New Roman" w:hAnsi="Times New Roman" w:cs="Times New Roman"/>
          <w:i w:val="false"/>
          <w:i w:val="false"/>
          <w:iCs w:val="false"/>
          <w:kern w:val="2"/>
          <w:sz w:val="24"/>
          <w:szCs w:val="24"/>
        </w:rPr>
      </w:pPr>
      <w:r>
        <w:rPr>
          <w:rFonts w:cs="Times New Roman"/>
          <w:i w:val="false"/>
          <w:iCs w:val="false"/>
          <w:kern w:val="2"/>
          <w:sz w:val="24"/>
          <w:szCs w:val="24"/>
        </w:rPr>
        <w:t>обеспечить реализацию учебного курса аттестованным преподавательским составом (собственным или привлеченным), профессиональная специализация которого должна соответствовать предмету проводимого обучения;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709" w:end="0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00000"/>
          <w:kern w:val="2"/>
          <w:sz w:val="24"/>
          <w:szCs w:val="24"/>
          <w:lang w:eastAsia="en-US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lang w:eastAsia="en-US"/>
        </w:rPr>
        <w:t>определить и согласовать с Заказчиком места и даты проведения обучения.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709" w:end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>организовать</w:t>
      </w:r>
      <w:r>
        <w:rPr>
          <w:rFonts w:eastAsia="Calibri" w:cs="Times New Roman"/>
          <w:b w:val="false"/>
          <w:bCs/>
          <w:color w:val="000000"/>
          <w:sz w:val="24"/>
          <w:szCs w:val="24"/>
          <w:shd w:fill="auto" w:val="clear"/>
          <w:lang w:eastAsia="en-US"/>
        </w:rPr>
        <w:t xml:space="preserve"> проведение консультаций у преподавателей, принимающих участие в обучении;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709" w:end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en-US"/>
        </w:rPr>
        <w:t>выдать слушателям, успешно освоившим Программу и прошедшим итоговую аттестацию, д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en-US"/>
        </w:rPr>
        <w:t>окумент установленного образца о прохождении курса обучения</w:t>
      </w:r>
      <w:r>
        <w:rPr>
          <w:rFonts w:eastAsia="Calibri" w:cs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en-US"/>
        </w:rPr>
        <w:t xml:space="preserve"> по Программе</w:t>
      </w:r>
      <w:r>
        <w:rPr>
          <w:rFonts w:eastAsia="Calibri" w:cs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eastAsia="en-US"/>
        </w:rPr>
        <w:t>.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Цель обучения: 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– </w:t>
      </w:r>
      <w:r>
        <w:rPr>
          <w:color w:val="000000"/>
          <w:sz w:val="24"/>
          <w:szCs w:val="24"/>
          <w:lang w:eastAsia="ru-RU"/>
        </w:rPr>
        <w:t xml:space="preserve">приобретение сотрудниками органов принудительного исполнения </w:t>
      </w:r>
      <w:r>
        <w:rPr>
          <w:sz w:val="24"/>
          <w:szCs w:val="24"/>
          <w:lang w:eastAsia="ru-RU"/>
        </w:rPr>
        <w:t xml:space="preserve">по Псковской области </w:t>
      </w:r>
      <w:r>
        <w:rPr>
          <w:color w:val="000000"/>
          <w:sz w:val="24"/>
          <w:szCs w:val="24"/>
          <w:lang w:eastAsia="ru-RU"/>
        </w:rPr>
        <w:t>теоретических знаний, а также практического освоения и закрепления ими навыков по исполнению своих должностных обязанностей;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– </w:t>
      </w:r>
      <w:r>
        <w:rPr>
          <w:color w:val="000000"/>
          <w:sz w:val="24"/>
          <w:szCs w:val="24"/>
          <w:lang w:eastAsia="ru-RU"/>
        </w:rPr>
        <w:t xml:space="preserve">формирование у сотрудников органов принудительного исполнения </w:t>
      </w:r>
      <w:r>
        <w:rPr>
          <w:sz w:val="24"/>
          <w:szCs w:val="24"/>
          <w:lang w:eastAsia="ru-RU"/>
        </w:rPr>
        <w:t xml:space="preserve">по Псковской области </w:t>
      </w:r>
      <w:r>
        <w:rPr>
          <w:color w:val="000000"/>
          <w:sz w:val="24"/>
          <w:szCs w:val="24"/>
          <w:lang w:eastAsia="ru-RU"/>
        </w:rPr>
        <w:t>умений и навыков по применению физической силы, специальных средств и огнестрельного оружия</w:t>
      </w:r>
      <w:r>
        <w:rPr>
          <w:sz w:val="24"/>
          <w:szCs w:val="24"/>
          <w:lang w:eastAsia="ru-RU"/>
        </w:rPr>
        <w:t>.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Категория слушателей: </w:t>
      </w:r>
      <w:r>
        <w:rPr>
          <w:sz w:val="24"/>
          <w:szCs w:val="24"/>
          <w:lang w:eastAsia="ru-RU"/>
        </w:rPr>
        <w:t>сотрудники органов принудительного исполнения по Псковской области.</w:t>
      </w:r>
    </w:p>
    <w:p>
      <w:pPr>
        <w:pStyle w:val="Normal"/>
        <w:suppressAutoHyphens w:val="false"/>
        <w:ind w:firstLine="709" w:end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bCs w:val="false"/>
          <w:sz w:val="24"/>
          <w:szCs w:val="24"/>
          <w:lang w:eastAsia="ru-RU"/>
        </w:rPr>
        <w:t xml:space="preserve">Форма обучения: очная с отрывом от </w:t>
      </w:r>
      <w:r>
        <w:rPr>
          <w:b w:val="false"/>
          <w:bCs w:val="false"/>
          <w:sz w:val="24"/>
          <w:szCs w:val="24"/>
          <w:shd w:fill="auto" w:val="clear"/>
          <w:lang w:eastAsia="ru-RU"/>
        </w:rPr>
        <w:t>работы.</w:t>
      </w:r>
    </w:p>
    <w:p>
      <w:pPr>
        <w:pStyle w:val="Normal"/>
        <w:suppressAutoHyphens w:val="false"/>
        <w:ind w:firstLine="709" w:end="0"/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ru-RU"/>
        </w:rPr>
        <w:t>Время обучения</w:t>
      </w:r>
      <w:r>
        <w:rPr>
          <w:b/>
          <w:bCs/>
          <w:sz w:val="24"/>
          <w:szCs w:val="24"/>
          <w:shd w:fill="auto" w:val="clear"/>
          <w:lang w:eastAsia="ru-RU"/>
        </w:rPr>
        <w:t xml:space="preserve">: </w:t>
      </w:r>
      <w:r>
        <w:rPr>
          <w:sz w:val="24"/>
          <w:szCs w:val="24"/>
          <w:shd w:fill="auto" w:val="clear"/>
          <w:lang w:eastAsia="ru-RU"/>
        </w:rPr>
        <w:t>пять раз в неделю в течение 20 (двадцати) учебных дней продолжительностью 8 академических часов в день.</w:t>
      </w:r>
    </w:p>
    <w:p>
      <w:pPr>
        <w:pStyle w:val="Normal"/>
        <w:suppressAutoHyphens w:val="false"/>
        <w:ind w:firstLine="709" w:end="0"/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ru-RU"/>
        </w:rPr>
        <w:t xml:space="preserve">Количество учебных часов: 160 часов. </w:t>
      </w:r>
    </w:p>
    <w:p>
      <w:pPr>
        <w:pStyle w:val="Normal"/>
        <w:ind w:firstLine="454" w:end="0"/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>Срок обучения: до 30 дней на группу (без учета выходных и праздничных дней) с момента заключения контракта по согласованию с Заказчиком по 30.1</w:t>
      </w:r>
      <w:r>
        <w:rPr>
          <w:sz w:val="24"/>
          <w:szCs w:val="24"/>
          <w:shd w:fill="auto" w:val="clear"/>
        </w:rPr>
        <w:t>1</w:t>
      </w:r>
      <w:r>
        <w:rPr>
          <w:sz w:val="24"/>
          <w:szCs w:val="24"/>
          <w:shd w:fill="auto" w:val="clear"/>
        </w:rPr>
        <w:t>.2026 года.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        </w:t>
      </w:r>
      <w:r>
        <w:rPr>
          <w:sz w:val="24"/>
          <w:szCs w:val="24"/>
          <w:shd w:fill="auto" w:val="clear"/>
        </w:rPr>
        <w:t>Место оказания услуг: на территории Исполнителя в пределах СЗФО или ЦФО.</w:t>
      </w:r>
    </w:p>
    <w:p>
      <w:pPr>
        <w:pStyle w:val="Normal"/>
        <w:suppressAutoHyphens w:val="false"/>
        <w:ind w:firstLine="709" w:end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shd w:fill="auto" w:val="clear"/>
          <w:lang w:eastAsia="ru-RU"/>
        </w:rPr>
        <w:t>Помещения, предоставляемые для обучения, должны соот</w:t>
      </w:r>
      <w:r>
        <w:rPr>
          <w:sz w:val="24"/>
          <w:szCs w:val="24"/>
          <w:lang w:eastAsia="ru-RU"/>
        </w:rPr>
        <w:t>ветствовать действующим санитарным нормам и нормам пожарной безопасности.</w:t>
      </w:r>
    </w:p>
    <w:p>
      <w:pPr>
        <w:pStyle w:val="221"/>
        <w:spacing w:lineRule="auto" w:line="240"/>
        <w:ind w:firstLine="709" w:start="0" w:end="0"/>
        <w:jc w:val="both"/>
        <w:rPr>
          <w:rFonts w:ascii="Times New Roman" w:hAnsi="Times New Roman" w:cs="Times New Roman"/>
          <w:b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/>
          <w:b w:val="false"/>
          <w:i w:val="false"/>
          <w:iCs w:val="false"/>
          <w:color w:val="000000"/>
          <w:sz w:val="24"/>
          <w:szCs w:val="24"/>
        </w:rPr>
        <w:t>По результатам обучения должна быть проведена итоговая аттестация.</w:t>
      </w:r>
    </w:p>
    <w:p>
      <w:pPr>
        <w:pStyle w:val="221"/>
        <w:spacing w:lineRule="auto" w:line="240"/>
        <w:ind w:firstLine="709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pacing w:val="0"/>
          <w:kern w:val="0"/>
          <w:sz w:val="24"/>
          <w:szCs w:val="24"/>
          <w:lang w:eastAsia="ru-RU"/>
        </w:rPr>
        <w:t>Слушателям, успешно освоившим программу и прошедшим итоговую аттестацию, Исполнитель обязан выдать документ установленного образца</w:t>
        <w:br/>
        <w:t>о прохождении курса обучения</w:t>
      </w:r>
      <w:r>
        <w:rPr>
          <w:rFonts w:eastAsia="Times New Roman" w:cs="Times New Roman"/>
          <w:b w:val="false"/>
          <w:bCs/>
          <w:i w:val="false"/>
          <w:iCs w:val="false"/>
          <w:spacing w:val="0"/>
          <w:kern w:val="0"/>
          <w:sz w:val="24"/>
          <w:szCs w:val="24"/>
          <w:lang w:eastAsia="ru-RU"/>
        </w:rPr>
        <w:t xml:space="preserve"> по Программе первоначальной специальной подготовки сотрудников органов принудительного исполнения Российской Федерации</w:t>
      </w:r>
      <w:r>
        <w:rPr>
          <w:rFonts w:eastAsia="Times New Roman" w:cs="Times New Roman"/>
          <w:b w:val="false"/>
          <w:bCs w:val="false"/>
          <w:i w:val="false"/>
          <w:iCs w:val="false"/>
          <w:spacing w:val="0"/>
          <w:kern w:val="0"/>
          <w:sz w:val="24"/>
          <w:szCs w:val="24"/>
          <w:lang w:eastAsia="ru-RU"/>
        </w:rPr>
        <w:t>.</w:t>
      </w:r>
    </w:p>
    <w:p>
      <w:pPr>
        <w:pStyle w:val="221"/>
        <w:spacing w:lineRule="auto" w:line="240"/>
        <w:ind w:firstLine="709" w:start="0" w:end="0"/>
        <w:jc w:val="both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00000"/>
          <w:spacing w:val="0"/>
          <w:kern w:val="2"/>
          <w:sz w:val="24"/>
          <w:szCs w:val="24"/>
          <w:lang w:eastAsia="en-US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spacing w:val="0"/>
          <w:kern w:val="2"/>
          <w:sz w:val="24"/>
          <w:szCs w:val="24"/>
          <w:lang w:eastAsia="ru-RU"/>
        </w:rPr>
        <w:t>Слушателям, не прошедшим обязательную итоговую аттестацию, выдаются соответствующие справки с указанием количества прослушанных часов и причин неаттестации.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УЧЕБНЫЕ ДИСЦИПЛИНЫ</w:t>
      </w:r>
    </w:p>
    <w:tbl>
      <w:tblPr>
        <w:tblW w:w="10534" w:type="dxa"/>
        <w:jc w:val="start"/>
        <w:tblInd w:w="-5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2"/>
        <w:gridCol w:w="3857"/>
        <w:gridCol w:w="1800"/>
        <w:gridCol w:w="1413"/>
        <w:gridCol w:w="1703"/>
        <w:gridCol w:w="1088"/>
      </w:tblGrid>
      <w:tr>
        <w:trPr/>
        <w:tc>
          <w:tcPr>
            <w:tcW w:w="6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5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обучения,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занятий</w:t>
            </w:r>
          </w:p>
        </w:tc>
        <w:tc>
          <w:tcPr>
            <w:tcW w:w="600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</w:p>
        </w:tc>
      </w:tr>
      <w:tr>
        <w:trPr/>
        <w:tc>
          <w:tcPr>
            <w:tcW w:w="6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85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0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4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70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10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основы деятельности сотрудников органов принудительного исполнения РФ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подготовка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Огневая подготовка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 техника применения специальных средств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по оказанию первой помощи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>
          <w:trHeight w:val="127" w:hRule="atLeast"/>
        </w:trPr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применения средств связи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67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5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Строевая подготовка</w:t>
            </w:r>
          </w:p>
        </w:tc>
        <w:tc>
          <w:tcPr>
            <w:tcW w:w="180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14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67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5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Радиационная, химическая и биологическая защита (РХБЗ)</w:t>
            </w:r>
          </w:p>
        </w:tc>
        <w:tc>
          <w:tcPr>
            <w:tcW w:w="180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5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  <w:tc>
          <w:tcPr>
            <w:tcW w:w="14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  <w:tc>
          <w:tcPr>
            <w:tcW w:w="170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  <w:tc>
          <w:tcPr>
            <w:tcW w:w="108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  <w:tr>
        <w:trPr/>
        <w:tc>
          <w:tcPr>
            <w:tcW w:w="45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Расчет часов по темам и занятиям</w:t>
      </w:r>
    </w:p>
    <w:tbl>
      <w:tblPr>
        <w:tblW w:w="10514" w:type="dxa"/>
        <w:jc w:val="start"/>
        <w:tblInd w:w="-218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564"/>
        <w:gridCol w:w="5378"/>
        <w:gridCol w:w="846"/>
        <w:gridCol w:w="1144"/>
        <w:gridCol w:w="1565"/>
        <w:gridCol w:w="930"/>
        <w:gridCol w:w="53"/>
        <w:gridCol w:w="32"/>
      </w:tblGrid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7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Предметы обучения, темы занятий</w:t>
            </w:r>
          </w:p>
        </w:tc>
        <w:tc>
          <w:tcPr>
            <w:tcW w:w="4485" w:type="dxa"/>
            <w:gridSpan w:val="4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основы деятельности сотрудников органов принудительного исполнения РФ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Правовые основы деятельности сотрудников органов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Изучение Конституции РФ, федеральных конституционных законов, федеральных законов, указов Президента РФ и иных нормативных правовых актов  РФ</w:t>
            </w:r>
          </w:p>
        </w:tc>
        <w:tc>
          <w:tcPr>
            <w:tcW w:w="846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Основы правового положения сотрудника органов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Обязанности сотрудника органов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Основы служебных взаимоотношений сотрудников органов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5.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2. Правовые основы и порядок применения физической силы, специальных средств и огнестрельного оружия сотрудниками органов принудительного исполнения. Условия правомерности необходимой обороны, крайней необходимости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Условия и порядок применения физической силы, специальных средств и огнестрельного оружия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Понятие, сущность, условия правомерности необходимой обороны и крайней необходимости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Уголовная и административная ответственность за утрату, хищение огнестрельного оружия и боеприпасов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3. Понятие преступления, административного правонарушения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Понятие преступления, виды преступлений, умышленные преступления, преступления по неосторожности, неоконченное преступление, соучастие в преступлении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Понятие и признаки административного правонарушения, виды административных правонарушений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мероприятие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4. Коррупционные проявления в органах принудительного исполнения и методы их профилактики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Профилактика коррупционных проявлений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Правовые меры противодействия коррупции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56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подготовка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Методы и формы проведения занятий по физической подготовке. Требования безопасности при проведении занятий.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Порядок организации занятий по физической подготовке.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Методы и формы проведения занятий по физической подготовке. Требования безопасности при проведении занятий.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2. Рукопашный бой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Подготовительные, специальные и общеразвивающие упражнения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Изучение изготовки к бою, приемов самостраховки. Изучение основ акробатики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66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Изучение приемов рукопашного боя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3. Освобождение от захватов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Освобождение от захвата за туловище спереди и сзади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Освобождение от захвата за одежду на груди, за шею сзади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Совершенствование приемов освобождения от захватов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6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4. Общефизическая подготовка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Выполнение силовых упражнений, с использованием гимнастических снарядов, тренажеров, снарядов для тяжелой атлетики.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Легкая атлетика.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77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Занятия с использованием полосы препятствий.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5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Огневая подготовка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838" w:hRule="atLeast"/>
        </w:trPr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№ 1. Боевое ручное стрелковое оружие, состоящее на вооружении </w:t>
              <w:br/>
              <w:t>в органах принудительного исполнения.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95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1. Виды боевого ручного стрелкового оружия, состоящего на вооружении </w:t>
              <w:br/>
              <w:t>в органах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Требования безопасности при обращении с боевым ручным стрелковым оружием и патронами к нему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Тактико-технические характеристики боевого ручного стрелкового оружия. Назначение и устройство частей и механизмов боевого ручного стрелкового оружия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Получение (сдача) оружия и патронов к нему, его заряжение (разряжение) сотрудниками перед заступлением на службу и по ее окончании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5.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2. Приемы и правила стрельбы из пистолета, пистолета-пулемета и автомата. Условия и порядок выполнения упражнений учебных стрельб из пистолета, пистолета-пулемета и автомата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Приемы и правила стрельбы из пистолета. Условия и порядок выполнения упражнений учебных стрельб из пистолета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Приемы и правила стрельбы из пистолета-пулемета и автомата. Условия и порядок выполнения упражнений учебных стрельб из пистолета-пулемета и автомата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3. Выполнение нормативов по огневой подготовке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17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Неполная разборка, сборка после неполной разборки пистолета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2.Неполная разборка, сборка после неполной разборки пистолета-пулемета и автомата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DejaVu Sans;Times New Roman"/>
                <w:sz w:val="24"/>
                <w:szCs w:val="24"/>
              </w:rPr>
            </w:pPr>
            <w:r>
              <w:rPr>
                <w:rFonts w:eastAsia="DejaVu Sans;Times New Roman"/>
                <w:sz w:val="24"/>
                <w:szCs w:val="24"/>
              </w:rPr>
              <w:t>Тема № 4. Практическое выполнение упражнений стрельб (с использованием интерактивных электронных лазерных стрелковых тренажеров)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Практическое выполнение упражнений стрельб из пистолета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Практическое выполнение упражнений стрельб из автомата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Практическое выполнение упражнений стрельб из пистолета-пулемета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5 Практическое выполнение упражнений стрельб из боевого ручного стрелкового оружия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Практическое выполнение упражнений стрельб из пистолета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Практическое выполнение упражнений стрельб из автомата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Практическое выполнение упражнений стрельб из пистолета-пулемета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Правила и техника применения специальных средств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Изучение технических характеристик и правил применения специальных средств, состоящих на вооружении в органах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Требования безопасности при применении специальных средств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Технические характеристики специальных средств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Правила применения специальных средств.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0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Подготовка по оказанию первой помощи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Основы оказания первой помощи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Общие положения по оказанию доврачебной помощи. Понятие о ране.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Оказание первой помощи лицам, получившим телесные повреждения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Отработка способов временной остановки кровотечения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Психологическая подготовка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Психологические основы служебной деятельности сотрудника органа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 1. Тактика действий сотрудников при возникновении конфликтных ситуаций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 2. Методы установления контакта с различными категориями граждан в ходе служебной деятельности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Основы применения средств связи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Правила эксплуатации средств связи и ведение радиообмена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Технические характеристики носимых радиостанций. Приведение радиостанции в рабочее положение. Правила ведения радиообмена сотрудниками органа принудительного исполнения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Практическая отработка навыков ведения радиопереговоров по средствам связи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61" w:hRule="atLeast"/>
        </w:trPr>
        <w:tc>
          <w:tcPr>
            <w:tcW w:w="56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Контрольное занятие по теме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61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Строевая подготовка</w:t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№ 1. Строевая подготовка сотрудников принудительного исполнения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Основы строевой подготовки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Изучение строевых приемов на месте и в движении без оружия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Изучение строевых приемов с оружием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Контрольное занятие по теме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Радиационная, химическая и биологическая защита (РХБЗ)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 Организация радиационной, химической и биологической защиты (РХБЗ) в органах принудительного исполнения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1. Цели и задачи РХБЗ. Средства РХБЗ в органах принудительного исполнения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2. Организация мероприятий РХБЗ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3. Средства индивидуальной защиты дыхания, кожных покровов. Порядок их применения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4. Контрольные занятия по теме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6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37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5942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учебных часов</w:t>
            </w:r>
          </w:p>
        </w:tc>
        <w:tc>
          <w:tcPr>
            <w:tcW w:w="846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565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3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53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" w:type="dxa"/>
            <w:tcBorders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72" w:type="dxa"/>
        <w:jc w:val="start"/>
        <w:tblInd w:w="46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79"/>
        <w:gridCol w:w="4592"/>
      </w:tblGrid>
      <w:tr>
        <w:trPr>
          <w:trHeight w:val="284" w:hRule="atLeast"/>
        </w:trPr>
        <w:tc>
          <w:tcPr>
            <w:tcW w:w="4879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pacing w:val="-7"/>
                <w:sz w:val="24"/>
                <w:szCs w:val="24"/>
              </w:rPr>
            </w:pPr>
            <w:r>
              <w:rPr>
                <w:b/>
                <w:color w:val="000000"/>
                <w:spacing w:val="-7"/>
                <w:sz w:val="24"/>
                <w:szCs w:val="24"/>
              </w:rPr>
              <w:t>ИСПОЛНИТЕЛЬ:</w:t>
            </w:r>
          </w:p>
        </w:tc>
        <w:tc>
          <w:tcPr>
            <w:tcW w:w="4592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pacing w:val="-7"/>
                <w:sz w:val="24"/>
                <w:szCs w:val="24"/>
              </w:rPr>
            </w:pPr>
            <w:r>
              <w:rPr>
                <w:b/>
                <w:color w:val="000000"/>
                <w:spacing w:val="-7"/>
                <w:sz w:val="24"/>
                <w:szCs w:val="24"/>
              </w:rPr>
              <w:t>ЗАКАЗЧИК:</w:t>
            </w:r>
          </w:p>
        </w:tc>
      </w:tr>
      <w:tr>
        <w:trPr>
          <w:trHeight w:val="2278" w:hRule="atLeast"/>
        </w:trPr>
        <w:tc>
          <w:tcPr>
            <w:tcW w:w="4879" w:type="dxa"/>
            <w:tcBorders/>
          </w:tcPr>
          <w:p>
            <w:pPr>
              <w:pStyle w:val="Normal"/>
              <w:snapToGrid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Liberation Serif;Times New Roman" w:hAnsi="Liberation Serif;Times New Roman" w:cs="Liberation Serif;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sz w:val="24"/>
                <w:szCs w:val="24"/>
              </w:rPr>
              <w:t>_____________________</w:t>
            </w:r>
          </w:p>
          <w:p>
            <w:pPr>
              <w:pStyle w:val="Normal"/>
              <w:jc w:val="both"/>
              <w:rPr>
                <w:rFonts w:ascii="Liberation Serif;Times New Roman" w:hAnsi="Liberation Serif;Times New Roman" w:cs="Liberation Serif;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sz w:val="24"/>
                <w:szCs w:val="24"/>
              </w:rPr>
              <w:t>(МП)</w:t>
            </w:r>
          </w:p>
        </w:tc>
        <w:tc>
          <w:tcPr>
            <w:tcW w:w="4592" w:type="dxa"/>
            <w:tcBorders/>
          </w:tcPr>
          <w:p>
            <w:pPr>
              <w:pStyle w:val="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Заместитель руководителя УФССП России по Псковской области — заместитель главного судебного пристава Псковской области</w:t>
            </w:r>
          </w:p>
          <w:p>
            <w:pPr>
              <w:pStyle w:val="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ConsNonformat"/>
              <w:ind w:end="-285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 w:eastAsia="ar-SA"/>
              </w:rPr>
              <w:t>______________   Е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ru-RU" w:eastAsia="ar-SA"/>
              </w:rPr>
              <w:t>.Ю. Елисеева</w:t>
            </w:r>
          </w:p>
          <w:p>
            <w:pPr>
              <w:pStyle w:val="ConsNonformat"/>
              <w:ind w:end="-285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  <w:lang w:val="ru-RU" w:eastAsia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 w:eastAsia="ar-SA"/>
              </w:rPr>
              <w:t>(МП)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continuous"/>
      <w:pgSz w:w="11906" w:h="16838"/>
      <w:pgMar w:left="1134" w:right="567" w:gutter="0" w:header="720" w:top="777" w:footer="0" w:bottom="42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erif">
    <w:altName w:val="Times New Roman"/>
    <w:charset w:val="01" w:characterSet="utf-8"/>
    <w:family w:val="swiss"/>
    <w:pitch w:val="variable"/>
  </w:font>
  <w:font w:name="Symbol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Wingdings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Open San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ind w:hanging="432" w:start="432" w:end="0"/>
      <w:jc w:val="center"/>
      <w:outlineLvl w:val="0"/>
    </w:pPr>
    <w:rPr>
      <w:b/>
      <w:kern w:val="2"/>
      <w:sz w:val="36"/>
      <w:szCs w:val="24"/>
    </w:rPr>
  </w:style>
  <w:style w:type="paragraph" w:styleId="Heading3">
    <w:name w:val="Heading 3"/>
    <w:basedOn w:val="15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;Times New Roman" w:hAnsi="Liberation Serif;Times New Roman" w:eastAsia="Tahoma" w:cs="Lohit Devanagari;Times New Roman"/>
      <w:b/>
      <w:bCs/>
      <w:sz w:val="28"/>
      <w:szCs w:val="28"/>
    </w:rPr>
  </w:style>
  <w:style w:type="character" w:styleId="Style12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3">
    <w:name w:val="Основной шрифт абзаца3"/>
    <w:qFormat/>
    <w:rPr/>
  </w:style>
  <w:style w:type="character" w:styleId="WW8Num2z0">
    <w:name w:val="WW8Num2z0"/>
    <w:qFormat/>
    <w:rPr>
      <w:b w:val="false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2">
    <w:name w:val="Основной шрифт абзаца2"/>
    <w:qFormat/>
    <w:rPr/>
  </w:style>
  <w:style w:type="character" w:styleId="1">
    <w:name w:val="Заголовок 1 Знак"/>
    <w:qFormat/>
    <w:rPr>
      <w:rFonts w:ascii="Times New Roman" w:hAnsi="Times New Roman" w:eastAsia="Times New Roman" w:cs="Times New Roman"/>
      <w:b/>
      <w:kern w:val="2"/>
      <w:sz w:val="36"/>
      <w:szCs w:val="24"/>
    </w:rPr>
  </w:style>
  <w:style w:type="character" w:styleId="11">
    <w:name w:val="Основной шрифт абзаца1"/>
    <w:qFormat/>
    <w:rPr/>
  </w:style>
  <w:style w:type="character" w:styleId="Hyperlink">
    <w:name w:val="Hyperlink"/>
    <w:rPr>
      <w:color w:val="0000FF"/>
      <w:u w:val="single"/>
    </w:rPr>
  </w:style>
  <w:style w:type="character" w:styleId="Style13">
    <w:name w:val="Символ сноски"/>
    <w:qFormat/>
    <w:rPr>
      <w:rFonts w:ascii="Times New Roman" w:hAnsi="Times New Roman" w:cs="Times New Roman"/>
      <w:vertAlign w:val="superscript"/>
    </w:rPr>
  </w:style>
  <w:style w:type="character" w:styleId="12">
    <w:name w:val="Знак сноски1"/>
    <w:qFormat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Style15">
    <w:name w:val="Символы концевой сноски"/>
    <w:qFormat/>
    <w:rPr/>
  </w:style>
  <w:style w:type="character" w:styleId="Style16">
    <w:name w:val="Основной 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7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8">
    <w:name w:val="Подзаголовок Знак"/>
    <w:qFormat/>
    <w:rPr>
      <w:rFonts w:ascii="Arial" w:hAnsi="Arial" w:eastAsia="Times New Roman" w:cs="Arial"/>
      <w:kern w:val="2"/>
      <w:sz w:val="24"/>
      <w:szCs w:val="24"/>
      <w:lang w:bidi="hi-IN"/>
    </w:rPr>
  </w:style>
  <w:style w:type="character" w:styleId="Iceouttxt5">
    <w:name w:val="iceouttxt5"/>
    <w:qFormat/>
    <w:rPr>
      <w:rFonts w:ascii="Arial" w:hAnsi="Arial" w:cs="Arial"/>
      <w:color w:val="666666"/>
      <w:sz w:val="17"/>
      <w:szCs w:val="17"/>
    </w:rPr>
  </w:style>
  <w:style w:type="character" w:styleId="Style19">
    <w:name w:val="Текст выноски Знак"/>
    <w:qFormat/>
    <w:rPr>
      <w:rFonts w:ascii="Tahoma" w:hAnsi="Tahoma" w:eastAsia="Times New Roman" w:cs="Times New Roman"/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Style20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21">
    <w:name w:val="Ниж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22">
    <w:name w:val="Основной текст с отступом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Apple-converted-space">
    <w:name w:val="apple-converted-space"/>
    <w:basedOn w:val="2"/>
    <w:qFormat/>
    <w:rPr/>
  </w:style>
  <w:style w:type="character" w:styleId="21">
    <w:name w:val="Основной текст с отступом 2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Noticesign">
    <w:name w:val="noticesign"/>
    <w:basedOn w:val="2"/>
    <w:qFormat/>
    <w:rPr/>
  </w:style>
  <w:style w:type="character" w:styleId="Contractinfoforpf">
    <w:name w:val="contractinfoforpf"/>
    <w:basedOn w:val="2"/>
    <w:qFormat/>
    <w:rPr/>
  </w:style>
  <w:style w:type="character" w:styleId="Bid">
    <w:name w:val="bid"/>
    <w:basedOn w:val="2"/>
    <w:qFormat/>
    <w:rPr/>
  </w:style>
  <w:style w:type="character" w:styleId="Cid">
    <w:name w:val="cid"/>
    <w:basedOn w:val="2"/>
    <w:qFormat/>
    <w:rPr/>
  </w:style>
  <w:style w:type="character" w:styleId="13">
    <w:name w:val="Основной текст Знак1"/>
    <w:qFormat/>
    <w:rPr>
      <w:rFonts w:ascii="Times New Roman" w:hAnsi="Times New Roman" w:eastAsia="Times New Roman" w:cs="Times New Roman"/>
      <w:u w:val="none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rFonts w:eastAsia="Times New Roman"/>
      <w:b/>
      <w:bCs/>
    </w:rPr>
  </w:style>
  <w:style w:type="character" w:styleId="12pt">
    <w:name w:val="Основной текст + 12 pt"/>
    <w:qFormat/>
    <w:rPr>
      <w:rFonts w:ascii="Times New Roman" w:hAnsi="Times New Roman" w:cs="Times New Roman"/>
      <w:sz w:val="24"/>
      <w:szCs w:val="24"/>
      <w:u w:val="none"/>
    </w:rPr>
  </w:style>
  <w:style w:type="character" w:styleId="Iceouttxt">
    <w:name w:val="iceouttxt"/>
    <w:basedOn w:val="3"/>
    <w:qFormat/>
    <w:rPr/>
  </w:style>
  <w:style w:type="character" w:styleId="DefaultParagraphFont1">
    <w:name w:val="Default Paragraph Font1"/>
    <w:qFormat/>
    <w:rPr/>
  </w:style>
  <w:style w:type="character" w:styleId="14">
    <w:name w:val="Гиперссылка1"/>
    <w:basedOn w:val="DefaultParagraphFont1"/>
    <w:qFormat/>
    <w:rPr>
      <w:color w:val="0000FF"/>
      <w:u w:val="single"/>
    </w:rPr>
  </w:style>
  <w:style w:type="character" w:styleId="FontStyle21">
    <w:name w:val="Font Style21"/>
    <w:qFormat/>
    <w:rPr>
      <w:rFonts w:ascii="Times New Roman" w:hAnsi="Times New Roman" w:cs="Times New Roman"/>
      <w:color w:val="000000"/>
      <w:sz w:val="22"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widowControl w:val="false"/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15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22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25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31">
    <w:name w:val="Указатель3"/>
    <w:basedOn w:val="Normal"/>
    <w:qFormat/>
    <w:pPr>
      <w:suppressLineNumbers/>
    </w:pPr>
    <w:rPr>
      <w:rFonts w:cs="Arial"/>
    </w:rPr>
  </w:style>
  <w:style w:type="paragraph" w:styleId="16">
    <w:name w:val="Название объекта1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23">
    <w:name w:val="Указатель2"/>
    <w:basedOn w:val="Normal"/>
    <w:qFormat/>
    <w:pPr>
      <w:suppressLineNumbers/>
    </w:pPr>
    <w:rPr>
      <w:rFonts w:cs="Lohit Devanagari;Times New Roman"/>
    </w:rPr>
  </w:style>
  <w:style w:type="paragraph" w:styleId="17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8">
    <w:name w:val="Указатель1"/>
    <w:basedOn w:val="Normal"/>
    <w:qFormat/>
    <w:pPr>
      <w:suppressLineNumbers/>
    </w:pPr>
    <w:rPr>
      <w:rFonts w:cs="Tahoma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FootnoteText">
    <w:name w:val="Footnote Text"/>
    <w:basedOn w:val="Normal"/>
    <w:pPr>
      <w:spacing w:before="0" w:after="60"/>
      <w:jc w:val="both"/>
    </w:pPr>
    <w:rPr/>
  </w:style>
  <w:style w:type="paragraph" w:styleId="Style27">
    <w:name w:val="Заголовок таблицы"/>
    <w:basedOn w:val="Style26"/>
    <w:qFormat/>
    <w:pPr>
      <w:jc w:val="center"/>
    </w:pPr>
    <w:rPr>
      <w:b/>
      <w:bCs/>
    </w:rPr>
  </w:style>
  <w:style w:type="paragraph" w:styleId="Style28">
    <w:name w:val="Абзац списка"/>
    <w:basedOn w:val="Normal"/>
    <w:qFormat/>
    <w:pPr>
      <w:ind w:hanging="0" w:start="720" w:end="0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start="0" w:end="0"/>
      <w:jc w:val="star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  <w:style w:type="paragraph" w:styleId="Subtitle">
    <w:name w:val="Subtitle"/>
    <w:basedOn w:val="Normal"/>
    <w:next w:val="BodyText"/>
    <w:qFormat/>
    <w:pPr>
      <w:widowControl w:val="false"/>
      <w:spacing w:before="0" w:after="60"/>
      <w:jc w:val="center"/>
    </w:pPr>
    <w:rPr>
      <w:rFonts w:ascii="Arial" w:hAnsi="Arial" w:cs="Arial"/>
      <w:kern w:val="2"/>
      <w:sz w:val="24"/>
      <w:szCs w:val="24"/>
      <w:lang w:bidi="hi-IN"/>
    </w:rPr>
  </w:style>
  <w:style w:type="paragraph" w:styleId="Style29">
    <w:name w:val="Обычный (веб)"/>
    <w:basedOn w:val="Normal"/>
    <w:qFormat/>
    <w:pPr>
      <w:suppressAutoHyphens w:val="false"/>
      <w:spacing w:before="280" w:after="280"/>
    </w:pPr>
    <w:rPr>
      <w:sz w:val="24"/>
      <w:szCs w:val="24"/>
    </w:rPr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141">
    <w:name w:val="Основной текст14"/>
    <w:basedOn w:val="Normal"/>
    <w:qFormat/>
    <w:pPr>
      <w:suppressAutoHyphens w:val="false"/>
      <w:spacing w:lineRule="atLeast" w:line="0" w:before="0" w:after="240"/>
      <w:ind w:hanging="740" w:start="0" w:end="0"/>
      <w:jc w:val="center"/>
    </w:pPr>
    <w:rPr>
      <w:rFonts w:eastAsia="Calibri"/>
    </w:rPr>
  </w:style>
  <w:style w:type="paragraph" w:styleId="211">
    <w:name w:val="Основной текст с отступом 21"/>
    <w:basedOn w:val="Normal"/>
    <w:qFormat/>
    <w:pPr>
      <w:spacing w:lineRule="auto" w:line="480" w:before="0" w:after="120"/>
      <w:ind w:hanging="0" w:start="283" w:end="0"/>
    </w:pPr>
    <w:rPr/>
  </w:style>
  <w:style w:type="paragraph" w:styleId="Parameter">
    <w:name w:val="parameter"/>
    <w:basedOn w:val="Normal"/>
    <w:qFormat/>
    <w:pPr>
      <w:suppressAutoHyphens w:val="false"/>
      <w:spacing w:before="280" w:after="280"/>
    </w:pPr>
    <w:rPr>
      <w:sz w:val="24"/>
      <w:szCs w:val="24"/>
    </w:rPr>
  </w:style>
  <w:style w:type="paragraph" w:styleId="Parametervalue">
    <w:name w:val="parametervalue"/>
    <w:basedOn w:val="Normal"/>
    <w:qFormat/>
    <w:pPr>
      <w:suppressAutoHyphens w:val="false"/>
      <w:spacing w:before="280" w:after="280"/>
    </w:pPr>
    <w:rPr>
      <w:sz w:val="24"/>
      <w:szCs w:val="24"/>
    </w:rPr>
  </w:style>
  <w:style w:type="paragraph" w:styleId="BodyText21">
    <w:name w:val="Body Text 21"/>
    <w:basedOn w:val="Normal"/>
    <w:qFormat/>
    <w:pPr>
      <w:overflowPunct w:val="true"/>
      <w:jc w:val="both"/>
      <w:textAlignment w:val="baseline"/>
    </w:pPr>
    <w:rPr>
      <w:sz w:val="24"/>
      <w:szCs w:val="24"/>
    </w:rPr>
  </w:style>
  <w:style w:type="paragraph" w:styleId="WW-">
    <w:name w:val="WW-Базовый"/>
    <w:qFormat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start"/>
    </w:pPr>
    <w:rPr>
      <w:rFonts w:ascii="Calibri" w:hAnsi="Calibri" w:eastAsia="SimSun;宋体" w:cs="Calibri"/>
      <w:color w:val="auto"/>
      <w:kern w:val="0"/>
      <w:sz w:val="22"/>
      <w:szCs w:val="22"/>
      <w:lang w:val="ru-RU" w:eastAsia="zh-CN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Heading11">
    <w:name w:val="Heading 11"/>
    <w:basedOn w:val="Normal"/>
    <w:qFormat/>
    <w:pPr>
      <w:keepNext w:val="true"/>
      <w:widowControl w:val="false"/>
      <w:tabs>
        <w:tab w:val="clear" w:pos="708"/>
        <w:tab w:val="left" w:pos="0" w:leader="none"/>
      </w:tabs>
      <w:spacing w:before="240" w:after="120"/>
      <w:ind w:hanging="432" w:start="432" w:end="0"/>
    </w:pPr>
    <w:rPr>
      <w:rFonts w:ascii="Arial" w:hAnsi="Arial" w:eastAsia="Arial Unicode MS" w:cs="Tahoma"/>
      <w:b/>
      <w:bCs/>
      <w:kern w:val="2"/>
      <w:sz w:val="32"/>
      <w:szCs w:val="32"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Arial" w:cs="Courier New"/>
      <w:color w:val="00000A"/>
      <w:kern w:val="2"/>
      <w:sz w:val="22"/>
      <w:szCs w:val="20"/>
      <w:lang w:val="ru-RU" w:eastAsia="zh-CN" w:bidi="ar-SA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DejaVu Sans" w:cs="Times New Roman"/>
      <w:color w:val="auto"/>
      <w:kern w:val="2"/>
      <w:sz w:val="24"/>
      <w:szCs w:val="24"/>
      <w:lang w:val="ru-RU" w:eastAsia="ar-SA" w:bidi="ar-SA"/>
    </w:rPr>
  </w:style>
  <w:style w:type="paragraph" w:styleId="212">
    <w:name w:val="Заголовок 21"/>
    <w:basedOn w:val="Normal"/>
    <w:qFormat/>
    <w:pPr>
      <w:keepNext w:val="true"/>
      <w:keepLines/>
      <w:spacing w:before="200" w:after="0"/>
    </w:pPr>
    <w:rPr>
      <w:rFonts w:ascii="Cambria" w:hAnsi="Cambria" w:eastAsia="0" w:cs="Cambria"/>
      <w:b/>
      <w:color w:val="4F81BD"/>
      <w:sz w:val="26"/>
      <w:lang w:eastAsia="ar-SA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221">
    <w:name w:val="Основной текст 22"/>
    <w:basedOn w:val="Normal"/>
    <w:qFormat/>
    <w:pPr>
      <w:overflowPunct w:val="true"/>
      <w:ind w:hanging="0" w:start="0" w:end="0"/>
      <w:jc w:val="center"/>
      <w:textAlignment w:val="baseline"/>
    </w:pPr>
    <w:rPr>
      <w:b/>
      <w:szCs w:val="20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997</TotalTime>
  <Application>LibreOffice/7.6.7.2$Linux_X86_64 LibreOffice_project/60$Build-2</Application>
  <AppVersion>15.0000</AppVersion>
  <Pages>7</Pages>
  <Words>1929</Words>
  <Characters>10931</Characters>
  <CharactersWithSpaces>12233</CharactersWithSpaces>
  <Paragraphs>650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2024-05-16T15:42:00Z</dcterms:created>
  <dc:creator>МТО</dc:creator>
  <dc:description/>
  <dc:language>ru-RU</dc:language>
  <cp:lastModifiedBy/>
  <cp:lastPrinted>2024-05-16T14:38:00Z</cp:lastPrinted>
  <dcterms:modified xsi:type="dcterms:W3CDTF">2026-10-14T17:54:58Z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