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B02" w:rsidRPr="00D248EB" w:rsidRDefault="00060B02" w:rsidP="00060B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D248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ЛИЦЕНЗИОННЫЙ ДОГОВОР № ____________________</w:t>
      </w:r>
    </w:p>
    <w:tbl>
      <w:tblPr>
        <w:tblW w:w="103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7"/>
        <w:gridCol w:w="2097"/>
      </w:tblGrid>
      <w:tr w:rsidR="00060B02" w:rsidRPr="00D248EB" w:rsidTr="00CA6C71"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060B02" w:rsidRPr="00D248EB" w:rsidRDefault="00060B02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8E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____________________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060B02" w:rsidRPr="00D248EB" w:rsidRDefault="00060B02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__.__.202_</w:t>
            </w:r>
          </w:p>
        </w:tc>
      </w:tr>
    </w:tbl>
    <w:p w:rsidR="00060B02" w:rsidRDefault="00A80309" w:rsidP="00060B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</w:t>
      </w:r>
      <w:r w:rsidR="00060B02" w:rsidRPr="00D248EB">
        <w:rPr>
          <w:rFonts w:ascii="Times New Roman" w:eastAsia="Calibri" w:hAnsi="Times New Roman" w:cs="Times New Roman"/>
          <w:sz w:val="24"/>
          <w:szCs w:val="24"/>
        </w:rPr>
        <w:t>, именуемый в дальнейшем «Лицензиат», в лице</w:t>
      </w:r>
      <w:r w:rsidR="00BA2C09">
        <w:rPr>
          <w:rFonts w:ascii="Times New Roman" w:eastAsia="Calibri" w:hAnsi="Times New Roman" w:cs="Times New Roman"/>
          <w:sz w:val="24"/>
          <w:szCs w:val="24"/>
        </w:rPr>
        <w:t>____________________________________________</w:t>
      </w:r>
      <w:r w:rsidR="00060B02" w:rsidRPr="00D248EB">
        <w:rPr>
          <w:rFonts w:ascii="Times New Roman" w:eastAsia="Calibri" w:hAnsi="Times New Roman" w:cs="Times New Roman"/>
          <w:sz w:val="24"/>
          <w:szCs w:val="24"/>
        </w:rPr>
        <w:t>, действующего на основании</w:t>
      </w:r>
      <w:r w:rsidR="00BA2C09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  <w:r w:rsidR="00060B02" w:rsidRPr="00D248EB">
        <w:rPr>
          <w:rFonts w:ascii="Times New Roman" w:eastAsia="Calibri" w:hAnsi="Times New Roman" w:cs="Times New Roman"/>
          <w:sz w:val="24"/>
          <w:szCs w:val="24"/>
        </w:rPr>
        <w:t>, с одной стороны, и</w:t>
      </w:r>
      <w:r w:rsidR="00BA2C09">
        <w:rPr>
          <w:rFonts w:ascii="Times New Roman" w:eastAsia="Calibri" w:hAnsi="Times New Roman" w:cs="Times New Roman"/>
          <w:sz w:val="24"/>
          <w:szCs w:val="24"/>
        </w:rPr>
        <w:t>____________________________________________</w:t>
      </w:r>
      <w:r w:rsidR="00060B02" w:rsidRPr="00D248EB">
        <w:rPr>
          <w:rFonts w:ascii="Times New Roman" w:eastAsia="Calibri" w:hAnsi="Times New Roman" w:cs="Times New Roman"/>
          <w:sz w:val="24"/>
          <w:szCs w:val="24"/>
        </w:rPr>
        <w:t xml:space="preserve">, именуемый в дальнейшем «Лицензиар», </w:t>
      </w:r>
      <w:r w:rsidR="00060B02" w:rsidRPr="005E5A36">
        <w:rPr>
          <w:rFonts w:ascii="Times New Roman" w:eastAsia="Calibri" w:hAnsi="Times New Roman" w:cs="Times New Roman"/>
          <w:sz w:val="24"/>
          <w:szCs w:val="24"/>
        </w:rPr>
        <w:t>в лице</w:t>
      </w:r>
      <w:r w:rsidR="00BA2C09">
        <w:rPr>
          <w:rFonts w:ascii="Times New Roman" w:eastAsia="Calibri" w:hAnsi="Times New Roman" w:cs="Times New Roman"/>
          <w:sz w:val="24"/>
          <w:szCs w:val="24"/>
        </w:rPr>
        <w:t>_________________________________</w:t>
      </w:r>
      <w:r w:rsidR="00060B02" w:rsidRPr="005E5A3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A2C09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  <w:r w:rsidR="00060B02" w:rsidRPr="00D248EB">
        <w:rPr>
          <w:rFonts w:ascii="Times New Roman" w:eastAsia="Calibri" w:hAnsi="Times New Roman" w:cs="Times New Roman"/>
          <w:sz w:val="24"/>
          <w:szCs w:val="24"/>
        </w:rPr>
        <w:t>, с другой стороны, именуемые в дальнейшем «Стороны»</w:t>
      </w:r>
      <w:r w:rsidR="00060B02" w:rsidRPr="00D248EB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лицензионный договор (далее - Лицензионный договор) о нижеследующем</w:t>
      </w:r>
      <w:r w:rsidR="00060B02" w:rsidRPr="00D248E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 Термины и определения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Контур.Диадок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− результат интеллектуальной деятельности − программа для ЭВМ «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Контур.Диадок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» (в том числе интеграционные и иные модули, 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cервисы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предусмотренные Прайс-листом и позволяющие Лицензиату использовать дополнительную функциональность 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Контур.Диадока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), (далее – Продукт), размещенная на сервере Лицензиара и предназначенная для обеспечения юридически значимого электронного документооборота, в том числе между субъектами трудовых правоотношений.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1.2. СКЗИ − программа для ЭВМ средство криптографической защиты информации (средство электронной подписи) «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КриптоПро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CSP», включая носители и документацию или иные программы для ЭВМ, исключительные права на которые принадлежат ООО «Крипто-Про».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1.3. Тарифный план − совокупность предоставляемых Лицензиаром неисключительных прав использования Продукта. Состав Тарифного плана определяется Прайс-листом.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1.4. Прайс-лист – документ (неотъемлемая часть Лицензионного договора), отражающий ценовую политику Лицензиара и состав Тарифных планов. Действующая редакция основного Прайс-листа публикуется на сайте https://www.diadoc.ru/price. Дополнительные Прайс-листы представляются по требованию Лицензиата. Лицензиар имеет право в одностороннем порядке вносить изменения и/или дополнения в Прайс-лист путем публикации на сайте.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1.5. Порядок выдачи сертификатов ключей проверки ЭП в сервисе Продукта «Кадровый ЭДО» (далее – Порядок выдачи сертификатов НЭП) – неотъемлемая часть Лицензионного договора, документ, определяющий условия взаимодействия Лицензиата с Удостоверяющим центром Лицензиара в процессе создания/выдачи/вручения/прекращения действия неквалифицированных сертификатов ключей проверки электронных подписей Удостоверяющим центром Лицензиара при использовании Лицензиатом сервиса Продукта «Кадровый ЭДО». Актуальная редакция Порядка выдачи сертификатов НЭП публикуется Лицензиаром по адресу https://kontur.ru/kedo/docs/poryadok-vydachi-sertifikatov. Лицензиат присоединяется к Порядку выдачи сертификатов НЭП в силу ст. 428 Гражданского кодекса Российской Федерации путем направления списка уполномоченных лиц либо путем наделения пользователей полномочиями по взаимодействию с Удостоверяющим центром Лицензиара, либо путем оплаты Тарифных планов сервиса «Кадровый ЭДО» или с момента начала использования сервиса «Кадровый ЭДО». Лицензиар имеет право в одностороннем порядке вносить изменения и/или дополнения в Порядок выдачи сертификатов НЭП путем публикации на сайте.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1.6. Правила по обеспечению информационной безопасности на рабочем месте − документ, составленный Лицензиаром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Лицензиата, работающими с использованием СКЗИ. Актуальная редакция Правил публикуется на сайте https://ca.kontur.ru. Заключением Лицензионного договора Лицензиат подтверждает выполнение Лицензиаром обязанности, установленной ч. 4 ст. 18 Федерального закона </w:t>
      </w: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Российской Федерации от 06.04.2011 № 63-ФЗ «Об электронной подписи» (далее – Закон об электронной подписи). Лицензиар имеет право в одностороннем порядке вносить изменения и/или дополнения в Правила путем публикации на сайте.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1.7. Квалифицированный сертификат ключа проверки электронной подписи (далее − Сертификат) – документ,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ЭП владельцу сертификата ключа проверки ЭП.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1.8. Электронная подпись (далее и ранее – ЭП)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 Для подписания документов в Продукте Лицензиат может использовать: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– усиленную квалифицированную ЭП, сертификат ключа проверки которой может быть выдан любым аккредитованным удостоверяющим центром;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– усиленную неквалифицированную ЭП (далее – НЭП), сертификат ключа проверки которой может быть выдан любым удостоверяющим центром, входящим в Группу компаний СКБ Контур, в соответствии с требованиями Регламента (порядка) оказания услуг Удостоверяющего центра (далее – Регламент УЦ), действующая редакция Регламента УЦ публикуется на сайте http://ca.kontur.ru;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– простую ЭП (далее – ПЭП).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Возможность использования НЭП и ПЭП в сервисах Продукта установлена Прайс-листами Лицензиара. Если иное не предусмотрено Прайс-листом, условия признания НЭП и ПЭП определяются Соглашением, к которому пользователи Продукта должны присоединиться перед началом использования. Условия признания ЭП в модуле Продукта «Международный документооборот» определяются Соглашением о признании электронных подписей (далее – Соглашение о признании ЭП), неотъемлемой частью Лицензионного договора. Соглашение о признании ЭП публикуется по адресу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14F5D">
        <w:rPr>
          <w:rFonts w:ascii="Times New Roman" w:hAnsi="Times New Roman" w:cs="Times New Roman"/>
          <w:bCs/>
          <w:color w:val="000000"/>
          <w:sz w:val="24"/>
          <w:szCs w:val="24"/>
        </w:rPr>
        <w:t>https://kontur.ru/diadoc/</w:t>
      </w:r>
      <w:r w:rsidR="00CD3BEC" w:rsidRPr="00CD3BEC">
        <w:rPr>
          <w:rFonts w:ascii="Times New Roman" w:hAnsi="Times New Roman" w:cs="Times New Roman"/>
          <w:bCs/>
          <w:color w:val="000000"/>
          <w:sz w:val="24"/>
          <w:szCs w:val="24"/>
        </w:rPr>
        <w:t>mtedo</w:t>
      </w: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. Начало обмена документами в Продукте с юридическим лицом, либо организацией, не имеющей статуса юридического лица, созданным в соответствии с законодательством иностранного государства, означает ознакомление Лицензиата с Соглашением о признании ЭП и присоединение к нему.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1.9. Оператор электронного документооборота – обязательства Лицензиара в рамках исполнения организациями и (или) индивидуальными предпринимателями обязанности по получению счетов-фактур, в том числе корректировочных счетов-фактур, при приобретении товаров, подлежащих 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прослеживаемости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соответствии с п. 1.2 ст. 169 Налогового кодекса Российской Федерации.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1.10. Оператор информационной системы – обязательства Лицензиара в процессе осуществления участниками информационного взаимодействия обмена электронными перевозочными документами и сведениями, содержащимися в них, между собой, направления таких документов и сведений в государственную информационную систему электронных перевозочных документов, а также представления иной информации, связанной с обработкой таких документов и сведений, из информационной системы электронных перевозочных документов в государственную информационную систему электронных перевозочных документов по запросу оператора государственной информационной системы электронных перевозочных документов.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1.11. Программный интерфейс API (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Application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Programming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Interface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) – интерфейс прикладного программирования Продукта, позволяющий провести интеграцию Продукта с любой учетной системой Лицензиата.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1.12. АPI-лицензия – передаваемые права использования Продукта на условиях простой (неисключительной) лицензии в формате API, предназначенные для осуществления интеграции Продукта с любой учетной системой Лицензиата. Состав API-лицензии определяется Прайс-листом.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1.13. Ключ разработчика – последовательность символов, буквенно-цифровой код, позволяющий получить доступ к функциональным возможностям Продукта, используя программные методы API.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1.14. Сервисный центр – юридическое лицо или индивидуальный предприниматель, уполномоченные Лицензиаром на основании агентского договора представлять интересы Лицензиара во взаимоотношениях с Лицензиатом. Список Сервисных центров публикуется на сайте https://kontur.ru/contacts/all. Принимая условия Лицензионного договора, Лицензиат заверяет (по смыслу статьи 431.2 Гражданского кодекса Российской Федерации) о наличии согласий субъектов персональных данных – уполномоченных лиц Лицензиата, контактные данные (ФИО, номер телефона, адрес электронной почты) которых передаются Лицензиатом Лицензиару в целях исполнения Лицензионного договора, на обработку принадлежащих им персональных данных, в том числе на передачу персональных данных Лицензиару и Сервисным центрам.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2. Предмет Лицензионного договора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2.1. Лицензиар обязуется предоставить Лицензиату простую (неисключительную) лицензию на право использования Продукта в пределах, предусмотренных Лицензионным договором. Лицензиат обязуется принять и оплатить предоставленные неисключительные имущественные права в порядке, установленном Контрактом.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2.2. В случае если Лицензиат является участником оборота товаров, подлежащих обязательной маркировке средствами идентификации, в соответствии с Федеральным законом Российской Федерации от 28.12.2009 № 381-ФЗ «Об основах государственного регулирования торговой деятельности в Российской Федерации», заключение Лицензионного договора рассматривается Сторонами как поручение Лицензиата Лицензиару осуществлять от имени Лицензиата передачу и получение электронных документов, содержащих информацию о товарах, подлежащих обязательной маркировке средствами идентификации, оператору информационных систем мониторинга.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 Порядок исполнения обязательств Лицензиаром. Объем предоставляемых прав, способы и условия использования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3.1. В сроки, установленные Контрактом, в зависимости от выбранного Лицензиатом Тарифного плана Лицензиар предоставляет Лицензиату право использования Продукта путем: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3.1.1. открытия доступа к веб-версии Продукта. Доступ считается предоставленным Лицензиаром после регистрации учетной записи Лицензиата на сервере Продукта;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3.1.2. предоставления возможности Лицензиату скачать программные компоненты интеграционных модулей для интеграции Продукта с информационными системами. Актуальные версии интеграционных модулей расположены по адресу https://www.diadoc.ru/order1c;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3.1.3. предоставления Лицензиату Ключа разработчика по адресу электронной почты, указанному Лицензиатом, для интеграции Продукта с информационными системами при помощи API;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3.1.4. предоставления Лицензиату программных компонентов модулей по адресу электронной почты, указанному Лицензиатом, для использования дополнительной функциональности Продукта.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3.2. Лицензиату предоставляется право использования Продукта на всей территории Российской Федерации.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3.3. Лицензиар предоставляет Лицензиату право использовать Продукт по его функциональному назначению следующими способами: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3.3.1. воспроизведение графической части (веб-интерфейса) Продукта на экране персонального компьютера и/или мобильного устройства;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3.3.2. интеграция Продукта с информационной системой Лицензиата в случае использования API или интеграционных модулей Продукта;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3.3.3. самостоятельная модификация, адаптация и доработка модулей Продукта.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3.4. Необходимым условием использования Продукта является наличие у Лицензиата: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3.4.1. подключения к сети Интернет;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3.4.2. учетной записи на сервере Лицензиара.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Для подписания электронных документов может быть использована КЭП, НЭП или ПЭП в соответствии с условиями, установленными п. 1.8 Лицензионного договора.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3.5. Лицензиату запрещается: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− допускать использование Продукта лицами, не имеющими прав на такое использование;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− дизассемблировать, </w:t>
      </w:r>
      <w:proofErr w:type="spell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декомпилировать</w:t>
      </w:r>
      <w:proofErr w:type="spell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, адаптировать и модифицировать Продукт (за исключением, установленным п. 3.3.3);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− предоставлять Продукт в прокат, в аренду или во временное пользование третьим лицам с целью извлечения прибыли, а также совершать относительно Продукта другие действия, нарушающие российские и международные нормы по авторскому праву и использованию программных средств;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− организовывать с помощью Продукта спам-рассылку корреспонденции рекламного характера пользователям Продукта, не выражавшим желания её получать.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3.6. Объем предоставляемого права использования Продукта зависит от оплаченного Лицензиатом Тарифного плана.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 Права и обязанности Сторон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 Обязанности Лицензиара: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4.1.1. соответствие Продукта функциональности, описанной в пользовательской документации, размещенной на сайте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B14F5D">
        <w:rPr>
          <w:rFonts w:ascii="Times New Roman" w:hAnsi="Times New Roman" w:cs="Times New Roman"/>
          <w:bCs/>
          <w:color w:val="000000"/>
          <w:sz w:val="24"/>
          <w:szCs w:val="24"/>
        </w:rPr>
        <w:t>https://support.kontur.ru/diadoc</w:t>
      </w: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4.1.2. обеспечение круглосуточной работоспособности и доступности Продукта, за исключением времени проведения профилактических работ, проводимых преимущественно в ночное время, с извещением Лицензиата о проводимых работах путем размещения информации на сервере Продукта;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4.1.3. воздержание от каких-либо действий, способных воспрепятствовать нормальному использованию Лицензиатом Продукта;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4.1.4. своевременное обновление программного обеспечения на сервере;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4.1.5. защита информации, обрабатываемой на сервере Лицензиара, от несанкционированного доступа;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4.1.6. соблюдение конфиденциальности информации, ставшей известной Лицензиару в процессе исполнения Лицензионного договора;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4.1.7. наличие всех необходимых лицензий для исполнения обязательств по Лицензионному договору. Место публикации лицензий Лицензиара https://kontur.ru/about/licences;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4.1.8. </w:t>
      </w:r>
      <w:r w:rsidRPr="00DF1E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обеспечение сохранности документов Лицензиата в течение всего срока действия Лицензионного договора и не менее 5 (пяти) лет после прекращения его действия при условии, что от их владельцев не поступило заявлений на удаление документов, владельцами каждого документа при этом считаются </w:t>
      </w:r>
      <w:r w:rsidRPr="00B14F5D">
        <w:rPr>
          <w:rFonts w:ascii="Times New Roman" w:hAnsi="Times New Roman" w:cs="Times New Roman"/>
          <w:bCs/>
          <w:color w:val="000000"/>
          <w:sz w:val="24"/>
          <w:szCs w:val="24"/>
        </w:rPr>
        <w:t>Лицензиаты – участники документооборота;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4.1.9. осуществление обязанностей Оператора электронного документооборота и Оператора информационной системы;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4.1.10. публикация актуальных версий интеграционных модулей по адресу https://www.diadoc.ru/order1c.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4.2. Обязанности Лицензиата: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4.2.1. своевременная оплата Продукта в соответствии с условиями Контракта;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4.2.2. соблюдение требований пользовательской документации при использовании Продукта и СКЗИ;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4.2.3. соблюдение требований по защите информации на рабочем месте в соответствии с приказом ФСБ России от 09.02.2005 № 66 «Об утверждении Положения о разработке, производстве, реализации и эксплуатации шифровальных (криптографических) средств защиты информации» (Положение ПКЗ-2005) и Правилами по обеспечению </w:t>
      </w: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информационной безопасности на рабочем месте;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4.2.4. предоставление Лицензиару всех сведений и документов, необходимых для исполнения Лицензиаром обязательств по Лицензионному договору;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4.2.5. самостоятельная комплектация рабочего места в соответствии с требованиями, размещенными на сайте https://www.diadoc.ru;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4.2.6. своевременное обновление интеграционных модулей.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4.3. Права Лицензиара: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4.3.1. модификация или выпуск новой версии Продукта в любое время и по любой причине, в том числе в целях удовлетворения потребностей Лицензиата или требований конкурентоспособности, в целях соблюдения законодательства Российской Федерации. Лицензиар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4.4. Права Лицензиата: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4.4.1. получение круглосуточного доступа к серверу с целью использования всех функциональных возможностей Продукта, описанных в пользовательской документации, за исключением времени проведения профилактических работ;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4.4.2. внесение предложений по изменению функциональных возможностей Продукта;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4.4.3. непредставление отчетов об использовании Продукта Лицензиару;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4.4.4. обращение к Лицензиару для удаления документа в Продукте совместно с другим владельцем документа (по смыслу п. 4.1.8 Лицензионного договора);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4.4.5. получение технической поддержки путем обращения за телефонными консультациями в Федеральный контакт-центр Лицензиара без ограничения по времени и количеству обращений.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5. Финансовые условия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5.1. Лицензиат уплачивает по Лицензионному договору вознаграждение Лицензиару в размере и на условиях согласно Контракту.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6. Срок действия Лицензионного договора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6.1. Лицензионный договор действует с момента его акцепта Лицензиатом в течение срока действия предоставленной лицензии, указанного в Контракте.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6.2. В случае нарушения Лицензиатом условий Лицензионного договора Лицензиар вправе незамедлительно блокировать доступ к Продукту без предварительного уведомления Лицензиата, а также досрочно расторгнуть Лицензионный договор.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6.3. Лицензионный договор расторгается в случаях, предусмотренных законодательством Российской Федерации и Лицензионным договором.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 Ответственность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7.1. Лицензиар не будет нести ответственность за невозможность использования Продукта по причинам, не зависящим от Лицензиара.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7.2. Лицензиар не будет нести ответственность за несоблюдение Лицензиатом пользовательской документации, отсутствие у Лицензиата подключения к сети Интернет, за функционирование Продукта и СКЗИ на неисправном компьютере и/или мобильном устройстве, либо компьютере и/или мобильном устройстве, зараженном каким-либо компьютерным вирусом, использование несертифицированного СКЗИ, а также при использовании Лицензиатом нелицензионного программного обеспечения.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7.3. Лицензиар не будет нести ответственность за ущерб, понесенный Лицензиатом в результате несоблюдения им Положения ПКЗ-2005 и Правил по обеспечению информационной безопасности на рабочем месте.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7.4. Лицензиар не будет нести ответственность за содержание и достоверность информации, циркулирующей в Продукте.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7.5. Лицензиар не будет нести ответственность за прямые или косвенные убытки, включая упущенную выгоду, возникшие в результате применения Продукта, за исключением случаев, прямо установленных Лицензионным договором.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7.6. Лицензиар будет нести ответственность за неисполнение обязанностей Оператора электронного документооборота и Оператора информационной системы в размере реально причиненного ущерба при наличии вины Лицензиара.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7.7. Лицензиар не будет нести ответственность за некорректную работу модулей Продукта при их самостоятельной модификации, адаптации или доработке его Лицензиатом.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7.8. В случае возникновения у Лицензиата технических проблем, препятствующих нормальному использованию Продукта, Лицензиат обязуется незамедлительно обратиться в техническую поддержку Лицензиара. Лицензиар не будет нести ответственность за возникшие у Лицензиата убытки, вызванные техническими проблемами, в случае если Лицензиат нарушает обязательство, установленное настоящим пунктом.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7.9. Лицензиар не будет нести ответственность за возникшие у Лицензиата убытки, вызванные техническими проблемами, в случае если Лицензиат нарушит обязательство, установленное п. 4.2.6 Лицензионного договора.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7.10. Лицензиат будет нести ответственность за проверку достоверности информации о владельцах сертификатов ключей проверки неквалифицированной электронной подписи и представление Лицензиару необходимых для выдачи сертификатов документов в рамках Порядка о выдаче сертификатов НЭП.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7.11. Лицензиар не будет нести ответственность за действия, совершаемые пользователями Лицензиата в Продукте.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8. Исключительные права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8.1. Исключительные права на Продукт принадлежат Лицензиару.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8.2. В Продукте не используются никакие элементы в нарушение прав третьих лиц. В случае если эти гарантии будут нарушены, Лицензиар обязуется принять меры, которые обеспечат Лицензиату беспрепятственное использование прав, передаваемых по Лицензионному договору.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8.3. Право использования Продукта предоставляется исключительно Лицензиату без права передачи третьим лицам, исключительно в объеме, установленном Лицензионным договором, если нет письменного согласия Лицензиара на иное.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8.4. Свидетельство о государственной регистрации прав на Продукт официально публикуется на сайте Лицензиара https://kontur.ru/about/licences.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8.5. Продукт внесен в единый реестр российских программ для электронных вычислительных машин и баз данных 29.04.2016, регистрационный номер 532.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8.6. Продукт предоставляется Лицензиату «как есть», и Лицензиар не гарантирует, что функциональные возможности Продукта будут полностью отвечать ожиданиям, потребностям и представлениям Лицензиата.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8.7. Лицензиар гарантирует, что Продукт не содержит вредоносных, шпионских элементов и программного кода, созданных для вывода из строя, нарушения работы или выполнения несанкционированных действий в компьютерной системе или для передачи каких-либо данных с компьютера пользователя без его предварительного уведомления и согласия.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 Обязательства Сторон в области обработки персональных данных</w:t>
      </w:r>
    </w:p>
    <w:p w:rsidR="005A3D41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9.1. </w:t>
      </w:r>
      <w:r w:rsidRPr="00DF1E5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Заключение Лицензионного договора рассматривается Сторонами как поручение Оператора персональных данных (Лицензиата по Лицензионному договору) другому лицу, предусмотренное ч. 3 ст. 6 Федерального закона от 27.07.2006 № 152-ФЗ «О персональных данных» (далее – Закон о персональных данных). При этом Лицензиат поручает Лицензиару осуществление следующих действий (операций) с персональными данными, совершаемых с использованием средств автоматизации или без использования таких средств: сбор через заполнение Лицензиатом веб-форм и загрузку Лицензиатом документов, в том числе электронных, в Продукт, запись, систематизацию, накопление, хранение на сервере Лицензиара, уточнение (обновление, изменение) после внесения изменений Лицензиатом, извлечение, использование, передачу (предоставление, доступ) </w:t>
      </w:r>
      <w:r w:rsidRPr="00B14F5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участникам электронного взаимодействия, а также в адрес </w:t>
      </w:r>
      <w:r w:rsidR="00B14F5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_____________________________________________________________________________ </w:t>
      </w:r>
      <w:r w:rsidRPr="00B14F5D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при загрузке сканированных копий документов, содержащих персональные данные, для их распознавания в рамках использования Лицензиатом функциональности модуля «Прием сотрудников» сервиса «Кадровый ЭДО» Продукта</w:t>
      </w:r>
      <w:r w:rsidRPr="00DF1E5B">
        <w:rPr>
          <w:rFonts w:ascii="Times New Roman" w:hAnsi="Times New Roman" w:cs="Times New Roman"/>
          <w:bCs/>
          <w:color w:val="000000"/>
          <w:sz w:val="24"/>
          <w:szCs w:val="24"/>
        </w:rPr>
        <w:t>, обезличивание, блокирование, удаление, уничтожение персональных данных – исключительно с целью исполнения обязательств, предусмотренных Лицензионным договором. Лицензиат дает поручение Лицензиару в отношении перечня всех возможных персональных данных (включая, но не ограничиваясь ФИО, ИНН, сведения из документа, удостоверяющего личность, должность, контактные данные), которые Лицензиат может разместить в Продукте. Поручение на обработку персональных данных действует до момента удаления персональных данных Лицензиаром (в том числе по требованию Лицензиата) в соответствии с условиями Лицензионного договора.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9.2. Лицензиат заверяет (по смыслу ст. 431.2 Гражданского кодекса Российской Федерации):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9.2.1</w:t>
      </w:r>
      <w:proofErr w:type="gram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proofErr w:type="gram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что при обработке персональных данных им соблюдены все права субъектов персональных данных, предусмотренные законодательством Российской Федерации в области защиты персональных данных;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9.2.2. </w:t>
      </w:r>
      <w:r w:rsidRPr="00327B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что им получено согласие субъектов персональных данных на обработку принадлежащих им персональных данных, в том числе на поручение такой обработки Лицензиару как третьему лицу, </w:t>
      </w:r>
      <w:r w:rsidRPr="00B14F5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а также на передачу их персональных данных Лицензиаром в адрес </w:t>
      </w:r>
      <w:r w:rsidR="00B14F5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______________________________________________________________________ </w:t>
      </w:r>
      <w:r w:rsidRPr="00B14F5D">
        <w:rPr>
          <w:rFonts w:ascii="Times New Roman" w:hAnsi="Times New Roman" w:cs="Times New Roman"/>
          <w:bCs/>
          <w:color w:val="000000"/>
          <w:sz w:val="24"/>
          <w:szCs w:val="24"/>
        </w:rPr>
        <w:t>при загрузке Лицензиатом сканированных копий документов, содержащих персональные данные, для их распознавания в рамках использования Лицензиатом функциональности модуля «Прием сотрудников» сервиса «Кадровый ЭДО» Продукта;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9.2.3</w:t>
      </w:r>
      <w:proofErr w:type="gramStart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proofErr w:type="gramEnd"/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что при размещении персональных данных им соблюдены все принципы и условия обработки персональных данных и ограничения, предусмотренные законодательством Российской Федерации.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9.3. Лицензиар обязуется: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9.3.1. обеспечивать конфиденциальность обрабатываемых персональных данных;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9.3.2. обрабатывать персональные данные с использованием баз данных, находящихся на территории Российской Федерации;</w:t>
      </w:r>
    </w:p>
    <w:p w:rsidR="005A3D41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9.3.3. </w:t>
      </w:r>
      <w:r w:rsidRPr="00327B0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принимать меры по обеспечению безопасности персональных данных в соответствии </w:t>
      </w:r>
      <w:r w:rsidRPr="00B14F5D">
        <w:rPr>
          <w:rFonts w:ascii="Times New Roman" w:hAnsi="Times New Roman" w:cs="Times New Roman"/>
          <w:bCs/>
          <w:color w:val="000000"/>
          <w:sz w:val="24"/>
          <w:szCs w:val="24"/>
        </w:rPr>
        <w:t>со ст. 18.1, 19 Закона о персональных данных, в том числе: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– определять угрозы безопасности персональных данных при их обработке;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– устанавливать правила доступа к обрабатываемым персональным данным;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– обеспечивать обнаружение фактов несанкционированного доступа к персональным данным и принятие мер по их пресечению;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– проводить оценку эффективности принимаемых мер по обеспечению безопасности персональных данных и контроля за принимаемыми мерами;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9.3.4. 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незамедлительно уведомить Лицензиата в соответствии с ч. 3.1 ст. 21 Закона о персональных данных;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9.3.5. по письменному запросу Лицензиата в течение срока действия его поручения на обработку персональных данных, в том числе до обработки персональных данных, предоставлять Лицензиату документы и иную информацию, подтверждающие принятие мер и соблюдение в целях исполнения поручения Лицензиата требований, установленных ст. 6 Закона о персональных данных.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9.4. Лицензиар уведомляет,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порядке, предусмотренном законодательством Российской Федерации. Политика обработки персональных данных публикуется Лицензиаром на сайте https://kontur.ru.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9.5. В случаях, предусмотренных ст. 21 Закона о персональных данных (за исключением части 3.1 указанной статьи), Лицензиат обязуется самостоятельно выполнить необходимые действия, а при невозможности самостоятельного их выполнения незамедлительно обратиться к Лицензиару с соответствующим официальным требованием. При этом Лицензиар и Лицензиат не имеют возможности удалять персональные данные, размещенные в государственных информационных системах (далее – ГИС) и содержащиеся в переданных в ГИС документах. В случае необходимости уничтожения персональных данных, содержащихся в документах, переданных в ГИС, Лицензиат самостоятельно обращается к Оператору ГИС с соответствующим запросом.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10. Прочие условия</w:t>
      </w:r>
    </w:p>
    <w:p w:rsidR="005A3D41" w:rsidRPr="00015774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15774">
        <w:rPr>
          <w:rFonts w:ascii="Times New Roman" w:hAnsi="Times New Roman" w:cs="Times New Roman"/>
          <w:bCs/>
          <w:color w:val="000000"/>
          <w:sz w:val="24"/>
          <w:szCs w:val="24"/>
        </w:rPr>
        <w:t>10.1. Все иные условия, не урегулированные Лицензионным договором, регулируются Контрактом.</w:t>
      </w:r>
    </w:p>
    <w:p w:rsidR="005A3D41" w:rsidRPr="00745E09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10.2</w:t>
      </w:r>
      <w:r w:rsidRPr="00745E0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45E09">
        <w:rPr>
          <w:rFonts w:ascii="Times New Roman" w:eastAsia="Calibri" w:hAnsi="Times New Roman" w:cs="Times New Roman"/>
          <w:bCs/>
          <w:sz w:val="24"/>
          <w:szCs w:val="24"/>
        </w:rPr>
        <w:t>На основании ст. 1235 ГК РФ Лицензионный договор заключается по форме победителя (Исполнителя по Контракту)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5A3D41" w:rsidRPr="00D248EB" w:rsidRDefault="005A3D41" w:rsidP="005A3D41">
      <w:pPr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0"/>
        <w:gridCol w:w="2650"/>
        <w:gridCol w:w="2650"/>
        <w:gridCol w:w="2650"/>
      </w:tblGrid>
      <w:tr w:rsidR="005A3D41" w:rsidRPr="00D248EB" w:rsidTr="008C137A"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Лицензиат</w:t>
            </w:r>
          </w:p>
        </w:tc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Лицензиар</w:t>
            </w:r>
          </w:p>
        </w:tc>
      </w:tr>
      <w:tr w:rsidR="005A3D41" w:rsidRPr="00D248EB" w:rsidTr="008C137A"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D41" w:rsidRPr="005E5A36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5A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УФНС России по Томской области</w:t>
            </w:r>
          </w:p>
          <w:p w:rsidR="005A3D41" w:rsidRPr="00D248EB" w:rsidRDefault="005A3D41" w:rsidP="008C13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3D41" w:rsidRPr="00D248EB" w:rsidTr="008C137A"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</w:tc>
      </w:tr>
      <w:tr w:rsidR="005A3D41" w:rsidRPr="00D248EB" w:rsidTr="008C137A">
        <w:tc>
          <w:tcPr>
            <w:tcW w:w="265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3D41" w:rsidRPr="00D248EB" w:rsidTr="008C137A"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</w:tcPr>
          <w:p w:rsidR="005A3D41" w:rsidRPr="00D248EB" w:rsidRDefault="005A3D41" w:rsidP="008C13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A3D41" w:rsidRPr="002315D1" w:rsidRDefault="005A3D41" w:rsidP="005A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60B02" w:rsidRPr="001E194F" w:rsidRDefault="00060B02" w:rsidP="00060B02"/>
    <w:p w:rsidR="00AB344A" w:rsidRDefault="006512E4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Default="009B00CE"/>
    <w:p w:rsidR="009B00CE" w:rsidRPr="00A80309" w:rsidRDefault="009B00CE" w:rsidP="009B00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hAnsi="Times" w:cs="Times"/>
          <w:bCs/>
          <w:color w:val="000000"/>
          <w:sz w:val="24"/>
          <w:szCs w:val="24"/>
        </w:rPr>
      </w:pPr>
      <w:r w:rsidRPr="00A80309">
        <w:rPr>
          <w:rFonts w:ascii="Times" w:hAnsi="Times" w:cs="Times"/>
          <w:bCs/>
          <w:color w:val="000000"/>
          <w:sz w:val="24"/>
          <w:szCs w:val="24"/>
        </w:rPr>
        <w:lastRenderedPageBreak/>
        <w:t>Приложение №1</w:t>
      </w:r>
    </w:p>
    <w:p w:rsidR="009B00CE" w:rsidRDefault="009B00CE" w:rsidP="009B00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hAnsi="Times" w:cs="Times"/>
          <w:color w:val="000000"/>
          <w:sz w:val="24"/>
          <w:szCs w:val="24"/>
        </w:rPr>
      </w:pPr>
      <w:r w:rsidRPr="000C20A4">
        <w:rPr>
          <w:rFonts w:ascii="Times" w:hAnsi="Times" w:cs="Times"/>
          <w:color w:val="000000"/>
          <w:sz w:val="24"/>
          <w:szCs w:val="24"/>
        </w:rPr>
        <w:t>к Лицензионному договору № </w:t>
      </w:r>
      <w:r>
        <w:rPr>
          <w:rFonts w:ascii="Times" w:hAnsi="Times" w:cs="Times"/>
          <w:color w:val="000000"/>
          <w:sz w:val="24"/>
          <w:szCs w:val="24"/>
        </w:rPr>
        <w:t>_____________</w:t>
      </w:r>
      <w:r w:rsidRPr="000C20A4">
        <w:rPr>
          <w:rFonts w:ascii="Times" w:hAnsi="Times" w:cs="Times"/>
          <w:color w:val="000000"/>
          <w:sz w:val="24"/>
          <w:szCs w:val="24"/>
        </w:rPr>
        <w:t xml:space="preserve"> от _____________</w:t>
      </w:r>
    </w:p>
    <w:p w:rsidR="00E678CF" w:rsidRPr="000C20A4" w:rsidRDefault="00E678CF" w:rsidP="009B00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" w:hAnsi="Times" w:cs="Times"/>
          <w:color w:val="000000"/>
          <w:sz w:val="24"/>
          <w:szCs w:val="24"/>
        </w:rPr>
      </w:pPr>
    </w:p>
    <w:p w:rsidR="00AD3FB4" w:rsidRPr="00D248EB" w:rsidRDefault="00AD3FB4" w:rsidP="00AD3FB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32"/>
          <w:sz w:val="24"/>
          <w:szCs w:val="24"/>
          <w:lang w:eastAsia="ru-RU"/>
        </w:rPr>
      </w:pPr>
      <w:r w:rsidRPr="00D248EB">
        <w:rPr>
          <w:rFonts w:ascii="Times New Roman" w:eastAsia="Times New Roman" w:hAnsi="Times New Roman" w:cs="Times New Roman"/>
          <w:b/>
          <w:iCs/>
          <w:kern w:val="32"/>
          <w:sz w:val="24"/>
          <w:szCs w:val="24"/>
          <w:lang w:eastAsia="ru-RU"/>
        </w:rPr>
        <w:t>Спецификация</w:t>
      </w:r>
    </w:p>
    <w:p w:rsidR="00AD3FB4" w:rsidRPr="00D248EB" w:rsidRDefault="00AD3FB4" w:rsidP="00AD3FB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kern w:val="32"/>
          <w:sz w:val="24"/>
          <w:szCs w:val="24"/>
          <w:lang w:eastAsia="ru-RU"/>
        </w:rPr>
      </w:pPr>
    </w:p>
    <w:p w:rsidR="00AD3FB4" w:rsidRPr="00D248EB" w:rsidRDefault="00AD3FB4" w:rsidP="00AD3FB4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D248EB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Право использования и услуги абонентского обслуживания программы для ЭВМ</w:t>
      </w:r>
    </w:p>
    <w:p w:rsidR="00AD3FB4" w:rsidRPr="00D248EB" w:rsidRDefault="00AD3FB4" w:rsidP="00AD3FB4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5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2946"/>
        <w:gridCol w:w="462"/>
        <w:gridCol w:w="651"/>
        <w:gridCol w:w="1111"/>
        <w:gridCol w:w="1377"/>
        <w:gridCol w:w="950"/>
        <w:gridCol w:w="1432"/>
      </w:tblGrid>
      <w:tr w:rsidR="00AD3FB4" w:rsidRPr="00D248EB" w:rsidTr="00CA6C71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Цена с налогом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Налоговая ставка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налога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 с налогом</w:t>
            </w:r>
          </w:p>
        </w:tc>
      </w:tr>
      <w:tr w:rsidR="00AD3FB4" w:rsidRPr="00D248EB" w:rsidTr="00CA6C7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AD3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Право использования программы для ЭВМ «</w:t>
            </w:r>
            <w:proofErr w:type="spellStart"/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Контур.Диадок</w:t>
            </w:r>
            <w:proofErr w:type="spellEnd"/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», тарифный план «</w:t>
            </w:r>
            <w:r w:rsidRPr="00AD3FB4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документов»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D3FB4" w:rsidRPr="00D248EB" w:rsidTr="00CA6C71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8EB"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:rsidR="00AD3FB4" w:rsidRPr="00D248EB" w:rsidRDefault="00AD3FB4" w:rsidP="00AD3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D3FB4" w:rsidRPr="00D248EB" w:rsidRDefault="00AD3FB4" w:rsidP="00AD3F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AD3FB4" w:rsidRPr="00D248EB" w:rsidRDefault="00AD3FB4" w:rsidP="00AD3FB4">
      <w:pPr>
        <w:widowControl w:val="0"/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D248EB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Итоговая сумма прописью: </w:t>
      </w:r>
      <w:r w:rsidRPr="00AD3FB4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______________________________</w:t>
      </w:r>
      <w:r w:rsidRPr="00D248EB">
        <w:rPr>
          <w:rFonts w:ascii="Times New Roman" w:eastAsia="Calibri" w:hAnsi="Times New Roman" w:cs="Times New Roman"/>
          <w:sz w:val="24"/>
          <w:szCs w:val="24"/>
        </w:rPr>
        <w:t xml:space="preserve"> рублей (</w:t>
      </w:r>
      <w:r w:rsidRPr="00AD3FB4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D248EB">
        <w:rPr>
          <w:rFonts w:ascii="Times New Roman" w:eastAsia="Calibri" w:hAnsi="Times New Roman" w:cs="Times New Roman"/>
          <w:sz w:val="24"/>
          <w:szCs w:val="24"/>
        </w:rPr>
        <w:t xml:space="preserve">рублей </w:t>
      </w:r>
      <w:r w:rsidRPr="00AD3FB4">
        <w:rPr>
          <w:rFonts w:ascii="Times New Roman" w:eastAsia="Calibri" w:hAnsi="Times New Roman" w:cs="Times New Roman"/>
          <w:sz w:val="24"/>
          <w:szCs w:val="24"/>
        </w:rPr>
        <w:t>___</w:t>
      </w:r>
      <w:r w:rsidRPr="00D248EB">
        <w:rPr>
          <w:rFonts w:ascii="Times New Roman" w:eastAsia="Calibri" w:hAnsi="Times New Roman" w:cs="Times New Roman"/>
          <w:sz w:val="24"/>
          <w:szCs w:val="24"/>
        </w:rPr>
        <w:t xml:space="preserve"> копеек)</w:t>
      </w:r>
      <w:r w:rsidRPr="00D248EB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, НДС не облагается</w:t>
      </w:r>
      <w:r w:rsidRPr="00D248EB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eastAsia="ru-RU"/>
        </w:rPr>
        <w:t xml:space="preserve"> на основании подпункта 26 пункта 2 статьи 149 Налогового кодекса Российской Федерации.</w:t>
      </w:r>
    </w:p>
    <w:p w:rsidR="009B00CE" w:rsidRPr="000C20A4" w:rsidRDefault="009B00CE" w:rsidP="009B00CE">
      <w:pPr>
        <w:widowControl w:val="0"/>
        <w:autoSpaceDE w:val="0"/>
        <w:autoSpaceDN w:val="0"/>
        <w:adjustRightInd w:val="0"/>
        <w:spacing w:before="170" w:after="170" w:line="240" w:lineRule="auto"/>
        <w:rPr>
          <w:rFonts w:ascii="Times" w:hAnsi="Times" w:cs="Times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93"/>
        <w:gridCol w:w="2593"/>
        <w:gridCol w:w="2593"/>
        <w:gridCol w:w="2593"/>
      </w:tblGrid>
      <w:tr w:rsidR="009B00CE" w:rsidRPr="000C20A4" w:rsidTr="00CA6C71">
        <w:tc>
          <w:tcPr>
            <w:tcW w:w="5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5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C20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</w:tr>
      <w:tr w:rsidR="009B00CE" w:rsidRPr="000C20A4" w:rsidTr="00CA6C71">
        <w:tc>
          <w:tcPr>
            <w:tcW w:w="5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00CE" w:rsidRPr="000C20A4" w:rsidTr="00CA6C71">
        <w:tc>
          <w:tcPr>
            <w:tcW w:w="5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B00CE" w:rsidRPr="000C20A4" w:rsidTr="00CA6C71">
        <w:tc>
          <w:tcPr>
            <w:tcW w:w="259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                  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9B00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                                          </w:t>
            </w:r>
          </w:p>
        </w:tc>
      </w:tr>
      <w:tr w:rsidR="009B00CE" w:rsidRPr="000C20A4" w:rsidTr="00CA6C71"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C20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</w:tcPr>
          <w:p w:rsidR="009B00CE" w:rsidRPr="000C20A4" w:rsidRDefault="009B00CE" w:rsidP="00CA6C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B00CE" w:rsidRPr="000C20A4" w:rsidRDefault="009B00CE" w:rsidP="009B00C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B00CE" w:rsidRDefault="009B00CE"/>
    <w:p w:rsidR="00366965" w:rsidRDefault="00366965"/>
    <w:p w:rsidR="00366965" w:rsidRDefault="00366965"/>
    <w:p w:rsidR="00366965" w:rsidRDefault="00366965"/>
    <w:p w:rsidR="00366965" w:rsidRDefault="00366965"/>
    <w:p w:rsidR="00366965" w:rsidRDefault="00366965"/>
    <w:p w:rsidR="00366965" w:rsidRDefault="00366965"/>
    <w:p w:rsidR="00366965" w:rsidRDefault="00366965"/>
    <w:p w:rsidR="00366965" w:rsidRDefault="00366965"/>
    <w:sectPr w:rsidR="00366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C91FB5"/>
    <w:multiLevelType w:val="hybridMultilevel"/>
    <w:tmpl w:val="C724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02"/>
    <w:rsid w:val="0002054B"/>
    <w:rsid w:val="00060B02"/>
    <w:rsid w:val="001F7124"/>
    <w:rsid w:val="00247498"/>
    <w:rsid w:val="00366965"/>
    <w:rsid w:val="00557650"/>
    <w:rsid w:val="005A3D41"/>
    <w:rsid w:val="006055DF"/>
    <w:rsid w:val="00630562"/>
    <w:rsid w:val="006512E4"/>
    <w:rsid w:val="006929CF"/>
    <w:rsid w:val="007E1EC0"/>
    <w:rsid w:val="008F062B"/>
    <w:rsid w:val="00950F91"/>
    <w:rsid w:val="009B00CE"/>
    <w:rsid w:val="00A80309"/>
    <w:rsid w:val="00AD3FB4"/>
    <w:rsid w:val="00B14F5D"/>
    <w:rsid w:val="00BA2C09"/>
    <w:rsid w:val="00C16A11"/>
    <w:rsid w:val="00C43949"/>
    <w:rsid w:val="00CD3BEC"/>
    <w:rsid w:val="00E678CF"/>
    <w:rsid w:val="00F6590F"/>
    <w:rsid w:val="00F668F5"/>
    <w:rsid w:val="00F7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3881A-D0B6-4206-8EFB-57424458A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_Абзац списка,Подпись рисунка,SL_Абзац списка,Bullet List,FooterText,numbered,Маркер,List Paragraph1,List Paragraph,Абзац списка3,название,f_Абзац 1,Bullet Number,Нумерованый список,lp1,ПАРАГРАФ,it_List1,Булит 1"/>
    <w:basedOn w:val="a"/>
    <w:link w:val="a4"/>
    <w:uiPriority w:val="34"/>
    <w:qFormat/>
    <w:rsid w:val="00AD3FB4"/>
    <w:pPr>
      <w:ind w:left="720"/>
      <w:contextualSpacing/>
    </w:pPr>
  </w:style>
  <w:style w:type="character" w:customStyle="1" w:styleId="a4">
    <w:name w:val="Абзац списка Знак"/>
    <w:aliases w:val="1_Абзац списка Знак,Подпись рисунка Знак,SL_Абзац списка Знак,Bullet List Знак,FooterText Знак,numbered Знак,Маркер Знак,List Paragraph1 Знак,List Paragraph Знак,Абзац списка3 Знак,название Знак,f_Абзац 1 Знак,Bullet Number Знак"/>
    <w:link w:val="a3"/>
    <w:uiPriority w:val="34"/>
    <w:qFormat/>
    <w:rsid w:val="00AD3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3944</Words>
  <Characters>22484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Литвина Елена Анатольевна</dc:creator>
  <cp:keywords/>
  <dc:description/>
  <cp:lastModifiedBy>Литвина Елена Анатольевна</cp:lastModifiedBy>
  <cp:revision>8</cp:revision>
  <dcterms:created xsi:type="dcterms:W3CDTF">2026-09-24T02:14:00Z</dcterms:created>
  <dcterms:modified xsi:type="dcterms:W3CDTF">2026-09-24T02:28:00Z</dcterms:modified>
</cp:coreProperties>
</file>