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Autospacing="0" w:before="0" w:afterAutospacing="0" w:after="0"/>
        <w:jc w:val="center"/>
        <w:rPr>
          <w:rFonts w:ascii="Tinos" w:hAnsi="Tinos" w:cs="Tinos"/>
          <w:bCs w:val="false"/>
          <w:sz w:val="22"/>
          <w:szCs w:val="22"/>
        </w:rPr>
      </w:pPr>
      <w:r>
        <w:rPr>
          <w:rFonts w:eastAsia="Tinos" w:cs="Tinos" w:ascii="Tinos" w:hAnsi="Tinos"/>
          <w:b/>
          <w:bCs/>
          <w:sz w:val="22"/>
          <w:szCs w:val="22"/>
        </w:rPr>
        <w:t>ПРОЕКТ ГОСУДАРСТВЕННОГО КОНТРАКТА № ___</w:t>
      </w:r>
    </w:p>
    <w:p>
      <w:pPr>
        <w:pStyle w:val="NormalWeb"/>
        <w:tabs>
          <w:tab w:val="clear" w:pos="284"/>
        </w:tabs>
        <w:spacing w:lineRule="auto" w:line="240" w:before="0" w:after="0"/>
        <w:jc w:val="center"/>
        <w:rPr>
          <w:rFonts w:ascii="Tinos" w:hAnsi="Tinos" w:cs="Tinos"/>
          <w:b/>
          <w:color w:val="auto"/>
          <w:sz w:val="22"/>
          <w:szCs w:val="22"/>
        </w:rPr>
      </w:pPr>
      <w:r>
        <w:rPr>
          <w:rFonts w:eastAsia="Tinos" w:cs="Tinos" w:ascii="Tinos" w:hAnsi="Tinos"/>
          <w:b/>
          <w:color w:val="auto"/>
          <w:sz w:val="22"/>
          <w:szCs w:val="22"/>
        </w:rPr>
        <w:t>Оказание услуг по техническому обслуживанию и регламентно-профилактическому ремонту системы охранной и тревожной сигнализации</w:t>
      </w:r>
    </w:p>
    <w:p>
      <w:pPr>
        <w:pStyle w:val="NormalWeb"/>
        <w:tabs>
          <w:tab w:val="clear" w:pos="284"/>
        </w:tabs>
        <w:spacing w:lineRule="auto" w:line="240" w:before="0" w:after="0"/>
        <w:jc w:val="center"/>
        <w:rPr>
          <w:rFonts w:ascii="Tinos" w:hAnsi="Tinos" w:cs="Tinos"/>
          <w:b/>
          <w:color w:val="auto"/>
          <w:sz w:val="22"/>
          <w:szCs w:val="22"/>
        </w:rPr>
      </w:pPr>
      <w:r>
        <w:rPr>
          <w:rFonts w:cs="Tinos" w:ascii="Tinos" w:hAnsi="Tinos"/>
          <w:b/>
          <w:color w:val="auto"/>
          <w:sz w:val="22"/>
          <w:szCs w:val="22"/>
        </w:rPr>
      </w:r>
    </w:p>
    <w:p>
      <w:pPr>
        <w:pStyle w:val="Normal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г. Белгород                                                                                                                  «__»________2026</w:t>
      </w:r>
    </w:p>
    <w:p>
      <w:pPr>
        <w:pStyle w:val="Normal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ИКЗ </w:t>
      </w:r>
      <w:r>
        <w:rPr>
          <w:rFonts w:eastAsia="Tinos" w:cs="Tinos" w:ascii="Tinos" w:hAnsi="Tinos"/>
          <w:color w:themeColor="text1" w:val="000000"/>
          <w:sz w:val="22"/>
          <w:szCs w:val="22"/>
        </w:rPr>
        <w:t>261312311356031230100100250000000244</w:t>
      </w:r>
      <w:r>
        <w:rPr>
          <w:rFonts w:eastAsia="Tinos" w:cs="Tinos" w:ascii="Tinos" w:hAnsi="Tinos"/>
          <w:sz w:val="22"/>
          <w:szCs w:val="22"/>
        </w:rPr>
        <w:t xml:space="preserve"> </w:t>
      </w:r>
    </w:p>
    <w:p>
      <w:pPr>
        <w:pStyle w:val="Normal"/>
        <w:suppressLineNumbers w:val="0"/>
        <w:spacing w:lineRule="auto" w:line="240" w:before="0" w:after="0"/>
        <w:ind w:firstLine="708"/>
        <w:jc w:val="both"/>
        <w:rPr>
          <w:rFonts w:ascii="Tinos" w:hAnsi="Tinos" w:eastAsia="Tinos" w:cs="Tinos"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</w:rPr>
        <w:t>Управление  Федеральной  службы  государственной  регистрации,  кадастра                                        и картографии по Белгородской области (далее - Управление), действующее от имени Российской Федерации</w:t>
      </w:r>
      <w:r>
        <w:rPr>
          <w:rFonts w:eastAsia="Tinos" w:cs="Tinos" w:ascii="Tinos" w:hAnsi="Tinos"/>
          <w:sz w:val="22"/>
          <w:szCs w:val="22"/>
        </w:rPr>
        <w:t xml:space="preserve">, именуемое в дальнейшем «Заказчик», </w:t>
      </w:r>
      <w:r>
        <w:rPr>
          <w:rFonts w:eastAsia="Tinos" w:cs="Tinos" w:ascii="Tinos" w:hAnsi="Tinos"/>
          <w:color w:val="000000"/>
          <w:sz w:val="22"/>
          <w:szCs w:val="22"/>
        </w:rPr>
        <w:t xml:space="preserve">в лице </w:t>
      </w:r>
      <w:r>
        <w:rPr>
          <w:rFonts w:eastAsia="Tinos" w:cs="Tinos" w:ascii="Tinos" w:hAnsi="Tinos"/>
          <w:sz w:val="22"/>
          <w:szCs w:val="22"/>
        </w:rPr>
        <w:t xml:space="preserve">начальника отдела материально-технического обеспечения Кузуба Евгения Николаевича, действующего на основании приказа Управления от 01.09.2026 № 386-л/с и доверенности от 17.09.2026 № 35, от имени Российской Федерации, с одной  стороны и </w:t>
      </w:r>
    </w:p>
    <w:p>
      <w:pPr>
        <w:pStyle w:val="Normal"/>
        <w:suppressLineNumbers w:val="0"/>
        <w:spacing w:lineRule="auto" w:line="240" w:before="0" w:after="0"/>
        <w:ind w:hanging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_____________________________</w:t>
      </w:r>
      <w:r>
        <w:rPr>
          <w:rFonts w:eastAsia="Tinos" w:cs="Tinos" w:ascii="Tinos" w:hAnsi="Tinos"/>
          <w:i/>
          <w:sz w:val="22"/>
          <w:szCs w:val="22"/>
        </w:rPr>
        <w:t>,</w:t>
      </w:r>
      <w:r>
        <w:rPr>
          <w:rFonts w:eastAsia="Tinos" w:cs="Tinos" w:ascii="Tinos" w:hAnsi="Tinos"/>
          <w:sz w:val="22"/>
          <w:szCs w:val="22"/>
        </w:rPr>
        <w:t xml:space="preserve"> в лице_______________________________, действующего на основании___________________, именуемое в дальнейшем «Исполнитель»,  </w:t>
        <w:br/>
        <w:t>с другой стороны, вместе именуе</w:t>
      </w:r>
      <w:bookmarkStart w:id="0" w:name="_GoBack"/>
      <w:bookmarkEnd w:id="0"/>
      <w:r>
        <w:rPr>
          <w:rFonts w:eastAsia="Tinos" w:cs="Tinos" w:ascii="Tinos" w:hAnsi="Tinos"/>
          <w:sz w:val="22"/>
          <w:szCs w:val="22"/>
        </w:rPr>
        <w:t>мые в дальнейшем «Стороны», на основании                                                               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                 № 44-ФЗ), заключили настоящий Государственный контракт (далее – Контракт)</w:t>
        <w:br/>
        <w:t xml:space="preserve"> о нижеследующем: </w:t>
      </w:r>
    </w:p>
    <w:p>
      <w:pPr>
        <w:pStyle w:val="ConsNormal"/>
        <w:widowControl/>
        <w:ind w:hanging="0" w:left="0" w:right="0"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b/>
          <w:bCs/>
          <w:sz w:val="22"/>
          <w:szCs w:val="22"/>
        </w:rPr>
        <w:t>1. ПРЕДМЕТ КОНТРАКТА</w:t>
      </w:r>
    </w:p>
    <w:p>
      <w:pPr>
        <w:pStyle w:val="ConsNormal"/>
        <w:widowControl/>
        <w:ind w:hanging="0" w:left="0" w:right="0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suppressLineNumbers w:val="0"/>
        <w:spacing w:lineRule="auto" w:line="240" w:before="0" w:after="0"/>
        <w:ind w:firstLine="708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</w:rPr>
        <w:t xml:space="preserve">1.1. Заказчик поручает, а Исполнитель оказывает услуги </w:t>
      </w:r>
      <w:r>
        <w:rPr>
          <w:rFonts w:eastAsia="Tinos" w:cs="Tinos" w:ascii="Tinos" w:hAnsi="Tinos"/>
          <w:sz w:val="22"/>
          <w:szCs w:val="22"/>
        </w:rPr>
        <w:t>по техническому обслуживанию                и регламентно-профилактическому ремонту</w:t>
      </w:r>
      <w:r>
        <w:rPr>
          <w:rFonts w:eastAsia="Tinos" w:cs="Tinos" w:ascii="Tinos" w:hAnsi="Tinos"/>
          <w:b/>
          <w:sz w:val="22"/>
          <w:szCs w:val="22"/>
        </w:rPr>
        <w:t xml:space="preserve"> </w:t>
      </w:r>
      <w:r>
        <w:rPr>
          <w:rFonts w:eastAsia="Tinos" w:cs="Tinos" w:ascii="Tinos" w:hAnsi="Tinos"/>
          <w:sz w:val="22"/>
          <w:szCs w:val="22"/>
        </w:rPr>
        <w:t xml:space="preserve">системы охранной и тревожной сигнализации </w:t>
      </w:r>
      <w:r>
        <w:rPr>
          <w:rFonts w:eastAsia="Tinos" w:cs="Tinos" w:ascii="Tinos" w:hAnsi="Tinos"/>
          <w:bCs/>
          <w:sz w:val="22"/>
          <w:szCs w:val="22"/>
        </w:rPr>
        <w:t>(далее – Услуги)</w:t>
      </w:r>
      <w:r>
        <w:rPr>
          <w:rFonts w:eastAsia="Tinos" w:cs="Tinos" w:ascii="Tinos" w:hAnsi="Tinos"/>
          <w:spacing w:val="1"/>
          <w:sz w:val="22"/>
          <w:szCs w:val="22"/>
        </w:rPr>
        <w:t xml:space="preserve">, </w:t>
      </w:r>
      <w:r>
        <w:rPr>
          <w:rFonts w:eastAsia="Tinos" w:cs="Tinos" w:ascii="Tinos" w:hAnsi="Tinos"/>
          <w:sz w:val="22"/>
          <w:szCs w:val="22"/>
        </w:rPr>
        <w:t xml:space="preserve">в соответствии с </w:t>
      </w:r>
      <w:r>
        <w:rPr>
          <w:rFonts w:eastAsia="Tinos" w:cs="Tinos" w:ascii="Tinos" w:hAnsi="Tinos"/>
          <w:bCs/>
          <w:sz w:val="22"/>
          <w:szCs w:val="22"/>
        </w:rPr>
        <w:t>Приложением № 1 «Техническое задание», а Заказчик обязуется оплатить надлежащим образом оказанные Услуги.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bCs/>
          <w:spacing w:val="-2"/>
          <w:sz w:val="22"/>
          <w:szCs w:val="22"/>
        </w:rPr>
        <w:t xml:space="preserve">1.2. Наименование, перечень и объем оказываемых Услуг </w:t>
      </w:r>
      <w:r>
        <w:rPr>
          <w:rFonts w:eastAsia="Tinos" w:cs="Tinos" w:ascii="Tinos" w:hAnsi="Tinos"/>
          <w:sz w:val="22"/>
          <w:szCs w:val="22"/>
        </w:rPr>
        <w:t xml:space="preserve">указаны </w:t>
      </w:r>
      <w:r>
        <w:rPr>
          <w:rFonts w:eastAsia="Tinos" w:cs="Tinos" w:ascii="Tinos" w:hAnsi="Tinos"/>
          <w:bCs/>
          <w:spacing w:val="-2"/>
          <w:sz w:val="22"/>
          <w:szCs w:val="22"/>
        </w:rPr>
        <w:t>в Техническом задании</w:t>
      </w:r>
      <w:r>
        <w:rPr>
          <w:rFonts w:eastAsia="Tinos" w:cs="Tinos" w:ascii="Tinos" w:hAnsi="Tinos"/>
          <w:sz w:val="22"/>
          <w:szCs w:val="22"/>
        </w:rPr>
        <w:t xml:space="preserve"> (Приложение № 1 к настоящему Контракту), являющимся неотъемлемой частью настоящего Контракта.</w:t>
      </w:r>
    </w:p>
    <w:p>
      <w:pPr>
        <w:pStyle w:val="ConsNormal"/>
        <w:widowControl/>
        <w:ind w:hanging="0" w:left="0" w:right="0"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b/>
          <w:bCs/>
          <w:sz w:val="22"/>
          <w:szCs w:val="22"/>
        </w:rPr>
        <w:t>2. ЦЕНА КОНТРАКТА</w:t>
      </w:r>
    </w:p>
    <w:p>
      <w:pPr>
        <w:pStyle w:val="ConsNormal"/>
        <w:widowControl/>
        <w:ind w:hanging="0" w:left="0" w:right="0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suppressLineNumbers w:val="0"/>
        <w:spacing w:lineRule="auto" w:line="240" w:before="0" w:after="200"/>
        <w:ind w:firstLine="71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2.1. Цена Контракта составляет: ________________________рублей _______ копеек, в том числе  НДС  __________________рублей ________копеек/НДС не предусмотрен.</w:t>
      </w:r>
    </w:p>
    <w:p>
      <w:pPr>
        <w:pStyle w:val="ConsNormal"/>
        <w:widowControl/>
        <w:suppressLineNumbers w:val="0"/>
        <w:spacing w:lineRule="auto" w:line="240"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2.2 Цена настоящего Контракта включает: общую стоимость оказываемых услуг, транспортные расходы, уплату таможенных, налогов, сборов и других обязательных платежей, учитываемых на территории Российской Федерации, иные, понесенные в связи с исполнением настоящего Контракта, расходы.</w:t>
      </w:r>
    </w:p>
    <w:p>
      <w:pPr>
        <w:pStyle w:val="ConsNormal"/>
        <w:widowControl/>
        <w:suppressLineNumbers w:val="0"/>
        <w:spacing w:lineRule="auto" w:line="240"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2.3. Цена Контракта является твердой и определяется на весь срок исполнения настоящего Контракта.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2.4. В случае если настоящий Контракт заключается с юридическим или физическим лицом, в том числе зарегистрированным в качестве индивидуального предпринимателя, оплата такого Контракта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             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2.5. КБК 321 0412 54 4 01 90020 244.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  <w:t>2.6. Источник финансирования – средства федерального бюджета Российской Федерации.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ConsNormal"/>
        <w:widowControl/>
        <w:ind w:hanging="0" w:left="0" w:right="0"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b/>
          <w:bCs/>
          <w:sz w:val="22"/>
          <w:szCs w:val="22"/>
        </w:rPr>
        <w:t>3. СРОК ОКАЗАНИЯ УСЛУГ И ПОРЯДОК РАСЧЕТОВ</w:t>
      </w:r>
    </w:p>
    <w:p>
      <w:pPr>
        <w:pStyle w:val="ConsNormal"/>
        <w:widowControl/>
        <w:ind w:hanging="0" w:left="0" w:right="0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1"/>
        <w:ind w:firstLine="708" w:left="0" w:right="0"/>
        <w:jc w:val="both"/>
        <w:rPr>
          <w:rFonts w:ascii="Tinos" w:hAnsi="Tinos" w:cs="Tinos"/>
          <w:bCs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3.1. </w:t>
      </w:r>
      <w:r>
        <w:rPr>
          <w:rFonts w:eastAsia="Tinos" w:cs="Tinos" w:ascii="Tinos" w:hAnsi="Tinos"/>
          <w:bCs/>
          <w:sz w:val="22"/>
          <w:szCs w:val="22"/>
        </w:rPr>
        <w:t xml:space="preserve">Сроки (периоды) оказания услуг: ежемесячно </w:t>
      </w:r>
      <w:r>
        <w:rPr>
          <w:rFonts w:eastAsia="Tinos" w:cs="Tinos" w:ascii="Tinos" w:hAnsi="Tinos"/>
          <w:bCs/>
          <w:spacing w:val="-6"/>
          <w:sz w:val="22"/>
          <w:szCs w:val="22"/>
        </w:rPr>
        <w:t>с 01.10.2026 по 31.12.2026.</w:t>
      </w:r>
      <w:r>
        <w:rPr>
          <w:rFonts w:eastAsia="Tinos" w:cs="Tinos" w:ascii="Tinos" w:hAnsi="Tinos"/>
          <w:bCs/>
          <w:sz w:val="22"/>
          <w:szCs w:val="22"/>
        </w:rPr>
        <w:t xml:space="preserve"> </w:t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rFonts w:ascii="Tinos" w:hAnsi="Tinos" w:eastAsia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3.2. Оплата по настоящему Контракту осуществляется по факту оказания услуг,                               по безналичному расчету платежными поручениями путем перечисления Заказчиком денежных средств на расчетный счет Исполнителя, в течение 10 (десяти) рабочих дней со дня подписания Сторонами акта сдачи-приемки оказанных услуг, на основании предоставленных Исполнителем счета (счет – фактуры), и/или универсального передаточного документа (Далее - УПД), оформленных в соответствии с законодательством Российской Федерации, акта  приемки ТРУ по форме ОКУД  0510452 (Приказ Минфина от 15.04.2021 № 61н) в соответствии с разделом 5 Контракта, на основании выставленного Исполнителем счета, счета-фактуры (при наличии).</w:t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3.3. Условие об оплате выполненной работы, исполнение которых приходится:</w:t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- на дату с 1 по 20 декабря финансового года включительно - не позднее чем за 1 (один) рабочий день до окончания текущего финансового года в пределах лимитов бюджетных обязательств,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                                       до получателей средств федерального бюджета на очередной финансовый год;</w:t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- на дату с 21 по 31 декабря финансового года включительно, - в очередном финансовом году в пределах лимитов бюджетных обязательств, доведенных до получателя средств федерального бюджета на очередной финансовый год.</w:t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3.4. В случае изменения реквизитов Исполнитель обязан в течение 3 (трех) рабочих дней                  в письменной форме сообщить об этом Заказчику, указав при этом новые реквизиты для оплаты Услуг, в противном случае все риски, связанные с перечислением денежных средств на указанный    в настоящем Контракте счет Исполнителя несет Исполнитель.</w:t>
      </w:r>
    </w:p>
    <w:p>
      <w:pPr>
        <w:pStyle w:val="Normal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3.5. Датой оплаты считается дата списания денежных средств со счета Заказчика.</w:t>
      </w:r>
    </w:p>
    <w:p>
      <w:pPr>
        <w:pStyle w:val="Normal"/>
        <w:ind w:firstLine="709"/>
        <w:jc w:val="center"/>
        <w:rPr>
          <w:rFonts w:ascii="Tinos" w:hAnsi="Tinos" w:cs="Tinos"/>
          <w:b/>
          <w:sz w:val="22"/>
          <w:szCs w:val="22"/>
        </w:rPr>
      </w:pPr>
      <w:r>
        <w:rPr>
          <w:rFonts w:eastAsia="Tinos" w:cs="Tinos" w:ascii="Tinos" w:hAnsi="Tinos"/>
          <w:b/>
          <w:sz w:val="22"/>
          <w:szCs w:val="22"/>
        </w:rPr>
        <w:t>4. ПРАВА И ОБЯЗАННОСТИ СТОРОН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4.1. Заказчик вправе: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 xml:space="preserve">4.1.1. Осуществлять контроль за ходом, сроками и порядком оказания Услуг, не вмешиваясь при этом в хозяйственную деятельность Исполнителя. 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 xml:space="preserve">4.1.2. </w:t>
      </w:r>
      <w:r>
        <w:rPr>
          <w:rFonts w:eastAsia="Tinos" w:cs="Tinos" w:ascii="Tinos" w:hAnsi="Tinos"/>
          <w:sz w:val="22"/>
          <w:szCs w:val="22"/>
        </w:rPr>
        <w:t>Потребовать от Исполнителя, в случае некачественного оказания Услуг, обязательного устранения недостатков в установленный Заказчиком срок за счет средств Исполнителя.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4.1.3. Требовать, при необходимости, предоставления информации, касающейся вопросов оказания Услуг.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4.1.4. Пользоваться иными установленными настоящим Контрактом и законодательством Российской Федерации правами.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4.2. Заказчик обязуется: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4.2.1. Принять оказанные Услуги и оплатить их по цене, предусмотренной настоящим Контрактом, при условии надлежащего выполнения Исполнителем условий настоящего Контракта.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4.2.2. Сообщать Исполнителю обо всех случаях некачественного оказания Услуг не позднее одного рабочего дня с момента выявления таких случаев.</w:t>
      </w:r>
    </w:p>
    <w:p>
      <w:pPr>
        <w:pStyle w:val="Normal"/>
        <w:suppressLineNumbers w:val="0"/>
        <w:tabs>
          <w:tab w:val="clear" w:pos="708"/>
          <w:tab w:val="left" w:pos="5959" w:leader="none"/>
        </w:tabs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4.2.3. Своевременно, в соответствии с настоящим Контрактом, оплачивать услуги Исполнителя.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 xml:space="preserve">4.3. Исполнитель вправе: 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 xml:space="preserve">4.3.1. Требовать оплаты за надлежащим образом оказанные Услуги в соответствии </w:t>
        <w:br/>
        <w:t>с условиями настоящего Контракта.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4.4. Исполнитель обязуется:</w:t>
      </w:r>
    </w:p>
    <w:p>
      <w:pPr>
        <w:pStyle w:val="Normal"/>
        <w:suppressLineNumbers w:val="0"/>
        <w:tabs>
          <w:tab w:val="clear" w:pos="708"/>
          <w:tab w:val="left" w:pos="900" w:leader="none"/>
        </w:tabs>
        <w:spacing w:lineRule="auto" w:line="240" w:before="0" w:after="0"/>
        <w:ind w:firstLine="709"/>
        <w:jc w:val="both"/>
        <w:rPr>
          <w:rFonts w:ascii="Tinos" w:hAnsi="Tinos" w:cs="Tinos"/>
          <w:bCs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</w:rPr>
        <w:t xml:space="preserve">4.4.1. Своевременно оказать Услуги </w:t>
      </w:r>
      <w:r>
        <w:rPr>
          <w:rFonts w:eastAsia="Tinos" w:cs="Tinos" w:ascii="Tinos" w:hAnsi="Tinos"/>
          <w:sz w:val="22"/>
          <w:szCs w:val="22"/>
        </w:rPr>
        <w:t xml:space="preserve">в соответствии с </w:t>
      </w:r>
      <w:r>
        <w:rPr>
          <w:rFonts w:eastAsia="Tinos" w:cs="Tinos" w:ascii="Tinos" w:hAnsi="Tinos"/>
          <w:bCs/>
          <w:sz w:val="22"/>
          <w:szCs w:val="22"/>
        </w:rPr>
        <w:t>Приложением № 1 «Техническое задание».</w:t>
      </w:r>
    </w:p>
    <w:p>
      <w:pPr>
        <w:pStyle w:val="Normal"/>
        <w:suppressLineNumbers w:val="0"/>
        <w:tabs>
          <w:tab w:val="clear" w:pos="708"/>
          <w:tab w:val="left" w:pos="900" w:leader="none"/>
        </w:tabs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4.4.2. </w:t>
      </w:r>
      <w:r>
        <w:rPr>
          <w:rFonts w:eastAsia="Tinos" w:cs="Tinos" w:ascii="Tinos" w:hAnsi="Tinos"/>
          <w:sz w:val="22"/>
          <w:szCs w:val="22"/>
          <w:lang w:eastAsia="en-US"/>
        </w:rPr>
        <w:t xml:space="preserve">Оказать Услуги по настоящему Контракту в соответствии с действующими стандартами, техническими условиями, нормами и правилами, утвержденными на данный вид Услуг. 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bCs/>
          <w:sz w:val="22"/>
          <w:szCs w:val="22"/>
        </w:rPr>
        <w:t>4.4.3. Своевременно предоставлять достоверную информацию о ходе исполнения своих обязательств, в том числе о сложностях, возникающих при исполнении настоящего Контракта                      в соответствии с условиями настоящего Контракта.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suppressLineNumbers w:val="0"/>
        <w:spacing w:lineRule="auto" w:line="276" w:before="0" w:after="0"/>
        <w:jc w:val="center"/>
        <w:rPr>
          <w:rFonts w:ascii="Tinos" w:hAnsi="Tinos" w:cs="Tinos"/>
          <w:b/>
          <w:sz w:val="22"/>
          <w:szCs w:val="22"/>
        </w:rPr>
      </w:pPr>
      <w:r>
        <w:rPr>
          <w:rFonts w:eastAsia="Tinos" w:cs="Tinos" w:ascii="Tinos" w:hAnsi="Tinos"/>
          <w:b/>
          <w:sz w:val="22"/>
          <w:szCs w:val="22"/>
          <w:lang w:eastAsia="ru-RU"/>
        </w:rPr>
        <w:t>5. ПОРЯДОК И СРОКИ ПРИЕМКИ ТОВАРА.</w:t>
      </w:r>
    </w:p>
    <w:p>
      <w:pPr>
        <w:pStyle w:val="ListParagraph"/>
        <w:spacing w:lineRule="auto" w:line="240" w:before="0" w:after="0"/>
        <w:ind w:left="0"/>
        <w:contextualSpacing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b/>
          <w:sz w:val="22"/>
          <w:szCs w:val="22"/>
          <w:lang w:eastAsia="ru-RU"/>
        </w:rPr>
        <w:t xml:space="preserve">ПОРЯДОК И СРОКИ ОФОРМЛЕНИЯ РЕЗУЛЬТАТОВ ПРИЕМКИ ТОВАРА </w:t>
      </w:r>
      <w:r>
        <w:rPr>
          <w:rFonts w:eastAsia="Tinos" w:cs="Tinos" w:ascii="Tinos" w:hAnsi="Tinos"/>
          <w:b/>
          <w:sz w:val="22"/>
          <w:szCs w:val="22"/>
        </w:rPr>
        <w:t xml:space="preserve">ПОРЯДОК СДАЧИ И ПРИЕМКИ </w:t>
      </w:r>
    </w:p>
    <w:p>
      <w:pPr>
        <w:pStyle w:val="ListParagraph"/>
        <w:spacing w:lineRule="auto" w:line="240" w:before="0" w:after="0"/>
        <w:ind w:left="0"/>
        <w:contextualSpacing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bCs/>
          <w:sz w:val="22"/>
          <w:szCs w:val="22"/>
          <w:lang w:eastAsia="ru-RU"/>
        </w:rPr>
        <w:t xml:space="preserve">5.1. Поставка Товара осуществляется силами и средствами </w:t>
      </w:r>
      <w:r>
        <w:rPr>
          <w:rFonts w:eastAsia="Tinos" w:cs="Tinos" w:ascii="Tinos" w:hAnsi="Tinos"/>
          <w:sz w:val="22"/>
          <w:szCs w:val="22"/>
          <w:lang w:eastAsia="ru-RU"/>
        </w:rPr>
        <w:t>Поставщика</w:t>
      </w:r>
      <w:r>
        <w:rPr>
          <w:rFonts w:eastAsia="Tinos" w:cs="Tinos" w:ascii="Tinos" w:hAnsi="Tinos"/>
          <w:bCs/>
          <w:sz w:val="22"/>
          <w:szCs w:val="22"/>
          <w:lang w:eastAsia="ru-RU"/>
        </w:rPr>
        <w:t xml:space="preserve"> по адресу: </w:t>
        <w:br/>
      </w:r>
      <w:r>
        <w:rPr>
          <w:rFonts w:eastAsia="Tinos" w:cs="Tinos" w:ascii="Tinos" w:hAnsi="Tinos"/>
          <w:sz w:val="22"/>
          <w:szCs w:val="22"/>
        </w:rPr>
        <w:t>308010, Белгородская область, г. Белгород, пр. Б. Хмельницкого, д. 162 (склад Заказчика).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bCs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  <w:lang w:eastAsia="ru-RU"/>
        </w:rPr>
        <w:t>5.2. Вместе с Товаром Поставщик представляет Заказчику следующие документы на Товар: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bCs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  <w:lang w:eastAsia="ru-RU"/>
        </w:rPr>
        <w:t>- оригинал подписанной Поставщиком товарной накладной или УПД на поставляемый Товар в 2 (двух) экземплярах;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bCs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  <w:lang w:eastAsia="ru-RU"/>
        </w:rPr>
        <w:t>- оригинал подписанного Поставщиком счета (счета-фактуры) – в 1 (одном) экземпляре.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bCs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  <w:lang w:eastAsia="ru-RU"/>
        </w:rPr>
        <w:t>- товарно-сопроводительные документы, копии документов, подтверждающих качество товара в соответствии с требованиями действующего законодательства, регламентирующих качество товара и подтверждающих его соответствие требованиям безопасности (регистрационное удостоверение; сертификат соответствия, декларация соответствия и/или т.п.).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b/>
          <w:color w:val="00000A"/>
          <w:sz w:val="22"/>
          <w:szCs w:val="22"/>
        </w:rPr>
      </w:pPr>
      <w:r>
        <w:rPr>
          <w:rFonts w:eastAsia="Tinos" w:cs="Tinos" w:ascii="Tinos" w:hAnsi="Tinos"/>
          <w:b/>
          <w:color w:val="00000A"/>
          <w:sz w:val="22"/>
          <w:szCs w:val="22"/>
          <w:lang w:eastAsia="zh-CN"/>
        </w:rPr>
        <w:t>5.3. Поставщик после поставки Товара, предусмотренного Контрактом, в полном объёме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Поставщика, и размещает в единой информационной системе документ о приемке.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ru-RU"/>
        </w:rPr>
        <w:t xml:space="preserve">К документу о приемке могут прилагаться документы, которые считаются его неотъемлемой частью в соответствии с пунктом 2 </w:t>
      </w:r>
      <w:r>
        <w:rPr>
          <w:rFonts w:eastAsia="Tinos" w:cs="Tinos" w:ascii="Tinos" w:hAnsi="Tinos"/>
          <w:iCs/>
          <w:sz w:val="22"/>
          <w:szCs w:val="22"/>
          <w:lang w:eastAsia="ru-RU"/>
        </w:rPr>
        <w:t xml:space="preserve">части 13 статьи 94 Федерального закона № 44-ФЗ </w:t>
      </w:r>
      <w:r>
        <w:rPr>
          <w:rFonts w:eastAsia="Tinos" w:cs="Tinos" w:ascii="Tinos" w:hAnsi="Tinos"/>
          <w:sz w:val="22"/>
          <w:szCs w:val="22"/>
        </w:rPr>
        <w:t xml:space="preserve">«О контрактной системе в сфере закупок товаров, работ, услуг для обеспечения государственных              и муниципальных нужд» </w:t>
      </w:r>
      <w:r>
        <w:rPr>
          <w:rFonts w:eastAsia="Tinos" w:cs="Tinos" w:ascii="Tinos" w:hAnsi="Tinos"/>
          <w:sz w:val="22"/>
          <w:szCs w:val="22"/>
          <w:lang w:eastAsia="ru-RU"/>
        </w:rPr>
        <w:t>(в том числе сертификаты, в случае, если они обязательны для данного вида товара, и иные документы, подтверждающие качество товара, оформленные в соответствии     с законодательством Российской Федерации)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  <w:lang w:eastAsia="ru-RU"/>
        </w:rPr>
        <w:t>5.4. Документ о приемке, подписанный Поставщиком,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Заказчику. Датой поступления Заказчику документа          о приемке, подписанного Поставщиком, считается дата размещения в соответствии с настоящим пунктом такого документа в единой информационной системе в соответствии с часовой зоной,        в которой расположен Заказчик.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iCs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5.5. </w:t>
      </w:r>
      <w:r>
        <w:rPr>
          <w:rFonts w:eastAsia="Tinos" w:cs="Tinos" w:ascii="Tinos" w:hAnsi="Tinos"/>
          <w:b/>
          <w:sz w:val="22"/>
          <w:szCs w:val="22"/>
          <w:lang w:eastAsia="ru-RU"/>
        </w:rPr>
        <w:t>Заказчик</w:t>
      </w:r>
      <w:r>
        <w:rPr>
          <w:rFonts w:eastAsia="Tinos" w:cs="Tinos" w:ascii="Tinos" w:hAnsi="Tinos"/>
          <w:b/>
          <w:iCs/>
          <w:sz w:val="22"/>
          <w:szCs w:val="22"/>
          <w:lang w:eastAsia="ru-RU"/>
        </w:rPr>
        <w:t xml:space="preserve"> не позднее 5 (пяти) рабочих дней, следующих за днем поступления документа о приемке </w:t>
      </w:r>
      <w:r>
        <w:rPr>
          <w:rFonts w:eastAsia="Tinos" w:cs="Tinos" w:ascii="Tinos" w:hAnsi="Tinos"/>
          <w:iCs/>
          <w:sz w:val="22"/>
          <w:szCs w:val="22"/>
          <w:lang w:eastAsia="ru-RU"/>
        </w:rPr>
        <w:t>осуществляет одно из следующих действий: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iCs/>
          <w:sz w:val="22"/>
          <w:szCs w:val="22"/>
        </w:rPr>
      </w:pPr>
      <w:r>
        <w:rPr>
          <w:rFonts w:eastAsia="Tinos" w:cs="Tinos" w:ascii="Tinos" w:hAnsi="Tinos"/>
          <w:iCs/>
          <w:sz w:val="22"/>
          <w:szCs w:val="22"/>
          <w:lang w:eastAsia="ru-RU"/>
        </w:rPr>
        <w:t>а) подписывает усиленной электронной подписью лица, имеющего право действовать          от имени Заказчика, и размещает в единой информационной системе документ о приемке;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iCs/>
          <w:sz w:val="22"/>
          <w:szCs w:val="22"/>
        </w:rPr>
      </w:pPr>
      <w:r>
        <w:rPr>
          <w:rFonts w:eastAsia="Tinos" w:cs="Tinos" w:ascii="Tinos" w:hAnsi="Tinos"/>
          <w:iCs/>
          <w:sz w:val="22"/>
          <w:szCs w:val="22"/>
          <w:lang w:eastAsia="ru-RU"/>
        </w:rPr>
        <w:t>б)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          в единой информационной системе мотивированный отказ от подписания документа о приемке      с указанием причин такого отказа.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iCs/>
          <w:sz w:val="22"/>
          <w:szCs w:val="22"/>
        </w:rPr>
      </w:pPr>
      <w:r>
        <w:rPr>
          <w:rFonts w:eastAsia="Tinos" w:cs="Tinos" w:ascii="Tinos" w:hAnsi="Tinos"/>
          <w:iCs/>
          <w:sz w:val="22"/>
          <w:szCs w:val="22"/>
          <w:lang w:eastAsia="ru-RU"/>
        </w:rPr>
        <w:t>5.6. Документ о приемке, мотивированный отказ от подписания документа о приемке          не позднее одного часа с момента размещения в единой информационной системе в соответствии с Контрактом направляются автоматически с использованием единой информационной системы Поставщику. Датой поступления Поставщику документа о приемке, мотивированного отказа          от подписания документа о приемке считается дата размещения документа о приемке, мотивированного отказа в единой информационной системе в соответствии с часовой зоной,           в которой расположен Поставщик.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iCs/>
          <w:sz w:val="22"/>
          <w:szCs w:val="22"/>
          <w:lang w:eastAsia="ru-RU"/>
        </w:rPr>
        <w:t>5.7. 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</w:r>
    </w:p>
    <w:p>
      <w:pPr>
        <w:pStyle w:val="Normal"/>
        <w:suppressLineNumbers w:val="0"/>
        <w:tabs>
          <w:tab w:val="clear" w:pos="708"/>
          <w:tab w:val="left" w:pos="1336" w:leader="none"/>
        </w:tabs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ru-RU"/>
        </w:rPr>
        <w:t>5.8. Датой приемки поставленного Товара считается дата размещения в единой информационной системе документа о приемке, подписанного Заказчиком.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A"/>
          <w:sz w:val="22"/>
          <w:szCs w:val="22"/>
        </w:rPr>
      </w:pPr>
      <w:r>
        <w:rPr>
          <w:rFonts w:eastAsia="Tinos" w:cs="Tinos" w:ascii="Tinos" w:hAnsi="Tinos"/>
          <w:color w:val="00000A"/>
          <w:sz w:val="22"/>
          <w:szCs w:val="22"/>
        </w:rPr>
        <w:t xml:space="preserve">5.9. </w:t>
      </w:r>
      <w:r>
        <w:rPr>
          <w:rFonts w:eastAsia="Tinos" w:cs="Tinos" w:ascii="Tinos" w:hAnsi="Tinos"/>
          <w:color w:val="00000A"/>
          <w:sz w:val="22"/>
          <w:szCs w:val="22"/>
          <w:shd w:fill="FFFFFF" w:val="clear"/>
        </w:rPr>
        <w:t>Внесение исправлений в документ о приемке, оформленный в соответствии со статьей 94</w:t>
      </w:r>
      <w:r>
        <w:rPr>
          <w:rFonts w:eastAsia="Tinos" w:cs="Tinos" w:ascii="Tinos" w:hAnsi="Tinos"/>
          <w:color w:val="00000A"/>
          <w:sz w:val="22"/>
          <w:szCs w:val="22"/>
        </w:rPr>
        <w:t xml:space="preserve"> Федерального закона от 05.04.2013 № 44-ФЗ </w:t>
      </w:r>
      <w:r>
        <w:rPr>
          <w:rFonts w:eastAsia="Tinos" w:cs="Tinos" w:ascii="Tinos" w:hAnsi="Tinos"/>
          <w:sz w:val="22"/>
          <w:szCs w:val="22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eastAsia="Tinos" w:cs="Tinos" w:ascii="Tinos" w:hAnsi="Tinos"/>
          <w:color w:val="00000A"/>
          <w:sz w:val="22"/>
          <w:szCs w:val="22"/>
          <w:shd w:fill="FFFFFF" w:val="clear"/>
        </w:rPr>
        <w:t>, осуществляется путем формирования, подписания усиленными электронными подписями лиц, имеющих право действовать от имени исполнителя, заказчика, и размещения в единой информационной системе исправленного документа о приемке.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0"/>
          <w:sz w:val="22"/>
          <w:szCs w:val="22"/>
          <w:shd w:fill="FFFFFF" w:val="clear"/>
        </w:rPr>
      </w:pPr>
      <w:r>
        <w:rPr>
          <w:rFonts w:eastAsia="Tinos" w:cs="Tinos" w:ascii="Tinos" w:hAnsi="Tinos"/>
          <w:color w:val="00000A"/>
          <w:sz w:val="22"/>
          <w:szCs w:val="22"/>
        </w:rPr>
        <w:t xml:space="preserve">5.10. Для проверки результатов поставки товара в части их соответствия условиям контракта </w:t>
      </w:r>
      <w:r>
        <w:rPr>
          <w:rFonts w:eastAsia="Tinos" w:cs="Tinos" w:ascii="Tinos" w:hAnsi="Tinos"/>
          <w:color w:val="000000"/>
          <w:sz w:val="22"/>
          <w:szCs w:val="22"/>
        </w:rPr>
        <w:t>З</w:t>
      </w:r>
      <w:r>
        <w:rPr>
          <w:rFonts w:eastAsia="Tinos" w:cs="Tinos" w:ascii="Tinos" w:hAnsi="Tinos"/>
          <w:color w:val="00000A"/>
          <w:sz w:val="22"/>
          <w:szCs w:val="22"/>
        </w:rPr>
        <w:t xml:space="preserve">аказчик проводит экспертизу. Экспертиза результатов поставки товара может проводиться </w:t>
      </w:r>
      <w:r>
        <w:rPr>
          <w:rFonts w:eastAsia="Tinos" w:cs="Tinos" w:ascii="Tinos" w:hAnsi="Tinos"/>
          <w:color w:val="000000"/>
          <w:sz w:val="22"/>
          <w:szCs w:val="22"/>
        </w:rPr>
        <w:t>З</w:t>
      </w:r>
      <w:r>
        <w:rPr>
          <w:rFonts w:eastAsia="Tinos" w:cs="Tinos" w:ascii="Tinos" w:hAnsi="Tinos"/>
          <w:color w:val="00000A"/>
          <w:sz w:val="22"/>
          <w:szCs w:val="22"/>
        </w:rPr>
        <w:t xml:space="preserve">аказчиком своими силами или к ее проведению могут привлекаться независимые эксперты (экспертные организации). </w:t>
      </w:r>
      <w:r>
        <w:rPr>
          <w:rFonts w:eastAsia="Tinos" w:cs="Tinos" w:ascii="Tinos" w:hAnsi="Tinos"/>
          <w:color w:val="000000"/>
          <w:sz w:val="22"/>
          <w:szCs w:val="22"/>
          <w:shd w:fill="FFFFFF" w:val="clear"/>
        </w:rPr>
        <w:t>Экспертиза поставленного товара и оформление результатов экспертизы осуществляется в сроки, предусмотренные для приемки товара.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A"/>
          <w:sz w:val="22"/>
          <w:szCs w:val="22"/>
        </w:rPr>
      </w:pPr>
      <w:r>
        <w:rPr>
          <w:rFonts w:eastAsia="Tinos" w:cs="Tinos" w:ascii="Tinos" w:hAnsi="Tinos"/>
          <w:color w:val="00000A"/>
          <w:sz w:val="22"/>
          <w:szCs w:val="22"/>
          <w:lang w:eastAsia="ru-RU"/>
        </w:rPr>
        <w:t>5.11. В случае несоответствия количества и (или) качества Товара, указанного в товарно-транспортной (товарной) накладной, и документах, подтверждающих качество Товара,                    и фактически поставленного Поставщиком Товара Заказчик составляет претензию, в которой указывается установленное несоответствие количества и качества принимаемого Товара.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A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ru-RU"/>
        </w:rPr>
        <w:t>5.12. В случае поставки товара не соответствующего условиям Контракта, некачественного, некомплектного товара (отсутствуют принадлежности и документы, которые должны иметься       в соответствии с условиями Контракта, инструкциями, требованиями эксплуатации), а также,         если Поставщик не предоставил оформленные надлежащим образом документы, указанные в п. 5.2 Контракта, - Заказчик вправе отказаться от приемки товара и потребовать от Поставщика устранить недостатки, осуществить замену товара Товаром надлежащего качества, соответствующего условиям Контракта в срок, не превышающий 10 (Десяти) дней с даты получения претензии Заказчика. Заказчик обеспечивает сохранность Товара (ответственное хранение) на указанный период.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A"/>
          <w:sz w:val="22"/>
          <w:szCs w:val="22"/>
        </w:rPr>
      </w:pPr>
      <w:r>
        <w:rPr>
          <w:rFonts w:eastAsia="Tinos" w:cs="Tinos" w:ascii="Tinos" w:hAnsi="Tinos"/>
          <w:color w:val="00000A"/>
          <w:sz w:val="22"/>
          <w:szCs w:val="22"/>
          <w:lang w:eastAsia="ru-RU"/>
        </w:rPr>
        <w:t>В случае недопоставки Товара Заказчик вправе потребовать от Поставщика осуществить поставку недостающего Товара в течение 10 (Десяти) дней с даты получения претензии Заказчика.</w:t>
      </w:r>
    </w:p>
    <w:p>
      <w:pPr>
        <w:pStyle w:val="Normal"/>
        <w:suppressLineNumbers w:val="0"/>
        <w:tabs>
          <w:tab w:val="clear" w:pos="708"/>
          <w:tab w:val="left" w:pos="1276" w:leader="none"/>
        </w:tabs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ru-RU"/>
        </w:rPr>
        <w:t>5.13. Заказчик вправе отказаться от оплаты Товара ненадлежащего качества некомплектного Товара, а если такой Товар оплачен, потребовать возврата уплаченных сумм до устранения недостатков и доукомплектования Товара либо его замены.</w:t>
      </w:r>
    </w:p>
    <w:p>
      <w:pPr>
        <w:pStyle w:val="Normal"/>
        <w:suppressLineNumbers w:val="0"/>
        <w:tabs>
          <w:tab w:val="clear" w:pos="708"/>
          <w:tab w:val="left" w:pos="1276" w:leader="none"/>
        </w:tabs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ru-RU"/>
        </w:rPr>
        <w:t>5.14. Возврат поставленного Товара ненадлежащего качества осуществляется за счет средств Поставщика. Поставщик обязан за свой счет вывезти Товар, или распорядиться им в течение срока, указанного Заказчиком в уведомлении. Если Поставщик в указанный срок не распорядится Товаром, Заказчик не несет ответственности за сохранность Товара.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A"/>
          <w:sz w:val="22"/>
          <w:szCs w:val="22"/>
        </w:rPr>
      </w:pPr>
      <w:r>
        <w:rPr>
          <w:rFonts w:eastAsia="Tinos" w:cs="Tinos" w:ascii="Tinos" w:hAnsi="Tinos"/>
          <w:color w:val="00000A"/>
          <w:sz w:val="22"/>
          <w:szCs w:val="22"/>
          <w:lang w:eastAsia="ru-RU"/>
        </w:rPr>
        <w:t>5.15.</w:t>
      </w:r>
      <w:r>
        <w:rPr>
          <w:rFonts w:eastAsia="Tinos" w:cs="Tinos" w:ascii="Tinos" w:hAnsi="Tinos"/>
          <w:b/>
          <w:iCs/>
          <w:color w:val="00000A"/>
          <w:sz w:val="22"/>
          <w:szCs w:val="22"/>
          <w:lang w:eastAsia="ru-RU"/>
        </w:rPr>
        <w:t xml:space="preserve"> </w:t>
      </w:r>
      <w:r>
        <w:rPr>
          <w:rFonts w:eastAsia="Tinos" w:cs="Tinos" w:ascii="Tinos" w:hAnsi="Tinos"/>
          <w:iCs/>
          <w:color w:val="00000A"/>
          <w:sz w:val="22"/>
          <w:szCs w:val="22"/>
          <w:lang w:eastAsia="ru-RU"/>
        </w:rPr>
        <w:t>Выполненные обязательства по поставке товара принимаются Заказчиком по акту приема-передачи товара (акту приема-передачи по поставке партии товара).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A"/>
          <w:sz w:val="22"/>
          <w:szCs w:val="22"/>
        </w:rPr>
      </w:pPr>
      <w:r>
        <w:rPr>
          <w:rFonts w:eastAsia="Tinos" w:cs="Tinos" w:ascii="Tinos" w:hAnsi="Tinos"/>
          <w:color w:val="00000A"/>
          <w:sz w:val="22"/>
          <w:szCs w:val="22"/>
          <w:lang w:eastAsia="ru-RU"/>
        </w:rPr>
        <w:t>5.16. Поставщик обязан известить Заказчика о точном времени и дате поставки                     в письменном виде, посредством факсимильной связи или по электронной почте.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color w:val="00000A"/>
          <w:sz w:val="22"/>
          <w:szCs w:val="22"/>
        </w:rPr>
      </w:pPr>
      <w:r>
        <w:rPr>
          <w:rFonts w:eastAsia="Tinos" w:cs="Tinos" w:ascii="Tinos" w:hAnsi="Tinos"/>
          <w:color w:val="00000A"/>
          <w:sz w:val="22"/>
          <w:szCs w:val="22"/>
          <w:lang w:eastAsia="ru-RU"/>
        </w:rPr>
        <w:t>5.17. Поставщик по согласованию с Заказчиком имеет право осуществить досрочную поставку Товара по настоящему Контракту.</w:t>
      </w:r>
    </w:p>
    <w:p>
      <w:pPr>
        <w:pStyle w:val="Normal"/>
        <w:suppressLineNumbers w:val="0"/>
        <w:spacing w:lineRule="auto" w:line="240" w:before="0" w:after="0"/>
        <w:ind w:firstLine="708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color w:val="00000A"/>
          <w:sz w:val="22"/>
          <w:szCs w:val="22"/>
        </w:rPr>
        <w:t xml:space="preserve">5.18. В случае установления </w:t>
      </w:r>
      <w:r>
        <w:rPr>
          <w:rFonts w:eastAsia="Tinos" w:cs="Tinos" w:ascii="Tinos" w:hAnsi="Tinos"/>
          <w:color w:val="000000"/>
          <w:sz w:val="22"/>
          <w:szCs w:val="22"/>
        </w:rPr>
        <w:t>Заказчиком</w:t>
      </w:r>
      <w:r>
        <w:rPr>
          <w:rFonts w:eastAsia="Tinos" w:cs="Tinos" w:ascii="Tinos" w:hAnsi="Tinos"/>
          <w:color w:val="00000A"/>
          <w:sz w:val="22"/>
          <w:szCs w:val="22"/>
        </w:rPr>
        <w:t xml:space="preserve"> требования об обеспечении гарантийных обязательств оформление документа о приемке товара осуществляется после предоставления Поставщиком такого обеспечения в соответствии с Федеральным законом № 44-ФЗ </w:t>
      </w:r>
      <w:r>
        <w:rPr>
          <w:rFonts w:eastAsia="Tinos" w:cs="Tinos" w:ascii="Tinos" w:hAnsi="Tinos"/>
          <w:sz w:val="22"/>
          <w:szCs w:val="22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eastAsia="Tinos" w:cs="Tinos" w:ascii="Tinos" w:hAnsi="Tinos"/>
          <w:color w:val="00000A"/>
          <w:sz w:val="22"/>
          <w:szCs w:val="22"/>
        </w:rPr>
        <w:t xml:space="preserve"> в порядке и в сроки, которые установлены контрактом.</w:t>
      </w:r>
    </w:p>
    <w:p>
      <w:pPr>
        <w:pStyle w:val="Normal"/>
        <w:suppressLineNumbers w:val="0"/>
        <w:spacing w:lineRule="auto" w:line="276" w:before="0" w:after="0"/>
        <w:ind w:hanging="0"/>
        <w:jc w:val="both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ind w:firstLine="708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eastAsia="Tinos" w:cs="Tinos" w:ascii="Tinos" w:hAnsi="Tinos"/>
          <w:b/>
          <w:bCs/>
          <w:sz w:val="22"/>
          <w:szCs w:val="22"/>
        </w:rPr>
        <w:t>6. ОБСТОЯТЕЛЬСТВА НЕПРЕОДОЛИМОЙ СИЛЫ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6.1. Для целей настоящего Контракта непреодолимая сила означает чрезвычайное, непредотвратимое при данных условиях обстоятельство, неподвластное контролю со стороны Исполнителя, как это указано в пункте 3 статьи 401 Гражданского кодекса Российской Федерации. Реорганизация, ликвидация, или иное изменение правового статуса Исполнителя, а также обстоятельства, связанные с просчетом или небрежностью Исполнителя, для целей настоящего Контракта не является обстоятельством непреодолимой силы.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6.2. При возникновении обстоятельств непреодолимой силы Исполнитель должен направить Заказчику письменное уведомление о возникновение таких обстоятельств и их причинах.                          При возникновении обстоятельств непреодолимой силы, если от Заказчика не поступает иных письменных инструкций, Исполнитель обязуется предпринять все возможные меры                                  для надлежащего выполнения своих обязательств по настоящему Контракту.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6.3. Невыполнение Стороной каких-либо обязательств по настоящему Контракту                           не считается нарушением или несоблюдением условий настоящего Контракта, если такое невыполнение связано с событием непреодолимой силы, при условии, что Сторона, пострадавшая                    от такого события, предприняла все разумные меры предосторожности, проявила надлежащую осмотрительность и осуществила разумные альтернативные действия, чтобы выполнить условия настоящего Контракта.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sz w:val="22"/>
          <w:szCs w:val="22"/>
          <w:highlight w:val="none"/>
          <w:lang w:eastAsia="en-US"/>
        </w:rPr>
      </w:pPr>
      <w:r>
        <w:rPr>
          <w:rFonts w:eastAsia="Tinos" w:cs="Tinos" w:ascii="Tinos" w:hAnsi="Tinos"/>
          <w:sz w:val="22"/>
          <w:szCs w:val="22"/>
          <w:lang w:eastAsia="en-US"/>
        </w:rPr>
        <w:t xml:space="preserve">6.4. Сторона, пострадавшая от обстоятельств непреодолимой силы, должна как можно скорее уведомить другую сторону о таком событии, по крайней мере, не позднее, чем через 10 (десять) календарных дней после этого события, предоставив при этом информацию о характере и причине этого события, и также как можно скорее сообщить о восстановлении нормальных условий.  </w:t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ConsNormal"/>
        <w:widowControl/>
        <w:ind w:hanging="0" w:left="0" w:right="0"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b/>
          <w:bCs/>
          <w:sz w:val="22"/>
          <w:szCs w:val="22"/>
        </w:rPr>
        <w:t>7. ОТВЕТСТВЕННОСТЬ СТОРОН</w:t>
      </w:r>
    </w:p>
    <w:p>
      <w:pPr>
        <w:pStyle w:val="ConsNormal"/>
        <w:widowControl/>
        <w:ind w:hanging="0" w:left="0" w:right="0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7.2. В случае просрочки исполнения Заказчиком обязательств, предусмотренных Контрактом,                 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7.3. Пеня начисляется за каждый день просрочки Заказчиком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7.4. В случае ненадлежащего исполнения Заказчиком обязательств, предусмотренных Контрактом, за исключением просрочки исполнения обязательств, Исполнитель вправе взыскать                   с Заказчика штраф. Размер штрафа устанавливается Контрактом в порядке, установленном Правилами определения размера неустойки, утвержденными Постановлением Правительства Российской Федерации от 30.08.2017 № 1042 (далее - Правила).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7.5.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                                      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 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7.6. Пеня начисляется за каждый день просрочки выполнения Исполнителем обязательств,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                                             если законодательством Российской Федерации установлен иной порядок начисления пени.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7.7.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 обязательств, в том числе гарантийного обязательства, предусмотренных Контрактом. Размер штрафа устанавливается контрактом в порядке, установленном Правилами, за исключением случаев, если законодательством Российской Федерации установлен иной порядок начисления штрафов.</w:t>
      </w:r>
    </w:p>
    <w:p>
      <w:pPr>
        <w:pStyle w:val="s1"/>
        <w:suppressLineNumbers w:val="0"/>
        <w:spacing w:lineRule="auto" w:line="240" w:beforeAutospacing="0" w:before="0" w:afterAutospacing="0" w:after="0"/>
        <w:ind w:firstLine="567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7.8.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в порядке, предусмотренном Правилами, за исключением случаев, если законодательством Российской Федерации установлен иной порядок начисления штрафов.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7.9. Исполнитель должен перечислить неустойку (штрафы, пени), указанную в пунктах 7.6., 7.7. и 7.8. настоящего Контракта, на счет Заказчика, указанный в требовании об уплате неустоек (штрафов, пеней) в срок не позднее 10 (Десяти) рабочих дней с даты, получения от Заказчика такого требования.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Liberation Sans" w:cs="Tinos" w:ascii="Tinos" w:hAnsi="Tinos" w:eastAsiaTheme="minorHAnsi"/>
          <w:sz w:val="22"/>
          <w:szCs w:val="22"/>
        </w:rPr>
        <w:t xml:space="preserve">7.10. Заказчик вправе взыскать неустойку (штраф, пени) с Исполнителя путем удержания суммы неустойки (штрафа, пени) из платежа Исполнителю, предусмотренного п. 3.2. настоящего Контракта. 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7.11. Общая сумма начисленной неустойки (штрафов, пени) за неисполнение                                                или ненадлежащее исполнение Исполнителем обязательств, предусмотренных Контрактом, не может превышать цену Контракта.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7.12.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  <w:t>7.13. Уплата Сторонами неустойки (штрафа, пени) или применение иной формы ответственности не освобождает их от исполнения обязательств по настоящему Контракту.</w:t>
      </w:r>
    </w:p>
    <w:p>
      <w:pPr>
        <w:pStyle w:val="Normal"/>
        <w:suppressLineNumbers w:val="0"/>
        <w:spacing w:lineRule="auto" w:line="240" w:before="0" w:after="0"/>
        <w:ind w:firstLine="567"/>
        <w:jc w:val="both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ConsNormal"/>
        <w:jc w:val="center"/>
        <w:rPr>
          <w:rFonts w:ascii="Tinos" w:hAnsi="Tinos" w:eastAsia="Tinos" w:cs="Tinos"/>
          <w:b/>
          <w:bCs/>
          <w:sz w:val="22"/>
          <w:szCs w:val="22"/>
          <w:highlight w:val="none"/>
          <w:lang w:eastAsia="en-US"/>
        </w:rPr>
      </w:pPr>
      <w:r>
        <w:rPr>
          <w:rFonts w:eastAsia="Tinos" w:cs="Tinos" w:ascii="Tinos" w:hAnsi="Tinos"/>
          <w:b/>
          <w:sz w:val="22"/>
          <w:szCs w:val="22"/>
          <w:lang w:eastAsia="en-US"/>
        </w:rPr>
        <w:t>8. ПОРЯДОК ИЗМЕНЕНИЯ И РАСТОРЖЕНИЯ КОНТРАКТА</w:t>
      </w:r>
    </w:p>
    <w:p>
      <w:pPr>
        <w:pStyle w:val="ConsNormal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8.1. Изменение существенных условий Контракта при его исполнении не допускается,                                      за исключением их изменения по соглашению Сторон в случаях, предусмотренных ч. 1 ст. 95                                   Закона № 44-ФЗ.</w:t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8.2. При исполнении настоящего Контракта не допускается перемена Исполнителя,                        за исключением случая, если новый Исполнитель является правопреемником Исполнителя                         по настоящему Контракту вследствие реорганизации юридического лица в форме преобразования, слияния или присоединения.</w:t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8.3. В случае перемены Заказчика права и обязанности Заказчика, предусмотренные настоящим Контрактом, переходят к новому Заказчику.</w:t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8.4. Заказчиком, как получателем бюджетных средств, изменения Контракта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Контракта.</w:t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8.5.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8.6. Заказчик вправе принять решение об одностороннем отказе от исполнения Контракта                     в соответствии с гражданским законодательством и требованиями, предусмотренными законодательством  о контрактной системе в сфере закупок.</w:t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8.6. Заказчик обязан принять решение об одностороннем отказе от исполнения, если в ходе исполнения контракта установлено, что Исполнитель не соответствует установленным извещением об осуществлении закупки и (или) документацией о закупке требованиям к участникам закупки или представил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>
      <w:pPr>
        <w:pStyle w:val="ConsNormal"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8.7. Исполнитель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</w:r>
    </w:p>
    <w:p>
      <w:pPr>
        <w:pStyle w:val="ConsNormal"/>
        <w:widowControl/>
        <w:suppressLineNumbers w:val="0"/>
        <w:spacing w:before="0" w:after="0"/>
        <w:ind w:firstLine="709" w:left="0" w:right="0"/>
        <w:jc w:val="both"/>
        <w:rPr>
          <w:rFonts w:ascii="Tinos" w:hAnsi="Tinos" w:eastAsia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en-US"/>
        </w:rPr>
        <w:t>8.8. Изменения и/или дополнения к настоящему Контракту осуществляются путем подписания Сторонами дополнительных соглашений, которые являются неотъемлемой частью настоящего Контракта.</w:t>
      </w:r>
    </w:p>
    <w:p>
      <w:pPr>
        <w:pStyle w:val="ConsNormal"/>
        <w:widowControl/>
        <w:suppressLineNumbers w:val="0"/>
        <w:spacing w:before="0" w:after="0"/>
        <w:ind w:firstLine="709" w:left="0" w:righ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bCs/>
          <w:sz w:val="22"/>
          <w:szCs w:val="22"/>
          <w:lang w:eastAsia="en-US"/>
        </w:rPr>
        <w:t xml:space="preserve"> </w:t>
      </w:r>
    </w:p>
    <w:p>
      <w:pPr>
        <w:pStyle w:val="ConsNormal"/>
        <w:widowControl/>
        <w:ind w:hanging="0" w:left="0" w:right="0"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b/>
          <w:bCs/>
          <w:sz w:val="22"/>
          <w:szCs w:val="22"/>
        </w:rPr>
        <w:t>9. ПОРЯДОК УРЕГУЛИРОВАНИЯ СПОРОВ</w:t>
      </w:r>
    </w:p>
    <w:p>
      <w:pPr>
        <w:pStyle w:val="ConsNormal"/>
        <w:widowControl/>
        <w:ind w:hanging="0" w:left="0" w:right="0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9.1. В случае возникновения споров и разногласий, связанных с исполнением настоящего Контракта, Стороны принимают меры для их урегулирования путем переговоров.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9.2. Все достигнутые договоренности Стороны оформляют в виде дополнительных соглашений к настоящему Контракту, подписанных уполномоченными представителями Сторон.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9.3. Для разрешения неурегулированных споров, связанных с нарушением Сторонами сроков исполнения обязательств, до передачи спора на разрешение Арбитражного суда, Стороны применяют досудебный (претензионный) порядок разрешения споров.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9.3.1. Не позднее 30 дней с момента, когда стало Стороне известно о наличии оснований                       для предъявления требований об уплате неустойки, другой Стороне направляется претензия заказным письмом с уведомлением о вручении. Срок для ответа на претензию не должен превышать 15 (пятнадцать) рабочих дней со дня ее получения. Оставление претензии без ответа в установленный срок означает признание претензионных требований.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9.3.2. В претензии должны быть изложены требования с указанием долга и его полный                                                    и обоснованный расчет.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9.3.3.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                                                          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9.3.4. Датой направления ответа на претензию считается дата, указанная в почтовой квитанции, либо дата ответа на претензию, направленного по электронной почте.</w:t>
      </w:r>
    </w:p>
    <w:p>
      <w:pPr>
        <w:pStyle w:val="Normal"/>
        <w:widowControl w:val="false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  <w:t>9.4. В случае недостижения взаимного согласия Сторон при разрешении споров путем переговоров или с соблюдением претензионного порядка урегулирования споров, споры                           по Контракту разрешаются в Арбитражном суде Белгородской области.</w:t>
      </w:r>
    </w:p>
    <w:p>
      <w:pPr>
        <w:pStyle w:val="Normal"/>
        <w:widowControl w:val="false"/>
        <w:suppressLineNumbers w:val="0"/>
        <w:spacing w:lineRule="auto" w:line="276" w:before="0" w:after="0"/>
        <w:ind w:firstLine="567"/>
        <w:jc w:val="both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8"/>
          <w:tab w:val="left" w:pos="709" w:leader="none"/>
        </w:tabs>
        <w:ind w:firstLine="709"/>
        <w:jc w:val="center"/>
        <w:rPr>
          <w:rFonts w:ascii="Tinos" w:hAnsi="Tinos" w:cs="Tinos"/>
          <w:b/>
          <w:bCs/>
          <w:spacing w:val="2"/>
          <w:sz w:val="22"/>
          <w:szCs w:val="22"/>
        </w:rPr>
      </w:pPr>
      <w:r>
        <w:rPr>
          <w:rFonts w:eastAsia="Tinos" w:cs="Tinos" w:ascii="Tinos" w:hAnsi="Tinos"/>
          <w:b/>
          <w:bCs/>
          <w:spacing w:val="2"/>
          <w:sz w:val="22"/>
          <w:szCs w:val="22"/>
        </w:rPr>
        <w:t>10. ЗАКЛЮЧИТЕЛЬНЫЕ ПОЛОЖЕНИЯ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10.1. Настоящий Контракт вступает в силу с момента его подписания и действует                          до </w:t>
      </w:r>
      <w:r>
        <w:rPr>
          <w:rFonts w:eastAsia="Tinos" w:cs="Tinos" w:ascii="Tinos" w:hAnsi="Tinos"/>
          <w:sz w:val="22"/>
          <w:szCs w:val="22"/>
        </w:rPr>
        <w:t>31</w:t>
      </w:r>
      <w:r>
        <w:rPr>
          <w:rFonts w:eastAsia="Tinos" w:cs="Tinos" w:ascii="Tinos" w:hAnsi="Tinos"/>
          <w:sz w:val="22"/>
          <w:szCs w:val="22"/>
        </w:rPr>
        <w:t>.12.2026, а в части обязательств до полного их исполнения.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10.2. В случае изменения у какой-либо из Сторон местонахождения, названия, а также                    в случае реорганизации она обязана в течение десяти дней письменно известить об этом другую Сторону.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10.3.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10.4. Во всем, что не предусмотрено Контрактом, Стороны руководствуются законодательством Российской Федерации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10.5. Настоящий Контракт составлен в форме письменного бумажного документа, может быть подписан собственноручно уполномоченными лицами или электронно-цифровой подписью Сторон.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10.6.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10.7. Стороны признают, что, если какое-либо из положений настоящего Контракта становится недействительным в течение срока его действия вследствие изменения законодательства, остальные положения настоящего Контракта обязательны для Сторон в течение всего срока действия настоящего Контракта.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10.8. Настоящий Контракт заключен в двух экземплярах – по одному для каждой из сторон. </w:t>
      </w:r>
    </w:p>
    <w:p>
      <w:pPr>
        <w:pStyle w:val="Normal"/>
        <w:suppressLineNumbers w:val="0"/>
        <w:spacing w:lineRule="auto" w:line="240" w:before="0" w:after="0"/>
        <w:ind w:firstLine="709"/>
        <w:jc w:val="both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  <w:t>10.9. Приложения к настоящему Контракту составляют его неотъемлемую часть:</w:t>
      </w:r>
    </w:p>
    <w:p>
      <w:pPr>
        <w:pStyle w:val="Normal"/>
        <w:suppressLineNumbers w:val="0"/>
        <w:spacing w:lineRule="auto" w:line="276" w:before="0" w:after="0"/>
        <w:ind w:firstLine="709"/>
        <w:jc w:val="left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suppressLineNumbers w:val="0"/>
        <w:spacing w:lineRule="auto" w:line="240" w:before="0" w:after="200"/>
        <w:ind w:firstLine="709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Приложение № 1 - «Техническое задание».</w:t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  <w:t xml:space="preserve">             </w:t>
      </w:r>
      <w:r>
        <w:rPr>
          <w:rFonts w:eastAsia="Tinos" w:cs="Tinos" w:ascii="Tinos" w:hAnsi="Tinos"/>
          <w:sz w:val="22"/>
          <w:szCs w:val="22"/>
        </w:rPr>
        <w:t>Приложение № 2 – «Спецификация».</w:t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lineRule="auto" w:line="240" w:before="0" w:after="0"/>
        <w:ind w:hanging="0" w:left="0" w:right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</w:r>
    </w:p>
    <w:p>
      <w:pPr>
        <w:pStyle w:val="ConsNormal"/>
        <w:widowControl/>
        <w:suppressLineNumbers w:val="0"/>
        <w:spacing w:before="0" w:after="0"/>
        <w:ind w:hanging="0" w:left="0" w:right="0"/>
        <w:jc w:val="left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ConsNormal"/>
        <w:widowControl/>
        <w:ind w:hanging="0" w:left="0" w:right="0"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</w:pPr>
      <w:r>
        <w:rPr>
          <w:rFonts w:eastAsia="Tinos" w:cs="Tinos" w:ascii="Tinos" w:hAnsi="Tinos"/>
          <w:b/>
          <w:bCs/>
          <w:sz w:val="22"/>
          <w:szCs w:val="22"/>
        </w:rPr>
        <w:t>11. ЮРИДИЧЕСКИЕ АДРЕСА, РЕКВИЗИТЫ СТОРОН И ПОДПИСИ СТОРОН</w:t>
      </w:r>
    </w:p>
    <w:p>
      <w:pPr>
        <w:pStyle w:val="ConsNormal"/>
        <w:widowControl/>
        <w:ind w:hanging="0" w:left="0" w:right="0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tbl>
      <w:tblPr>
        <w:tblStyle w:val="691"/>
        <w:tblW w:w="94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86"/>
        <w:gridCol w:w="4911"/>
      </w:tblGrid>
      <w:tr>
        <w:trPr/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nos" w:hAnsi="Tinos" w:cs="Tinos"/>
                <w:b/>
                <w:sz w:val="22"/>
                <w:szCs w:val="22"/>
              </w:rPr>
            </w:pPr>
            <w:r>
              <w:rPr>
                <w:rFonts w:eastAsia="Tinos" w:cs="Tinos" w:ascii="Tinos" w:hAnsi="Tinos"/>
                <w:b/>
                <w:kern w:val="0"/>
                <w:sz w:val="22"/>
                <w:szCs w:val="22"/>
                <w:lang w:val="ru-RU" w:eastAsia="en-US" w:bidi="ar-SA"/>
              </w:rPr>
              <w:t>Заказчик:</w:t>
              <w:tab/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Управление Федеральной службы государственной регистрации, кадастра и картографии по Белгородской области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 xml:space="preserve">Юридический адрес: 308010, Белгородская обл., 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г. Белгород, п-кт Б.Хмельницкого,дом162.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ИНН  3123113560 / КПП 312301001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Плательщик: УФК по Нижегородской области (Управление Росреестра по Белгородской области)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л/сч. 03261А39260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Р.сч. (казначейский счет): 03211643000000013226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 xml:space="preserve">Банк плательщика: ОКЦ № 1 ВВГУ Банка России // УФК по Нижегородской области, г. Нижний Новгород  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 xml:space="preserve">БИК (БИК ТОФК): 012202102 </w:t>
            </w:r>
          </w:p>
          <w:p>
            <w:pPr>
              <w:pStyle w:val="Normal"/>
              <w:widowControl/>
              <w:spacing w:lineRule="auto" w:line="240" w:before="0" w:after="0"/>
              <w:ind w:firstLine="5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Кор.сч. (ЕКС): 40102810745370000024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eastAsia="Tinos" w:cs="Tinos"/>
                <w:sz w:val="22"/>
                <w:szCs w:val="22"/>
                <w:highlight w:val="none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Тел.: +7(4722) 30-00-12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eastAsia="Tinos" w:cs="Tinos"/>
                <w:sz w:val="22"/>
                <w:szCs w:val="22"/>
                <w:highlight w:val="none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Начальник отдела материально-технического обеспечения Управления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kern w:val="0"/>
                <w:sz w:val="22"/>
                <w:szCs w:val="22"/>
                <w:lang w:val="ru-RU" w:eastAsia="en-US" w:bidi="ar-SA"/>
              </w:rPr>
              <w:t>_________________________/_____________/</w:t>
            </w:r>
          </w:p>
          <w:p>
            <w:pPr>
              <w:pStyle w:val="NoSpacing"/>
              <w:widowControl/>
              <w:tabs>
                <w:tab w:val="clear" w:pos="708"/>
                <w:tab w:val="left" w:pos="993" w:leader="none"/>
              </w:tabs>
              <w:spacing w:before="0" w:after="0"/>
              <w:jc w:val="left"/>
              <w:rPr>
                <w:rFonts w:ascii="Tinos" w:hAnsi="Tinos" w:cs="Tinos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b/>
                <w:sz w:val="22"/>
                <w:szCs w:val="22"/>
              </w:rPr>
            </w:pPr>
            <w:r>
              <w:rPr>
                <w:rFonts w:eastAsia="Tinos" w:cs="Tinos" w:ascii="Tinos" w:hAnsi="Tinos"/>
                <w:b/>
                <w:kern w:val="0"/>
                <w:sz w:val="22"/>
                <w:szCs w:val="22"/>
                <w:lang w:val="ru-RU" w:eastAsia="en-US" w:bidi="ar-SA"/>
              </w:rPr>
              <w:t>Исполнитель: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Liberation Sans" w:cs="Tinos" w:ascii="Tinos" w:hAnsi="Tinos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ConsNormal"/>
              <w:widowControl/>
              <w:ind w:hanging="0" w:left="0" w:right="0"/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cs="Tinos" w:ascii="Tinos" w:hAnsi="Tinos"/>
                <w:b/>
                <w:bCs/>
                <w:kern w:val="0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nos" w:hAnsi="Tinos" w:cs="Tinos"/>
          <w:b/>
          <w:i/>
          <w:i/>
          <w:sz w:val="22"/>
          <w:szCs w:val="22"/>
        </w:rPr>
      </w:pPr>
      <w:r>
        <w:rPr>
          <w:rFonts w:cs="Tinos" w:ascii="Tinos" w:hAnsi="Tinos"/>
          <w:b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i/>
          <w:i/>
          <w:sz w:val="22"/>
          <w:szCs w:val="22"/>
        </w:rPr>
      </w:pPr>
      <w:r>
        <w:rPr>
          <w:rFonts w:cs="Tinos" w:ascii="Tinos" w:hAnsi="Tinos"/>
          <w:b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i/>
          <w:i/>
          <w:sz w:val="22"/>
          <w:szCs w:val="22"/>
        </w:rPr>
      </w:pPr>
      <w:r>
        <w:rPr>
          <w:rFonts w:cs="Tinos" w:ascii="Tinos" w:hAnsi="Tinos"/>
          <w:b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i/>
          <w:i/>
          <w:sz w:val="22"/>
          <w:szCs w:val="22"/>
        </w:rPr>
      </w:pPr>
      <w:r>
        <w:rPr>
          <w:rFonts w:cs="Tinos" w:ascii="Tinos" w:hAnsi="Tinos"/>
          <w:b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ar-SA"/>
        </w:rPr>
        <w:t xml:space="preserve">                                                                                                               </w:t>
      </w:r>
      <w:r>
        <w:rPr>
          <w:rFonts w:eastAsia="Tinos" w:cs="Tinos" w:ascii="Tinos" w:hAnsi="Tinos"/>
          <w:sz w:val="22"/>
          <w:szCs w:val="22"/>
          <w:lang w:eastAsia="ar-SA"/>
        </w:rPr>
        <w:t>Приложение №1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ar-SA"/>
        </w:rPr>
        <w:t xml:space="preserve">                                                                                                               </w:t>
      </w:r>
      <w:r>
        <w:rPr>
          <w:rFonts w:eastAsia="Tinos" w:cs="Tinos" w:ascii="Tinos" w:hAnsi="Tinos"/>
          <w:sz w:val="22"/>
          <w:szCs w:val="22"/>
          <w:lang w:eastAsia="ar-SA"/>
        </w:rPr>
        <w:t xml:space="preserve">к государственному контракту 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ar-SA"/>
        </w:rPr>
        <w:t xml:space="preserve">                                                                                                               </w:t>
      </w:r>
      <w:r>
        <w:rPr>
          <w:rFonts w:eastAsia="Tinos" w:cs="Tinos" w:ascii="Tinos" w:hAnsi="Tinos"/>
          <w:sz w:val="22"/>
          <w:szCs w:val="22"/>
          <w:lang w:eastAsia="ar-SA"/>
        </w:rPr>
        <w:t>от «__» ______ 2026 № ___</w:t>
      </w:r>
      <w:r>
        <w:rPr>
          <w:rFonts w:eastAsia="Tinos" w:cs="Tinos" w:ascii="Tinos" w:hAnsi="Tinos"/>
          <w:sz w:val="22"/>
          <w:szCs w:val="22"/>
        </w:rPr>
        <w:t xml:space="preserve"> 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jc w:val="center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b/>
          <w:bCs/>
          <w:sz w:val="22"/>
          <w:szCs w:val="22"/>
        </w:rPr>
        <w:t>ТЕХНИЧЕСКОЕ ЗАДАНИЕ</w:t>
      </w:r>
    </w:p>
    <w:p>
      <w:pPr>
        <w:pStyle w:val="NormalWeb"/>
        <w:tabs>
          <w:tab w:val="clear" w:pos="284"/>
        </w:tabs>
        <w:spacing w:lineRule="auto" w:line="240" w:before="0" w:after="0"/>
        <w:jc w:val="center"/>
        <w:rPr>
          <w:rFonts w:ascii="Tinos" w:hAnsi="Tinos" w:cs="Tinos"/>
          <w:b/>
          <w:color w:val="auto"/>
          <w:sz w:val="22"/>
          <w:szCs w:val="22"/>
        </w:rPr>
      </w:pPr>
      <w:r>
        <w:rPr>
          <w:rFonts w:eastAsia="Tinos" w:cs="Tinos" w:ascii="Tinos" w:hAnsi="Tinos"/>
          <w:b/>
          <w:color w:val="auto"/>
          <w:sz w:val="22"/>
          <w:szCs w:val="22"/>
        </w:rPr>
        <w:t>Наименование объекта закупки -</w:t>
      </w:r>
      <w:r>
        <w:rPr>
          <w:rFonts w:eastAsia="Tinos" w:cs="Tinos" w:ascii="Tinos" w:hAnsi="Tinos"/>
          <w:color w:val="auto"/>
          <w:sz w:val="22"/>
          <w:szCs w:val="22"/>
        </w:rPr>
        <w:t xml:space="preserve"> </w:t>
      </w:r>
      <w:r>
        <w:rPr>
          <w:rFonts w:eastAsia="Tinos" w:cs="Tinos" w:ascii="Tinos" w:hAnsi="Tinos"/>
          <w:b/>
          <w:color w:val="auto"/>
          <w:sz w:val="22"/>
          <w:szCs w:val="22"/>
        </w:rPr>
        <w:t>Оказание услуг по техническому обслуживанию и регламентно-профилактическому ремонту системы охранной и тревожной сигнализации.</w:t>
      </w:r>
    </w:p>
    <w:p>
      <w:pPr>
        <w:pStyle w:val="NormalWeb"/>
        <w:tabs>
          <w:tab w:val="clear" w:pos="284"/>
        </w:tabs>
        <w:spacing w:lineRule="auto" w:line="240" w:before="0" w:after="0"/>
        <w:jc w:val="center"/>
        <w:rPr>
          <w:rFonts w:ascii="Tinos" w:hAnsi="Tinos" w:cs="Tinos"/>
          <w:b/>
          <w:color w:val="auto"/>
          <w:sz w:val="22"/>
          <w:szCs w:val="22"/>
        </w:rPr>
      </w:pPr>
      <w:r>
        <w:rPr>
          <w:rFonts w:cs="Tinos" w:ascii="Tinos" w:hAnsi="Tinos"/>
          <w:b/>
          <w:color w:val="auto"/>
          <w:sz w:val="22"/>
          <w:szCs w:val="22"/>
        </w:rPr>
      </w:r>
    </w:p>
    <w:p>
      <w:pPr>
        <w:pStyle w:val="NormalWeb"/>
        <w:tabs>
          <w:tab w:val="clear" w:pos="284"/>
        </w:tabs>
        <w:spacing w:lineRule="auto" w:line="240" w:before="0" w:after="0"/>
        <w:jc w:val="both"/>
        <w:rPr>
          <w:rFonts w:ascii="Tinos" w:hAnsi="Tinos" w:cs="Tinos"/>
          <w:i/>
          <w:i/>
          <w:color w:val="auto"/>
          <w:sz w:val="22"/>
          <w:szCs w:val="22"/>
        </w:rPr>
      </w:pPr>
      <w:r>
        <w:rPr>
          <w:rFonts w:eastAsia="Tinos" w:cs="Tinos" w:ascii="Tinos" w:hAnsi="Tinos"/>
          <w:b/>
          <w:color w:val="auto"/>
          <w:sz w:val="22"/>
          <w:szCs w:val="22"/>
        </w:rPr>
        <w:t>Описание объекта закупки:</w:t>
      </w:r>
    </w:p>
    <w:p>
      <w:pPr>
        <w:pStyle w:val="NormalWeb"/>
        <w:spacing w:lineRule="auto" w:line="240" w:before="0" w:after="0"/>
        <w:ind w:hanging="0" w:left="142" w:right="0"/>
        <w:jc w:val="both"/>
        <w:rPr>
          <w:rFonts w:ascii="Tinos" w:hAnsi="Tinos" w:cs="Tinos"/>
          <w:color w:val="auto"/>
          <w:sz w:val="22"/>
          <w:szCs w:val="22"/>
        </w:rPr>
      </w:pPr>
      <w:r>
        <w:rPr>
          <w:rFonts w:eastAsia="Tinos" w:cs="Tinos" w:ascii="Tinos" w:hAnsi="Tinos"/>
          <w:color w:val="auto"/>
          <w:sz w:val="22"/>
          <w:szCs w:val="22"/>
        </w:rPr>
        <w:t xml:space="preserve">Техническое обслуживание охранной и тревожной сигнализации производится с целью поддержания работоспособного состояния систем в процессе эксплуатации путем периодического проведения работ по профилактике, контролю технического состояния и устранению характерных неисправностей, определенных эксплуатационной документацией, не связанных с заменой оборудования и комплектующих. </w:t>
      </w:r>
    </w:p>
    <w:p>
      <w:pPr>
        <w:pStyle w:val="NormalWeb"/>
        <w:spacing w:lineRule="auto" w:line="240" w:before="0" w:after="0"/>
        <w:ind w:hanging="0" w:left="142" w:right="0"/>
        <w:jc w:val="both"/>
        <w:rPr>
          <w:rFonts w:ascii="Tinos" w:hAnsi="Tinos" w:cs="Tinos"/>
          <w:color w:val="auto"/>
          <w:sz w:val="22"/>
          <w:szCs w:val="22"/>
        </w:rPr>
      </w:pPr>
      <w:r>
        <w:rPr>
          <w:rFonts w:cs="Tinos" w:ascii="Tinos" w:hAnsi="Tinos"/>
          <w:color w:val="auto"/>
          <w:sz w:val="22"/>
          <w:szCs w:val="22"/>
        </w:rPr>
      </w:r>
    </w:p>
    <w:p>
      <w:pPr>
        <w:pStyle w:val="NormalWeb"/>
        <w:spacing w:lineRule="auto" w:line="240" w:before="0" w:after="0"/>
        <w:ind w:hanging="142" w:left="142" w:right="0"/>
        <w:jc w:val="both"/>
        <w:rPr>
          <w:rFonts w:ascii="Tinos" w:hAnsi="Tinos" w:cs="Tinos"/>
          <w:color w:val="auto"/>
          <w:sz w:val="22"/>
          <w:szCs w:val="22"/>
        </w:rPr>
      </w:pPr>
      <w:r>
        <w:rPr>
          <w:rFonts w:eastAsia="Tinos" w:cs="Tinos" w:ascii="Tinos" w:hAnsi="Tinos"/>
          <w:b/>
          <w:color w:val="auto"/>
          <w:sz w:val="22"/>
          <w:szCs w:val="22"/>
        </w:rPr>
        <w:t>Срок оказания услуг</w:t>
      </w:r>
      <w:r>
        <w:rPr>
          <w:rFonts w:eastAsia="Tinos" w:cs="Tinos" w:ascii="Tinos" w:hAnsi="Tinos"/>
          <w:color w:val="auto"/>
          <w:sz w:val="22"/>
          <w:szCs w:val="22"/>
        </w:rPr>
        <w:t xml:space="preserve">: ежемесячно с 01.10.2026 по 31.12.2026. </w:t>
      </w:r>
    </w:p>
    <w:p>
      <w:pPr>
        <w:pStyle w:val="Normal"/>
        <w:suppressLineNumbers w:val="0"/>
        <w:shd w:val="clear" w:color="auto" w:fill="FFFFFF"/>
        <w:spacing w:lineRule="auto" w:line="276" w:before="0" w:after="0"/>
        <w:ind w:hanging="0"/>
        <w:jc w:val="left"/>
        <w:rPr>
          <w:rFonts w:ascii="Tinos" w:hAnsi="Tinos" w:cs="Tinos"/>
          <w:b/>
          <w:sz w:val="22"/>
          <w:szCs w:val="22"/>
        </w:rPr>
      </w:pPr>
      <w:r>
        <w:rPr>
          <w:rFonts w:eastAsia="Tinos" w:cs="Tinos" w:ascii="Tinos" w:hAnsi="Tinos"/>
          <w:b/>
          <w:sz w:val="22"/>
          <w:szCs w:val="22"/>
        </w:rPr>
        <w:t>Ежемесячное техническое обслуживание включает в себя: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 Внешний осмотр приемно-контрольной панели на: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1.1 Отсутствие механических повреждений корпуса;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1.2 Надежность крепления корпуса;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1.3 Отсутствие неисправностей;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1.4 Надежность кабельных соединений;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1.5 Изоляционную надежность;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 Внешний осмотр устройства управления на: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2.1 Отсутствие механических повреждений;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2.2 Отсутствие неисправностей;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2.3 Отсутствие индикаций «Авария».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2.4 Надежность кабельных соединений;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 Проверка состояния: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3.1 Электрической сети 220 вольт;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3.2 Аккумуляторной батареи;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3.3 Каналов связи с ПЦН;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4. Проверка охраннных и тревожных извещателей на: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4.1 Отсутствие механического повреждения;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4.2 Работоспособность, согласно инструкциям производителя;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4.3 Надежность крепления соединений;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 Проверка режимов работы системы охранной и тревожной сигнализации в целом: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5.1 Проверка постановки объекта на охрану;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5.2 Проверка отсутствия ложных срабатываний тревожных и охранных извещателей;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5.3 Проверка работоспособности тревожных и охранных извещателей;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5.4 Проверка доставки сообщений на ПЦН;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5.5 Проверка срабатывания: звуковых, световых и индикационных извещателей;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5.6 Проверка снятия объекта с охраны;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5.7 Проверка памяти тревог по нарушенным зонам и индикации устройства управления;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6. Обязательная проверка работоспособности комплексов во всех режимах с ПЦН.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7. Настройка охранно-тревожной сигнализации и программирование систем с ПЦН.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eastAsia="Tinos" w:cs="Tinos"/>
          <w:sz w:val="22"/>
          <w:szCs w:val="22"/>
          <w:highlight w:val="none"/>
        </w:rPr>
      </w:pPr>
      <w:r>
        <w:rPr>
          <w:rFonts w:eastAsia="Tinos" w:cs="Tinos" w:ascii="Tinos" w:hAnsi="Tinos"/>
          <w:sz w:val="22"/>
          <w:szCs w:val="22"/>
        </w:rPr>
        <w:t>7.  Устранение выявленных неисправностей, выполнение настроечных и наладочных работ, а при необходимости перепрограммирование комплекса с последующей проверкой работоспособности с ПЦН.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rPr>
          <w:rFonts w:ascii="Tinos" w:hAnsi="Tinos" w:cs="Tinos"/>
          <w:b/>
          <w:sz w:val="22"/>
          <w:szCs w:val="22"/>
        </w:rPr>
      </w:pPr>
      <w:r>
        <w:rPr>
          <w:rFonts w:eastAsia="Tinos" w:cs="Tinos" w:ascii="Tinos" w:hAnsi="Tinos"/>
          <w:b/>
          <w:sz w:val="22"/>
          <w:szCs w:val="22"/>
        </w:rPr>
        <w:t>Место оказания услуг:</w:t>
      </w:r>
    </w:p>
    <w:tbl>
      <w:tblPr>
        <w:tblW w:w="935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6"/>
        <w:gridCol w:w="3890"/>
        <w:gridCol w:w="5015"/>
      </w:tblGrid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№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Адрес объекта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Установленное оборудование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г. Белгород, пр-кт Б.Хмельницкого, д. 162;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ППКОП Сокол - Б8Н,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2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г. Губкин, ул. Комсомольская, д. 22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  <w:highlight w:val="yellow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3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Красногвардейский район, г. Бирюч, ул. Успенская, д. 6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4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п. Ровеньки, ул. Ленина, д. 9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5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Ракитянский район, п. Ракитное, ул. Пролетарская, д. 9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6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Вейделевский район, п. Вейделевка,                                ул. Центральная, д. 45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7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Корочанский район, г. Короча, ул. Пролетарская,  д. 26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8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г. Шебекино, ул. Ленина, д. 70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9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Валуйский район, г. Валуйки, ул. М.Горького, д. 1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10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г. Старый Оскол, пр-кт Комсомольский, д. 67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11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Ивнянский район, п. Ивня, ул. Десницкого, д. 3Б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12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 Алексеевский район, г. Алексеевка, пер. 1-й Мостовой, д. 11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13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Чернянский район, п. Чернянка, ул. Октябрьская, д. 26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14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Белгородская область, Яковлевский район, г. Строитель, пер. Советский, д. 6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832, средства охранно-тревожной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15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 xml:space="preserve">Белгородская область Новооскольский район, г. Новый Оскол,  </w:t>
            </w:r>
            <w:r>
              <w:rPr>
                <w:rFonts w:eastAsia="Tinos" w:cs="Tinos" w:ascii="Tinos" w:hAnsi="Tinos"/>
                <w:color w:val="1A1A1A"/>
                <w:sz w:val="22"/>
                <w:szCs w:val="22"/>
                <w:shd w:fill="FFFFFF" w:val="clear"/>
              </w:rPr>
              <w:t>ул. Славы, д. 13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Б8Н, средства тревожной сигнализации</w:t>
            </w:r>
          </w:p>
        </w:tc>
      </w:tr>
      <w:tr>
        <w:trPr/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lineRule="auto" w:line="240" w:before="89" w:after="0"/>
              <w:jc w:val="center"/>
              <w:rPr>
                <w:rFonts w:ascii="Tinos" w:hAnsi="Tinos" w:cs="Tinos"/>
                <w:color w:val="auto"/>
                <w:sz w:val="22"/>
                <w:szCs w:val="22"/>
              </w:rPr>
            </w:pPr>
            <w:r>
              <w:rPr>
                <w:rFonts w:eastAsia="Tinos" w:cs="Tinos" w:ascii="Tinos" w:hAnsi="Tinos"/>
                <w:color w:val="auto"/>
                <w:sz w:val="22"/>
                <w:szCs w:val="22"/>
              </w:rPr>
              <w:t>16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 xml:space="preserve">Белгородская область Волоконовский район, п. Волоконовка,                     </w:t>
            </w:r>
            <w:r>
              <w:rPr>
                <w:rFonts w:eastAsia="Tinos" w:cs="Tinos" w:ascii="Tinos" w:hAnsi="Tinos"/>
                <w:color w:val="1A1A1A"/>
                <w:sz w:val="22"/>
                <w:szCs w:val="22"/>
                <w:shd w:fill="FFFFFF" w:val="clear"/>
              </w:rPr>
              <w:t>ул. 60 лет Октября, д. 27 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ППКОП Сокол – 4718, средства тревожной сигнализации</w:t>
            </w:r>
          </w:p>
        </w:tc>
      </w:tr>
    </w:tbl>
    <w:p>
      <w:pPr>
        <w:pStyle w:val="ListParagraph"/>
        <w:ind w:left="1440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eastAsia="Tinos" w:cs="Tinos"/>
          <w:b/>
          <w:bCs/>
          <w:sz w:val="22"/>
          <w:szCs w:val="22"/>
        </w:rPr>
      </w:pPr>
      <w:r>
        <w:rPr>
          <w:rFonts w:eastAsia="Tinos" w:cs="Tinos" w:ascii="Tinos" w:hAnsi="Tinos"/>
          <w:b/>
          <w:sz w:val="22"/>
          <w:szCs w:val="22"/>
        </w:rPr>
        <w:t>Условия предоставления услуг</w:t>
      </w:r>
    </w:p>
    <w:p>
      <w:pPr>
        <w:pStyle w:val="ListParagraph"/>
        <w:numPr>
          <w:ilvl w:val="0"/>
          <w:numId w:val="1"/>
        </w:numPr>
        <w:suppressLineNumbers w:val="0"/>
        <w:spacing w:lineRule="auto" w:line="276" w:before="0" w:after="0"/>
        <w:ind w:hanging="0" w:left="0"/>
        <w:contextualSpacing/>
        <w:jc w:val="both"/>
        <w:rPr>
          <w:rFonts w:ascii="Tinos" w:hAnsi="Tinos" w:cs="Tinos"/>
          <w:b/>
          <w:bCs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Техническое обслуживание систем охранно-тревожной сигнализации предусматривает выполнение работ (без привлечения субподрядных организаций):</w:t>
      </w:r>
    </w:p>
    <w:p>
      <w:pPr>
        <w:pStyle w:val="Normal"/>
        <w:suppressLineNumbers w:val="0"/>
        <w:spacing w:lineRule="auto" w:line="240" w:before="0" w:after="0"/>
        <w:ind w:hanging="0" w:left="0"/>
        <w:jc w:val="both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1.1. проведение плановых регламентных работ. 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1.2. выявление и устранение неисправностей и недостатков в техническом состоянии системы ОТС, причин «ложных» ее срабатываний, вызванных сбоями в работе аппаратуры, осуществление текущего ремонта;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1.3. восстановление работоспособности системы ОТС в случае ее отказа в работе, путём замены вышедших из рабочего состояния устройств на исправные, из обменного фонда Исполнителя                     на период не более 30 (тридцати) календарных дней;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1.4.  принятие мер и (или) выдача рекомендаций по устранению причин образования «ложных» сигналов «Тревога»;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1.5. изменение программы функционирования системы по письменной заявке Заказчика на корректировку программного обеспечения;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1.7. круглосуточный прием по телефону сообщений от Заказчика (обязательное наличие собственных работников в каждом подразделении), либо от его уполномоченных лиц о неисправностях оборудования, установленного на Объекте.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pacing w:val="-1"/>
          <w:sz w:val="22"/>
          <w:szCs w:val="22"/>
        </w:rPr>
      </w:pPr>
      <w:r>
        <w:rPr>
          <w:rFonts w:eastAsia="Tinos" w:cs="Tinos" w:ascii="Tinos" w:hAnsi="Tinos"/>
          <w:spacing w:val="-1"/>
          <w:sz w:val="22"/>
          <w:szCs w:val="22"/>
        </w:rPr>
        <w:t xml:space="preserve">1.8. Восстанавливать работоспособность </w:t>
      </w:r>
      <w:r>
        <w:rPr>
          <w:rFonts w:eastAsia="Tinos" w:cs="Tinos" w:ascii="Tinos" w:hAnsi="Tinos"/>
          <w:spacing w:val="-5"/>
          <w:sz w:val="22"/>
          <w:szCs w:val="22"/>
        </w:rPr>
        <w:t xml:space="preserve">системы  </w:t>
      </w:r>
      <w:r>
        <w:rPr>
          <w:rFonts w:eastAsia="Tinos" w:cs="Tinos" w:ascii="Tinos" w:hAnsi="Tinos"/>
          <w:spacing w:val="-1"/>
          <w:sz w:val="22"/>
          <w:szCs w:val="22"/>
        </w:rPr>
        <w:t>в случае ее отказа в  срок не более 24 часов.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pacing w:val="-1"/>
          <w:sz w:val="22"/>
          <w:szCs w:val="22"/>
        </w:rPr>
      </w:pPr>
      <w:r>
        <w:rPr>
          <w:rFonts w:eastAsia="Tinos" w:cs="Tinos" w:ascii="Tinos" w:hAnsi="Tinos"/>
          <w:spacing w:val="-1"/>
          <w:sz w:val="22"/>
          <w:szCs w:val="22"/>
        </w:rPr>
        <w:t>2. Техническое обслуживание также включает в себя: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pacing w:val="-1"/>
          <w:sz w:val="22"/>
          <w:szCs w:val="22"/>
        </w:rPr>
        <w:t xml:space="preserve">- </w:t>
      </w:r>
      <w:r>
        <w:rPr>
          <w:rFonts w:eastAsia="Tinos" w:cs="Tinos" w:ascii="Tinos" w:hAnsi="Tinos"/>
          <w:sz w:val="22"/>
          <w:szCs w:val="22"/>
        </w:rPr>
        <w:t>проверка  работоспособности системы ОТС совместно с СПИ с обязательной записью в журнале электромонтера;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>- измерение электрических параметров системы ОТС с обязательной регистрацией в журнале электромонтера.</w:t>
      </w:r>
    </w:p>
    <w:p>
      <w:pPr>
        <w:pStyle w:val="NormalWeb"/>
        <w:spacing w:lineRule="auto" w:line="240" w:before="0" w:after="0"/>
        <w:ind w:hanging="142" w:left="142" w:right="0"/>
        <w:jc w:val="both"/>
        <w:rPr>
          <w:rFonts w:ascii="Tinos" w:hAnsi="Tinos" w:cs="Tinos"/>
          <w:color w:val="auto"/>
          <w:sz w:val="22"/>
          <w:szCs w:val="22"/>
        </w:rPr>
      </w:pPr>
      <w:r>
        <w:rPr>
          <w:rFonts w:cs="Tinos" w:ascii="Tinos" w:hAnsi="Tinos"/>
          <w:color w:val="auto"/>
          <w:sz w:val="22"/>
          <w:szCs w:val="22"/>
        </w:rPr>
      </w:r>
    </w:p>
    <w:p>
      <w:pPr>
        <w:pStyle w:val="NormalWeb"/>
        <w:spacing w:lineRule="auto" w:line="240"/>
        <w:ind w:hanging="0" w:left="142" w:right="0"/>
        <w:jc w:val="both"/>
        <w:rPr>
          <w:rFonts w:ascii="Tinos" w:hAnsi="Tinos" w:cs="Tinos"/>
          <w:color w:val="auto"/>
          <w:sz w:val="22"/>
          <w:szCs w:val="22"/>
        </w:rPr>
      </w:pPr>
      <w:r>
        <w:rPr>
          <w:rFonts w:cs="Tinos" w:ascii="Tinos" w:hAnsi="Tinos"/>
          <w:color w:val="auto"/>
          <w:sz w:val="22"/>
          <w:szCs w:val="22"/>
        </w:rPr>
      </w:r>
    </w:p>
    <w:tbl>
      <w:tblPr>
        <w:tblW w:w="99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103"/>
        <w:gridCol w:w="4886"/>
      </w:tblGrid>
      <w:tr>
        <w:trPr>
          <w:trHeight w:val="2153" w:hRule="atLeast"/>
        </w:trPr>
        <w:tc>
          <w:tcPr>
            <w:tcW w:w="5103" w:type="dxa"/>
            <w:tcBorders/>
          </w:tcPr>
          <w:p>
            <w:pPr>
              <w:pStyle w:val="Normal"/>
              <w:jc w:val="both"/>
              <w:rPr>
                <w:rFonts w:ascii="Tinos" w:hAnsi="Tinos" w:cs="Tinos"/>
                <w:b/>
                <w:sz w:val="22"/>
                <w:szCs w:val="22"/>
              </w:rPr>
            </w:pPr>
            <w:r>
              <w:rPr>
                <w:rFonts w:eastAsia="Tinos" w:cs="Tinos" w:ascii="Tinos" w:hAnsi="Tinos"/>
                <w:b/>
                <w:sz w:val="22"/>
                <w:szCs w:val="22"/>
                <w:lang w:eastAsia="en-US"/>
              </w:rPr>
              <w:t>Заказчик:</w:t>
            </w:r>
          </w:p>
          <w:p>
            <w:pPr>
              <w:pStyle w:val="Normal"/>
              <w:ind w:firstLine="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Управление Федеральной службы государственной регистрации, кадастра и картографии по Белгородской области</w:t>
            </w:r>
          </w:p>
          <w:p>
            <w:pPr>
              <w:pStyle w:val="Normal"/>
              <w:ind w:firstLine="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>Начальник отдела материально-технического обеспечения Управления</w:t>
            </w:r>
          </w:p>
          <w:p>
            <w:pPr>
              <w:pStyle w:val="NoSpacing"/>
              <w:tabs>
                <w:tab w:val="clear" w:pos="708"/>
                <w:tab w:val="left" w:pos="993" w:leader="none"/>
              </w:tabs>
              <w:rPr>
                <w:rFonts w:ascii="Tinos" w:hAnsi="Tinos" w:cs="Tinos"/>
              </w:rPr>
            </w:pPr>
            <w:r>
              <w:rPr>
                <w:rFonts w:eastAsia="Tinos" w:cs="Tinos" w:ascii="Tinos" w:hAnsi="Tinos"/>
                <w:sz w:val="22"/>
                <w:szCs w:val="22"/>
              </w:rPr>
              <w:t xml:space="preserve">____________________/Е.Н. Кузуб/ </w:t>
            </w:r>
          </w:p>
          <w:p>
            <w:pPr>
              <w:pStyle w:val="Normal"/>
              <w:spacing w:before="0" w:after="200"/>
              <w:rPr>
                <w:rFonts w:ascii="Tinos" w:hAnsi="Tinos" w:cs="Tinos"/>
                <w:b/>
                <w:sz w:val="22"/>
                <w:szCs w:val="22"/>
              </w:rPr>
            </w:pPr>
            <w:r>
              <w:rPr>
                <w:rFonts w:cs="Tinos" w:ascii="Tinos" w:hAnsi="Tinos"/>
                <w:b/>
                <w:sz w:val="22"/>
                <w:szCs w:val="22"/>
              </w:rPr>
            </w:r>
          </w:p>
        </w:tc>
        <w:tc>
          <w:tcPr>
            <w:tcW w:w="4886" w:type="dxa"/>
            <w:tcBorders/>
          </w:tcPr>
          <w:p>
            <w:pPr>
              <w:pStyle w:val="Normal"/>
              <w:rPr>
                <w:rFonts w:ascii="Tinos" w:hAnsi="Tinos" w:cs="Tinos"/>
                <w:b/>
                <w:sz w:val="22"/>
                <w:szCs w:val="22"/>
              </w:rPr>
            </w:pPr>
            <w:r>
              <w:rPr>
                <w:rFonts w:eastAsia="Tinos" w:cs="Tinos" w:ascii="Tinos" w:hAnsi="Tinos"/>
                <w:b/>
                <w:sz w:val="22"/>
                <w:szCs w:val="22"/>
                <w:lang w:eastAsia="en-US"/>
              </w:rPr>
              <w:t>Исполнитель:</w:t>
            </w:r>
          </w:p>
          <w:p>
            <w:pPr>
              <w:pStyle w:val="Normal"/>
              <w:ind w:right="252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cs="Tinos" w:ascii="Tinos" w:hAnsi="Tinos"/>
                <w:b/>
                <w:bCs/>
                <w:sz w:val="22"/>
                <w:szCs w:val="22"/>
              </w:rPr>
            </w:r>
          </w:p>
          <w:p>
            <w:pPr>
              <w:pStyle w:val="Normal"/>
              <w:ind w:right="252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cs="Tinos" w:ascii="Tinos" w:hAnsi="Tinos"/>
                <w:b/>
                <w:bCs/>
                <w:sz w:val="22"/>
                <w:szCs w:val="22"/>
              </w:rPr>
            </w:r>
          </w:p>
          <w:p>
            <w:pPr>
              <w:pStyle w:val="ConsPlusNonforma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</w:tc>
      </w:tr>
    </w:tbl>
    <w:p>
      <w:pPr>
        <w:pStyle w:val="Normal"/>
        <w:jc w:val="left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jc w:val="left"/>
        <w:rPr>
          <w:rFonts w:ascii="Tinos" w:hAnsi="Tinos" w:cs="Tinos"/>
          <w:b/>
          <w:bCs/>
          <w:i/>
          <w:i/>
          <w:sz w:val="22"/>
          <w:szCs w:val="22"/>
        </w:rPr>
      </w:pPr>
      <w:r>
        <w:rPr>
          <w:rFonts w:cs="Tinos" w:ascii="Tinos" w:hAnsi="Tinos"/>
          <w:b/>
          <w:bCs/>
          <w:i/>
          <w:sz w:val="22"/>
          <w:szCs w:val="22"/>
        </w:rPr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ar-SA"/>
        </w:rPr>
        <w:t xml:space="preserve">                                                                                                                     </w:t>
      </w:r>
      <w:r>
        <w:rPr>
          <w:rFonts w:eastAsia="Tinos" w:cs="Tinos" w:ascii="Tinos" w:hAnsi="Tinos"/>
          <w:sz w:val="22"/>
          <w:szCs w:val="22"/>
          <w:lang w:eastAsia="ar-SA"/>
        </w:rPr>
        <w:t>Приложение №2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ar-SA"/>
        </w:rPr>
        <w:t xml:space="preserve">                                                                                                                     </w:t>
      </w:r>
      <w:r>
        <w:rPr>
          <w:rFonts w:eastAsia="Tinos" w:cs="Tinos" w:ascii="Tinos" w:hAnsi="Tinos"/>
          <w:sz w:val="22"/>
          <w:szCs w:val="22"/>
          <w:lang w:eastAsia="ar-SA"/>
        </w:rPr>
        <w:t xml:space="preserve">к государственному контракту </w:t>
      </w:r>
    </w:p>
    <w:p>
      <w:pPr>
        <w:pStyle w:val="Normal"/>
        <w:suppressLineNumbers w:val="0"/>
        <w:spacing w:lineRule="auto" w:line="276" w:before="0" w:after="0"/>
        <w:jc w:val="left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  <w:lang w:eastAsia="ar-SA"/>
        </w:rPr>
        <w:t xml:space="preserve">                                                                                                                     </w:t>
      </w:r>
      <w:r>
        <w:rPr>
          <w:rFonts w:eastAsia="Tinos" w:cs="Tinos" w:ascii="Tinos" w:hAnsi="Tinos"/>
          <w:sz w:val="22"/>
          <w:szCs w:val="22"/>
          <w:lang w:eastAsia="ar-SA"/>
        </w:rPr>
        <w:t>от «__» ______ 2026 №</w:t>
      </w:r>
      <w:r>
        <w:rPr>
          <w:rFonts w:eastAsia="Tinos" w:cs="Tinos" w:ascii="Tinos" w:hAnsi="Tinos"/>
          <w:sz w:val="22"/>
          <w:szCs w:val="22"/>
        </w:rPr>
        <w:t xml:space="preserve"> </w:t>
      </w:r>
    </w:p>
    <w:p>
      <w:pPr>
        <w:pStyle w:val="Normal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jc w:val="center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p>
      <w:pPr>
        <w:pStyle w:val="Normal"/>
        <w:jc w:val="center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sz w:val="22"/>
          <w:szCs w:val="22"/>
        </w:rPr>
        <w:t xml:space="preserve">Спецификация </w:t>
      </w:r>
    </w:p>
    <w:p>
      <w:pPr>
        <w:pStyle w:val="Normal"/>
        <w:jc w:val="center"/>
        <w:rPr>
          <w:rFonts w:ascii="Tinos" w:hAnsi="Tinos" w:cs="Tinos"/>
          <w:sz w:val="22"/>
          <w:szCs w:val="22"/>
        </w:rPr>
      </w:pPr>
      <w:r>
        <w:rPr>
          <w:rFonts w:eastAsia="Tinos" w:cs="Tinos" w:ascii="Tinos" w:hAnsi="Tinos"/>
          <w:b/>
          <w:sz w:val="22"/>
          <w:szCs w:val="22"/>
        </w:rPr>
        <w:t>Оказание услуг по техническому обслуживанию и регламентно-профилактическому ремонту системы охранной и тревожной сигнализации</w:t>
      </w:r>
    </w:p>
    <w:tbl>
      <w:tblPr>
        <w:tblpPr w:vertAnchor="text" w:horzAnchor="margin" w:tblpXSpec="center" w:leftFromText="180" w:rightFromText="180" w:tblpY="288"/>
        <w:tblW w:w="104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403"/>
        <w:gridCol w:w="1417"/>
        <w:gridCol w:w="851"/>
        <w:gridCol w:w="1984"/>
        <w:gridCol w:w="2108"/>
        <w:gridCol w:w="17"/>
      </w:tblGrid>
      <w:tr>
        <w:trPr>
          <w:trHeight w:val="1391" w:hRule="atLeast"/>
          <w:cantSplit w:val="true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 xml:space="preserve">№ </w:t>
            </w: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 xml:space="preserve">Наименование и описание выполненной работы (оказанной услуги)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 xml:space="preserve">Цена ед. Услуги, руб. </w:t>
            </w:r>
          </w:p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(в т.ч. НДС-22%, НДС не предусмотрен)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 xml:space="preserve">Сумма, руб. </w:t>
            </w:r>
          </w:p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(в т.ч. НДС-22%/НДС не предусмотрен)</w:t>
            </w:r>
          </w:p>
        </w:tc>
      </w:tr>
      <w:tr>
        <w:trPr>
          <w:trHeight w:val="1572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b/>
                <w:sz w:val="22"/>
                <w:szCs w:val="22"/>
              </w:rPr>
              <w:t>Оказание услуг по техническому обслуживанию и регламентно-профилактическому ремонту системы охранной и тревожной сигнализации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Мес.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</w:tc>
        <w:tc>
          <w:tcPr>
            <w:tcW w:w="17" w:type="dxa"/>
            <w:tcBorders/>
          </w:tcPr>
          <w:p>
            <w:pPr>
              <w:pStyle w:val="Normal"/>
              <w:widowControl/>
              <w:bidi w:val="0"/>
              <w:spacing w:lineRule="auto" w:line="276" w:beforeAutospacing="0" w:before="0" w:afterAutospacing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right" w:pos="7655" w:leader="none"/>
        </w:tabs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right" w:pos="7655" w:leader="none"/>
        </w:tabs>
        <w:rPr>
          <w:rFonts w:ascii="Tinos" w:hAnsi="Tinos" w:cs="Tinos"/>
          <w:b/>
          <w:bCs/>
          <w:sz w:val="22"/>
          <w:szCs w:val="22"/>
        </w:rPr>
      </w:pPr>
      <w:r>
        <w:rPr>
          <w:rFonts w:cs="Tinos" w:ascii="Tinos" w:hAnsi="Tinos"/>
          <w:b/>
          <w:bCs/>
          <w:sz w:val="22"/>
          <w:szCs w:val="22"/>
        </w:rPr>
      </w:r>
    </w:p>
    <w:p>
      <w:pPr>
        <w:pStyle w:val="Normal"/>
        <w:jc w:val="left"/>
        <w:rPr>
          <w:rFonts w:ascii="Tinos" w:hAnsi="Tinos" w:cs="Tinos"/>
          <w:b/>
          <w:sz w:val="22"/>
          <w:szCs w:val="22"/>
        </w:rPr>
      </w:pPr>
      <w:r>
        <w:rPr>
          <w:rFonts w:cs="Tinos" w:ascii="Tinos" w:hAnsi="Tinos"/>
          <w:b/>
          <w:sz w:val="22"/>
          <w:szCs w:val="22"/>
        </w:rPr>
      </w:r>
    </w:p>
    <w:tbl>
      <w:tblPr>
        <w:tblW w:w="99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103"/>
        <w:gridCol w:w="4886"/>
      </w:tblGrid>
      <w:tr>
        <w:trPr>
          <w:trHeight w:val="2153" w:hRule="atLeast"/>
        </w:trPr>
        <w:tc>
          <w:tcPr>
            <w:tcW w:w="5103" w:type="dxa"/>
            <w:tcBorders/>
          </w:tcPr>
          <w:p>
            <w:pPr>
              <w:pStyle w:val="Normal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Заказчик:</w:t>
            </w:r>
          </w:p>
          <w:p>
            <w:pPr>
              <w:pStyle w:val="Normal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Управление Федеральной службы государственной регистрации, кадастра и картографии по Белгородской области</w:t>
            </w:r>
          </w:p>
          <w:p>
            <w:pPr>
              <w:pStyle w:val="Normal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Начальник отдела материально-технического обеспечения Управления</w:t>
            </w:r>
          </w:p>
          <w:p>
            <w:pPr>
              <w:pStyle w:val="Normal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 xml:space="preserve">____________________/Е.Н. Кузуб/ </w:t>
            </w:r>
          </w:p>
          <w:p>
            <w:pPr>
              <w:pStyle w:val="Normal"/>
              <w:spacing w:before="0" w:after="200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</w:tc>
        <w:tc>
          <w:tcPr>
            <w:tcW w:w="4886" w:type="dxa"/>
            <w:tcBorders/>
          </w:tcPr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Исполнитель:</w:t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eastAsia="Tinos" w:cs="Tinos" w:ascii="Tinos" w:hAnsi="Tinos"/>
                <w:sz w:val="22"/>
                <w:szCs w:val="22"/>
                <w:lang w:eastAsia="en-US"/>
              </w:rPr>
              <w:t>________________________/                       /</w:t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  <w:p>
            <w:pPr>
              <w:pStyle w:val="Normal"/>
              <w:spacing w:before="0" w:after="200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103" w:type="dxa"/>
            <w:tcBorders/>
          </w:tcPr>
          <w:p>
            <w:pPr>
              <w:pStyle w:val="NoSpacing"/>
              <w:tabs>
                <w:tab w:val="clear" w:pos="708"/>
                <w:tab w:val="left" w:pos="993" w:leader="none"/>
              </w:tabs>
              <w:rPr>
                <w:rFonts w:ascii="Tinos" w:hAnsi="Tinos" w:cs="Tinos"/>
              </w:rPr>
            </w:pPr>
            <w:r>
              <w:rPr>
                <w:rFonts w:cs="Tinos" w:ascii="Tinos" w:hAnsi="Tinos"/>
              </w:rPr>
            </w:r>
          </w:p>
        </w:tc>
        <w:tc>
          <w:tcPr>
            <w:tcW w:w="4886" w:type="dxa"/>
            <w:tcBorders/>
          </w:tcPr>
          <w:p>
            <w:pPr>
              <w:pStyle w:val="ConsPlusNonforma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cs="Tinos" w:ascii="Tinos" w:hAnsi="Tinos"/>
                <w:sz w:val="22"/>
                <w:szCs w:val="22"/>
              </w:rPr>
            </w:r>
          </w:p>
        </w:tc>
      </w:tr>
    </w:tbl>
    <w:p>
      <w:pPr>
        <w:pStyle w:val="Normal"/>
        <w:spacing w:before="0" w:after="200"/>
        <w:rPr>
          <w:rFonts w:ascii="Tinos" w:hAnsi="Tinos" w:cs="Tinos"/>
          <w:sz w:val="22"/>
          <w:szCs w:val="22"/>
        </w:rPr>
      </w:pPr>
      <w:r>
        <w:rPr>
          <w:rFonts w:cs="Tinos" w:ascii="Tinos" w:hAnsi="Tinos"/>
          <w:sz w:val="22"/>
          <w:szCs w:val="22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default"/>
  </w:font>
  <w:font w:name="Liberation Sans">
    <w:altName w:val="Arial"/>
    <w:charset w:val="01"/>
    <w:family w:val="auto"/>
    <w:pitch w:val="default"/>
  </w:font>
  <w:font w:name="PT Astra Serif">
    <w:charset w:val="01"/>
    <w:family w:val="roman"/>
    <w:pitch w:val="default"/>
  </w:font>
  <w:font w:name="Times New Roman">
    <w:charset w:val="01"/>
    <w:family w:val="auto"/>
    <w:pitch w:val="default"/>
  </w:font>
  <w:font w:name="Arial">
    <w:charset w:val="01"/>
    <w:family w:val="auto"/>
    <w:pitch w:val="default"/>
  </w:font>
  <w:font w:name="Courier New">
    <w:charset w:val="01"/>
    <w:family w:val="auto"/>
    <w:pitch w:val="default"/>
  </w:font>
  <w:font w:name="Tinos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decimal"/>
      <w:lvlText w:val="%1."/>
      <w:lvlJc w:val="left"/>
      <w:pPr>
        <w:tabs>
          <w:tab w:val="num" w:pos="0"/>
        </w:tabs>
        <w:ind w:left="709" w:hanging="360"/>
      </w:pPr>
      <w:rPr>
        <w:b w:val="false"/>
      </w:rPr>
    </w:lvl>
    <w:lvl w:ilvl="1">
      <w:start w:val="1"/>
      <w:isLgl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isLgl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isLgl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isLgl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isLgl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isLgl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isLgl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isLgl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ans" w:hAnsi="Liberation Sans" w:eastAsia="Liberation Sans" w:cs="Liberation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Liberation Sans" w:hAnsi="Liberation Sans" w:eastAsia="Liberation Sans" w:cs="Liberation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Liberation Sans" w:hAnsi="Liberation Sans" w:eastAsia="Liberation Sans" w:cs="Liberation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NormalWeb" w:customStyle="1">
    <w:name w:val="Normal (Web)"/>
    <w:qFormat/>
    <w:pPr>
      <w:keepNext w:val="false"/>
      <w:keepLines w:val="false"/>
      <w:pageBreakBefore w:val="false"/>
      <w:widowControl/>
      <w:pBdr/>
      <w:shd w:val="nil"/>
      <w:tabs>
        <w:tab w:val="clear" w:pos="708"/>
        <w:tab w:val="left" w:pos="284" w:leader="none"/>
      </w:tabs>
      <w:bidi w:val="0"/>
      <w:spacing w:lineRule="auto" w:line="276" w:beforeAutospacing="0" w:before="89" w:afterAutospacing="0" w:after="0"/>
      <w:ind w:hanging="0" w:left="0" w:right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3"/>
      <w:sz w:val="23"/>
      <w:szCs w:val="23"/>
      <w:u w:val="none"/>
      <w:vertAlign w:val="baseline"/>
      <w:lang w:val="ru-RU" w:eastAsia="en-US" w:bidi="ar-SA"/>
      <w14:ligatures w14:val="none"/>
    </w:rPr>
  </w:style>
  <w:style w:type="paragraph" w:styleId="ConsNormal" w:customStyle="1">
    <w:name w:val="ConsNormal"/>
    <w:qFormat/>
    <w:pPr>
      <w:keepNext w:val="false"/>
      <w:keepLines w:val="false"/>
      <w:pageBreakBefore w:val="false"/>
      <w:widowControl w:val="false"/>
      <w:pBdr/>
      <w:shd w:val="nil"/>
      <w:bidi w:val="0"/>
      <w:spacing w:lineRule="auto" w:line="240" w:beforeAutospacing="0" w:before="0" w:afterAutospacing="0" w:after="0"/>
      <w:ind w:firstLine="720" w:left="0" w:right="0"/>
      <w:jc w:val="left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0"/>
      <w:sz w:val="20"/>
      <w:szCs w:val="20"/>
      <w:u w:val="none"/>
      <w:vertAlign w:val="baseline"/>
      <w:lang w:val="ru-RU" w:eastAsia="ru-RU" w:bidi="ar-SA"/>
      <w14:ligatures w14:val="none"/>
    </w:rPr>
  </w:style>
  <w:style w:type="paragraph" w:styleId="1" w:customStyle="1">
    <w:name w:val="Без интервала1"/>
    <w:qFormat/>
    <w:pPr>
      <w:keepNext w:val="false"/>
      <w:keepLines w:val="false"/>
      <w:pageBreakBefore w:val="false"/>
      <w:widowControl/>
      <w:pBdr/>
      <w:shd w:val="nil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32"/>
      <w:u w:val="none"/>
      <w:vertAlign w:val="baseline"/>
      <w:lang w:val="ru-RU" w:eastAsia="ru-RU" w:bidi="ar-SA"/>
      <w14:ligatures w14:val="none"/>
    </w:rPr>
  </w:style>
  <w:style w:type="paragraph" w:styleId="s1" w:customStyle="1">
    <w:name w:val="s_1"/>
    <w:qFormat/>
    <w:pPr>
      <w:keepNext w:val="false"/>
      <w:keepLines w:val="false"/>
      <w:pageBreakBefore w:val="false"/>
      <w:widowControl/>
      <w:pBdr/>
      <w:shd w:val="nil"/>
      <w:bidi w:val="0"/>
      <w:spacing w:lineRule="auto" w:line="240" w:beforeAutospacing="1" w:afterAutospacing="1"/>
      <w:ind w:hanging="0" w:left="0" w:right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ConsPlusNonformat" w:customStyle="1">
    <w:name w:val="ConsPlusNonformat"/>
    <w:qFormat/>
    <w:pPr>
      <w:keepNext w:val="false"/>
      <w:keepLines w:val="false"/>
      <w:pageBreakBefore w:val="false"/>
      <w:widowControl w:val="false"/>
      <w:pBdr/>
      <w:shd w:val="nil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Courier New" w:hAnsi="Courier New" w:eastAsia="Times New Roman" w:cs="Courier New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0"/>
      <w:sz w:val="20"/>
      <w:szCs w:val="20"/>
      <w:u w:val="none"/>
      <w:vertAlign w:val="baseline"/>
      <w:lang w:val="ru-RU" w:eastAsia="ru-RU" w:bidi="ar-SA"/>
      <w14:ligatures w14:val="none"/>
    </w:rPr>
  </w:style>
  <w:style w:type="paragraph" w:styleId="Style9">
    <w:name w:val="Содержимое врезки"/>
    <w:basedOn w:val="Normal"/>
    <w:qFormat/>
    <w:pPr/>
    <w:rPr/>
  </w:style>
  <w:style w:type="numbering" w:styleId="Style10" w:default="1">
    <w:name w:val="Без списка"/>
    <w:uiPriority w:val="99"/>
    <w:semiHidden/>
    <w:unhideWhenUsed/>
    <w:qFormat/>
  </w:style>
  <w:style w:type="table" w:styleId="691">
    <w:name w:val="Table Grid"/>
    <w:basedOn w:val="83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4">
    <w:name w:val="Plain Table 2"/>
    <w:basedOn w:val="83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5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696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7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8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9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0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1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2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3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4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5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21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22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23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24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7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28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29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30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31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32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33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34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35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36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37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38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39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40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1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2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4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5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6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7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61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7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8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9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0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1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2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3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4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5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6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7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8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79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80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81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82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83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85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6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7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88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89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90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791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92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793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94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795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796">
    <w:name w:val="Lined - Accent"/>
    <w:basedOn w:val="83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7">
    <w:name w:val="Lined - Accent 1"/>
    <w:basedOn w:val="83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798">
    <w:name w:val="Lined - Accent 2"/>
    <w:basedOn w:val="83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799">
    <w:name w:val="Lined - Accent 3"/>
    <w:basedOn w:val="83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00">
    <w:name w:val="Lined - Accent 4"/>
    <w:basedOn w:val="83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01">
    <w:name w:val="Lined - Accent 5"/>
    <w:basedOn w:val="83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02">
    <w:name w:val="Lined - Accent 6"/>
    <w:basedOn w:val="83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03">
    <w:name w:val="Bordered &amp; Lined - Accent"/>
    <w:basedOn w:val="83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04">
    <w:name w:val="Bordered &amp; Lined - Accent 1"/>
    <w:basedOn w:val="83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05">
    <w:name w:val="Bordered &amp; Lined - Accent 2"/>
    <w:basedOn w:val="83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06">
    <w:name w:val="Bordered &amp; Lined - Accent 3"/>
    <w:basedOn w:val="83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07">
    <w:name w:val="Bordered &amp; Lined - Accent 4"/>
    <w:basedOn w:val="83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08">
    <w:name w:val="Bordered &amp; Lined - Accent 5"/>
    <w:basedOn w:val="83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09">
    <w:name w:val="Bordered &amp; Lined - Accent 6"/>
    <w:basedOn w:val="83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10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11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13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14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15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6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36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 pitchFamily="0" charset="1"/>
        <a:ea typeface="Liberation Sans" pitchFamily="0" charset="1"/>
        <a:cs typeface="Liberation Sans" pitchFamily="0" charset="1"/>
      </a:majorFont>
      <a:minorFont>
        <a:latin typeface="Liberation Sans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LibreOffice/24.8.4.2$Linux_X86_64 LibreOffice_project/480$Build-2</Application>
  <AppVersion>15.0000</AppVersion>
  <Pages>12</Pages>
  <Words>3971</Words>
  <Characters>28789</Characters>
  <CharactersWithSpaces>34483</CharactersWithSpaces>
  <Paragraphs>265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2026-10-14T15:54:40Z</cp:lastPrinted>
  <dcterms:modified xsi:type="dcterms:W3CDTF">2026-10-14T15:56:04Z</dcterms:modified>
  <cp:revision>3</cp:revision>
  <dc:subject/>
  <dc:title/>
</cp:coreProperties>
</file>