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B88" w:rsidRPr="00B16B88" w:rsidRDefault="00B16B88" w:rsidP="00B16B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6B8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НАИМЕНОВАНИЕ И ОПИСАНИЕ ОБЪЕКТА ЗАКУПКИ</w:t>
      </w:r>
    </w:p>
    <w:p w:rsidR="00C80962" w:rsidRPr="005C18E7" w:rsidRDefault="00B16B88" w:rsidP="00B16B8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18E7">
        <w:rPr>
          <w:rFonts w:ascii="Times New Roman" w:eastAsia="Calibri" w:hAnsi="Times New Roman" w:cs="Times New Roman"/>
          <w:sz w:val="24"/>
          <w:szCs w:val="24"/>
          <w:lang w:eastAsia="en-US"/>
        </w:rPr>
        <w:t>в соответствии со ст. 33 Федерального закона от 05 апреля 2013 года № 44-ФЗ.</w:t>
      </w:r>
    </w:p>
    <w:p w:rsidR="00AF1A9F" w:rsidRPr="00AF1A9F" w:rsidRDefault="00B16B88" w:rsidP="00AF1A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D471E3">
        <w:rPr>
          <w:rFonts w:ascii="Times New Roman" w:hAnsi="Times New Roman" w:cs="Times New Roman"/>
          <w:b/>
          <w:sz w:val="24"/>
          <w:szCs w:val="24"/>
        </w:rPr>
        <w:t>казание услуг по выполнению лабораторных исследований биологич</w:t>
      </w:r>
      <w:r>
        <w:rPr>
          <w:rFonts w:ascii="Times New Roman" w:hAnsi="Times New Roman" w:cs="Times New Roman"/>
          <w:b/>
          <w:sz w:val="24"/>
          <w:szCs w:val="24"/>
        </w:rPr>
        <w:t>еского материала пациентов РКБ.</w:t>
      </w:r>
    </w:p>
    <w:p w:rsidR="00B16B88" w:rsidRPr="000D0E5F" w:rsidRDefault="00B16B88" w:rsidP="00B16B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Style w:val="afe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6"/>
        <w:gridCol w:w="3000"/>
        <w:gridCol w:w="1701"/>
        <w:gridCol w:w="2268"/>
        <w:gridCol w:w="1134"/>
        <w:gridCol w:w="1559"/>
      </w:tblGrid>
      <w:tr w:rsidR="007E375F" w:rsidTr="00AA0769">
        <w:tc>
          <w:tcPr>
            <w:tcW w:w="686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000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товара, работы, услуги</w:t>
            </w:r>
          </w:p>
        </w:tc>
        <w:tc>
          <w:tcPr>
            <w:tcW w:w="1701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Код ОКПД 2</w:t>
            </w:r>
          </w:p>
        </w:tc>
        <w:tc>
          <w:tcPr>
            <w:tcW w:w="2268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Характеристики товара, работы, услуги</w:t>
            </w:r>
          </w:p>
        </w:tc>
        <w:tc>
          <w:tcPr>
            <w:tcW w:w="1134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</w:t>
            </w:r>
            <w:r w:rsidR="007020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(объем)</w:t>
            </w:r>
          </w:p>
        </w:tc>
        <w:tc>
          <w:tcPr>
            <w:tcW w:w="1559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</w:tr>
      <w:tr w:rsidR="007E375F" w:rsidTr="00AA0769">
        <w:tc>
          <w:tcPr>
            <w:tcW w:w="686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00" w:type="dxa"/>
          </w:tcPr>
          <w:p w:rsidR="007E375F" w:rsidRPr="00F35999" w:rsidRDefault="007E375F" w:rsidP="004825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Услуги по выполнению лабораторных исследований биологического материала пациентов РКБ </w:t>
            </w:r>
          </w:p>
        </w:tc>
        <w:tc>
          <w:tcPr>
            <w:tcW w:w="1701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86.90.15.000</w:t>
            </w:r>
          </w:p>
        </w:tc>
        <w:tc>
          <w:tcPr>
            <w:tcW w:w="2268" w:type="dxa"/>
          </w:tcPr>
          <w:p w:rsidR="007E375F" w:rsidRPr="00F35999" w:rsidRDefault="007E375F" w:rsidP="00431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соответствии с Приложением № 1 к техническому заданию</w:t>
            </w:r>
          </w:p>
        </w:tc>
        <w:tc>
          <w:tcPr>
            <w:tcW w:w="1134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1*</w:t>
            </w:r>
          </w:p>
        </w:tc>
        <w:tc>
          <w:tcPr>
            <w:tcW w:w="1559" w:type="dxa"/>
          </w:tcPr>
          <w:p w:rsidR="007E375F" w:rsidRPr="00F35999" w:rsidRDefault="007E375F" w:rsidP="00C809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599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Условная единица</w:t>
            </w:r>
          </w:p>
        </w:tc>
      </w:tr>
    </w:tbl>
    <w:p w:rsidR="00AF1A9F" w:rsidRDefault="00AF1A9F" w:rsidP="007E37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</w:p>
    <w:p w:rsidR="007E375F" w:rsidRPr="007E375F" w:rsidRDefault="007E375F" w:rsidP="007E37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7E375F">
        <w:rPr>
          <w:rFonts w:ascii="Times New Roman" w:eastAsia="Calibri" w:hAnsi="Times New Roman" w:cs="Times New Roman"/>
          <w:lang w:eastAsia="en-US"/>
        </w:rPr>
        <w:t xml:space="preserve">* Закупка </w:t>
      </w:r>
      <w:r>
        <w:rPr>
          <w:rFonts w:ascii="Times New Roman" w:eastAsia="Calibri" w:hAnsi="Times New Roman" w:cs="Times New Roman"/>
          <w:lang w:eastAsia="en-US"/>
        </w:rPr>
        <w:t>услуг</w:t>
      </w:r>
      <w:r w:rsidRPr="007E375F">
        <w:rPr>
          <w:rFonts w:ascii="Times New Roman" w:eastAsia="Calibri" w:hAnsi="Times New Roman" w:cs="Times New Roman"/>
          <w:lang w:eastAsia="en-US"/>
        </w:rPr>
        <w:t xml:space="preserve"> осуществляется в случае, предусмотренном частью 24 статьи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</w:t>
      </w:r>
      <w:r w:rsidR="007020E2">
        <w:rPr>
          <w:rFonts w:ascii="Times New Roman" w:eastAsia="Calibri" w:hAnsi="Times New Roman" w:cs="Times New Roman"/>
          <w:lang w:eastAsia="en-US"/>
        </w:rPr>
        <w:t xml:space="preserve"> нужд», т.к. н</w:t>
      </w:r>
      <w:r w:rsidR="007020E2" w:rsidRPr="007020E2">
        <w:rPr>
          <w:rFonts w:ascii="Times New Roman" w:eastAsia="Calibri" w:hAnsi="Times New Roman" w:cs="Times New Roman"/>
          <w:lang w:eastAsia="en-US"/>
        </w:rPr>
        <w:t>евозможно определить количество (объем) закупаемых товаров, работ, услуг</w:t>
      </w:r>
    </w:p>
    <w:p w:rsidR="00AF1A9F" w:rsidRDefault="00AF1A9F" w:rsidP="00AF1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F13A15" w:rsidRDefault="00236672" w:rsidP="00236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672">
        <w:rPr>
          <w:rFonts w:ascii="Times New Roman" w:eastAsia="Calibri" w:hAnsi="Times New Roman" w:cs="Times New Roman"/>
          <w:b/>
          <w:bCs/>
          <w:sz w:val="24"/>
          <w:szCs w:val="24"/>
        </w:rPr>
        <w:t>1. Наименование объекта закупки:</w:t>
      </w:r>
      <w:r w:rsidRPr="0023667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13A15" w:rsidRPr="00F13A15">
        <w:rPr>
          <w:rFonts w:ascii="Times New Roman" w:eastAsia="Calibri" w:hAnsi="Times New Roman" w:cs="Times New Roman"/>
          <w:b/>
          <w:bCs/>
          <w:sz w:val="24"/>
          <w:szCs w:val="24"/>
        </w:rPr>
        <w:t>Оказание услуг по выполнению лабораторных исследований биологического материала пациентов РКБ в рамках та</w:t>
      </w:r>
      <w:r w:rsidR="00B144EB">
        <w:rPr>
          <w:rFonts w:ascii="Times New Roman" w:eastAsia="Calibri" w:hAnsi="Times New Roman" w:cs="Times New Roman"/>
          <w:b/>
          <w:bCs/>
          <w:sz w:val="24"/>
          <w:szCs w:val="24"/>
        </w:rPr>
        <w:t>рифного соглашения от 26.12.2025</w:t>
      </w:r>
      <w:r w:rsidR="00F13A15" w:rsidRPr="00F13A1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года (приложение 3.1.7).</w:t>
      </w:r>
    </w:p>
    <w:p w:rsidR="00236672" w:rsidRPr="00236672" w:rsidRDefault="00236672" w:rsidP="00236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67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Адрес и условия оказания услуг: </w:t>
      </w:r>
      <w:r w:rsidRPr="00236672">
        <w:rPr>
          <w:rFonts w:ascii="Times New Roman" w:eastAsia="Calibri" w:hAnsi="Times New Roman" w:cs="Times New Roman"/>
          <w:bCs/>
          <w:sz w:val="24"/>
          <w:szCs w:val="24"/>
        </w:rPr>
        <w:t>Заказчик принимает биологический материал по адресу: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6672">
        <w:rPr>
          <w:rFonts w:ascii="Times New Roman" w:eastAsia="Calibri" w:hAnsi="Times New Roman" w:cs="Times New Roman"/>
          <w:bCs/>
          <w:sz w:val="24"/>
          <w:szCs w:val="24"/>
        </w:rPr>
        <w:t>г. Ростов-на-Дону, ул. Пешкова, д. 34</w:t>
      </w:r>
      <w:r w:rsidRPr="00236672">
        <w:rPr>
          <w:rFonts w:ascii="Calibri" w:eastAsia="Times New Roman" w:hAnsi="Calibri" w:cs="Times New Roman"/>
        </w:rPr>
        <w:t xml:space="preserve"> </w:t>
      </w:r>
      <w:r w:rsidRPr="00236672">
        <w:rPr>
          <w:rFonts w:ascii="Times New Roman" w:eastAsia="Calibri" w:hAnsi="Times New Roman" w:cs="Times New Roman"/>
          <w:bCs/>
          <w:sz w:val="24"/>
          <w:szCs w:val="24"/>
        </w:rPr>
        <w:t>и своими силами осуществляет транспортировку биоматериала к месту проведения лабораторных исследований</w:t>
      </w:r>
      <w:r w:rsidRPr="00236672">
        <w:rPr>
          <w:rFonts w:ascii="Calibri" w:eastAsia="Times New Roman" w:hAnsi="Calibri" w:cs="Times New Roman"/>
        </w:rPr>
        <w:t xml:space="preserve"> 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>в лабораторию Исполнителя</w:t>
      </w:r>
      <w:r w:rsidRPr="00236672">
        <w:rPr>
          <w:rFonts w:ascii="Calibri" w:eastAsia="Times New Roman" w:hAnsi="Calibri" w:cs="Times New Roman"/>
        </w:rPr>
        <w:t xml:space="preserve">. </w:t>
      </w:r>
      <w:r w:rsidRPr="00236672">
        <w:rPr>
          <w:rFonts w:ascii="Times New Roman" w:eastAsia="Calibri" w:hAnsi="Times New Roman" w:cs="Times New Roman"/>
          <w:bCs/>
          <w:sz w:val="24"/>
          <w:szCs w:val="24"/>
        </w:rPr>
        <w:t xml:space="preserve">Объем необходимых услуг будет определяться Заказчиком из наименований исследований, указанных в приложении № 1 к техническому заданию. Исполнитель предоставляет Заказчику бланки направлений, Заказчик предоставляет расходные материалы согласно приложению № 4 к техническому заданию, в количестве соразмерном с объемом заказов в течение предыдущего месяца с учетом увеличения объема заказов, возможного брака и правила взятия и хранения биоматериала. </w:t>
      </w:r>
    </w:p>
    <w:p w:rsidR="00236672" w:rsidRPr="00236672" w:rsidRDefault="00236672" w:rsidP="00236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672">
        <w:rPr>
          <w:rFonts w:ascii="Times New Roman" w:eastAsia="Calibri" w:hAnsi="Times New Roman" w:cs="Times New Roman"/>
          <w:b/>
          <w:bCs/>
          <w:sz w:val="24"/>
          <w:szCs w:val="24"/>
        </w:rPr>
        <w:t>3. Срок исполнения контракта:</w:t>
      </w:r>
      <w:r w:rsidRPr="00236672">
        <w:rPr>
          <w:rFonts w:ascii="Times New Roman" w:eastAsia="Calibri" w:hAnsi="Times New Roman" w:cs="Times New Roman"/>
          <w:bCs/>
          <w:sz w:val="24"/>
          <w:szCs w:val="24"/>
        </w:rPr>
        <w:t xml:space="preserve"> с даты заклю</w:t>
      </w:r>
      <w:r w:rsidR="003D4C9F">
        <w:rPr>
          <w:rFonts w:ascii="Times New Roman" w:eastAsia="Calibri" w:hAnsi="Times New Roman" w:cs="Times New Roman"/>
          <w:bCs/>
          <w:sz w:val="24"/>
          <w:szCs w:val="24"/>
        </w:rPr>
        <w:t>чения контракта по 31.12.2027</w:t>
      </w:r>
      <w:r w:rsidRPr="00236672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236672" w:rsidRPr="00236672" w:rsidRDefault="00236672" w:rsidP="00236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672">
        <w:rPr>
          <w:rFonts w:ascii="Times New Roman" w:eastAsia="Calibri" w:hAnsi="Times New Roman" w:cs="Times New Roman"/>
          <w:b/>
          <w:bCs/>
          <w:sz w:val="24"/>
          <w:szCs w:val="24"/>
        </w:rPr>
        <w:t>4. Срок выполения исследований:</w:t>
      </w:r>
      <w:r w:rsidRPr="00236672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 1 к техническому заданию.</w:t>
      </w:r>
    </w:p>
    <w:p w:rsidR="00236672" w:rsidRPr="00236672" w:rsidRDefault="00236672" w:rsidP="00236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672">
        <w:rPr>
          <w:rFonts w:ascii="Times New Roman" w:eastAsia="Calibri" w:hAnsi="Times New Roman" w:cs="Times New Roman"/>
          <w:b/>
          <w:bCs/>
          <w:sz w:val="24"/>
          <w:szCs w:val="24"/>
        </w:rPr>
        <w:t>5.</w:t>
      </w:r>
      <w:r w:rsidRPr="00236672">
        <w:rPr>
          <w:rFonts w:ascii="Calibri" w:eastAsia="Times New Roman" w:hAnsi="Calibri" w:cs="Times New Roman"/>
          <w:b/>
        </w:rPr>
        <w:t xml:space="preserve"> </w:t>
      </w:r>
      <w:r w:rsidRPr="0023667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Требования к Исполнителю: </w:t>
      </w:r>
      <w:r w:rsidRPr="00236672">
        <w:rPr>
          <w:rFonts w:ascii="Times New Roman" w:eastAsia="Calibri" w:hAnsi="Times New Roman" w:cs="Times New Roman"/>
          <w:bCs/>
          <w:sz w:val="24"/>
          <w:szCs w:val="24"/>
        </w:rPr>
        <w:t>Наличие у Исполнителя действующей лицензии 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содержащей в перечне видов деятельности, выполняемых работ, оказываемых услуг: по гистологии,  лабораторной диагностике, клинической лабораторной диагностике, лабораторной генетике (Постановление Правительства РФ от 01.06.2021 года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 и признании утратившими силу некоторых актов Правительства Российской Федерации", ч. 1 ст. 12 Федерального закона от 04.05.2011 г. № 99-ФЗ «О лицензировании отдельных видов деятельности»).</w:t>
      </w:r>
    </w:p>
    <w:p w:rsidR="00236672" w:rsidRPr="00236672" w:rsidRDefault="00236672" w:rsidP="00236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236672" w:rsidRPr="00236672" w:rsidRDefault="00236672" w:rsidP="0023667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i/>
          <w:sz w:val="24"/>
          <w:szCs w:val="24"/>
        </w:rPr>
        <w:t>Участник (далее именуемый «Исполнитель») должен: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lastRenderedPageBreak/>
        <w:t>гарантировать высокий уровень достоверности результатов всех выполняемых анализов, обеспечивая непрерывную систему качества исследований квалифицированными специалистами;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использовать для исследований современные автоматические анализаторы и единую лабораторную информационную систему (ЛИС);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организовать процедуры внутри лабораторного контроля качества в соответствии с европейскими стандартами и требованиями по лабораторным тестам;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обеспечить контроль международными системами внешней оценки качества;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обеспечить контроль Федеральной системой внешней оценки качества (ФСВОК);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обеспечить ведение учета по исследованиям в рамках Стоимости ОМС тарифа;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осуществлять врачебный контроль на выдаче результатов исследований и рассмотрение старшим персоналом результатов исследований, выходящих за пределы нормы;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комплексность исследования – если качественный анализ дал положительный результат, должна быть возможность проведения дальнейшего исследования (постановка дублирующего или подтверждающего результата за счет Исполнителя);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производить архивирование и хранение в базе данных (не менее 5-ти лет) записей аналитического процесса и обеспечить их доступность для проверки (при необходимости);</w:t>
      </w:r>
    </w:p>
    <w:p w:rsidR="00236672" w:rsidRPr="00236672" w:rsidRDefault="00236672" w:rsidP="00236672">
      <w:pPr>
        <w:numPr>
          <w:ilvl w:val="0"/>
          <w:numId w:val="37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хранить образцы биоматериала, поступившего от Заказчика в течение срока, установленного договором.</w:t>
      </w:r>
    </w:p>
    <w:p w:rsidR="00236672" w:rsidRPr="00236672" w:rsidRDefault="00236672" w:rsidP="00236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6672" w:rsidRPr="00236672" w:rsidRDefault="00236672" w:rsidP="002366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i/>
          <w:sz w:val="24"/>
          <w:szCs w:val="24"/>
        </w:rPr>
        <w:t>Требования к транспортировке биологического материала:</w:t>
      </w:r>
    </w:p>
    <w:p w:rsidR="00236672" w:rsidRPr="00236672" w:rsidRDefault="00236672" w:rsidP="00236672">
      <w:pPr>
        <w:numPr>
          <w:ilvl w:val="0"/>
          <w:numId w:val="36"/>
        </w:numPr>
        <w:suppressAutoHyphens/>
        <w:autoSpaceDE w:val="0"/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</w:pPr>
      <w:r w:rsidRPr="00236672"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  <w:t>Заказчик принимает биологический материал по адресу, обозначенному Заказчиком, и своими силами осуществляет транспортировку биоматериала к месту проведения лабораторных исследований;</w:t>
      </w:r>
    </w:p>
    <w:p w:rsidR="00236672" w:rsidRPr="00236672" w:rsidRDefault="00236672" w:rsidP="00236672">
      <w:pPr>
        <w:numPr>
          <w:ilvl w:val="0"/>
          <w:numId w:val="36"/>
        </w:numPr>
        <w:suppressAutoHyphens/>
        <w:autoSpaceDE w:val="0"/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</w:pPr>
      <w:r w:rsidRPr="00236672"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  <w:t>транспортировка осуществляется курьерами, получившими специальный инструктаж, в специальных емкостях (контейнерах, биксах, сумках-холодильниках и др.);</w:t>
      </w:r>
    </w:p>
    <w:p w:rsidR="00236672" w:rsidRPr="00236672" w:rsidRDefault="00236672" w:rsidP="00236672">
      <w:pPr>
        <w:numPr>
          <w:ilvl w:val="0"/>
          <w:numId w:val="36"/>
        </w:numPr>
        <w:suppressAutoHyphens/>
        <w:autoSpaceDE w:val="0"/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</w:pPr>
      <w:r w:rsidRPr="00236672"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  <w:t>средства транспортировки должны обеспечивать герметичность, стерильность, целостность биоматериала;</w:t>
      </w:r>
    </w:p>
    <w:p w:rsidR="00236672" w:rsidRPr="00236672" w:rsidRDefault="00236672" w:rsidP="00236672">
      <w:pPr>
        <w:numPr>
          <w:ilvl w:val="0"/>
          <w:numId w:val="36"/>
        </w:numPr>
        <w:suppressAutoHyphens/>
        <w:autoSpaceDE w:val="0"/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</w:pPr>
      <w:r w:rsidRPr="00236672"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  <w:t>материал доставляется с учетом требований температурного режима для различных видов исследований;</w:t>
      </w:r>
    </w:p>
    <w:p w:rsidR="00236672" w:rsidRPr="00236672" w:rsidRDefault="00236672" w:rsidP="00236672">
      <w:pPr>
        <w:numPr>
          <w:ilvl w:val="0"/>
          <w:numId w:val="36"/>
        </w:numPr>
        <w:suppressAutoHyphens/>
        <w:autoSpaceDE w:val="0"/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</w:pPr>
      <w:r w:rsidRPr="00236672"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  <w:t>сопроводительная документация помещается в упаковку, исключающую ее загрязнение биоматериалом;</w:t>
      </w:r>
    </w:p>
    <w:p w:rsidR="00236672" w:rsidRPr="00236672" w:rsidRDefault="00236672" w:rsidP="00236672">
      <w:pPr>
        <w:numPr>
          <w:ilvl w:val="0"/>
          <w:numId w:val="36"/>
        </w:numPr>
        <w:suppressAutoHyphens/>
        <w:autoSpaceDE w:val="0"/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kern w:val="1"/>
          <w:sz w:val="24"/>
          <w:szCs w:val="24"/>
          <w:lang w:bidi="hi-IN"/>
        </w:rPr>
        <w:t xml:space="preserve">Исполнитель предоставляет Заказчику (бесплатно) бланки заказов исследований в количестве соразмерном с объемом исследования. </w:t>
      </w:r>
    </w:p>
    <w:p w:rsidR="00236672" w:rsidRPr="00236672" w:rsidRDefault="00236672" w:rsidP="0023667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hi-IN" w:bidi="hi-IN"/>
        </w:rPr>
      </w:pPr>
    </w:p>
    <w:p w:rsidR="00236672" w:rsidRPr="00236672" w:rsidRDefault="00236672" w:rsidP="0023667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hi-IN" w:bidi="hi-IN"/>
        </w:rPr>
        <w:t>Представление Заказчику результатов исследований:</w:t>
      </w:r>
    </w:p>
    <w:p w:rsidR="00236672" w:rsidRPr="00236672" w:rsidRDefault="00236672" w:rsidP="00236672">
      <w:pPr>
        <w:numPr>
          <w:ilvl w:val="0"/>
          <w:numId w:val="38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интеграция медицинского программного комплекса Заказчика с лабораторной информационной системой Исполнителя посредством удаленного доступа через сеть Интернет</w:t>
      </w: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, в том числе по защищенному каналу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>, с возможностью автоматической отправки электронных заявок на лабораторные исследования и получением результатов исследований непосредственно в информационную систему Заказчика по мере их выполнения в режиме реального времени;</w:t>
      </w:r>
    </w:p>
    <w:p w:rsidR="00236672" w:rsidRPr="00236672" w:rsidRDefault="00236672" w:rsidP="00236672">
      <w:pPr>
        <w:numPr>
          <w:ilvl w:val="0"/>
          <w:numId w:val="38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обязательное выделение патологических результатов в бланке ответа;</w:t>
      </w:r>
    </w:p>
    <w:p w:rsidR="00236672" w:rsidRPr="00236672" w:rsidRDefault="00236672" w:rsidP="00236672">
      <w:pPr>
        <w:numPr>
          <w:ilvl w:val="0"/>
          <w:numId w:val="38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lastRenderedPageBreak/>
        <w:t>варианты представления результатов (при необходимости, по согласованию): по факсу, по телефону, по электронной почте, на бумажном носителе после выполнения исследований;</w:t>
      </w:r>
    </w:p>
    <w:p w:rsidR="00236672" w:rsidRPr="00236672" w:rsidRDefault="00236672" w:rsidP="00236672">
      <w:pPr>
        <w:numPr>
          <w:ilvl w:val="0"/>
          <w:numId w:val="38"/>
        </w:numPr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предоставление заключения и рекомендаций врача-генетика с подписью и личной печатью врача.</w:t>
      </w:r>
    </w:p>
    <w:p w:rsidR="00236672" w:rsidRPr="00236672" w:rsidRDefault="00236672" w:rsidP="002366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36672" w:rsidRPr="00236672" w:rsidRDefault="00236672" w:rsidP="002366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i/>
          <w:sz w:val="24"/>
          <w:szCs w:val="24"/>
        </w:rPr>
        <w:t>Информационная поддержка врачей:</w:t>
      </w:r>
    </w:p>
    <w:p w:rsidR="00236672" w:rsidRPr="00236672" w:rsidRDefault="00236672" w:rsidP="00236672">
      <w:pPr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помощь в правильной организации преаналитического этапа – тренинг персонала по взятию разных видов материала, обучению оформления бланков и штрихкодированию, установка центрифуги для крови;</w:t>
      </w:r>
    </w:p>
    <w:p w:rsidR="00236672" w:rsidRPr="00236672" w:rsidRDefault="00236672" w:rsidP="00236672">
      <w:pPr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сопровождение новых исследований информационными письмами с подробным описанием клинической значимости теста и правилами сбора и хранения биоматериала;</w:t>
      </w:r>
    </w:p>
    <w:p w:rsidR="00236672" w:rsidRPr="00236672" w:rsidRDefault="00236672" w:rsidP="00236672">
      <w:pPr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оперативное реагирование на вопросы врачей по спектру исследований, схемам назначения и интерпретации результатов;</w:t>
      </w:r>
    </w:p>
    <w:p w:rsidR="00236672" w:rsidRPr="00236672" w:rsidRDefault="00236672" w:rsidP="00236672">
      <w:pPr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методическая помощь врачам – чтение лекций по актуальным вопросам лабораторной диагностики, предоставление методических материалов (печатные издания лаборатории);</w:t>
      </w:r>
    </w:p>
    <w:p w:rsidR="00236672" w:rsidRPr="00236672" w:rsidRDefault="00236672" w:rsidP="00236672">
      <w:pPr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сопровождение информационными письмами всех методических изменений по конкретному исследованию – изменение референтных значений, изменение правил преаналитики и прочее.</w:t>
      </w:r>
    </w:p>
    <w:p w:rsidR="00236672" w:rsidRPr="00236672" w:rsidRDefault="00236672" w:rsidP="00236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6672" w:rsidRPr="00236672" w:rsidRDefault="00236672" w:rsidP="00236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i/>
          <w:sz w:val="24"/>
          <w:szCs w:val="24"/>
        </w:rPr>
        <w:t>Порядок выполнения лабораторных исследований.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 Заказчик принимает Образцы по адресу г. Ростов-на-Дону, ул. Пешкова, д. 34, и своими силами осуществляет транспортировку к месту проведения лабораторных исследований.</w:t>
      </w:r>
      <w:r w:rsidR="00381CD5">
        <w:rPr>
          <w:rFonts w:ascii="Times New Roman" w:eastAsia="Times New Roman" w:hAnsi="Times New Roman" w:cs="Times New Roman"/>
          <w:sz w:val="24"/>
          <w:szCs w:val="24"/>
        </w:rPr>
        <w:t xml:space="preserve"> Заказчик передает </w:t>
      </w:r>
      <w:r w:rsidR="00381CD5" w:rsidRPr="00381CD5">
        <w:rPr>
          <w:rFonts w:ascii="Times New Roman" w:eastAsia="Times New Roman" w:hAnsi="Times New Roman" w:cs="Times New Roman"/>
          <w:sz w:val="24"/>
          <w:szCs w:val="24"/>
        </w:rPr>
        <w:t>Образц</w:t>
      </w:r>
      <w:r w:rsidR="00381CD5">
        <w:rPr>
          <w:rFonts w:ascii="Times New Roman" w:eastAsia="Times New Roman" w:hAnsi="Times New Roman" w:cs="Times New Roman"/>
          <w:sz w:val="24"/>
          <w:szCs w:val="24"/>
        </w:rPr>
        <w:t>ы для лабораторных исследований по месту нахождения Заказчика.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>. Вывоз Образцов Заказчиком осуществляется в рабочие дни с 9 до 17 часов.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 Срок исполнения лабораторных исследований исчисляется с момента получения Исполнителем Образца (указан в приложение №1 к техническому заданию).</w:t>
      </w:r>
    </w:p>
    <w:p w:rsidR="00236672" w:rsidRPr="00236672" w:rsidRDefault="00236672" w:rsidP="00236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Образец предоставлен ненадлежащего качества, количества и/или с некорректно оформленными сопроводительными до 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 Заказчик формирует заказ (оформляет бланк заказа лабораторных исследований) и проводит подготовку Образца, в полном соответствии с условиями взятия, хранения и оформления Образцов (Приложение № 2 к техническому заданию). Образцы должны быть предоставлены Заказчиком в состоянии и в количестве, достаточном для выполнения исследования в соответствии с Приложением № 2 к техническому заданию. Заказчик производит маркировку контейнера с Образцом в соответствии с требованиями Исполнителя.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>. В случае несоответствия заказа и Образцов, предоставленных Заказчиком, требованиям настоящего Контракта, Образец может быть признан непригодным для лабораторных исследований. Исполнитель, при обнаружении недостатков до начала осуществления лабораторных исследований, вправе отказать Заказчику в выполнении исследования. В таком случае Исполнитель сообщает об этом в рабочие дни и часы по телефону приемного отделения Заказчика (8-906-439-14-54) и возвращает непригодный Образец Заказчику с пометкой «Образец» непригоден для лабораторных исследований». Рабочие часы: будние дни с 9 до 19 часов.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. При выявлении несоответствия заказа и Образцов, предоставленных Заказчиком, требованиям Исполнителя, после выполнения исследования по согласованию с Заказчиком и получения результатов лабораторных исследований, Исполнитель не несет ответственности за результат. 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>. Образцы должны быть сопровождены правильно оформленными сопроводительными бланками. При оформлении бланка заказа Заказчик обязуется заполнять все поля бланка и указывать всю информацию о пациенте, обозначенную в бланке. Ответственность за указание корректных данных пациента в сопроводительных бланках несет Заказчик. Любая информация об Образцах, которая может повлиять на результаты анализов, должна быть сообщена Исполнителю и отражена в сопроводительных бланках. Сопроводительный бланк заверяется подписью ответственного лица Заказчика.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 При передаче Заказчиком Исполнителю, сопроводительный бланк приобретает статус документа, подтверждающего перечень исследований для выполнения Исполнителем, обозначенных Заказчиком. В случае возникновения споров относительно заказанных анализов, Исполнитель предъявляет Заказчику оригинал сопроводительного бланка. Оригиналы сопроводительных бланков хранятся у Исполнителя.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>. Заказчик может заказать дополнительные исследования на ранее переданный биологический материал по согласованию с Исполнителем и при наличии технических возможностей. В таком случае Заказчик посылает на электронную почту Исполнителя (в т.ч. по защищенному каналу) сопроводительный бланк с отмеченными для анализа исследованиями со ссылкой на дату первичного прихода Образца и фамилией пациента, с обязательным указанием ответственного за повторный заказ сотрудника.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. В случае изменения технологического процесса выполнения лабораторных исследований или в связи с выходными и праздничными днями или иными причинами, повлекшими за собой изменение правил взятия и хранения Образцов, или прекращение выполнения какого-либо исследования из перечня проводимых исследований, или введения новых услуг, а также об изменении сроков проведения исследований (введение временных ограничений на отдельные виды исследований), Исполнитель заблаговременно не позднее чем за 14 (четырнадцать) календарных дней  информирует об этих фактах Заказчика . </w:t>
      </w:r>
    </w:p>
    <w:p w:rsidR="00D97E65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13.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 Исполнитель обязуется организовывать и проводить телефонные разговоры между уполномоченными лицами Исполнителя и уполномоченными лицами Заказчика на предмет: </w:t>
      </w:r>
    </w:p>
    <w:tbl>
      <w:tblPr>
        <w:tblpPr w:leftFromText="180" w:rightFromText="180" w:vertAnchor="text" w:horzAnchor="margin" w:tblpXSpec="center" w:tblpY="-1132"/>
        <w:tblW w:w="10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1276"/>
        <w:gridCol w:w="2693"/>
        <w:gridCol w:w="1559"/>
        <w:gridCol w:w="1276"/>
        <w:gridCol w:w="1418"/>
        <w:gridCol w:w="1559"/>
      </w:tblGrid>
      <w:tr w:rsidR="00D97E65" w:rsidRPr="00D15546" w:rsidTr="00D97E65">
        <w:trPr>
          <w:trHeight w:val="1141"/>
        </w:trPr>
        <w:tc>
          <w:tcPr>
            <w:tcW w:w="855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:rsidR="00D97E65" w:rsidRPr="00D15546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155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</w:tcPr>
          <w:p w:rsidR="00D97E65" w:rsidRPr="00D15546" w:rsidRDefault="00D97E65" w:rsidP="00D97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услуги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D97E65" w:rsidRPr="00D15546" w:rsidRDefault="00D97E65" w:rsidP="00D97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54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исследования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:rsidR="00D97E65" w:rsidRPr="00D15546" w:rsidRDefault="00D97E65" w:rsidP="00D97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выполнения исследования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D97E65" w:rsidRPr="00D15546" w:rsidRDefault="00D97E65" w:rsidP="00D97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546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D97E65" w:rsidRPr="00D15546" w:rsidRDefault="00D97E65" w:rsidP="00D97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546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D97E65" w:rsidRPr="00D15546" w:rsidRDefault="00D97E65" w:rsidP="00D97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546">
              <w:rPr>
                <w:rFonts w:ascii="Times New Roman" w:hAnsi="Times New Roman" w:cs="Times New Roman"/>
                <w:b/>
                <w:sz w:val="24"/>
                <w:szCs w:val="24"/>
              </w:rPr>
              <w:t>Цена за единицу (руб.)</w:t>
            </w: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миоглобина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более 7</w:t>
            </w:r>
            <w:r w:rsidRPr="006036D9">
              <w:rPr>
                <w:rFonts w:ascii="Times New Roman" w:eastAsia="Times New Roman" w:hAnsi="Times New Roman" w:cs="Times New Roman"/>
                <w:color w:val="000000"/>
              </w:rPr>
              <w:t xml:space="preserve">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A09.05.008.001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растворимого рецептора трансферрина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соотношения белковых фракций методом электрофореза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лекарственных препаратов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A09.05.036.001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этанола, метанола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глюкозо-6-фосфат дегидрогеназы в гемолизате эритроцитов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креатинкиназы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антитромбина III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A09.05.048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плазминогена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A09.05.054.002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иммуноглобулина A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A09.05.054.003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иммуноглобулина M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A09.05.054.004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иммуноглобулина G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гастрина сыворотки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A09.05.057.001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пепсиногена-1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A09.05.057.002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пепсиногена 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соматотропного гормона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адренокортикотропного гормона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A09.05.069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альдостерона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альфа-1-антитрипсина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циркулирующих иммунных комплексов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A09.05.075.001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С3 фракции комплемента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A09.05.075.002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С4 фракции комплемента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церулоплазмина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лития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связанного с беременностью плазменного протеина  A (PAPP-A) в сыворотке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A09.05.106.001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моноклональности иммуноглобулинов в крови методом иммунофиксации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A09.05.106.005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свободных легких цепей каппа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A09.05.106.005.001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легких цепей Лямбда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A09.05.106.005.002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криоглобулинов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тиреоглобулина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кальцитонина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A09.05.120.001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рениновой активности плазмы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ренина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протеина C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A09.05.125.001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системы протеина C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протеина S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A09.05.130.001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простатспецифического антигена свободного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андростендиона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A09.05.161.001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плацентарного фактора роста в сыворотке крови беременных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A09.05.161.002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"Маркеры риска преэклампсии во 2-3 триместрах беременности (sFlt-1, PIGF, соотношение sFlt-1/PIGF) 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липазы в сыворотке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панкреатической амилазы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фактора XI в сыворотке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A09.05.185.001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фактора V в плазме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A09.05.185.002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фактора VII в плазме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A09.05.185.003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фактора VIII в плазме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A09.05.185.004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фактора X в плазме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A09.05.185.005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фактора XII в плазме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A09.05.185.006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антиXa активности гепарина в плазме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фактора IX в сыворотке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A09.05.196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антигена плоскоклеточных раков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антигена аденогенных раков CA 72-4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инсулиноподобного ростового фактора I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молочной кислоты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пировиноградной кислоты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гомоцистеина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антигена фактора Виллебранда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остеокальцина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антимюллерова гормона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хромогранина A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цистатина С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опухолеассоциированного маркёра CA 242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эозинофильного катионного белка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бета-2-микроглобулина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нейронспецифической енолазы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растворимого фрагмента цитокератина 19 (CYFRA 21.1)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апопротеина A1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Исследования уровня N-терминального фрагмента натрийуретического пропептида мозгового (NT-proBNP)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меди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цинка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активности и свойств фактора Виллебранда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фактора XIII в плазме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ингибитора активаторов плазминогена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A09.05.300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секреторного белка эпидидимиса человека 4 (HE4)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A09.06.001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циклоспорина 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A09.07.007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свободного кортизола в слюне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слюна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A09.09.005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мокроты на гемосидерин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 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A09.19.010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панкреатической эластазы-1 в кале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A09.19.013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кальпротектина в кале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A09.28.003.003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Электрофорез белков мочи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моча/контейне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A09.28.007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Обнаружение желчных пигментов в моче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моча/контейнер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A09.28.027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активности альфа-амилазы в моче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моча/контейнер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A09.28.030.001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моноклональности иммуноглобулинов в моче методом иммунофиксации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моча/контейнер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A09.28.034.001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метанефринов в моче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моча/контейнер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A09.28.034.002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норметанефринов в моче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моча/контейнер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A09.28.035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свободного кортизола в моче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моча/контейнер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A12.05.008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Непрямой антиглобулиновый тест (тест Кумбса)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A12.05.009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Прямой антиглобулиновый тест (прямая проба Кумбса)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A12.05.012.002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Выявление типов гемоглобина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A12.05.014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времени свертывания нестабилизированной крови или рекальцификации плазмы неактивированное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A12.05.108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интерлейкина 8 в сыворотке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A12.05.108.001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интерлейкина-6 (IL-6)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Микроскопия крови на обнаружение LE-клеток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антигенам ядра клетки и ДНК (Антитела к ядерным антигенам, антинуклеарные антитела, скрининг — ANAdetect)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A12.06.010.001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ДНК нативной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A12.06.010.003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антиядерных антител (ANA-screen)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A12.06.010.004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антинуклеарных антител, иммуноблот (аутоантитела класса IgG к различным антигенам: SS-A 52, SS-A 60, SS-B, RNP, Sm, центромера B, Jo-1, Scl-70, рибосомальный белок)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антигенам печеночной ткани в крови  (SLA/LP)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антигенам желудка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антигенам эритроцитов в сыворотке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A12.06.027.001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Идентификация антиэритроцитарных антител с использованием 11-клеточной панели стандартных эритроцитов полуавтоматическим методом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(класса IgM\IgG) к кардиолипину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фосфолипидам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антигенам митохондрий в крови (АМА-М2)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антигенам микросом в крови (LKM-1)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A12.06.043.001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антигенам групп крови (качественное исследование)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A12.06.043.002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антигенам групп крови (количественное исследование)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тиреопероксидазе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рецептору тиреотропного гормона (ТТГ)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5ECC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бета-2-гликопротеину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5ECC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циклическому цитрулиновому пептиду (анти-CCP)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5ECC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маркеров ANCA-ассоциированных васкулитов: PR3 (c-ANCA), МПО (p-ANCA) (GBM)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466A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глиадину в крови (IgG и IgА 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466A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A12.06.055.003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Определения антител класса IgG и IgА к сахаромицетам (ASCA)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4678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тканевой трансглютаминазе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4678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антинуклеарных антител к Sm-антигену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33876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уровня витамина В12 (цианокобаламин)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33876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A12.06.062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содержания антител к цитруллинированному виментину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33876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A12.30.012.001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Иммунофенотипирование биологического материала для выявления маркеров гемобластозов (панель моноклональных антител)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A12.30.012.002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Иммунофенотипирование биологического материала для выявления маркеров минимальной остаточной болезни при гемобластозах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A12.30.012.005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Иммунофенотипирование периферической крови для выявления субпопуляционного состава лимфоцитов (основные)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A12.30.012.006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Иммунофенотипирование периферической крови для выявления субпопуляционного состава лимфоцитов (малые)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A12.30.012.013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активации базофилов аллергенами методом проточной цитофлуориметрии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A12.30.012.014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НСТ-тест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A12.30.012.015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фагоцитарной активности лейкоцитов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A26.05.009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Микроскопическое исследование "толстой капли" и "тонкого" мазка крови на малярийные плазмодии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A26.05.033.001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вируса герпеса 6 типа (HHV6) методом ПЦР в периферической и пуповинной крови, качественное исследование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A26.05.033.002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вируса герпеса 6 типа (HHV6) методом ПЦР в периферической и пуповинной крови, количественное исследование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A26.05.044.001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гемофильной палочки (Haemophilus influenzae) в крови методом ПЦР, качественное исследование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A26.05.047.001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микобактерий туберкулеза (Mycobacterium tuberculosis complex) в крови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A26.06.001.001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класса IgG к антигенам амеб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бруцеллам (Brucella spp.) в крови (класса IgM и IgG 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A26.06.012.001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бруцеллам (Brucella spp.) в реакции агглютинации Хеддльсона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A26.06.012.002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бруцеллам (Brucella spp) в реакции агглютинации Райта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A26.06.012.003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неполных антител к бруцеллам (Brucella spp.) в реакции Кумбса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классов A, M, G (IgA, IgM, IgG) к хламидии пневмонии (Chlamydia pheumoniae)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классов A, M, G (IgA, IgM, IgG) к хламидии трахоматис (Chlamydia trachomatis)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A26.06.018.003.001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класса G (IgG) (MOMP + pgp3) к хламидии трахоматис (Chlamydia trachomatis)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A26.06.018.003.002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класса G (IgG) (HSP 60) к хламидии трахоматис (Chlamydia trachomatis)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A26.06.022.003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индекса авидности антител класса G (IgG avidity) к цитомегаловирусу (Cytomegalovirus)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A26.06.029.003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индекса авидности антител класса G (IqG avidity) к капсидному антигену (VCA) вируса Эпштейна-Барр (Epstein-Barr 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A26.06.034.001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класса M (anti-HAV IgM) к вирусу гепатита A (Hepatitis A 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антигена (HbeAg) вируса гепатита B (Hepatitis B 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е-антигену (anti-HBe) вируса гепатита B (Hepatitis B 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A26.06.038.001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(общ) к HBs-антигену вируса гепатита В (Hepatitis B 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A26.06.039.001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класса M к ядерному антигену (anti-HBc IgM) вируса гепатита B (Hepatitis B 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A26.06.039.002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класса G к ядерному антигену (anti-HBc IgG) вируса гепатита B (Hepatitis B 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A26.06.041.003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класса IgM к вирусу гепатита 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вирусу гепатита D (Hepatitis D 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индекса авидности антител класса G (Ig G avidity) к вирусу простого герпеса (Herpes simplex virus)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вирусу герпеса человека 6 типа (Herpesvirus 6)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классов M, G (IgM, IgG) к микоплазме пневмонии (Mycoplasma pneumoniae)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A26.06.067.001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класса G (IqG) к коронавирусу SARS-Cov-2(2019-nC0V) в крови, количественное исследование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A26.06.067.002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класса M (IqM) к коронавирусу SARS-Cov-2(2019-nC0V) в крови, количественное исследование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сальмонелле кишечной (Salmonella enterica)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сальмонелле паратифа A (Salmonella paratyphy A)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сальмонелле паратифа B (Salmonella paratyphy B)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сальмонелле паратифа C (Salmonella paratyphy C)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сальмонелле тифи (Salmonella typhi)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A26.06.077.001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в крови к возбудителям кишечного иерсиниоза серовар «О3)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A26.06.077.002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в крови к возбудителям кишечного иерсиниоза серовар «О9)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A26.06.077.003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в крови к возбудителям псевдотуберкулеза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A26.06.077.005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в крови к возбудителям туляремии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A26.06.077.007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в крови к возбудителям дизентерии ( Shigella Flexneri 1-5)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A26.06.077.008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в крови к возбудителям дизентерии (Shigella Flexneri 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A26.06.077.009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в крови к возбудителям дизентерии (Shigella sonnae)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A26.06.081.003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индекса авидности антител класса G (IgG avidity) антител к токсоплазме (Toxoplasma gondii)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A26.06.082.003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бледной трепонеме (Treponema pallidum) в реакции пассивной гемагглютинации (РПГА) (качественное и полуколичественное исследование) в сыворотке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A26.06.102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возбудителю паракоклюша (Bordetella parapertussis)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A26.06.103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возбудителю коклюша (Bordetella pertussis)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A26.06.118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риккетсиям - возбудителям сыпного тифа (Rickettsia spp.)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A26.06.118.001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суммарных антител к риккетсиям - возбудителям сыпного тифа (Rickettsia spp.)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A26.06.122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антител к тениидам (Taenia solium, Taeniarhynchus saginatus)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A26.08.019.004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вирусов гриппа A (Influenza virus A) и B ((Influenza virus B) в мазках со слизистой оболочки верхних дыхательных путей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A26.08.022.001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аденовируса (Human Adenovirus) в мазках со слизистой оболочки носоглотки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A26.08.023.001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метапневмовируса (Human Metapneumo virus) в мазках со слизистой оболочки носоглотки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A26.08.025.001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риновирусов (Human Rhinovirus) в мазках со слизистой оболочки носоглотки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6BFC">
              <w:rPr>
                <w:rFonts w:ascii="Times New Roman" w:eastAsia="Times New Roman" w:hAnsi="Times New Roman" w:cs="Times New Roman"/>
              </w:rPr>
              <w:t>A26.08.027.003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6BFC">
              <w:rPr>
                <w:rFonts w:ascii="Times New Roman" w:eastAsia="Times New Roman" w:hAnsi="Times New Roman" w:cs="Times New Roman"/>
              </w:rPr>
              <w:t>Определение РНК коронавируса SARS-CoV-2 (2019-nCoV) в мазках со слизистой оболочки верхних дыхательных путей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A26.08.029.001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Mycoplasma pneumoniae в мазках со слизистой оболочки носоглотки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A26.08.030.001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Chlamydophila pneumoniae в мазках со слизистой оболочки носоглотки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A26.08.039.001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респираторно-синцитиального вируса (Human Respiratory Syncytial virus) в мазках со слизистой оболочки ротоглотки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A26.08.040.001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аденовируса (Human Adenovirus) в мазках со слизистой оболочки ротоглотки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A26.08.041.001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метапневмовируса (Human Metapneumovirus) в мазках со слизистой оболочки ротоглотки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A26.08.042.001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вирусов парагриппа (Human Parainfluenza virus) в мазках со слизистой оболочки ротоглотки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A26.08.043.001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риновирусов (Human Rhinovirus) в мазках со слизистой оболочки ротоглотки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A26.08.044.001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бокавируса (Human Bocavirus) в мазках со слизистой оболочки ротоглотки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A26.08.045.001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коронавирусов 229E, OC43, NL63, HKUI (Human Coronavirus) в мазках со слизистой оболочки ротоглотки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A26.08.050.001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возбудителей коклюша (Bordetella pertussis, Bordetella parapertussis, Bordetella bronchiseprica) в мазках со слизистой оболочки ротоглотки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Молекулярно-биологическое исследование мазков со слизистой оболочки ротоглотки на вирус герпеса 6 типа (HHV6)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A26.08.060.001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вируса герпеса 6 типа (HHV6) в мазках со слизистой оболочки ротоглотки методом ПЦР, качественное исследование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A26.08.060.002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вируса герпеса 6 типа (HHV6) в мазках со слизистой оболочки ротоглотки методом ПЦР, количественное исследование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A26.09.062.001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Mycoplasma pneumoniae в бронхоальвеолярной лаважной жидкости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A26.09.063.001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Chlamydophila pneumoniae в бронхоальвеолярной лаважной жидкости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соскоб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антигенов сальмонелл в фекалиях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антигенов кампилобактерий в фекалиях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антигенов криптоспоридий (Cryptosporidium parvum) в образцах фекалий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антигенов лямблий (Giardia lamblia) в образцах фекалий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антигенов дизентерийной амебы (Entamoeba histolytica) в образцах фекалий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199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антигенов ротавирусов (Rotavirus gr.A) в образцах фекалий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антигенов норовирусов (Norovirus) в образцах фекалий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антигенов астровирусов (Astrovirus) в образцах фекалий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антигенов аденовирусов (Adenovirus) в образцах фекалий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токсинов возбудителя диффициального клостридиоза (Clostridium difficile) в образцах фекалий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A26.19.045.001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энтеротоксина Clostridium perfringens в образцах кала, методом ИФА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A26.19.063.001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микроорганизмов рода шигелла (Shigella spp.) в образцах фекалий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A26.19.064.001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микроорганизмов рода сальмонелла (Salmonella spp.) в образцах фекалий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A26.19.068.001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патогенных кампилобактерий (Campylobacter jejuni/ coli) в образцах фекалий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A26.19.070.001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хеликобактер пилори (Helicobacter pylori) в образцах фекалий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A26.19.072.001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не полиомиелитных энтеровирусов в образцах фекалий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A26.19.074.001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ротавирусов (Rotavirus gr.A) в образцах фекалий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A26.19.075.001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калицивирусов (норовирусов, саповирусов) (Caliciviridae (Norovirus, Sapovirus)) в образцах фекалий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A26.19.076.001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РНК астровирусов (Astrovirus) в образцах фекалий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A26.19.077.001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ДНК аденовирусов (Adenovirus) в образцах фекалий методом ПЦР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кал/контейнер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полиморфизма G20210A протромбина в гене фактора II свертывания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полиморфизма C677T метилентетрагидрофолат-редуктазы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полиморфизма 675 4G/5G (инсерция гуанина в позиции 675) в гене ингибитора активатора плазминогена I типа (PAI-1)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полиморфизма C163T (замена цитозина на тимин в позиции 163) в гене фактора XIII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мутации C282Y (замена цистеина на тирозин в позиции 282) в гене гемохроматоза (HLA-H, HFE)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мутации H63D (замена гистидина на аспарагиновую кислоту в позиции 63) в гене гемохроматоза (HLA-H, HFE)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Молекулярно-генетическое исследование мутации G1691A в гене фактора V (мутация Лейдена в V факторе свертывания)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полиморфизма гена SRY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Молекулярно-генетическое исследование генетических полиморфизмов ассоциированных с функциями интерлейкина 28B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кровь/эдта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мутации интегрина, бета-3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A27.05.031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полиморфизмов в гене эндотелиальной NO-синтазы (e NOS3)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B03.002.004.001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Комплекс исследований для выявления аллергена (3-5 аллергенов)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B03.002.004.002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Комплекс исследований для выявления аллергена (6-10 аллергенов)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B03.002.004.003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Комплекс исследований для выявления аллергена (более 10 аллергенов)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B03.040.001.001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волчаночного антикоагулянта (ВА) (экспресс-тест)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B03.040.001.002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волчаночного антикоагулянта (ВА) (подтверждающий тест)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кровь/плазма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A09.05.080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фолиевой кислоты (Folic Acid)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A26.05.019.003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Определение генотипа вируса гепатита C (Hepatitis C virus)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7E65" w:rsidRPr="009F6BFC" w:rsidTr="00D9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232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A09.05.235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6BFC">
              <w:rPr>
                <w:rFonts w:ascii="Times New Roman" w:eastAsia="Times New Roman" w:hAnsi="Times New Roman" w:cs="Times New Roman"/>
                <w:color w:val="000000"/>
              </w:rPr>
              <w:t>Исследование уровня 25-OH витамина Д в крови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Default="00D97E65" w:rsidP="00D97E65">
            <w:r w:rsidRPr="00A5374A">
              <w:rPr>
                <w:rFonts w:ascii="Times New Roman" w:eastAsia="Times New Roman" w:hAnsi="Times New Roman" w:cs="Times New Roman"/>
                <w:color w:val="000000"/>
              </w:rPr>
              <w:t>не более 7 р.д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кровь/сыворотка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7E65" w:rsidRPr="006036D9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36D9">
              <w:rPr>
                <w:rFonts w:ascii="Times New Roman" w:eastAsia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E65" w:rsidRPr="009F6BFC" w:rsidRDefault="00D97E65" w:rsidP="00D97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sz w:val="24"/>
          <w:szCs w:val="24"/>
        </w:rPr>
        <w:t>готовности лабораторных исследований, технологического процесса выполнения исследований, уточнения референсных значений исследований. Уполномоченный представитель Исполнителя не дает комментариев к полученным результатам с точки зрения соответствия их клинической картине пациента. Исполнитель имеет право отказать в проведении телефонного разговора с пациентом Заказчика. Заказчик не имеет права без предварительного согласования с Исполнителем предоставлять телефонный номер Исполнителя своим пациентам.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6672">
        <w:rPr>
          <w:rFonts w:ascii="Times New Roman" w:eastAsia="Times New Roman" w:hAnsi="Times New Roman" w:cs="Times New Roman"/>
          <w:b/>
          <w:sz w:val="24"/>
          <w:szCs w:val="24"/>
        </w:rPr>
        <w:t>14.</w:t>
      </w:r>
      <w:r w:rsidRPr="00236672">
        <w:rPr>
          <w:rFonts w:ascii="Times New Roman" w:eastAsia="Times New Roman" w:hAnsi="Times New Roman" w:cs="Times New Roman"/>
          <w:sz w:val="24"/>
          <w:szCs w:val="24"/>
        </w:rPr>
        <w:t xml:space="preserve"> Заказчик при выборе лабораторного исследования на регулярной основе использует Перечень исследований основной (Приложение № 1 к техническому заданию). </w:t>
      </w:r>
    </w:p>
    <w:p w:rsidR="00236672" w:rsidRPr="00236672" w:rsidRDefault="00236672" w:rsidP="002366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667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15.</w:t>
      </w:r>
      <w:r w:rsidRPr="0023667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Приложения к техническому заданию:</w:t>
      </w:r>
    </w:p>
    <w:p w:rsidR="00236672" w:rsidRPr="00236672" w:rsidRDefault="00236672" w:rsidP="0023667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6672">
        <w:rPr>
          <w:rFonts w:ascii="Times New Roman" w:eastAsia="Calibri" w:hAnsi="Times New Roman" w:cs="Times New Roman"/>
          <w:sz w:val="24"/>
          <w:szCs w:val="24"/>
          <w:lang w:eastAsia="en-US"/>
        </w:rPr>
        <w:t>Перечень исследований (Приложение №1).</w:t>
      </w:r>
    </w:p>
    <w:p w:rsidR="00236672" w:rsidRPr="00236672" w:rsidRDefault="00236672" w:rsidP="0023667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6672">
        <w:rPr>
          <w:rFonts w:ascii="Times New Roman" w:eastAsia="Calibri" w:hAnsi="Times New Roman" w:cs="Times New Roman"/>
          <w:sz w:val="24"/>
          <w:szCs w:val="24"/>
          <w:lang w:eastAsia="en-US"/>
        </w:rPr>
        <w:t>Правила взятия биоматериала для основных лабораторных исследований (Приложение №2).</w:t>
      </w:r>
    </w:p>
    <w:p w:rsidR="00236672" w:rsidRDefault="00236672" w:rsidP="0012143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6672">
        <w:rPr>
          <w:rFonts w:ascii="Times New Roman" w:eastAsia="Calibri" w:hAnsi="Times New Roman" w:cs="Times New Roman"/>
          <w:sz w:val="24"/>
          <w:szCs w:val="24"/>
          <w:lang w:eastAsia="en-US"/>
        </w:rPr>
        <w:t>Перечень расходного материала, предоставляемый Исполнителем (Приложение №3).</w:t>
      </w:r>
    </w:p>
    <w:p w:rsidR="00121435" w:rsidRPr="00236672" w:rsidRDefault="00121435" w:rsidP="0012143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36672" w:rsidRPr="00236672" w:rsidRDefault="00236672" w:rsidP="00236672">
      <w:pPr>
        <w:spacing w:after="0" w:line="240" w:lineRule="auto"/>
        <w:ind w:firstLine="36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667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Приложение №1 к техническому заданию.</w:t>
      </w:r>
    </w:p>
    <w:p w:rsidR="00236672" w:rsidRPr="00236672" w:rsidRDefault="00236672" w:rsidP="00236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3667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Перечень исследований</w:t>
      </w:r>
    </w:p>
    <w:p w:rsidR="00236672" w:rsidRPr="00236672" w:rsidRDefault="00236672" w:rsidP="00236672">
      <w:pPr>
        <w:spacing w:after="0" w:line="240" w:lineRule="auto"/>
        <w:ind w:firstLine="36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75C78" w:rsidRPr="00236672" w:rsidRDefault="00975C78" w:rsidP="00975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</w:p>
    <w:p w:rsidR="00236672" w:rsidRPr="00236672" w:rsidRDefault="00236672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  <w:t xml:space="preserve">Приложение №2 к техническому заданию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</w:p>
    <w:p w:rsidR="00236672" w:rsidRPr="00236672" w:rsidRDefault="00236672" w:rsidP="002366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  <w:t>Общие Правила взятия материала для лабораторных исследований.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1) Кровь - пробирки с красной крышкой (без антикоагулянта - с гелем, пустые, с шариками, активатором свертывания и проч.) – для получения сыворотки, для всех биохимических тестов, для гормонов, инфекций (антитела - краснуха, ЦМВ, герпес и проч.), для гуморального иммунитета – иммуноглобулины, ЦИКи, комплемент, для аллергологии (иммуноглобулин Е, G4), антитела к фосфолипидам, антитела антигрупповые и к резусу, комплекс серологии - РПР сифилис, анти НСV, HBs-Ag, антитела к ВИЧ.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Пробирки с красной крышкой после взятия крови должны оставаться неподвижными до завершения процесса свертывания крови (20-30 мин. при комнатной температуре). После процесса коагуляции пробы центрифугируются 10 мин 3000 об/мин.</w:t>
      </w:r>
    </w:p>
    <w:p w:rsidR="00236672" w:rsidRPr="00236672" w:rsidRDefault="00236672" w:rsidP="00236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Хранение в холодильнике до приезда курьера.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2) Кровь - пробирки с голубой крышкой (с антикоагулянтом цитратом натрия) - для коагулологических исследований (гемостаз). Кровь собирается строго до метки, указанной на пробирке!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Сразу же после взятия крови перемешайте пробирку - осторожно переверните ее 3-4 раза (пробирка перевернута правильно, если воздушный пузырек переместился из одного конца пробирки в другой). Не встряхивайте пробирку! Резкое смешивание может вызвать пенообразование и гемолиз! Хранение в холодильнике до приезда курьера.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3) Кровь - пробирки с сиреневой крышкой (с антикоагулянтом ЭДТА) – для работы с цельной кровью – на группу крови и резус-фактор, для гликозилированногоНb, на гормоны - АКТГ, ренин, ангиотензин, паратгормон; на общий анализ крови из венозной крови (для СОЭ отдельная пробирка); катехоламины в крови, ПЦР-диагностика крови (вирусы, в том числе гепатиты и др. возбудители в крови, генотипирование гепатитов), молекулярно-генетические исследования, LE-клетки, лекарственная аллергия, HLA-типирование. Строго до метки!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Сразу же после взятия крови перемешайте пробирки - осторожно переверните ее 3-4 раза (пробирка перевернута правильно, если воздушный пузырек переместился из одного конца пробирки в другой). Не встряхивайте пробирку! Резкое смешивание может вызвать пенообразование и гемолиз! Сразу поставить в холодильник до приезда курьера! 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4) Кровь - пробирки с зеленой крышкой (с антикоакулянтом – с гепарином – на иммунный статус (лимфоциты, фагоцитоз), интерфероновый статус, интерлейкиновый статус, остеокальцин, ионизированный кальций, кариотипирование крови. Строго до метки!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5) Кровь - пробирки с серой крышкой (с антикоагулянтом фторид натрия) - для корректного определения глюкозы из венозной крови. В противном случае результаты определения Глюкозы из венозной крови могут быть искажены.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Сразу же после взятия крови в пробирки пп. 4,5 перемешайте пробирки - осторожно переверните 3-4 раза (пробирка перевернута правильно, если воздушный пузырек переместился из одного конца пробирки в другой). Не встряхивайте пробирки! Резкое смешивание может вызвать пенообразование и гемолиз! Хранение в холодильнике до приезда курьера Исполнителя.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  <w:t>Рекомендуемая последовательность взятия материала из вены (по маркировкам крышек):</w:t>
      </w:r>
    </w:p>
    <w:p w:rsidR="00236672" w:rsidRPr="00236672" w:rsidRDefault="00236672" w:rsidP="00236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1. Пробирки без добавок</w:t>
      </w:r>
    </w:p>
    <w:p w:rsidR="00236672" w:rsidRPr="00236672" w:rsidRDefault="00236672" w:rsidP="00236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2. Пробирки с красной крышкой (активатор свертывания, гель)</w:t>
      </w:r>
    </w:p>
    <w:p w:rsidR="00236672" w:rsidRPr="00236672" w:rsidRDefault="00236672" w:rsidP="00236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3. Пробирки с голубой крышкой (цитрат натрия)</w:t>
      </w:r>
    </w:p>
    <w:p w:rsidR="00236672" w:rsidRPr="00236672" w:rsidRDefault="00236672" w:rsidP="00236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4. Пробирки с зеленой крышкой (лития гепарин)</w:t>
      </w:r>
    </w:p>
    <w:p w:rsidR="00236672" w:rsidRPr="00236672" w:rsidRDefault="00236672" w:rsidP="00236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5. Пробирки с серой крышкой (фторид натрия)</w:t>
      </w:r>
    </w:p>
    <w:p w:rsidR="00236672" w:rsidRPr="00236672" w:rsidRDefault="00236672" w:rsidP="00236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6. Пробирки с сиреневой крышкой (ЭДТА).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6) Кровь из пальца на общий анализ крови с СОЭ – брать в две минипробирки (Microvette) – с сиреневой крышкой (с ЭДТА) через спецкапилляры, строго до метки.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Сразу же после взятия крови перемешайте пробирку - осторожно переверните ее 3-4 раза. Поставить в холодильник до приезда курьера!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7) Взятие материала для ПЦР-исследований - жидкий материал (моча, слюна, сперма, мокрота) собирается в сухую стерильную емкость с плотно завинчивающейся крышкой. Емкость маркируется индивидуальным штрихкодом.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Соскобы со слизистых – берутся в специальные пробирки для ПЦР-анализа (эппендорфы) со спецсредой, которые хранятся до взятия пробы в холодильнике при температуре + 2 - +8 С. Материал берется зондом и переносится в пробирку. Зонд погружается в раствор вращательными движениями и вынимается из пробирки. Не рекомендуется оставлять зонд в пробирке! Нежелательно попадание крови и лекарственных препаратов (реакция может быть ингибирована). Штрихкод обязательно проставляется для каждого пациента в его направлении на анализ!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После взятия материала пробирки и емкости с крышками хранятся до приезда курьера в холодильнике при температуре + 2 - + 8С, но не в морозильной камере!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8) Взятие материала на молекулярно-генетическое исследование хориона. Проба берется в стерильную емкость с физраствором. 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9) Взятие материала на гистологическое исследование – Материал необходимо заливать 10%-ным раствором нейтрального формалина в объеме, в 10 раз превышающем объем взятого образца ткани. В противном случае будет иметь место плохая фиксация биопсийного материала, искажение результатов исследования и несоответствие результатов клинической картине. При эндоскопической биопсии обязательно указывать орган, из которого взята биопсия! После процедуры полностью заполняется гистологический направительный бланк с указанием Ф.И.О., даты рождения, диагноза, даты и вида операции, клинических данных, число объектов, шт., даты взятия материала. Хранение при комнатной температуре до приезда курьера.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10) Взятие материала на бактериологические посевы - в специальные бактериологические транспортные среды со средой. До и после взятия материала, пробы хранятся при комнатной температуре.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11) Взятие проб для культурального исследования на микоплазму и уреаплазму (КИ) – в емкости (пузырьки) для КИ-исследований со спец средой - хранятся до взятия пробы в холодильнике при температуре +2 - +8С. После взятия материала емкость маркируется (Ф.И.О. пациента) и до приезда курьера хранится так же в холодильнике при температуре +2 - +8С, но не в морозильной камере!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12) Взятие проб на исследование T-Spot 1. Исследование нежелательно проводить во время острых инфекционно-воспалительных заболеваний. 2.Исследование рекомендуется проводить до начала терапии лекарственными препаратами из групп, указанных в п.3в из раздела «Показания к назначению». Однако, если пациент уже принимает данные препараты, желательно указать их в комментарии к бланку заказа. 3. если исследование назначается для верификации результатов внутрикожных проб – желательно внести информацию об их результатах в комментарии к бланку заказа.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Специальной подготовки к исследованию не требуется. За 4-6 ч. до взятия крови рекомендуется исключить прием жирной пищи.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Внимание!  Желательно согласовать время взятия проб с графиком приезда курьера и заранее предупредить Исполнителя о взятии крови на данное исследование.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Взятие и первичная обработка проб: 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Пробы цельной венозной крови отбираются путем венепункции согласно обшей инструкции взятия крови при помощи вакуумных систем. Для отбора проб используется 1-3 пробирки с антикоагулянтом гепарин (зеленая маркировка крышки и этикетки) объемом 4 мл.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Рекомендуемое число пробирок: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⁃</w:t>
      </w: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ab/>
        <w:t xml:space="preserve">взрослые и дети от 10 лет и старше – 2 пробирки;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⁃</w:t>
      </w: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ab/>
        <w:t xml:space="preserve">дети младше 10 лет – 1 пробирка (для детей до 2-х лет допускается взятие крови в 1 пробирку объемом 2 мл);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⁃</w:t>
      </w: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ab/>
        <w:t>иммунокопрометированые пациенты и пациенты с иммунодефицитом (см. п.п.3а и 3б из «показаний к назначению) - 3 пробирки.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Сразу после взятия пробы крови перемешать 7-8 раз осторожным поворотом на 180 градусов (пробирка перевернута правильно, если воздушный пузырек переместился из одного конца пробирки в другой). Промаркировать пробы штрих-кодом и отметить на этикетке пробирки время отбора образца.  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Внимание! Не вскрывать пробирки и не центрифугировать! </w:t>
      </w:r>
    </w:p>
    <w:p w:rsidR="00236672" w:rsidRPr="00236672" w:rsidRDefault="00236672" w:rsidP="00236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Хранить и транспортировать СТРОГО в вертикальном положении при 18-25оС (желательно в отдельном термоконтейнере).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Внимание! Для исследования требуются живые клетки. Поэтому пробы категорически нельзя замораживать! На всех этапах необходимо избегать также охлаждения образцов. Не ставить пробы в холодильник! Не транспортировать пробу в термосумке с хладоэлементом.</w:t>
      </w:r>
    </w:p>
    <w:p w:rsidR="00236672" w:rsidRPr="00236672" w:rsidRDefault="00236672" w:rsidP="00236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Доставить пробы в Лабораторию Исполнителя в срок не более 8-10 ч. с момента отбора проб.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13) Взятие биоматериала – моча для общеклинических, бактериологических исследований осуществляется в вакуумный контейнер, предназначенный для стабильности аналита при транспортировке. Пациент собирает биоматериал в стерильный контейнер, далее биоматериал (моча) переливают в вакуумный контейнер, используя специальный переходник (предоставляется также лабораторией Исполнителя). Вакуумный контейнер маркируется индивидуальным баркодом пациента.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Взятие материала для остальных исследований оговаривается дополнительно по мере заказа исследования в каждом конкретном случае.</w:t>
      </w:r>
    </w:p>
    <w:p w:rsidR="00236672" w:rsidRPr="00236672" w:rsidRDefault="00236672" w:rsidP="0023667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Все пробы транспортируются курьером Исполнителя в специальных сертифицированных укладках-контейнерах для доставки проб биологического материала с хладоагентами.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</w:p>
    <w:p w:rsidR="00236672" w:rsidRPr="00236672" w:rsidRDefault="00236672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</w:p>
    <w:p w:rsidR="00236672" w:rsidRDefault="00236672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</w:p>
    <w:p w:rsidR="00EB071D" w:rsidRDefault="00EB071D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</w:p>
    <w:p w:rsidR="00EB071D" w:rsidRPr="00236672" w:rsidRDefault="00EB071D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</w:p>
    <w:p w:rsidR="00236672" w:rsidRPr="00236672" w:rsidRDefault="00236672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</w:p>
    <w:p w:rsidR="00236672" w:rsidRPr="00236672" w:rsidRDefault="00236672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Приложение №3 к техническому заданию 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</w:pPr>
    </w:p>
    <w:p w:rsidR="00236672" w:rsidRPr="00236672" w:rsidRDefault="00236672" w:rsidP="002366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  <w:r w:rsidRPr="00236672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  <w:t>Перечень расходных материалов, предоставляемых Исполнителем.</w:t>
      </w:r>
    </w:p>
    <w:p w:rsidR="00236672" w:rsidRPr="00236672" w:rsidRDefault="00236672" w:rsidP="002366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236672" w:rsidRPr="00236672" w:rsidTr="00D90F32">
        <w:trPr>
          <w:trHeight w:val="540"/>
        </w:trPr>
        <w:tc>
          <w:tcPr>
            <w:tcW w:w="10490" w:type="dxa"/>
            <w:shd w:val="clear" w:color="FFFFFF" w:fill="E6E0EC"/>
            <w:hideMark/>
          </w:tcPr>
          <w:p w:rsidR="00236672" w:rsidRPr="00236672" w:rsidRDefault="00236672" w:rsidP="0023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2366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236672" w:rsidRPr="00236672" w:rsidTr="00D90F32">
        <w:trPr>
          <w:trHeight w:val="405"/>
        </w:trPr>
        <w:tc>
          <w:tcPr>
            <w:tcW w:w="10490" w:type="dxa"/>
            <w:shd w:val="clear" w:color="694F9C" w:fill="8064A2"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3667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Бланки</w:t>
            </w:r>
          </w:p>
        </w:tc>
      </w:tr>
      <w:tr w:rsidR="00236672" w:rsidRPr="00236672" w:rsidTr="00D90F32">
        <w:trPr>
          <w:trHeight w:val="319"/>
        </w:trPr>
        <w:tc>
          <w:tcPr>
            <w:tcW w:w="10490" w:type="dxa"/>
            <w:shd w:val="clear" w:color="000000" w:fill="FFFFFF"/>
            <w:noWrap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6"/>
                <w:sz w:val="24"/>
                <w:szCs w:val="24"/>
              </w:rPr>
            </w:pPr>
            <w:r w:rsidRPr="00236672">
              <w:rPr>
                <w:rFonts w:ascii="Times New Roman" w:eastAsia="Times New Roman" w:hAnsi="Times New Roman" w:cs="Times New Roman"/>
                <w:color w:val="1A1A16"/>
                <w:sz w:val="24"/>
                <w:szCs w:val="24"/>
              </w:rPr>
              <w:t>Направление на анализы (общий бланк)</w:t>
            </w:r>
          </w:p>
        </w:tc>
      </w:tr>
      <w:tr w:rsidR="00236672" w:rsidRPr="00236672" w:rsidTr="00D90F32">
        <w:trPr>
          <w:trHeight w:val="319"/>
        </w:trPr>
        <w:tc>
          <w:tcPr>
            <w:tcW w:w="10490" w:type="dxa"/>
            <w:shd w:val="clear" w:color="000000" w:fill="FFFFFF"/>
            <w:noWrap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6"/>
                <w:sz w:val="24"/>
                <w:szCs w:val="24"/>
              </w:rPr>
            </w:pPr>
            <w:r w:rsidRPr="00236672">
              <w:rPr>
                <w:rFonts w:ascii="Times New Roman" w:eastAsia="Times New Roman" w:hAnsi="Times New Roman" w:cs="Times New Roman"/>
                <w:color w:val="1A1A16"/>
                <w:sz w:val="24"/>
                <w:szCs w:val="24"/>
              </w:rPr>
              <w:t>Направление на ПЦР-анализы</w:t>
            </w:r>
          </w:p>
        </w:tc>
      </w:tr>
      <w:tr w:rsidR="00236672" w:rsidRPr="00236672" w:rsidTr="00D90F32">
        <w:trPr>
          <w:trHeight w:val="315"/>
        </w:trPr>
        <w:tc>
          <w:tcPr>
            <w:tcW w:w="10490" w:type="dxa"/>
            <w:shd w:val="clear" w:color="000000" w:fill="FFFFFF"/>
            <w:noWrap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67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на Иммунологические исследования</w:t>
            </w:r>
          </w:p>
        </w:tc>
      </w:tr>
      <w:tr w:rsidR="00236672" w:rsidRPr="00236672" w:rsidTr="00D90F32">
        <w:trPr>
          <w:trHeight w:val="315"/>
        </w:trPr>
        <w:tc>
          <w:tcPr>
            <w:tcW w:w="10490" w:type="dxa"/>
            <w:shd w:val="clear" w:color="000000" w:fill="FFFFFF"/>
            <w:noWrap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67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на Молекулярно-генетические исследования</w:t>
            </w:r>
          </w:p>
        </w:tc>
      </w:tr>
      <w:tr w:rsidR="00236672" w:rsidRPr="00236672" w:rsidTr="00D90F32">
        <w:trPr>
          <w:trHeight w:val="315"/>
        </w:trPr>
        <w:tc>
          <w:tcPr>
            <w:tcW w:w="10490" w:type="dxa"/>
            <w:shd w:val="clear" w:color="000000" w:fill="FFFFFF"/>
            <w:noWrap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67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на диагностику гепатитов</w:t>
            </w:r>
          </w:p>
        </w:tc>
      </w:tr>
      <w:tr w:rsidR="00236672" w:rsidRPr="00236672" w:rsidTr="00D90F32">
        <w:trPr>
          <w:trHeight w:val="360"/>
        </w:trPr>
        <w:tc>
          <w:tcPr>
            <w:tcW w:w="10490" w:type="dxa"/>
            <w:vMerge w:val="restart"/>
            <w:shd w:val="clear" w:color="000000" w:fill="FFFFFF"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67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на Диагностику антифосфолипидного синдрома и аутоиммунитета</w:t>
            </w:r>
          </w:p>
        </w:tc>
      </w:tr>
      <w:tr w:rsidR="00236672" w:rsidRPr="00236672" w:rsidTr="00D90F32">
        <w:trPr>
          <w:trHeight w:val="509"/>
        </w:trPr>
        <w:tc>
          <w:tcPr>
            <w:tcW w:w="10490" w:type="dxa"/>
            <w:vMerge/>
            <w:vAlign w:val="center"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6672" w:rsidRPr="00236672" w:rsidTr="00D90F32">
        <w:trPr>
          <w:trHeight w:val="360"/>
        </w:trPr>
        <w:tc>
          <w:tcPr>
            <w:tcW w:w="10490" w:type="dxa"/>
            <w:shd w:val="clear" w:color="000000" w:fill="FFFFFF"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67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на Инфекционную серологию</w:t>
            </w:r>
          </w:p>
        </w:tc>
      </w:tr>
      <w:tr w:rsidR="00236672" w:rsidRPr="00236672" w:rsidTr="00D90F32">
        <w:trPr>
          <w:trHeight w:val="319"/>
        </w:trPr>
        <w:tc>
          <w:tcPr>
            <w:tcW w:w="10490" w:type="dxa"/>
            <w:shd w:val="clear" w:color="000000" w:fill="FFFFFF"/>
            <w:noWrap/>
            <w:hideMark/>
          </w:tcPr>
          <w:p w:rsidR="00236672" w:rsidRPr="00236672" w:rsidRDefault="00236672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6"/>
                <w:sz w:val="24"/>
                <w:szCs w:val="24"/>
              </w:rPr>
            </w:pPr>
            <w:r w:rsidRPr="00236672">
              <w:rPr>
                <w:rFonts w:ascii="Times New Roman" w:eastAsia="Times New Roman" w:hAnsi="Times New Roman" w:cs="Times New Roman"/>
                <w:color w:val="1A1A16"/>
                <w:sz w:val="24"/>
                <w:szCs w:val="24"/>
              </w:rPr>
              <w:t xml:space="preserve">Бланк Акта приема-передачи биологического материала </w:t>
            </w:r>
            <w:r w:rsidRPr="0023667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Пробирки   для   венозной   крови</w:t>
            </w:r>
          </w:p>
        </w:tc>
      </w:tr>
      <w:tr w:rsidR="00236672" w:rsidRPr="00236672" w:rsidTr="00D90F32">
        <w:trPr>
          <w:trHeight w:val="402"/>
        </w:trPr>
        <w:tc>
          <w:tcPr>
            <w:tcW w:w="10490" w:type="dxa"/>
            <w:shd w:val="clear" w:color="000000" w:fill="FFFFFF"/>
            <w:noWrap/>
            <w:hideMark/>
          </w:tcPr>
          <w:p w:rsidR="00236672" w:rsidRPr="00236672" w:rsidRDefault="00E1184E" w:rsidP="002366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6"/>
                <w:sz w:val="24"/>
                <w:szCs w:val="24"/>
              </w:rPr>
              <w:t>Л</w:t>
            </w:r>
            <w:r w:rsidR="00236672" w:rsidRPr="00236672">
              <w:rPr>
                <w:rFonts w:ascii="Times New Roman" w:eastAsia="Times New Roman" w:hAnsi="Times New Roman" w:cs="Times New Roman"/>
                <w:bCs/>
                <w:color w:val="1A1A16"/>
                <w:sz w:val="24"/>
                <w:szCs w:val="24"/>
              </w:rPr>
              <w:t xml:space="preserve">ента со штрих кодами </w:t>
            </w:r>
          </w:p>
        </w:tc>
      </w:tr>
    </w:tbl>
    <w:p w:rsidR="00236672" w:rsidRDefault="00236672" w:rsidP="00AF1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5B03D1" w:rsidRPr="00C34511" w:rsidRDefault="005B03D1" w:rsidP="00EA79E2">
      <w:pPr>
        <w:pStyle w:val="af9"/>
        <w:shd w:val="clear" w:color="auto" w:fill="FFFFFF"/>
        <w:spacing w:before="0" w:after="0"/>
        <w:jc w:val="right"/>
        <w:rPr>
          <w:rFonts w:cs="Times New Roman"/>
          <w:color w:val="000000"/>
          <w:sz w:val="24"/>
        </w:rPr>
      </w:pPr>
    </w:p>
    <w:sectPr w:rsidR="005B03D1" w:rsidRPr="00C34511" w:rsidSect="00D97E65">
      <w:pgSz w:w="11906" w:h="16838"/>
      <w:pgMar w:top="1134" w:right="70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A9E" w:rsidRDefault="00E37A9E" w:rsidP="00EA79E2">
      <w:pPr>
        <w:spacing w:after="0" w:line="240" w:lineRule="auto"/>
      </w:pPr>
      <w:r>
        <w:separator/>
      </w:r>
    </w:p>
  </w:endnote>
  <w:endnote w:type="continuationSeparator" w:id="0">
    <w:p w:rsidR="00E37A9E" w:rsidRDefault="00E37A9E" w:rsidP="00EA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ourier New"/>
    <w:charset w:val="00"/>
    <w:family w:val="modern"/>
    <w:pitch w:val="default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A9E" w:rsidRDefault="00E37A9E" w:rsidP="00EA79E2">
      <w:pPr>
        <w:spacing w:after="0" w:line="240" w:lineRule="auto"/>
      </w:pPr>
      <w:r>
        <w:separator/>
      </w:r>
    </w:p>
  </w:footnote>
  <w:footnote w:type="continuationSeparator" w:id="0">
    <w:p w:rsidR="00E37A9E" w:rsidRDefault="00E37A9E" w:rsidP="00EA7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DEF27C20"/>
    <w:name w:val="WW8Num14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16852AD6"/>
    <w:multiLevelType w:val="hybridMultilevel"/>
    <w:tmpl w:val="57582F2C"/>
    <w:lvl w:ilvl="0" w:tplc="1786F35A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2">
    <w:nsid w:val="183A1F2C"/>
    <w:multiLevelType w:val="multilevel"/>
    <w:tmpl w:val="545221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BA24C1F"/>
    <w:multiLevelType w:val="multilevel"/>
    <w:tmpl w:val="B5E2278C"/>
    <w:lvl w:ilvl="0">
      <w:start w:val="1"/>
      <w:numFmt w:val="decimal"/>
      <w:pStyle w:val="ListNum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>
    <w:nsid w:val="1DA7392E"/>
    <w:multiLevelType w:val="hybridMultilevel"/>
    <w:tmpl w:val="B7ACA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CE660B"/>
    <w:multiLevelType w:val="hybridMultilevel"/>
    <w:tmpl w:val="2098D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2392F"/>
    <w:multiLevelType w:val="hybridMultilevel"/>
    <w:tmpl w:val="43EC2A7E"/>
    <w:lvl w:ilvl="0" w:tplc="9B4E6A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41B3C2B"/>
    <w:multiLevelType w:val="multilevel"/>
    <w:tmpl w:val="10E8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6819CC"/>
    <w:multiLevelType w:val="multilevel"/>
    <w:tmpl w:val="391073F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0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356B1B31"/>
    <w:multiLevelType w:val="multilevel"/>
    <w:tmpl w:val="30ACAD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0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3A533D3F"/>
    <w:multiLevelType w:val="hybridMultilevel"/>
    <w:tmpl w:val="53C05162"/>
    <w:lvl w:ilvl="0" w:tplc="191A3FA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>
    <w:nsid w:val="3C0016D1"/>
    <w:multiLevelType w:val="hybridMultilevel"/>
    <w:tmpl w:val="D0701746"/>
    <w:lvl w:ilvl="0" w:tplc="688A0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C0D72E8"/>
    <w:multiLevelType w:val="multilevel"/>
    <w:tmpl w:val="DBB4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C7754A"/>
    <w:multiLevelType w:val="hybridMultilevel"/>
    <w:tmpl w:val="8DA44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C31EF5"/>
    <w:multiLevelType w:val="multilevel"/>
    <w:tmpl w:val="8090B8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452B38CF"/>
    <w:multiLevelType w:val="hybridMultilevel"/>
    <w:tmpl w:val="537C20CC"/>
    <w:lvl w:ilvl="0" w:tplc="B75004EC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6">
    <w:nsid w:val="48413BF5"/>
    <w:multiLevelType w:val="hybridMultilevel"/>
    <w:tmpl w:val="D3D08762"/>
    <w:lvl w:ilvl="0" w:tplc="D0E2E438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7">
    <w:nsid w:val="4AC4788C"/>
    <w:multiLevelType w:val="multilevel"/>
    <w:tmpl w:val="0AE65C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0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4BDF674A"/>
    <w:multiLevelType w:val="multilevel"/>
    <w:tmpl w:val="FEC221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E393679"/>
    <w:multiLevelType w:val="multilevel"/>
    <w:tmpl w:val="C8807FF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0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52BC43F8"/>
    <w:multiLevelType w:val="multilevel"/>
    <w:tmpl w:val="978A0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381845"/>
    <w:multiLevelType w:val="multilevel"/>
    <w:tmpl w:val="6D4C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EF23261"/>
    <w:multiLevelType w:val="hybridMultilevel"/>
    <w:tmpl w:val="F6A4A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321D87"/>
    <w:multiLevelType w:val="hybridMultilevel"/>
    <w:tmpl w:val="C7C0BB08"/>
    <w:lvl w:ilvl="0" w:tplc="280253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D9C5862"/>
    <w:multiLevelType w:val="hybridMultilevel"/>
    <w:tmpl w:val="B9C2F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C85BA4"/>
    <w:multiLevelType w:val="multilevel"/>
    <w:tmpl w:val="4DEA9AE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0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6F3C1AB7"/>
    <w:multiLevelType w:val="multilevel"/>
    <w:tmpl w:val="9CDE6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0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>
    <w:nsid w:val="6F4E571F"/>
    <w:multiLevelType w:val="hybridMultilevel"/>
    <w:tmpl w:val="F54C0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C057E7"/>
    <w:multiLevelType w:val="multilevel"/>
    <w:tmpl w:val="EAB8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3416350"/>
    <w:multiLevelType w:val="multilevel"/>
    <w:tmpl w:val="47F62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>
    <w:nsid w:val="78885108"/>
    <w:multiLevelType w:val="multilevel"/>
    <w:tmpl w:val="28909D9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0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6"/>
  </w:num>
  <w:num w:numId="4">
    <w:abstractNumId w:val="18"/>
  </w:num>
  <w:num w:numId="5">
    <w:abstractNumId w:val="14"/>
  </w:num>
  <w:num w:numId="6">
    <w:abstractNumId w:val="28"/>
  </w:num>
  <w:num w:numId="7">
    <w:abstractNumId w:val="20"/>
  </w:num>
  <w:num w:numId="8">
    <w:abstractNumId w:val="21"/>
  </w:num>
  <w:num w:numId="9">
    <w:abstractNumId w:val="7"/>
  </w:num>
  <w:num w:numId="10">
    <w:abstractNumId w:val="12"/>
  </w:num>
  <w:num w:numId="11">
    <w:abstractNumId w:val="2"/>
  </w:num>
  <w:num w:numId="12">
    <w:abstractNumId w:val="9"/>
  </w:num>
  <w:num w:numId="13">
    <w:abstractNumId w:val="8"/>
  </w:num>
  <w:num w:numId="14">
    <w:abstractNumId w:val="19"/>
  </w:num>
  <w:num w:numId="15">
    <w:abstractNumId w:val="26"/>
  </w:num>
  <w:num w:numId="16">
    <w:abstractNumId w:val="17"/>
  </w:num>
  <w:num w:numId="17">
    <w:abstractNumId w:val="30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2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3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3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3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3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  <w:lvlOverride w:ilvl="0">
      <w:startOverride w:val="4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29"/>
  </w:num>
  <w:num w:numId="28">
    <w:abstractNumId w:val="6"/>
  </w:num>
  <w:num w:numId="29">
    <w:abstractNumId w:val="15"/>
  </w:num>
  <w:num w:numId="30">
    <w:abstractNumId w:val="13"/>
  </w:num>
  <w:num w:numId="31">
    <w:abstractNumId w:val="23"/>
  </w:num>
  <w:num w:numId="32">
    <w:abstractNumId w:val="1"/>
  </w:num>
  <w:num w:numId="33">
    <w:abstractNumId w:val="11"/>
  </w:num>
  <w:num w:numId="34">
    <w:abstractNumId w:val="24"/>
  </w:num>
  <w:num w:numId="35">
    <w:abstractNumId w:val="10"/>
  </w:num>
  <w:num w:numId="36">
    <w:abstractNumId w:val="22"/>
  </w:num>
  <w:num w:numId="37">
    <w:abstractNumId w:val="4"/>
  </w:num>
  <w:num w:numId="38">
    <w:abstractNumId w:val="5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DAD"/>
    <w:rsid w:val="0000557F"/>
    <w:rsid w:val="00010298"/>
    <w:rsid w:val="00011440"/>
    <w:rsid w:val="00023C2C"/>
    <w:rsid w:val="00037902"/>
    <w:rsid w:val="00041F54"/>
    <w:rsid w:val="0004340C"/>
    <w:rsid w:val="00044422"/>
    <w:rsid w:val="00044B46"/>
    <w:rsid w:val="00050A01"/>
    <w:rsid w:val="000619B2"/>
    <w:rsid w:val="00061E46"/>
    <w:rsid w:val="000660D4"/>
    <w:rsid w:val="00077ED3"/>
    <w:rsid w:val="00091067"/>
    <w:rsid w:val="00091E14"/>
    <w:rsid w:val="000957F1"/>
    <w:rsid w:val="000B14A5"/>
    <w:rsid w:val="000B1F33"/>
    <w:rsid w:val="000B27A9"/>
    <w:rsid w:val="000B3C86"/>
    <w:rsid w:val="000C099A"/>
    <w:rsid w:val="000D06E3"/>
    <w:rsid w:val="000D7580"/>
    <w:rsid w:val="000E1338"/>
    <w:rsid w:val="000E1D3F"/>
    <w:rsid w:val="000E3AA6"/>
    <w:rsid w:val="000E42F3"/>
    <w:rsid w:val="000F3139"/>
    <w:rsid w:val="001003B2"/>
    <w:rsid w:val="00121435"/>
    <w:rsid w:val="00133876"/>
    <w:rsid w:val="00135FBB"/>
    <w:rsid w:val="00146B60"/>
    <w:rsid w:val="00154492"/>
    <w:rsid w:val="00164604"/>
    <w:rsid w:val="00167A1E"/>
    <w:rsid w:val="00170960"/>
    <w:rsid w:val="00172718"/>
    <w:rsid w:val="00182572"/>
    <w:rsid w:val="001903BE"/>
    <w:rsid w:val="00196B2D"/>
    <w:rsid w:val="001A65E8"/>
    <w:rsid w:val="001C13F6"/>
    <w:rsid w:val="001C7575"/>
    <w:rsid w:val="001D0596"/>
    <w:rsid w:val="001D249F"/>
    <w:rsid w:val="001E10FD"/>
    <w:rsid w:val="001E6AA7"/>
    <w:rsid w:val="001F328A"/>
    <w:rsid w:val="001F77A1"/>
    <w:rsid w:val="00202ECB"/>
    <w:rsid w:val="00211D8A"/>
    <w:rsid w:val="0021200A"/>
    <w:rsid w:val="0021313E"/>
    <w:rsid w:val="00214CF9"/>
    <w:rsid w:val="00215132"/>
    <w:rsid w:val="002177D3"/>
    <w:rsid w:val="00223B7B"/>
    <w:rsid w:val="002307F1"/>
    <w:rsid w:val="00234970"/>
    <w:rsid w:val="00236672"/>
    <w:rsid w:val="00240B5F"/>
    <w:rsid w:val="002449BF"/>
    <w:rsid w:val="002471DE"/>
    <w:rsid w:val="00254C21"/>
    <w:rsid w:val="00265D69"/>
    <w:rsid w:val="00267E00"/>
    <w:rsid w:val="00270ABF"/>
    <w:rsid w:val="00275FE2"/>
    <w:rsid w:val="0028213A"/>
    <w:rsid w:val="002974A8"/>
    <w:rsid w:val="002977C9"/>
    <w:rsid w:val="002A0E32"/>
    <w:rsid w:val="002A2F9A"/>
    <w:rsid w:val="002A3104"/>
    <w:rsid w:val="002A6A91"/>
    <w:rsid w:val="002B1AA4"/>
    <w:rsid w:val="002B40D7"/>
    <w:rsid w:val="002B4940"/>
    <w:rsid w:val="002B6EAD"/>
    <w:rsid w:val="002C3394"/>
    <w:rsid w:val="002C3797"/>
    <w:rsid w:val="002D0333"/>
    <w:rsid w:val="002E26B7"/>
    <w:rsid w:val="002E4204"/>
    <w:rsid w:val="002E7DD2"/>
    <w:rsid w:val="002F69CA"/>
    <w:rsid w:val="00312C7F"/>
    <w:rsid w:val="003136EA"/>
    <w:rsid w:val="003141AD"/>
    <w:rsid w:val="003246C2"/>
    <w:rsid w:val="00327A49"/>
    <w:rsid w:val="0033480D"/>
    <w:rsid w:val="00340E21"/>
    <w:rsid w:val="00341910"/>
    <w:rsid w:val="0034582A"/>
    <w:rsid w:val="00352BFC"/>
    <w:rsid w:val="0037241C"/>
    <w:rsid w:val="00381143"/>
    <w:rsid w:val="00381CD5"/>
    <w:rsid w:val="00386096"/>
    <w:rsid w:val="003A1FEA"/>
    <w:rsid w:val="003A2C39"/>
    <w:rsid w:val="003A3BEA"/>
    <w:rsid w:val="003C1DE2"/>
    <w:rsid w:val="003C2D20"/>
    <w:rsid w:val="003D4C9F"/>
    <w:rsid w:val="003E2546"/>
    <w:rsid w:val="003E4581"/>
    <w:rsid w:val="003E7A92"/>
    <w:rsid w:val="003F2628"/>
    <w:rsid w:val="003F796B"/>
    <w:rsid w:val="003F7D77"/>
    <w:rsid w:val="00400747"/>
    <w:rsid w:val="004007DC"/>
    <w:rsid w:val="00400A6C"/>
    <w:rsid w:val="00411A30"/>
    <w:rsid w:val="00412133"/>
    <w:rsid w:val="00416403"/>
    <w:rsid w:val="0042446D"/>
    <w:rsid w:val="00425791"/>
    <w:rsid w:val="004262C1"/>
    <w:rsid w:val="0043019B"/>
    <w:rsid w:val="00430940"/>
    <w:rsid w:val="00430B9A"/>
    <w:rsid w:val="0043158E"/>
    <w:rsid w:val="00453A2C"/>
    <w:rsid w:val="004556CD"/>
    <w:rsid w:val="00457B01"/>
    <w:rsid w:val="0046063F"/>
    <w:rsid w:val="00461306"/>
    <w:rsid w:val="004716FC"/>
    <w:rsid w:val="00472625"/>
    <w:rsid w:val="004825CF"/>
    <w:rsid w:val="0049776B"/>
    <w:rsid w:val="004A4BBC"/>
    <w:rsid w:val="004A5ECC"/>
    <w:rsid w:val="004B1FA4"/>
    <w:rsid w:val="004B6A5B"/>
    <w:rsid w:val="004B6B60"/>
    <w:rsid w:val="004C0A32"/>
    <w:rsid w:val="004D3B08"/>
    <w:rsid w:val="004D6F66"/>
    <w:rsid w:val="004E135C"/>
    <w:rsid w:val="004F18A1"/>
    <w:rsid w:val="004F5DAD"/>
    <w:rsid w:val="004F5F97"/>
    <w:rsid w:val="0050055D"/>
    <w:rsid w:val="00500F4F"/>
    <w:rsid w:val="00504048"/>
    <w:rsid w:val="005132DD"/>
    <w:rsid w:val="0051598B"/>
    <w:rsid w:val="005163B9"/>
    <w:rsid w:val="005269A4"/>
    <w:rsid w:val="00532110"/>
    <w:rsid w:val="0054656D"/>
    <w:rsid w:val="005467A2"/>
    <w:rsid w:val="00550224"/>
    <w:rsid w:val="0055134F"/>
    <w:rsid w:val="00556883"/>
    <w:rsid w:val="005600D7"/>
    <w:rsid w:val="00563479"/>
    <w:rsid w:val="005661FA"/>
    <w:rsid w:val="00566B71"/>
    <w:rsid w:val="00567F53"/>
    <w:rsid w:val="005744CE"/>
    <w:rsid w:val="00577FB7"/>
    <w:rsid w:val="00582AE3"/>
    <w:rsid w:val="005846AD"/>
    <w:rsid w:val="0059221F"/>
    <w:rsid w:val="00595277"/>
    <w:rsid w:val="005A4358"/>
    <w:rsid w:val="005A4E8C"/>
    <w:rsid w:val="005B03D1"/>
    <w:rsid w:val="005B5F7E"/>
    <w:rsid w:val="005C18E7"/>
    <w:rsid w:val="005C37D8"/>
    <w:rsid w:val="005C42D8"/>
    <w:rsid w:val="005D1F23"/>
    <w:rsid w:val="005D5785"/>
    <w:rsid w:val="005D7D20"/>
    <w:rsid w:val="005E0589"/>
    <w:rsid w:val="005E23A1"/>
    <w:rsid w:val="005F2566"/>
    <w:rsid w:val="00600BA7"/>
    <w:rsid w:val="006036D9"/>
    <w:rsid w:val="00604362"/>
    <w:rsid w:val="00605DE6"/>
    <w:rsid w:val="00606769"/>
    <w:rsid w:val="00610629"/>
    <w:rsid w:val="00613199"/>
    <w:rsid w:val="0061414B"/>
    <w:rsid w:val="006225E9"/>
    <w:rsid w:val="00630D61"/>
    <w:rsid w:val="006379BE"/>
    <w:rsid w:val="00641C90"/>
    <w:rsid w:val="00643E48"/>
    <w:rsid w:val="006479B0"/>
    <w:rsid w:val="00651C69"/>
    <w:rsid w:val="00652A0D"/>
    <w:rsid w:val="00653AD7"/>
    <w:rsid w:val="00655A31"/>
    <w:rsid w:val="00656841"/>
    <w:rsid w:val="00660087"/>
    <w:rsid w:val="0066144F"/>
    <w:rsid w:val="00664D0A"/>
    <w:rsid w:val="006730EB"/>
    <w:rsid w:val="0067678F"/>
    <w:rsid w:val="00681884"/>
    <w:rsid w:val="0068588E"/>
    <w:rsid w:val="006901FF"/>
    <w:rsid w:val="006B75BA"/>
    <w:rsid w:val="006B7CCD"/>
    <w:rsid w:val="006C3898"/>
    <w:rsid w:val="006C732B"/>
    <w:rsid w:val="006D56AE"/>
    <w:rsid w:val="006D62B5"/>
    <w:rsid w:val="006E6A0F"/>
    <w:rsid w:val="006F342C"/>
    <w:rsid w:val="006F478D"/>
    <w:rsid w:val="0070042A"/>
    <w:rsid w:val="007020E2"/>
    <w:rsid w:val="0070436C"/>
    <w:rsid w:val="007079E7"/>
    <w:rsid w:val="007127A2"/>
    <w:rsid w:val="00730646"/>
    <w:rsid w:val="0073076C"/>
    <w:rsid w:val="00732E5E"/>
    <w:rsid w:val="00734932"/>
    <w:rsid w:val="00736C4C"/>
    <w:rsid w:val="007417A6"/>
    <w:rsid w:val="0075735D"/>
    <w:rsid w:val="00766056"/>
    <w:rsid w:val="00766EE7"/>
    <w:rsid w:val="0077378A"/>
    <w:rsid w:val="007755D3"/>
    <w:rsid w:val="007769E0"/>
    <w:rsid w:val="00777F9B"/>
    <w:rsid w:val="00781FAC"/>
    <w:rsid w:val="007832B2"/>
    <w:rsid w:val="00783A5D"/>
    <w:rsid w:val="007922AD"/>
    <w:rsid w:val="00794C0A"/>
    <w:rsid w:val="007B3D55"/>
    <w:rsid w:val="007B3E1B"/>
    <w:rsid w:val="007B4772"/>
    <w:rsid w:val="007B7B14"/>
    <w:rsid w:val="007C12A8"/>
    <w:rsid w:val="007C450A"/>
    <w:rsid w:val="007C5781"/>
    <w:rsid w:val="007D2746"/>
    <w:rsid w:val="007D4894"/>
    <w:rsid w:val="007D4B88"/>
    <w:rsid w:val="007D609A"/>
    <w:rsid w:val="007D6DCE"/>
    <w:rsid w:val="007E053A"/>
    <w:rsid w:val="007E375F"/>
    <w:rsid w:val="007F229B"/>
    <w:rsid w:val="007F245A"/>
    <w:rsid w:val="007F2DAF"/>
    <w:rsid w:val="00803572"/>
    <w:rsid w:val="00825678"/>
    <w:rsid w:val="008260E9"/>
    <w:rsid w:val="00834E51"/>
    <w:rsid w:val="00845530"/>
    <w:rsid w:val="008455DB"/>
    <w:rsid w:val="00850FD1"/>
    <w:rsid w:val="00852C86"/>
    <w:rsid w:val="00856C7C"/>
    <w:rsid w:val="00863322"/>
    <w:rsid w:val="00870706"/>
    <w:rsid w:val="00872138"/>
    <w:rsid w:val="00875FCF"/>
    <w:rsid w:val="008777F1"/>
    <w:rsid w:val="00882876"/>
    <w:rsid w:val="00882F91"/>
    <w:rsid w:val="008839FD"/>
    <w:rsid w:val="00885D90"/>
    <w:rsid w:val="00894BE4"/>
    <w:rsid w:val="008A1310"/>
    <w:rsid w:val="008B2857"/>
    <w:rsid w:val="008B39A3"/>
    <w:rsid w:val="008B3A10"/>
    <w:rsid w:val="008B526E"/>
    <w:rsid w:val="008C2F16"/>
    <w:rsid w:val="008E12D8"/>
    <w:rsid w:val="008E378F"/>
    <w:rsid w:val="008E39F8"/>
    <w:rsid w:val="008E470E"/>
    <w:rsid w:val="008E61A8"/>
    <w:rsid w:val="008F0E05"/>
    <w:rsid w:val="00904335"/>
    <w:rsid w:val="00904ED3"/>
    <w:rsid w:val="00927456"/>
    <w:rsid w:val="00954D7C"/>
    <w:rsid w:val="00965FEA"/>
    <w:rsid w:val="00972E4C"/>
    <w:rsid w:val="00975C78"/>
    <w:rsid w:val="009774BD"/>
    <w:rsid w:val="0099076E"/>
    <w:rsid w:val="00990C64"/>
    <w:rsid w:val="00990CED"/>
    <w:rsid w:val="009A15A4"/>
    <w:rsid w:val="009A1A55"/>
    <w:rsid w:val="009B5058"/>
    <w:rsid w:val="009D3A38"/>
    <w:rsid w:val="009D6306"/>
    <w:rsid w:val="009E3DFF"/>
    <w:rsid w:val="009E4D3E"/>
    <w:rsid w:val="009E71D9"/>
    <w:rsid w:val="009F314D"/>
    <w:rsid w:val="009F46D3"/>
    <w:rsid w:val="009F6BFC"/>
    <w:rsid w:val="00A01F77"/>
    <w:rsid w:val="00A0362F"/>
    <w:rsid w:val="00A07DBC"/>
    <w:rsid w:val="00A144F0"/>
    <w:rsid w:val="00A14C2B"/>
    <w:rsid w:val="00A156D6"/>
    <w:rsid w:val="00A24822"/>
    <w:rsid w:val="00A30513"/>
    <w:rsid w:val="00A30C87"/>
    <w:rsid w:val="00A31DED"/>
    <w:rsid w:val="00A31FA9"/>
    <w:rsid w:val="00A534CB"/>
    <w:rsid w:val="00A75F00"/>
    <w:rsid w:val="00A77404"/>
    <w:rsid w:val="00A870C1"/>
    <w:rsid w:val="00A902C1"/>
    <w:rsid w:val="00A92528"/>
    <w:rsid w:val="00A945F4"/>
    <w:rsid w:val="00AA0769"/>
    <w:rsid w:val="00AA60F8"/>
    <w:rsid w:val="00AA622F"/>
    <w:rsid w:val="00AB0799"/>
    <w:rsid w:val="00AB2B52"/>
    <w:rsid w:val="00AC4833"/>
    <w:rsid w:val="00AD7157"/>
    <w:rsid w:val="00AE0619"/>
    <w:rsid w:val="00AE13AA"/>
    <w:rsid w:val="00AE5372"/>
    <w:rsid w:val="00AE5D59"/>
    <w:rsid w:val="00AF1A9F"/>
    <w:rsid w:val="00AF1D5E"/>
    <w:rsid w:val="00AF2698"/>
    <w:rsid w:val="00B00460"/>
    <w:rsid w:val="00B01BBA"/>
    <w:rsid w:val="00B0754E"/>
    <w:rsid w:val="00B115E8"/>
    <w:rsid w:val="00B12368"/>
    <w:rsid w:val="00B123F8"/>
    <w:rsid w:val="00B12D5A"/>
    <w:rsid w:val="00B144EB"/>
    <w:rsid w:val="00B15C56"/>
    <w:rsid w:val="00B169EC"/>
    <w:rsid w:val="00B16B88"/>
    <w:rsid w:val="00B1773E"/>
    <w:rsid w:val="00B21F64"/>
    <w:rsid w:val="00B22CA3"/>
    <w:rsid w:val="00B253E1"/>
    <w:rsid w:val="00B30637"/>
    <w:rsid w:val="00B31800"/>
    <w:rsid w:val="00B32ED8"/>
    <w:rsid w:val="00B35060"/>
    <w:rsid w:val="00B3714E"/>
    <w:rsid w:val="00B443C9"/>
    <w:rsid w:val="00B51F48"/>
    <w:rsid w:val="00B531DF"/>
    <w:rsid w:val="00B605E3"/>
    <w:rsid w:val="00B6682A"/>
    <w:rsid w:val="00B74028"/>
    <w:rsid w:val="00B80AB2"/>
    <w:rsid w:val="00B86825"/>
    <w:rsid w:val="00B96178"/>
    <w:rsid w:val="00B96ED5"/>
    <w:rsid w:val="00BA7F8E"/>
    <w:rsid w:val="00BB01F1"/>
    <w:rsid w:val="00BB2BC0"/>
    <w:rsid w:val="00BB31EE"/>
    <w:rsid w:val="00BB390E"/>
    <w:rsid w:val="00BB687B"/>
    <w:rsid w:val="00BC23F0"/>
    <w:rsid w:val="00BC2D5A"/>
    <w:rsid w:val="00BD05A8"/>
    <w:rsid w:val="00BD45EF"/>
    <w:rsid w:val="00BE1E55"/>
    <w:rsid w:val="00C01F14"/>
    <w:rsid w:val="00C059D5"/>
    <w:rsid w:val="00C1788B"/>
    <w:rsid w:val="00C22611"/>
    <w:rsid w:val="00C237DE"/>
    <w:rsid w:val="00C34511"/>
    <w:rsid w:val="00C3466A"/>
    <w:rsid w:val="00C44D88"/>
    <w:rsid w:val="00C5419E"/>
    <w:rsid w:val="00C542D3"/>
    <w:rsid w:val="00C55ADA"/>
    <w:rsid w:val="00C6283E"/>
    <w:rsid w:val="00C64984"/>
    <w:rsid w:val="00C655E9"/>
    <w:rsid w:val="00C70378"/>
    <w:rsid w:val="00C72897"/>
    <w:rsid w:val="00C74678"/>
    <w:rsid w:val="00C77502"/>
    <w:rsid w:val="00C80962"/>
    <w:rsid w:val="00C81D4B"/>
    <w:rsid w:val="00C83654"/>
    <w:rsid w:val="00C838CB"/>
    <w:rsid w:val="00C9026B"/>
    <w:rsid w:val="00C90648"/>
    <w:rsid w:val="00C95C6E"/>
    <w:rsid w:val="00CA1DAD"/>
    <w:rsid w:val="00CA424D"/>
    <w:rsid w:val="00CA4A3B"/>
    <w:rsid w:val="00CA7DA9"/>
    <w:rsid w:val="00CB5C7A"/>
    <w:rsid w:val="00CD1003"/>
    <w:rsid w:val="00CD1E2E"/>
    <w:rsid w:val="00CD4AC6"/>
    <w:rsid w:val="00CD5CAA"/>
    <w:rsid w:val="00CD6A5C"/>
    <w:rsid w:val="00CE48CA"/>
    <w:rsid w:val="00CF2A08"/>
    <w:rsid w:val="00D00ED1"/>
    <w:rsid w:val="00D062B2"/>
    <w:rsid w:val="00D10253"/>
    <w:rsid w:val="00D15546"/>
    <w:rsid w:val="00D23511"/>
    <w:rsid w:val="00D266A5"/>
    <w:rsid w:val="00D2693B"/>
    <w:rsid w:val="00D3649F"/>
    <w:rsid w:val="00D435E9"/>
    <w:rsid w:val="00D44BF0"/>
    <w:rsid w:val="00D471E3"/>
    <w:rsid w:val="00D4743B"/>
    <w:rsid w:val="00D56C85"/>
    <w:rsid w:val="00D62131"/>
    <w:rsid w:val="00D64219"/>
    <w:rsid w:val="00D73BD5"/>
    <w:rsid w:val="00D74B39"/>
    <w:rsid w:val="00D81292"/>
    <w:rsid w:val="00D90F32"/>
    <w:rsid w:val="00D97E65"/>
    <w:rsid w:val="00DA196C"/>
    <w:rsid w:val="00DA2B2F"/>
    <w:rsid w:val="00DA2E30"/>
    <w:rsid w:val="00DA3082"/>
    <w:rsid w:val="00DA47F6"/>
    <w:rsid w:val="00DA5CAF"/>
    <w:rsid w:val="00DA61B2"/>
    <w:rsid w:val="00DB3F61"/>
    <w:rsid w:val="00DC0770"/>
    <w:rsid w:val="00DC18FE"/>
    <w:rsid w:val="00DE007D"/>
    <w:rsid w:val="00DF0AB1"/>
    <w:rsid w:val="00DF3FD0"/>
    <w:rsid w:val="00DF57B9"/>
    <w:rsid w:val="00E067C1"/>
    <w:rsid w:val="00E10BF4"/>
    <w:rsid w:val="00E1184E"/>
    <w:rsid w:val="00E32723"/>
    <w:rsid w:val="00E37A9E"/>
    <w:rsid w:val="00E517F2"/>
    <w:rsid w:val="00E53E0B"/>
    <w:rsid w:val="00E55C19"/>
    <w:rsid w:val="00E64A16"/>
    <w:rsid w:val="00E66AB7"/>
    <w:rsid w:val="00E748DC"/>
    <w:rsid w:val="00E752C1"/>
    <w:rsid w:val="00E80146"/>
    <w:rsid w:val="00E83063"/>
    <w:rsid w:val="00E8476E"/>
    <w:rsid w:val="00E86245"/>
    <w:rsid w:val="00E869FE"/>
    <w:rsid w:val="00E93F1F"/>
    <w:rsid w:val="00E940BB"/>
    <w:rsid w:val="00EA086C"/>
    <w:rsid w:val="00EA24C5"/>
    <w:rsid w:val="00EA44D1"/>
    <w:rsid w:val="00EA5890"/>
    <w:rsid w:val="00EA6464"/>
    <w:rsid w:val="00EA79E2"/>
    <w:rsid w:val="00EA7C87"/>
    <w:rsid w:val="00EB0195"/>
    <w:rsid w:val="00EB071D"/>
    <w:rsid w:val="00EB45D9"/>
    <w:rsid w:val="00EB708E"/>
    <w:rsid w:val="00EC1325"/>
    <w:rsid w:val="00EC13CA"/>
    <w:rsid w:val="00EC1451"/>
    <w:rsid w:val="00EC6399"/>
    <w:rsid w:val="00ED56CA"/>
    <w:rsid w:val="00ED6418"/>
    <w:rsid w:val="00ED6545"/>
    <w:rsid w:val="00EE0507"/>
    <w:rsid w:val="00EE2D02"/>
    <w:rsid w:val="00EE363D"/>
    <w:rsid w:val="00EE60DA"/>
    <w:rsid w:val="00EF08E5"/>
    <w:rsid w:val="00EF4A7B"/>
    <w:rsid w:val="00EF5785"/>
    <w:rsid w:val="00F071AF"/>
    <w:rsid w:val="00F13A15"/>
    <w:rsid w:val="00F146DC"/>
    <w:rsid w:val="00F22B54"/>
    <w:rsid w:val="00F25BF2"/>
    <w:rsid w:val="00F3223C"/>
    <w:rsid w:val="00F33A46"/>
    <w:rsid w:val="00F35999"/>
    <w:rsid w:val="00F55965"/>
    <w:rsid w:val="00F65D7B"/>
    <w:rsid w:val="00F76A53"/>
    <w:rsid w:val="00F803B5"/>
    <w:rsid w:val="00F96705"/>
    <w:rsid w:val="00FC4073"/>
    <w:rsid w:val="00FD3CA8"/>
    <w:rsid w:val="00FD43E6"/>
    <w:rsid w:val="00FD5A6A"/>
    <w:rsid w:val="00FD5AEF"/>
    <w:rsid w:val="00FD721C"/>
    <w:rsid w:val="00FF2BFF"/>
    <w:rsid w:val="00FF6B48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80BA-8750-4291-9254-A29A052D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96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09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C80962"/>
    <w:pPr>
      <w:spacing w:before="100" w:beforeAutospacing="1" w:after="210" w:line="240" w:lineRule="auto"/>
      <w:outlineLvl w:val="1"/>
    </w:pPr>
    <w:rPr>
      <w:rFonts w:ascii="Times New Roman" w:eastAsia="Times New Roman" w:hAnsi="Times New Roman" w:cs="Times New Roman"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C809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9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809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8096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C8096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8096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C80962"/>
    <w:rPr>
      <w:rFonts w:ascii="Courier New" w:eastAsia="Times New Roman" w:hAnsi="Courier New" w:cs="Courier New"/>
      <w:sz w:val="18"/>
      <w:szCs w:val="18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C809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8"/>
      <w:szCs w:val="18"/>
    </w:rPr>
  </w:style>
  <w:style w:type="paragraph" w:customStyle="1" w:styleId="preamb">
    <w:name w:val="preamb"/>
    <w:basedOn w:val="a"/>
    <w:rsid w:val="00C80962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ftextleft">
    <w:name w:val="ftextleft"/>
    <w:basedOn w:val="a"/>
    <w:rsid w:val="00C80962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textjus">
    <w:name w:val="ftextjus"/>
    <w:basedOn w:val="a"/>
    <w:rsid w:val="00C80962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C80962"/>
    <w:rPr>
      <w:color w:val="0563C1" w:themeColor="hyperlink"/>
      <w:u w:val="single"/>
    </w:rPr>
  </w:style>
  <w:style w:type="paragraph" w:styleId="a4">
    <w:name w:val="List Paragraph"/>
    <w:aliases w:val="Bullet List,FooterText,numbered,Цветной список - Акцент 11,Список нумерованный цифры"/>
    <w:basedOn w:val="a"/>
    <w:link w:val="a5"/>
    <w:uiPriority w:val="34"/>
    <w:qFormat/>
    <w:rsid w:val="00C80962"/>
    <w:pPr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Цветной список - Акцент 11 Знак,Список нумерованный цифры Знак"/>
    <w:link w:val="a4"/>
    <w:uiPriority w:val="34"/>
    <w:locked/>
    <w:rsid w:val="00C80962"/>
    <w:rPr>
      <w:rFonts w:eastAsiaTheme="minorEastAsia"/>
      <w:lang w:eastAsia="ru-RU"/>
    </w:rPr>
  </w:style>
  <w:style w:type="paragraph" w:styleId="21">
    <w:name w:val="Body Text Indent 2"/>
    <w:aliases w:val=" Знак,Знак"/>
    <w:basedOn w:val="a"/>
    <w:link w:val="22"/>
    <w:rsid w:val="00C80962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6"/>
    </w:rPr>
  </w:style>
  <w:style w:type="character" w:customStyle="1" w:styleId="22">
    <w:name w:val="Основной текст с отступом 2 Знак"/>
    <w:aliases w:val=" Знак Знак,Знак Знак"/>
    <w:basedOn w:val="a0"/>
    <w:link w:val="21"/>
    <w:rsid w:val="00C80962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Normal">
    <w:name w:val="ConsNormal"/>
    <w:rsid w:val="00C8096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3">
    <w:name w:val="List 2"/>
    <w:basedOn w:val="a"/>
    <w:rsid w:val="00C80962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7"/>
    <w:uiPriority w:val="99"/>
    <w:semiHidden/>
    <w:rsid w:val="00C80962"/>
    <w:rPr>
      <w:rFonts w:eastAsiaTheme="minorEastAsia"/>
      <w:lang w:eastAsia="ru-RU"/>
    </w:rPr>
  </w:style>
  <w:style w:type="paragraph" w:styleId="a7">
    <w:name w:val="Body Text Indent"/>
    <w:basedOn w:val="a"/>
    <w:link w:val="a6"/>
    <w:uiPriority w:val="99"/>
    <w:semiHidden/>
    <w:unhideWhenUsed/>
    <w:rsid w:val="00C80962"/>
    <w:pPr>
      <w:spacing w:after="120"/>
      <w:ind w:left="283"/>
    </w:pPr>
  </w:style>
  <w:style w:type="paragraph" w:styleId="a8">
    <w:name w:val="Subtitle"/>
    <w:basedOn w:val="a"/>
    <w:link w:val="a9"/>
    <w:qFormat/>
    <w:rsid w:val="00C80962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32"/>
    </w:rPr>
  </w:style>
  <w:style w:type="character" w:customStyle="1" w:styleId="a9">
    <w:name w:val="Подзаголовок Знак"/>
    <w:basedOn w:val="a0"/>
    <w:link w:val="a8"/>
    <w:rsid w:val="00C80962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aa">
    <w:name w:val="Îñíîâí"/>
    <w:basedOn w:val="a"/>
    <w:rsid w:val="00C80962"/>
    <w:pPr>
      <w:widowControl w:val="0"/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count">
    <w:name w:val="count"/>
    <w:basedOn w:val="a0"/>
    <w:rsid w:val="00C80962"/>
  </w:style>
  <w:style w:type="character" w:customStyle="1" w:styleId="b-serp-urlitem1">
    <w:name w:val="b-serp-url__item1"/>
    <w:basedOn w:val="a0"/>
    <w:rsid w:val="00C80962"/>
  </w:style>
  <w:style w:type="character" w:customStyle="1" w:styleId="b-serp-rubricsrubric1">
    <w:name w:val="b-serp-rubrics__rubric1"/>
    <w:basedOn w:val="a0"/>
    <w:rsid w:val="00C80962"/>
    <w:rPr>
      <w:color w:val="737373"/>
      <w:sz w:val="20"/>
      <w:szCs w:val="20"/>
    </w:rPr>
  </w:style>
  <w:style w:type="paragraph" w:customStyle="1" w:styleId="ab">
    <w:name w:val="Содержимое таблицы"/>
    <w:basedOn w:val="a"/>
    <w:rsid w:val="00C8096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c">
    <w:name w:val="No Spacing"/>
    <w:aliases w:val="Жирный"/>
    <w:link w:val="ad"/>
    <w:uiPriority w:val="1"/>
    <w:qFormat/>
    <w:rsid w:val="00C80962"/>
    <w:pPr>
      <w:spacing w:after="0" w:line="240" w:lineRule="auto"/>
    </w:pPr>
  </w:style>
  <w:style w:type="character" w:customStyle="1" w:styleId="ad">
    <w:name w:val="Без интервала Знак"/>
    <w:aliases w:val="Жирный Знак"/>
    <w:link w:val="ac"/>
    <w:uiPriority w:val="1"/>
    <w:locked/>
    <w:rsid w:val="00C80962"/>
  </w:style>
  <w:style w:type="character" w:customStyle="1" w:styleId="apple-converted-space">
    <w:name w:val="apple-converted-space"/>
    <w:rsid w:val="00C80962"/>
  </w:style>
  <w:style w:type="character" w:customStyle="1" w:styleId="b-articletitle-text">
    <w:name w:val="b-article__title-text"/>
    <w:uiPriority w:val="99"/>
    <w:rsid w:val="00C80962"/>
    <w:rPr>
      <w:sz w:val="24"/>
      <w:bdr w:val="none" w:sz="0" w:space="0" w:color="auto" w:frame="1"/>
      <w:vertAlign w:val="baseline"/>
    </w:rPr>
  </w:style>
  <w:style w:type="paragraph" w:customStyle="1" w:styleId="11">
    <w:name w:val="Оглавление 11"/>
    <w:basedOn w:val="a"/>
    <w:uiPriority w:val="1"/>
    <w:qFormat/>
    <w:rsid w:val="00C80962"/>
    <w:pPr>
      <w:widowControl w:val="0"/>
      <w:spacing w:before="120" w:after="0" w:line="240" w:lineRule="auto"/>
      <w:ind w:left="322"/>
    </w:pPr>
    <w:rPr>
      <w:rFonts w:ascii="Calibri" w:eastAsia="Calibri" w:hAnsi="Calibri"/>
      <w:lang w:val="en-US" w:eastAsia="en-US"/>
    </w:rPr>
  </w:style>
  <w:style w:type="paragraph" w:customStyle="1" w:styleId="210">
    <w:name w:val="Оглавление 21"/>
    <w:basedOn w:val="a"/>
    <w:uiPriority w:val="1"/>
    <w:qFormat/>
    <w:rsid w:val="00C80962"/>
    <w:pPr>
      <w:widowControl w:val="0"/>
      <w:spacing w:before="120" w:after="0" w:line="240" w:lineRule="auto"/>
      <w:ind w:left="541"/>
    </w:pPr>
    <w:rPr>
      <w:rFonts w:ascii="Calibri" w:eastAsia="Calibri" w:hAnsi="Calibri"/>
      <w:lang w:val="en-US" w:eastAsia="en-US"/>
    </w:rPr>
  </w:style>
  <w:style w:type="paragraph" w:styleId="ae">
    <w:name w:val="Body Text"/>
    <w:basedOn w:val="a"/>
    <w:link w:val="af"/>
    <w:uiPriority w:val="1"/>
    <w:qFormat/>
    <w:rsid w:val="00C80962"/>
    <w:pPr>
      <w:widowControl w:val="0"/>
      <w:spacing w:after="0" w:line="240" w:lineRule="auto"/>
      <w:ind w:left="924" w:hanging="360"/>
    </w:pPr>
    <w:rPr>
      <w:rFonts w:ascii="Verdana" w:eastAsia="Verdana" w:hAnsi="Verdana"/>
      <w:sz w:val="18"/>
      <w:szCs w:val="18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C80962"/>
    <w:rPr>
      <w:rFonts w:ascii="Verdana" w:eastAsia="Verdana" w:hAnsi="Verdana"/>
      <w:sz w:val="18"/>
      <w:szCs w:val="18"/>
      <w:lang w:val="en-US"/>
    </w:rPr>
  </w:style>
  <w:style w:type="paragraph" w:customStyle="1" w:styleId="110">
    <w:name w:val="Заголовок 11"/>
    <w:basedOn w:val="a"/>
    <w:uiPriority w:val="1"/>
    <w:qFormat/>
    <w:rsid w:val="00C80962"/>
    <w:pPr>
      <w:widowControl w:val="0"/>
      <w:spacing w:after="0" w:line="240" w:lineRule="auto"/>
      <w:ind w:left="104"/>
      <w:outlineLvl w:val="1"/>
    </w:pPr>
    <w:rPr>
      <w:rFonts w:ascii="Calibri Light" w:eastAsia="Calibri Light" w:hAnsi="Calibri Light"/>
      <w:sz w:val="26"/>
      <w:szCs w:val="26"/>
      <w:lang w:val="en-US" w:eastAsia="en-US"/>
    </w:rPr>
  </w:style>
  <w:style w:type="paragraph" w:customStyle="1" w:styleId="211">
    <w:name w:val="Заголовок 21"/>
    <w:basedOn w:val="a"/>
    <w:uiPriority w:val="1"/>
    <w:qFormat/>
    <w:rsid w:val="00C80962"/>
    <w:pPr>
      <w:widowControl w:val="0"/>
      <w:spacing w:after="0" w:line="240" w:lineRule="auto"/>
      <w:ind w:left="104"/>
      <w:outlineLvl w:val="2"/>
    </w:pPr>
    <w:rPr>
      <w:rFonts w:ascii="Calibri" w:eastAsia="Calibri" w:hAnsi="Calibri"/>
      <w:lang w:val="en-US" w:eastAsia="en-US"/>
    </w:rPr>
  </w:style>
  <w:style w:type="paragraph" w:customStyle="1" w:styleId="31">
    <w:name w:val="Заголовок 31"/>
    <w:basedOn w:val="a"/>
    <w:uiPriority w:val="1"/>
    <w:qFormat/>
    <w:rsid w:val="00C80962"/>
    <w:pPr>
      <w:widowControl w:val="0"/>
      <w:spacing w:after="0" w:line="240" w:lineRule="auto"/>
      <w:ind w:left="211" w:hanging="111"/>
      <w:outlineLvl w:val="3"/>
    </w:pPr>
    <w:rPr>
      <w:rFonts w:ascii="Calibri" w:eastAsia="Calibri" w:hAnsi="Calibri"/>
      <w:sz w:val="20"/>
      <w:szCs w:val="20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C80962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af0">
    <w:name w:val="Текст выноски Знак"/>
    <w:basedOn w:val="a0"/>
    <w:link w:val="af1"/>
    <w:uiPriority w:val="99"/>
    <w:semiHidden/>
    <w:rsid w:val="00C80962"/>
    <w:rPr>
      <w:rFonts w:ascii="Tahoma" w:hAnsi="Tahoma" w:cs="Tahoma"/>
      <w:sz w:val="16"/>
      <w:szCs w:val="16"/>
      <w:lang w:val="en-US"/>
    </w:rPr>
  </w:style>
  <w:style w:type="paragraph" w:styleId="af1">
    <w:name w:val="Balloon Text"/>
    <w:basedOn w:val="a"/>
    <w:link w:val="af0"/>
    <w:uiPriority w:val="99"/>
    <w:semiHidden/>
    <w:unhideWhenUsed/>
    <w:rsid w:val="00C80962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12">
    <w:name w:val="Текст выноски Знак1"/>
    <w:basedOn w:val="a0"/>
    <w:uiPriority w:val="99"/>
    <w:semiHidden/>
    <w:rsid w:val="00C80962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Default">
    <w:name w:val="Default"/>
    <w:basedOn w:val="a"/>
    <w:rsid w:val="00C80962"/>
    <w:pPr>
      <w:autoSpaceDE w:val="0"/>
      <w:autoSpaceDN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</w:rPr>
  </w:style>
  <w:style w:type="paragraph" w:styleId="af2">
    <w:name w:val="header"/>
    <w:aliases w:val="Linie,header"/>
    <w:basedOn w:val="a"/>
    <w:link w:val="af3"/>
    <w:uiPriority w:val="99"/>
    <w:unhideWhenUsed/>
    <w:rsid w:val="00C8096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Верхний колонтитул Знак"/>
    <w:aliases w:val="Linie Знак,header Знак"/>
    <w:basedOn w:val="a0"/>
    <w:link w:val="af2"/>
    <w:uiPriority w:val="99"/>
    <w:rsid w:val="00C80962"/>
    <w:rPr>
      <w:rFonts w:ascii="Calibri" w:eastAsia="Calibri" w:hAnsi="Calibri" w:cs="Times New Roman"/>
    </w:rPr>
  </w:style>
  <w:style w:type="paragraph" w:styleId="af4">
    <w:name w:val="footer"/>
    <w:basedOn w:val="a"/>
    <w:link w:val="af5"/>
    <w:unhideWhenUsed/>
    <w:rsid w:val="00C8096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5">
    <w:name w:val="Нижний колонтитул Знак"/>
    <w:basedOn w:val="a0"/>
    <w:link w:val="af4"/>
    <w:rsid w:val="00C80962"/>
    <w:rPr>
      <w:rFonts w:ascii="Calibri" w:eastAsia="Calibri" w:hAnsi="Calibri" w:cs="Times New Roman"/>
    </w:rPr>
  </w:style>
  <w:style w:type="paragraph" w:styleId="24">
    <w:name w:val="Body Text 2"/>
    <w:basedOn w:val="a"/>
    <w:link w:val="25"/>
    <w:rsid w:val="00C80962"/>
    <w:pPr>
      <w:spacing w:before="60" w:after="120" w:line="48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rsid w:val="00C809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"/>
    <w:basedOn w:val="a"/>
    <w:rsid w:val="00C80962"/>
    <w:pPr>
      <w:spacing w:before="120" w:after="0" w:line="240" w:lineRule="auto"/>
    </w:pPr>
    <w:rPr>
      <w:rFonts w:ascii="Arial" w:eastAsia="Times New Roman" w:hAnsi="Arial" w:cs="Times New Roman"/>
      <w:sz w:val="24"/>
      <w:szCs w:val="20"/>
      <w:lang w:eastAsia="en-US"/>
    </w:rPr>
  </w:style>
  <w:style w:type="paragraph" w:customStyle="1" w:styleId="13">
    <w:name w:val="Абзац списка1"/>
    <w:basedOn w:val="a"/>
    <w:rsid w:val="00C80962"/>
    <w:pPr>
      <w:suppressAutoHyphens/>
      <w:spacing w:after="160" w:line="259" w:lineRule="auto"/>
      <w:ind w:left="720"/>
      <w:jc w:val="center"/>
    </w:pPr>
    <w:rPr>
      <w:rFonts w:ascii="Calibri" w:eastAsia="SimSun" w:hAnsi="Calibri" w:cs="Calibri"/>
      <w:kern w:val="1"/>
      <w:lang w:eastAsia="ar-SA"/>
    </w:rPr>
  </w:style>
  <w:style w:type="character" w:styleId="af7">
    <w:name w:val="Emphasis"/>
    <w:basedOn w:val="a0"/>
    <w:uiPriority w:val="20"/>
    <w:qFormat/>
    <w:rsid w:val="00C80962"/>
    <w:rPr>
      <w:i/>
      <w:iCs/>
    </w:rPr>
  </w:style>
  <w:style w:type="paragraph" w:customStyle="1" w:styleId="14">
    <w:name w:val="Без интервала1"/>
    <w:rsid w:val="00C80962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f8">
    <w:name w:val="page number"/>
    <w:basedOn w:val="a0"/>
    <w:rsid w:val="00C80962"/>
  </w:style>
  <w:style w:type="paragraph" w:customStyle="1" w:styleId="32">
    <w:name w:val="Стиль3 Знак"/>
    <w:basedOn w:val="a"/>
    <w:rsid w:val="00C8096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9">
    <w:name w:val="Normal (Web)"/>
    <w:basedOn w:val="a"/>
    <w:uiPriority w:val="99"/>
    <w:rsid w:val="00C80962"/>
    <w:pPr>
      <w:spacing w:before="100" w:after="119" w:line="240" w:lineRule="auto"/>
    </w:pPr>
    <w:rPr>
      <w:rFonts w:ascii="Times New Roman" w:eastAsia="Times New Roman" w:hAnsi="Times New Roman" w:cs="Mangal"/>
      <w:kern w:val="1"/>
      <w:sz w:val="20"/>
      <w:szCs w:val="24"/>
      <w:lang w:eastAsia="hi-IN" w:bidi="hi-IN"/>
    </w:rPr>
  </w:style>
  <w:style w:type="paragraph" w:customStyle="1" w:styleId="ListNum">
    <w:name w:val="ListNum"/>
    <w:basedOn w:val="a"/>
    <w:rsid w:val="00C80962"/>
    <w:pPr>
      <w:numPr>
        <w:numId w:val="1"/>
      </w:numPr>
      <w:tabs>
        <w:tab w:val="left" w:pos="284"/>
      </w:tabs>
      <w:spacing w:before="60"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customStyle="1" w:styleId="15">
    <w:name w:val="Обычный (веб)1"/>
    <w:basedOn w:val="a"/>
    <w:rsid w:val="00C80962"/>
    <w:pPr>
      <w:suppressAutoHyphens/>
      <w:spacing w:before="28" w:after="2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C80962"/>
    <w:pPr>
      <w:suppressAutoHyphens/>
      <w:snapToGrid w:val="0"/>
      <w:spacing w:after="0" w:line="240" w:lineRule="auto"/>
    </w:pPr>
    <w:rPr>
      <w:rFonts w:ascii="Consultant" w:eastAsia="Calibri" w:hAnsi="Consultant" w:cs="Consultant"/>
      <w:sz w:val="24"/>
      <w:szCs w:val="24"/>
      <w:lang w:eastAsia="ar-SA"/>
    </w:rPr>
  </w:style>
  <w:style w:type="paragraph" w:customStyle="1" w:styleId="afa">
    <w:name w:val="_АБЗАЦ_"/>
    <w:basedOn w:val="a"/>
    <w:rsid w:val="00C80962"/>
    <w:pPr>
      <w:suppressAutoHyphens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fb">
    <w:name w:val="Содержимое врезки"/>
    <w:basedOn w:val="ae"/>
    <w:rsid w:val="00C80962"/>
    <w:pPr>
      <w:suppressAutoHyphens/>
      <w:spacing w:after="120"/>
      <w:ind w:left="0" w:firstLine="0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customStyle="1" w:styleId="TableContents">
    <w:name w:val="Table Contents"/>
    <w:basedOn w:val="a"/>
    <w:rsid w:val="00C8096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Standard">
    <w:name w:val="Standard"/>
    <w:rsid w:val="00C80962"/>
    <w:pPr>
      <w:suppressAutoHyphens/>
      <w:autoSpaceDN w:val="0"/>
      <w:spacing w:after="6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C80962"/>
    <w:pPr>
      <w:spacing w:after="0"/>
    </w:pPr>
    <w:rPr>
      <w:sz w:val="28"/>
      <w:szCs w:val="20"/>
    </w:rPr>
  </w:style>
  <w:style w:type="paragraph" w:customStyle="1" w:styleId="phList">
    <w:name w:val="ph_List"/>
    <w:basedOn w:val="a"/>
    <w:rsid w:val="00C80962"/>
    <w:pPr>
      <w:numPr>
        <w:numId w:val="2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onsPlusNonformat">
    <w:name w:val="ConsPlusNonformat"/>
    <w:link w:val="ConsPlusNonformat0"/>
    <w:qFormat/>
    <w:rsid w:val="00C809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C809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ectioninfo">
    <w:name w:val="section__info"/>
    <w:basedOn w:val="a0"/>
    <w:rsid w:val="00C80962"/>
  </w:style>
  <w:style w:type="character" w:customStyle="1" w:styleId="sectiontitle">
    <w:name w:val="section__title"/>
    <w:basedOn w:val="a0"/>
    <w:rsid w:val="00C80962"/>
  </w:style>
  <w:style w:type="paragraph" w:customStyle="1" w:styleId="Pa1">
    <w:name w:val="Pa1"/>
    <w:basedOn w:val="a"/>
    <w:next w:val="a"/>
    <w:rsid w:val="00C80962"/>
    <w:pPr>
      <w:spacing w:after="0" w:line="161" w:lineRule="atLeast"/>
    </w:pPr>
    <w:rPr>
      <w:rFonts w:ascii="Calibri" w:eastAsia="Times New Roman" w:hAnsi="Calibri" w:cs="Times New Roman"/>
      <w:color w:val="000000"/>
      <w:sz w:val="24"/>
      <w:szCs w:val="20"/>
    </w:rPr>
  </w:style>
  <w:style w:type="paragraph" w:customStyle="1" w:styleId="212">
    <w:name w:val="Основной текст с отступом 21"/>
    <w:basedOn w:val="a"/>
    <w:rsid w:val="00C80962"/>
    <w:pPr>
      <w:widowControl w:val="0"/>
      <w:suppressAutoHyphens/>
      <w:autoSpaceDE w:val="0"/>
      <w:spacing w:after="0" w:line="100" w:lineRule="atLeast"/>
      <w:ind w:firstLine="426"/>
      <w:jc w:val="both"/>
    </w:pPr>
    <w:rPr>
      <w:rFonts w:ascii="Times New Roman" w:eastAsia="Times New Roman" w:hAnsi="Times New Roman" w:cs="Times New Roman"/>
      <w:kern w:val="1"/>
      <w:sz w:val="24"/>
      <w:szCs w:val="26"/>
      <w:lang w:eastAsia="hi-IN" w:bidi="hi-IN"/>
    </w:rPr>
  </w:style>
  <w:style w:type="character" w:customStyle="1" w:styleId="afc">
    <w:name w:val="Текст сноски Знак"/>
    <w:basedOn w:val="a0"/>
    <w:link w:val="afd"/>
    <w:uiPriority w:val="99"/>
    <w:semiHidden/>
    <w:rsid w:val="00C80962"/>
    <w:rPr>
      <w:rFonts w:eastAsiaTheme="minorEastAsia"/>
      <w:sz w:val="20"/>
      <w:szCs w:val="20"/>
      <w:lang w:eastAsia="ru-RU"/>
    </w:rPr>
  </w:style>
  <w:style w:type="paragraph" w:styleId="afd">
    <w:name w:val="footnote text"/>
    <w:basedOn w:val="a"/>
    <w:link w:val="afc"/>
    <w:uiPriority w:val="99"/>
    <w:semiHidden/>
    <w:unhideWhenUsed/>
    <w:rsid w:val="00C80962"/>
    <w:pPr>
      <w:spacing w:after="0" w:line="240" w:lineRule="auto"/>
    </w:pPr>
    <w:rPr>
      <w:sz w:val="20"/>
      <w:szCs w:val="20"/>
    </w:rPr>
  </w:style>
  <w:style w:type="table" w:styleId="afe">
    <w:name w:val="Table Grid"/>
    <w:basedOn w:val="a1"/>
    <w:uiPriority w:val="59"/>
    <w:qFormat/>
    <w:rsid w:val="00270A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Нет списка1"/>
    <w:next w:val="a2"/>
    <w:uiPriority w:val="99"/>
    <w:semiHidden/>
    <w:unhideWhenUsed/>
    <w:rsid w:val="009F6BFC"/>
  </w:style>
  <w:style w:type="character" w:styleId="aff">
    <w:name w:val="FollowedHyperlink"/>
    <w:basedOn w:val="a0"/>
    <w:uiPriority w:val="99"/>
    <w:semiHidden/>
    <w:unhideWhenUsed/>
    <w:rsid w:val="009F6BFC"/>
    <w:rPr>
      <w:color w:val="800080"/>
      <w:u w:val="single"/>
    </w:rPr>
  </w:style>
  <w:style w:type="paragraph" w:customStyle="1" w:styleId="xl69">
    <w:name w:val="xl69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a"/>
    <w:rsid w:val="009F6BF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9F6BF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75">
    <w:name w:val="xl75"/>
    <w:basedOn w:val="a"/>
    <w:rsid w:val="009F6BF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a"/>
    <w:rsid w:val="009F6BF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a"/>
    <w:rsid w:val="009F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79">
    <w:name w:val="xl79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9F6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50B41-7911-4CE9-BC83-A77605208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22</Pages>
  <Words>7928</Words>
  <Characters>45193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 Юлия Викторовна</dc:creator>
  <cp:keywords/>
  <dc:description/>
  <cp:lastModifiedBy>Аржановская Марина Ивановна</cp:lastModifiedBy>
  <cp:revision>11</cp:revision>
  <cp:lastPrinted>2025-04-18T12:55:00Z</cp:lastPrinted>
  <dcterms:created xsi:type="dcterms:W3CDTF">2026-10-02T10:29:00Z</dcterms:created>
  <dcterms:modified xsi:type="dcterms:W3CDTF">2026-10-15T08:31:00Z</dcterms:modified>
</cp:coreProperties>
</file>