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end"/>
        <w:rPr>
          <w:rFonts w:ascii="Nimbus Roman" w:hAnsi="Nimbus Roman" w:eastAsia="Tinos" w:cs="Tinos"/>
          <w:b/>
          <w:bCs/>
          <w:i/>
          <w:iCs/>
          <w:sz w:val="24"/>
          <w:szCs w:val="24"/>
        </w:rPr>
      </w:pPr>
      <w:r>
        <w:rPr>
          <w:rFonts w:eastAsia="Tinos" w:cs="Tinos" w:ascii="Nimbus Roman" w:hAnsi="Nimbus Roman"/>
          <w:b/>
          <w:bCs/>
          <w:i/>
          <w:iCs/>
          <w:sz w:val="24"/>
          <w:szCs w:val="24"/>
        </w:rPr>
        <w:t>Проект</w:t>
      </w:r>
    </w:p>
    <w:p>
      <w:pPr>
        <w:pStyle w:val="Normal"/>
        <w:spacing w:lineRule="auto" w:line="240" w:before="0" w:after="0"/>
        <w:jc w:val="center"/>
        <w:rPr>
          <w:rFonts w:ascii="Nimbus Roman" w:hAnsi="Nimbus Roman"/>
          <w:sz w:val="24"/>
          <w:szCs w:val="24"/>
        </w:rPr>
      </w:pPr>
      <w:r>
        <w:rPr>
          <w:rFonts w:eastAsia="Tinos" w:cs="Tinos" w:ascii="Nimbus Roman" w:hAnsi="Nimbus Roman"/>
          <w:b/>
          <w:bCs/>
          <w:sz w:val="24"/>
          <w:szCs w:val="24"/>
        </w:rPr>
        <w:t>Государственный контракт</w:t>
      </w:r>
      <w:r>
        <w:rPr>
          <w:rFonts w:eastAsia="Tinos" w:cs="Tinos" w:ascii="Nimbus Roman" w:hAnsi="Nimbus Roman"/>
          <w:b/>
          <w:bCs/>
          <w:sz w:val="24"/>
          <w:szCs w:val="24"/>
        </w:rPr>
        <w:t xml:space="preserve"> №_</w:t>
      </w:r>
      <w:r>
        <w:rPr>
          <w:rFonts w:eastAsia="Tinos" w:cs="Tinos" w:ascii="Nimbus Roman" w:hAnsi="Nimbus Roman"/>
          <w:b/>
          <w:sz w:val="24"/>
          <w:szCs w:val="24"/>
        </w:rPr>
        <w:t>_______</w:t>
      </w:r>
    </w:p>
    <w:p>
      <w:pPr>
        <w:pStyle w:val="Normal"/>
        <w:spacing w:lineRule="auto" w:line="240" w:before="0" w:after="0"/>
        <w:jc w:val="center"/>
        <w:rPr>
          <w:rFonts w:ascii="Nimbus Roman" w:hAnsi="Nimbus Roman"/>
          <w:sz w:val="24"/>
          <w:szCs w:val="24"/>
        </w:rPr>
      </w:pPr>
      <w:r>
        <w:rPr>
          <w:rFonts w:eastAsia="Tinos" w:cs="Tinos" w:ascii="Nimbus Roman" w:hAnsi="Nimbus Roman"/>
          <w:b/>
          <w:bCs/>
          <w:sz w:val="24"/>
          <w:szCs w:val="24"/>
        </w:rPr>
        <w:t>н</w:t>
      </w:r>
      <w:r>
        <w:rPr>
          <w:rFonts w:eastAsia="Tinos" w:cs="Tinos" w:ascii="Nimbus Roman" w:hAnsi="Nimbus Roman"/>
          <w:b/>
          <w:bCs/>
          <w:sz w:val="24"/>
          <w:szCs w:val="24"/>
        </w:rPr>
        <w:t>а приобретение узлов (приборов) учета водоснабжения</w:t>
      </w:r>
    </w:p>
    <w:p>
      <w:pPr>
        <w:pStyle w:val="Normal"/>
        <w:spacing w:lineRule="auto" w:line="240" w:before="0" w:after="0"/>
        <w:rPr>
          <w:rFonts w:ascii="Nimbus Roman" w:hAnsi="Nimbus Roman" w:cs="Tinos"/>
          <w:b/>
          <w:bCs/>
          <w:sz w:val="24"/>
          <w:szCs w:val="24"/>
        </w:rPr>
      </w:pPr>
      <w:r>
        <w:rPr>
          <w:rFonts w:cs="Tinos" w:ascii="Nimbus Roman" w:hAnsi="Nimbus Roman"/>
          <w:b/>
          <w:bCs/>
          <w:sz w:val="24"/>
          <w:szCs w:val="24"/>
        </w:rPr>
      </w:r>
    </w:p>
    <w:p>
      <w:pPr>
        <w:pStyle w:val="NormalWeb"/>
        <w:spacing w:lineRule="auto" w:line="240" w:before="0" w:after="0"/>
        <w:jc w:val="center"/>
        <w:rPr>
          <w:rFonts w:ascii="Nimbus Roman" w:hAnsi="Nimbus Roman"/>
          <w:sz w:val="24"/>
          <w:szCs w:val="24"/>
        </w:rPr>
      </w:pPr>
      <w:r>
        <w:rPr>
          <w:rFonts w:eastAsia="PT Astra Serif" w:cs="PT Astra Serif" w:ascii="Nimbus Roman" w:hAnsi="Nimbus Roman"/>
          <w:b/>
          <w:bCs/>
          <w:i w:val="false"/>
          <w:iCs w:val="false"/>
          <w:color w:themeColor="text1" w:val="000000"/>
          <w:sz w:val="24"/>
          <w:szCs w:val="24"/>
          <w:u w:val="none"/>
        </w:rPr>
        <w:t xml:space="preserve">ИКЗ </w:t>
      </w:r>
      <w:r>
        <w:rPr>
          <w:rFonts w:eastAsia="PT Astra Serif" w:cs="PT Astra Serif" w:ascii="Nimbus Roman" w:hAnsi="Nimbus Roman"/>
          <w:b/>
          <w:bCs/>
          <w:i w:val="false"/>
          <w:iCs w:val="false"/>
          <w:caps w:val="false"/>
          <w:smallCaps w:val="false"/>
          <w:color w:val="000000"/>
          <w:spacing w:val="0"/>
          <w:sz w:val="24"/>
          <w:szCs w:val="24"/>
          <w:u w:val="none"/>
          <w:shd w:fill="auto" w:val="clear"/>
        </w:rPr>
        <w:t>261410109909641010100100100000000244</w:t>
      </w:r>
    </w:p>
    <w:p>
      <w:pPr>
        <w:pStyle w:val="NormalWeb"/>
        <w:spacing w:lineRule="auto" w:line="240" w:before="0" w:after="0"/>
        <w:jc w:val="center"/>
        <w:rPr>
          <w:rFonts w:ascii="Nimbus Roman" w:hAnsi="Nimbus Roman"/>
          <w:i w:val="false"/>
          <w:iCs w:val="false"/>
          <w:sz w:val="24"/>
          <w:szCs w:val="24"/>
        </w:rPr>
      </w:pPr>
      <w:r>
        <w:rPr>
          <w:rFonts w:ascii="Nimbus Roman" w:hAnsi="Nimbus Roman"/>
          <w:i w:val="false"/>
          <w:iCs w:val="false"/>
          <w:sz w:val="24"/>
          <w:szCs w:val="24"/>
        </w:rPr>
      </w:r>
    </w:p>
    <w:p>
      <w:pPr>
        <w:pStyle w:val="Normal"/>
        <w:spacing w:lineRule="auto" w:line="240"/>
        <w:jc w:val="both"/>
        <w:rPr>
          <w:rFonts w:ascii="Nimbus Roman" w:hAnsi="Nimbus Roman"/>
          <w:sz w:val="24"/>
          <w:szCs w:val="24"/>
        </w:rPr>
      </w:pPr>
      <w:r>
        <w:rPr>
          <w:rFonts w:eastAsia="PT Astra Serif" w:cs="PT Astra Serif" w:ascii="Nimbus Roman" w:hAnsi="Nimbus Roman"/>
          <w:b w:val="false"/>
          <w:bCs w:val="false"/>
          <w:sz w:val="24"/>
          <w:szCs w:val="24"/>
        </w:rPr>
        <w:t>г. Петропавловск-Камчатский</w:t>
      </w:r>
      <w:r>
        <w:rPr>
          <w:rFonts w:eastAsia="PT Astra Serif" w:cs="PT Astra Serif" w:ascii="Nimbus Roman" w:hAnsi="Nimbus Roman"/>
          <w:b/>
          <w:sz w:val="24"/>
          <w:szCs w:val="24"/>
        </w:rPr>
        <w:t xml:space="preserve">                                                                </w:t>
      </w:r>
      <w:r>
        <w:rPr>
          <w:rFonts w:eastAsia="PT Astra Serif" w:cs="PT Astra Serif" w:ascii="Nimbus Roman" w:hAnsi="Nimbus Roman"/>
          <w:b w:val="false"/>
          <w:bCs w:val="false"/>
          <w:sz w:val="24"/>
          <w:szCs w:val="24"/>
        </w:rPr>
        <w:t>«____» _________ 2026</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Управление Федеральной службы государственной регистрации, кадастра и картографии по Камчатскому краю (Управление Росреестра по Камчатскому краю)</w:t>
      </w:r>
      <w:r>
        <w:rPr>
          <w:rFonts w:eastAsia="Calibri" w:cs="Tinos" w:ascii="Nimbus Roman" w:hAnsi="Nimbus Roman"/>
          <w:b w:val="false"/>
          <w:bCs w:val="false"/>
          <w:i w:val="false"/>
          <w:caps w:val="false"/>
          <w:smallCaps w:val="false"/>
          <w:color w:val="000000"/>
          <w:spacing w:val="0"/>
          <w:sz w:val="24"/>
          <w:szCs w:val="24"/>
          <w:shd w:fill="auto" w:val="clear"/>
        </w:rPr>
        <w:t xml:space="preserve"> (далее — Заказчик), в лице руководителя Управления Мищенко Ивана Вячеславовича, действующего на основании Положения об Управлении, утверждённого приказом Росреестра от 06.04.2023 № П/0117, приказа Росреестра от 09.09.2026 № 245</w:t>
        <w:noBreakHyphen/>
        <w:t>к, с одной стороны, и ____________________________ (далее —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Бюджетным кодексом Российской Федерации, в соответствии с п. 4 ч. 1 ст. 93 Федерального закона от 05.04.2013 № 44</w:t>
        <w:noBreakHyphen/>
        <w:t>ФЗ «О контрактной системе в сфере закупок товаров, работ, услуг для обеспечения государственных и муниципальных нужд» (далее — Закон № 44</w:t>
        <w:noBreakHyphen/>
        <w:t xml:space="preserve">ФЗ), заключили настоящий Государственный контракт </w:t>
        <w:br/>
        <w:t>(далее — Контракт) о нижеследующем: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1. Предмет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 Поставщик обязуется осуществить поставку приборов учёта водоснабжения: счётчик холодной воды (далее — Товар) в соответствии с перечнем, наименованием, качественными характеристиками, а также в количестве, указанными в Техническом задании (Приложение № 1 к настоящему Контракту) и Спецификации (Приложение № 2 к настоящему Контракту), на условиях, предусмотренных настоящим Контрактом.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1.2. Заказчик обязуется принять и оплатить Товар в порядке и на условиях, предусмотренных Контрактом.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1.3. Место поставки Товара: 683017, г. Петропавловск</w:t>
        <w:noBreakHyphen/>
        <w:t>Камчатский, пер. Ботанический, д. 4.</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 xml:space="preserve">2. Цена Контракта </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2.1. Цена настоящего Контракта составляет __________ (__________________________) рублей ___ копеек, в том числе НДС ___% — __________ руб. / без НДС.</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2.2. Цена Контракта включает в себя: стоимость Товара, расходы, связанные с доставкой, разгрузкой</w:t>
        <w:noBreakHyphen/>
        <w:t>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2.3. Цена Контракта является твёрдой и не может изменяться в ходе его исполнения, за исключением случаев, предусмотренных действующим законодательством Российской Федерации и настоящим Контрактом.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2.4. Источник финансирования — средства федерального бюджета на 2026 год.</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3. Сроки поставки и порядок расчётов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3.1. Срок поставки Товара: поставка Товара осуществляется в течение 5 (пяти) рабочих дней с момента заключения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Доставка, погрузочно</w:t>
        <w:noBreakHyphen/>
        <w:t>разгрузочные работы: доставка Товара осуществляется собственным транспортом Поставщика или с привлечением транспорта третьих лиц за свой счёт. Все виды погрузочно</w:t>
        <w:noBreakHyphen/>
        <w:t>разгрузочных работ, включая работы с применением грузоподъёмных средств, осуществляются Поставщиком собственными техническими средствами или за свой счёт.</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Поставка Товара производится с понедельника по четверг с 09:00 до 13:00 и с 14:00 до 18:00 (за исключением общегосударственных праздников), в пятницу с 09:00 до 13:00 (за исключением общегосударственных праздников).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 xml:space="preserve">3.2. Оплата по настоящему Контракту осуществляется </w:t>
      </w:r>
      <w:r>
        <w:rPr>
          <w:rFonts w:eastAsia="Calibri" w:cs="Tinos" w:ascii="Nimbus Roman" w:hAnsi="Nimbus Roman"/>
          <w:b w:val="false"/>
          <w:bCs w:val="false"/>
          <w:i w:val="false"/>
          <w:caps w:val="false"/>
          <w:smallCaps w:val="false"/>
          <w:color w:val="000000"/>
          <w:spacing w:val="0"/>
          <w:sz w:val="24"/>
          <w:szCs w:val="24"/>
          <w:shd w:fill="auto" w:val="clear"/>
        </w:rPr>
        <w:t>в течение 7 (семи) рабочих дней</w:t>
      </w:r>
      <w:r>
        <w:rPr>
          <w:rFonts w:eastAsia="Calibri" w:cs="Tinos" w:ascii="Nimbus Roman" w:hAnsi="Nimbus Roman"/>
          <w:b w:val="false"/>
          <w:bCs w:val="false"/>
          <w:i w:val="false"/>
          <w:caps w:val="false"/>
          <w:smallCaps w:val="false"/>
          <w:color w:val="000000"/>
          <w:spacing w:val="0"/>
          <w:sz w:val="24"/>
          <w:szCs w:val="24"/>
          <w:shd w:fill="auto" w:val="clear"/>
        </w:rPr>
        <w:t xml:space="preserve"> по безналичному расчёту платёжными поручениями путём перечисления Заказчиком денежных средств на расчётный счёт Поставщика, указанный в настоящем Контракте. В случае изменения его расчётного счёта Поставщик обязан в однодневный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Поставщика, несёт Поставщик.</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 xml:space="preserve">3.3. Оплата за поставленный Товар осуществляется в один этап, после выполнения Поставщиком обязательств по поставке Товара, соответствующего условиям настоящего Контракта и в полном объёме, путём перечисления денежных средств на расчётный счёт Поставщика в течение </w:t>
      </w:r>
      <w:r>
        <w:rPr>
          <w:rFonts w:eastAsia="Calibri" w:cs="Tinos" w:ascii="Nimbus Roman" w:hAnsi="Nimbus Roman"/>
          <w:b w:val="false"/>
          <w:bCs w:val="false"/>
          <w:i w:val="false"/>
          <w:caps w:val="false"/>
          <w:smallCaps w:val="false"/>
          <w:color w:val="000000"/>
          <w:spacing w:val="0"/>
          <w:sz w:val="24"/>
          <w:szCs w:val="24"/>
          <w:shd w:fill="auto" w:val="clear"/>
        </w:rPr>
        <w:t>7</w:t>
      </w:r>
      <w:r>
        <w:rPr>
          <w:rFonts w:eastAsia="Calibri" w:cs="Tinos" w:ascii="Nimbus Roman" w:hAnsi="Nimbus Roman"/>
          <w:b w:val="false"/>
          <w:bCs w:val="false"/>
          <w:i w:val="false"/>
          <w:caps w:val="false"/>
          <w:smallCaps w:val="false"/>
          <w:color w:val="000000"/>
          <w:spacing w:val="0"/>
          <w:sz w:val="24"/>
          <w:szCs w:val="24"/>
          <w:shd w:fill="auto" w:val="clear"/>
        </w:rPr>
        <w:t xml:space="preserve"> (</w:t>
      </w:r>
      <w:r>
        <w:rPr>
          <w:rFonts w:eastAsia="Calibri" w:cs="Tinos" w:ascii="Nimbus Roman" w:hAnsi="Nimbus Roman"/>
          <w:b w:val="false"/>
          <w:bCs w:val="false"/>
          <w:i w:val="false"/>
          <w:caps w:val="false"/>
          <w:smallCaps w:val="false"/>
          <w:color w:val="000000"/>
          <w:spacing w:val="0"/>
          <w:sz w:val="24"/>
          <w:szCs w:val="24"/>
          <w:shd w:fill="auto" w:val="clear"/>
        </w:rPr>
        <w:t>семи</w:t>
      </w:r>
      <w:r>
        <w:rPr>
          <w:rFonts w:eastAsia="Calibri" w:cs="Tinos" w:ascii="Nimbus Roman" w:hAnsi="Nimbus Roman"/>
          <w:b w:val="false"/>
          <w:bCs w:val="false"/>
          <w:i w:val="false"/>
          <w:caps w:val="false"/>
          <w:smallCaps w:val="false"/>
          <w:color w:val="000000"/>
          <w:spacing w:val="0"/>
          <w:sz w:val="24"/>
          <w:szCs w:val="24"/>
          <w:shd w:fill="auto" w:val="clear"/>
        </w:rPr>
        <w:t xml:space="preserve">) рабочих дней со дня подписания Сторонами товарной накладной или универсального передаточного документа (далее — УПД) в соответствии с </w:t>
      </w:r>
      <w:r>
        <w:rPr>
          <w:rFonts w:eastAsia="Calibri" w:cs="Tinos" w:ascii="Nimbus Roman" w:hAnsi="Nimbus Roman"/>
          <w:b w:val="false"/>
          <w:bCs w:val="false"/>
          <w:i w:val="false"/>
          <w:caps w:val="false"/>
          <w:smallCaps w:val="false"/>
          <w:color w:val="000000"/>
          <w:spacing w:val="0"/>
          <w:sz w:val="24"/>
          <w:szCs w:val="24"/>
          <w:shd w:fill="auto" w:val="clear"/>
        </w:rPr>
        <w:t>разделом 5 Контракта, на осн</w:t>
      </w:r>
      <w:r>
        <w:rPr>
          <w:rFonts w:eastAsia="Calibri" w:cs="Tinos" w:ascii="Nimbus Roman" w:hAnsi="Nimbus Roman"/>
          <w:b w:val="false"/>
          <w:bCs w:val="false"/>
          <w:i w:val="false"/>
          <w:caps w:val="false"/>
          <w:smallCaps w:val="false"/>
          <w:color w:val="000000"/>
          <w:spacing w:val="0"/>
          <w:sz w:val="24"/>
          <w:szCs w:val="24"/>
          <w:shd w:fill="auto" w:val="clear"/>
        </w:rPr>
        <w:t>овании пре</w:t>
      </w:r>
      <w:r>
        <w:rPr>
          <w:rFonts w:eastAsia="Calibri" w:cs="Tinos" w:ascii="Nimbus Roman" w:hAnsi="Nimbus Roman"/>
          <w:b w:val="false"/>
          <w:bCs w:val="false"/>
          <w:i w:val="false"/>
          <w:caps w:val="false"/>
          <w:smallCaps w:val="false"/>
          <w:color w:val="000000"/>
          <w:spacing w:val="0"/>
          <w:sz w:val="24"/>
          <w:szCs w:val="24"/>
          <w:shd w:fill="auto" w:val="clear"/>
        </w:rPr>
        <w:t xml:space="preserve">доставленных Поставщиком </w:t>
      </w:r>
      <w:r>
        <w:rPr>
          <w:rFonts w:eastAsia="Calibri" w:cs="Tinos" w:ascii="Nimbus Roman" w:hAnsi="Nimbus Roman"/>
          <w:b w:val="false"/>
          <w:bCs w:val="false"/>
          <w:i w:val="false"/>
          <w:caps w:val="false"/>
          <w:smallCaps w:val="false"/>
          <w:color w:val="000000"/>
          <w:spacing w:val="0"/>
          <w:sz w:val="24"/>
          <w:szCs w:val="24"/>
          <w:shd w:fill="auto" w:val="clear"/>
        </w:rPr>
        <w:t>в течение 3 (трех) рабочих дней с даты поставки Товара</w:t>
      </w:r>
      <w:r>
        <w:rPr>
          <w:rFonts w:eastAsia="Calibri" w:cs="Tinos" w:ascii="Nimbus Roman" w:hAnsi="Nimbus Roman"/>
          <w:b w:val="false"/>
          <w:bCs w:val="false"/>
          <w:i w:val="false"/>
          <w:caps w:val="false"/>
          <w:smallCaps w:val="false"/>
          <w:color w:val="000000"/>
          <w:spacing w:val="0"/>
          <w:sz w:val="24"/>
          <w:szCs w:val="24"/>
          <w:shd w:fill="auto" w:val="clear"/>
        </w:rPr>
        <w:t xml:space="preserve"> счёта (счёта</w:t>
        <w:noBreakHyphen/>
        <w:t>фактуры) или УПД, оформленных в соответствии с законодательством Российской Федерации.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3.4. Датой оплаты считается дата списания денежных средств с расчётного счёта Заказчика.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4. Обязанности Сторон</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4.1. Поставщик обязуется: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4.1.1. Поставить Товар в соответствии с условиями настоящего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4.1.2. По требованию Заказчика безвозмездно устранять выявленные недостатки Товара или осуществлять его замену на Товар, соответствующий по качеству и условиям настоящего Контракта. Расходы, связанные с устранением недостатков Товара, несёт Поставщик.</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4.1.3. Выполнять в полном объёме и надлежащим образом все свои обязанности по настоящему Контракту.</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4.1.4. Предоставить при поставке документы, подтверждающие качество Товара (сертификаты соответствия, декларации, паспорта изделий, иные документы, предусмотренные законодательством и Техническим заданием).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4.1.5. Обеспечить упаковку, исключающую повреждение Товара при транспортировке, погрузке/разгрузке и хранении.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4.2. Заказчик обязуется: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4.2.1. Принять и оплатить Товар на условиях, предусмотренных настоящим Контрактом.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4.2.2. Обеспечить условия для приёмки Товара в месте поставки.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5. Порядок приёмки Товара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 xml:space="preserve">5.1. Приёмка Товара осуществляется </w:t>
      </w:r>
      <w:r>
        <w:rPr>
          <w:rFonts w:eastAsia="Calibri" w:cs="Tinos" w:ascii="Nimbus Roman" w:hAnsi="Nimbus Roman"/>
          <w:b w:val="false"/>
          <w:bCs w:val="false"/>
          <w:i w:val="false"/>
          <w:caps w:val="false"/>
          <w:smallCaps w:val="false"/>
          <w:color w:val="000000"/>
          <w:spacing w:val="0"/>
          <w:sz w:val="24"/>
          <w:szCs w:val="24"/>
          <w:shd w:fill="auto" w:val="clear"/>
        </w:rPr>
        <w:t>в течение 5 (пяти) рабочих дней</w:t>
      </w:r>
      <w:r>
        <w:rPr>
          <w:rFonts w:eastAsia="Calibri" w:cs="Tinos" w:ascii="Nimbus Roman" w:hAnsi="Nimbus Roman"/>
          <w:b w:val="false"/>
          <w:bCs w:val="false"/>
          <w:i w:val="false"/>
          <w:caps w:val="false"/>
          <w:smallCaps w:val="false"/>
          <w:color w:val="000000"/>
          <w:spacing w:val="0"/>
          <w:sz w:val="24"/>
          <w:szCs w:val="24"/>
          <w:shd w:fill="auto" w:val="clear"/>
        </w:rPr>
        <w:t xml:space="preserve"> по месту поставки, указанному в п. 1.3 Контракта. При приёмке Заказчик проверяет соответствие Товара условиям Контракта, Техническому заданию (Приложение № 1) и Спецификации (Приложение № 2), а также наличие и надлежащее оформление сопроводительных документов, предусмотренных п. 4.1.4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5.2. Приёмка оформляется подписанием товарной накладной либо УПД уполномоченными представителями Сторон. При выявлении несоответствий составляется акт с указанием недостатков и сроков их устранения.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5.3. Товар, поставленный с нарушением целостности упаковки либо с дефектами, не подлежит приёмке до устранения недостатков.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5.4. Право собственности и риск случайной гибели или повреждения Товара переходит к Заказчику с момента подписания товарной накладной или УПД.</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6. Требования к качественным, техническим, функциональным характеристикам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6.1. Товар должен быть новым (товаром, который не был в употреблении, не был восстановлен, не были восстановлены потребительские свойства), выпуска не ранее 2025 года, иметь товарный знак (при наличии), не должен иметь дефектов, связанных с материалами или работой по его изготовлению, либо проявляющихся в результате действия или упущения производителя и/или Поставщика, при соблюдении Заказчиком правил эксплуатации Товара, установленных производителем. Не допускается поставка выставочных и/или опытных образцов Товара.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6.2. Качество и количество поставляемого Товара должны соответствовать условиям, указанным в настоящем Контракте и в приложениях к нему, а также требованиям, установленным законодательством Российской Федерации.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6.3. Упаковка должна предохранять Товар от всякого рода повреждений, утраты товарного вида при его перевозке и разгрузке с учётом возможных перегрузок в пути и длительного хранения. Упаковка не должна иметь механических повреждений, следов воздействия влаги.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6.4. Товар, поставленный с явным нарушением целостности упаковки, наличием дефектов, приёмке не подлежит.</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7. Гарантийные обязательства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7.1. Гарантийный срок эксплуатации Товара составляет не менее 12 месяцев со дня ввода в эксплуатацию.</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7.2. В течение гарантийного срока Поставщик обязан за свой счёт устранить выявленные дефекты, заменить неисправные комплектующие или весь Товар, если дефекты возникли по вине Поставщика/производителя и не связаны с нарушением правил эксплуатации со стороны Заказчика.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7.3. Срок устранения недостатков — не более 10 </w:t>
      </w:r>
      <w:r>
        <w:rPr>
          <w:rFonts w:eastAsia="Calibri" w:cs="Tinos" w:ascii="Nimbus Roman" w:hAnsi="Nimbus Roman"/>
          <w:b w:val="false"/>
          <w:bCs w:val="false"/>
          <w:i w:val="false"/>
          <w:caps w:val="false"/>
          <w:smallCaps w:val="false"/>
          <w:color w:val="000000"/>
          <w:spacing w:val="0"/>
          <w:sz w:val="24"/>
          <w:szCs w:val="24"/>
          <w:shd w:fill="auto" w:val="clear"/>
        </w:rPr>
        <w:t xml:space="preserve">(десять) </w:t>
      </w:r>
      <w:r>
        <w:rPr>
          <w:rFonts w:eastAsia="Calibri" w:cs="Tinos" w:ascii="Nimbus Roman" w:hAnsi="Nimbus Roman"/>
          <w:b w:val="false"/>
          <w:bCs w:val="false"/>
          <w:i w:val="false"/>
          <w:caps w:val="false"/>
          <w:smallCaps w:val="false"/>
          <w:color w:val="000000"/>
          <w:spacing w:val="0"/>
          <w:sz w:val="24"/>
          <w:szCs w:val="24"/>
          <w:shd w:fill="auto" w:val="clear"/>
        </w:rPr>
        <w:t>рабочих дней с даты получения письменного требования Заказчика, если иной срок не согласован Сторонами.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7.4. Гарантийный срок продлевается на период, в течение которого Товар не мог использоваться из</w:t>
        <w:noBreakHyphen/>
        <w:t>за обнаруженных недостатков.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8. Обстоятельства непреодолимой силы</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8.1. Для целей настоящего Контракта непреодолимая сила означает чрезвычайное, непредотвратимое при данных условиях обстоятельство, неподвластное контролю со стороны Поставщика, как это указано в п. 3 ст. 401 Гражданского кодекса Российской Федерации. Реорганизация, ликвидация или иное изменение правового статуса Поставщика, а также обстоятельства, связанные с просчётом или небрежностью Поставщика, для целей настоящего Контракта не являются обстоятельствами непреодолимой силы.</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8.2. При возникновении обстоятельств непреодолимой силы Поставщик должен направить Заказчику письменное уведомление о возникновении таких обстоятельств и их причинах. При возникновении обстоятельств непреодолимой силы, если от Заказчика не поступает иных письменных инструкций, Поставщик обязуется предпринять все возможные меры для надлежащего выполнения своих обязательств по настоящему Контракту.</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8.3. Невыполнение Стороной каких</w:t>
        <w:noBreakHyphen/>
        <w:t>либо обязательств по настоящему Контракту не считается нарушением или несоблюдением условий настоящего Контракта, если такое невыполнение связано с событием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настоящего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8.4. Сторона, пострадавшая от обстоятельств непреодолимой силы, должна как можно скорее уведомить другую Сторону о таком событии, по крайней мере, не позднее чем через 10 (десять) календарных дней после этого события, предоставив при этом информацию о характере и причине этого события, а также как можно скорее сообщить о восстановлении нормальных условий.</w:t>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9. Ответственность Сторон</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9.1. 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Федерации.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Поставщик вправе потребовать уплаты неустоек (штрафов, пеней).</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9.4. В случае ненадлежащего 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Размер штрафа устанавливается Контрактом в порядке, установленном Постановлением Правительства Российской Федерации от 30.08.2017 № 1042.</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Заказчик направляет Поставщику требование об уплате неустоек (штрафов, пеней).</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9.6. Пеня начисляется за каждый день просрочки выполнения Поставщиком обязательств,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9.7.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предусмотренном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9.9. Поставщик должен перечислить неустойку (штрафы, пени), указанную в пп. 9.6–9.8 настоящего Контракта, на счёт Заказчика, указанный в требовании об уплате неустоек (штрафов, пеней), в срок не позднее 10 (десяти) рабочих дней с даты получения от Заказчика такого требования.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9.10. Заказчик вправе взыскать неустойку (штраф, пени) с Поставщика путём удержания суммы неустойки (штрафа, пени) из платежа Поставщику, предусмотренного п. 3.3 настоящего Контракта. В таком случае в акте приёмки</w:t>
        <w:noBreakHyphen/>
        <w:t>передачи Товара указывается сумма неустойки (штрафа, пени) по настоящему Контракту, расчёт суммы неустойки (штрафа, пени) на конкретную дату, а также сумма платежа по акту приёмки</w:t>
        <w:noBreakHyphen/>
        <w:t>передачи Товара за вычетом рассчитанной суммы неустойки (штрафа, пени).</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9.11.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9.12.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9.13. Уплата Сторонами неустойки (штрафа, пени) или применение иной формы ответственности не освобождает их от исполнения обязательств по настоящему Контракту.</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9.14. Уплата неустойки не освобождает Поставщика от исполнения обязательств в натуре.</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10. Порядок урегулирования споров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10.1. Споры и разногласия разрешаются путём переговоров.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10.2. Обязателен досудебный (претензионный) порядок урегулирования споров. Претензия направляется в письменной форме. Срок рассмотрения претензии — 30 (тридцать) календарных дней с даты её получения.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10.3. При невозможности урегулирования спора в досудебном порядке спор передаётся на рассмотрение в Арбитражный суд Камчатского края.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11. Порядок изменения и расторжения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11.1. В соответствии с Законом № 44</w:t>
        <w:noBreakHyphen/>
        <w:t>ФЗ допускается возможность изменения условий контракта по соглашению Сторон в следующих случаях:</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снижение цены настоящего Контракта допускается по соглашению Сторон без изменения предусмотренных настоящим Контрактом количества поставляемого Товара, качества поставляемого Товара и иных условий настоящего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если по предложению Заказчика увеличивается предусмотренный настоящим Контрактом объём Товара не более чем на десять процентов или уменьшается предусмотренный настоящим Контрактом объём Товара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настоящего Контракта пропорционально дополнительному объёму Товара исходя из установленной в настоящем Контракте цены единицы Товара, но не более чем на десять процентов цены настоящего Контракта. При уменьшении предусмотренного настоящим Контрактом объёма Товара Стороны настоящего Контракта обязаны уменьшить цену настоящего Контракта исходя из цены единицы Товара. Цена единицы дополнительно поставленного Товара или цена единицы Товара при уменьшении предусмотренного настоящим Контрактом количества Товара должна определяться как частное от деления первоначальной цены настоящего Контракта на предусмотренное в настоящем Контракте количество Товара;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в случаях, предусмотренных п. 6 ст. 161 Бюджетного кодекса Российской Федерации, при уменьшении ранее доведённых до Заказчика как получателя бюджетных средств лимитов бюджетных обязательств. При этом Заказчик в ходе исполнения настоящего Контракта обеспечивает согласование новых условий настоящего Контракта, в том числе цены и (или) сроков исполнения настоящего Контракта, количества Товара, предусмотренного Контрактом.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11.2.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11.3. В случае перемены Заказчика права и обязанности Заказчика, предусмотренные настоящим Контрактом, переходят к новому Заказчику.</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11.4. Расторжение контракта допускается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11.5. При исполнении настоящего Контракта Заказчик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своём соответствии таким требованиям, что позволило ему стать победителем определения Поставщика.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11.7. При исполнении настоящего Контракта Поставщик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настоящем Контракте было предусмотрено право Поставщика принять решение об одностороннем отказе от исполнения настоящего Контракта.</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11.8. Изменения и/или дополнения к настоящему Контракту осуществляются путём подписания Сторонами дополнительных соглашений, которые являются неотъемлемой частью настоящего Контракта.</w:t>
      </w:r>
    </w:p>
    <w:p>
      <w:pPr>
        <w:pStyle w:val="BodyText"/>
        <w:spacing w:lineRule="auto" w:line="240" w:before="0" w:after="0"/>
        <w:ind w:firstLine="567"/>
        <w:jc w:val="center"/>
        <w:rPr>
          <w:rFonts w:ascii="Nimbus Roman" w:hAnsi="Nimbus Roman" w:eastAsia="Calibri" w:cs="Tinos"/>
          <w:b/>
          <w:bCs/>
          <w:i w:val="false"/>
          <w:caps w:val="false"/>
          <w:smallCaps w:val="false"/>
          <w:color w:val="000000"/>
          <w:spacing w:val="0"/>
          <w:sz w:val="24"/>
          <w:szCs w:val="24"/>
          <w:shd w:fill="auto" w:val="clear"/>
        </w:rPr>
      </w:pPr>
      <w:r>
        <w:rPr>
          <w:rFonts w:eastAsia="Calibri" w:cs="Tinos" w:ascii="Nimbus Roman" w:hAnsi="Nimbus Roman"/>
          <w:b/>
          <w:bCs/>
          <w:i w:val="false"/>
          <w:caps w:val="false"/>
          <w:smallCaps w:val="false"/>
          <w:color w:val="000000"/>
          <w:spacing w:val="0"/>
          <w:sz w:val="24"/>
          <w:szCs w:val="24"/>
          <w:shd w:fill="auto" w:val="clear"/>
        </w:rPr>
        <w:t>12. Иные условия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 xml:space="preserve">12.1. Настоящий Контракт вступает в силу с даты его подписания Сторонами и действует </w:t>
      </w:r>
      <w:r>
        <w:rPr>
          <w:rFonts w:eastAsia="Calibri" w:cs="Tinos" w:ascii="Nimbus Roman" w:hAnsi="Nimbus Roman"/>
          <w:b w:val="false"/>
          <w:bCs w:val="false"/>
          <w:i w:val="false"/>
          <w:caps w:val="false"/>
          <w:smallCaps w:val="false"/>
          <w:color w:val="000000"/>
          <w:spacing w:val="0"/>
          <w:sz w:val="24"/>
          <w:szCs w:val="24"/>
          <w:shd w:fill="auto" w:val="clear"/>
        </w:rPr>
        <w:t>по</w:t>
      </w:r>
      <w:r>
        <w:rPr>
          <w:rFonts w:eastAsia="Calibri" w:cs="Tinos" w:ascii="Nimbus Roman" w:hAnsi="Nimbus Roman"/>
          <w:b w:val="false"/>
          <w:bCs w:val="false"/>
          <w:i w:val="false"/>
          <w:caps w:val="false"/>
          <w:smallCaps w:val="false"/>
          <w:color w:val="000000"/>
          <w:spacing w:val="0"/>
          <w:sz w:val="24"/>
          <w:szCs w:val="24"/>
          <w:shd w:fill="auto" w:val="clear"/>
        </w:rPr>
        <w:t xml:space="preserve"> 30 </w:t>
      </w:r>
      <w:r>
        <w:rPr>
          <w:rFonts w:eastAsia="Calibri" w:cs="Tinos" w:ascii="Nimbus Roman" w:hAnsi="Nimbus Roman"/>
          <w:b w:val="false"/>
          <w:bCs w:val="false"/>
          <w:i w:val="false"/>
          <w:caps w:val="false"/>
          <w:smallCaps w:val="false"/>
          <w:color w:val="000000"/>
          <w:spacing w:val="0"/>
          <w:sz w:val="24"/>
          <w:szCs w:val="24"/>
          <w:shd w:fill="auto" w:val="clear"/>
        </w:rPr>
        <w:t>нобря</w:t>
      </w:r>
      <w:r>
        <w:rPr>
          <w:rFonts w:eastAsia="Calibri" w:cs="Tinos" w:ascii="Nimbus Roman" w:hAnsi="Nimbus Roman"/>
          <w:b w:val="false"/>
          <w:bCs w:val="false"/>
          <w:i w:val="false"/>
          <w:caps w:val="false"/>
          <w:smallCaps w:val="false"/>
          <w:color w:val="000000"/>
          <w:spacing w:val="0"/>
          <w:sz w:val="24"/>
          <w:szCs w:val="24"/>
          <w:shd w:fill="auto" w:val="clear"/>
        </w:rPr>
        <w:t xml:space="preserve"> 2026 года, а в части обязательств — до полного их исполнения.</w:t>
      </w:r>
    </w:p>
    <w:p>
      <w:pPr>
        <w:pStyle w:val="BodyText"/>
        <w:spacing w:lineRule="auto" w:line="240" w:before="0" w:after="0"/>
        <w:ind w:firstLine="567"/>
        <w:jc w:val="both"/>
        <w:rPr>
          <w:rFonts w:ascii="Nimbus Roman" w:hAnsi="Nimbus Roman" w:eastAsia="Calibri" w:cs="Tinos"/>
          <w:b w:val="false"/>
          <w:bCs w:val="false"/>
          <w:i w:val="false"/>
          <w:caps w:val="false"/>
          <w:smallCaps w:val="false"/>
          <w:color w:val="000000"/>
          <w:spacing w:val="0"/>
          <w:sz w:val="24"/>
          <w:szCs w:val="24"/>
          <w:shd w:fill="auto" w:val="clear"/>
        </w:rPr>
      </w:pPr>
      <w:r>
        <w:rPr>
          <w:rFonts w:eastAsia="Calibri" w:cs="Tinos" w:ascii="Nimbus Roman" w:hAnsi="Nimbus Roman"/>
          <w:b w:val="false"/>
          <w:bCs w:val="false"/>
          <w:i w:val="false"/>
          <w:caps w:val="false"/>
          <w:smallCaps w:val="false"/>
          <w:color w:val="000000"/>
          <w:spacing w:val="0"/>
          <w:sz w:val="24"/>
          <w:szCs w:val="24"/>
          <w:shd w:fill="auto" w:val="clear"/>
        </w:rPr>
        <w:t>12.2. Любые изменения по настоящему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настоящий Контракт.</w:t>
      </w:r>
    </w:p>
    <w:p>
      <w:pPr>
        <w:pStyle w:val="Heading2"/>
        <w:widowControl/>
        <w:spacing w:lineRule="auto" w:line="240" w:before="360" w:after="180"/>
        <w:ind w:hanging="0" w:start="0" w:end="0"/>
        <w:jc w:val="center"/>
        <w:rPr>
          <w:rFonts w:ascii="Nimbus Roman" w:hAnsi="Nimbus Roman" w:eastAsia="Times New Roman" w:cs="Times New Roman"/>
          <w:b/>
          <w:i w:val="false"/>
          <w:caps w:val="false"/>
          <w:smallCaps w:val="false"/>
          <w:color w:val="000000"/>
          <w:spacing w:val="0"/>
          <w:sz w:val="24"/>
          <w:szCs w:val="24"/>
          <w:lang w:eastAsia="ru-RU"/>
        </w:rPr>
      </w:pPr>
      <w:r>
        <w:rPr>
          <w:rFonts w:eastAsia="Times New Roman" w:cs="Times New Roman" w:ascii="Nimbus Roman" w:hAnsi="Nimbus Roman"/>
          <w:b/>
          <w:i w:val="false"/>
          <w:caps w:val="false"/>
          <w:smallCaps w:val="false"/>
          <w:color w:val="000000"/>
          <w:spacing w:val="0"/>
          <w:sz w:val="24"/>
          <w:szCs w:val="24"/>
          <w:lang w:eastAsia="ru-RU"/>
        </w:rPr>
        <w:t>1</w:t>
      </w:r>
      <w:r>
        <w:rPr>
          <w:rFonts w:eastAsia="Times New Roman" w:cs="Times New Roman" w:ascii="Nimbus Roman" w:hAnsi="Nimbus Roman"/>
          <w:b/>
          <w:i w:val="false"/>
          <w:caps w:val="false"/>
          <w:smallCaps w:val="false"/>
          <w:color w:val="000000"/>
          <w:spacing w:val="0"/>
          <w:sz w:val="24"/>
          <w:szCs w:val="24"/>
          <w:lang w:eastAsia="ru-RU"/>
        </w:rPr>
        <w:t>3</w:t>
      </w:r>
      <w:r>
        <w:rPr>
          <w:rFonts w:eastAsia="Times New Roman" w:cs="Times New Roman" w:ascii="Nimbus Roman" w:hAnsi="Nimbus Roman"/>
          <w:b/>
          <w:i w:val="false"/>
          <w:caps w:val="false"/>
          <w:smallCaps w:val="false"/>
          <w:color w:val="000000"/>
          <w:spacing w:val="0"/>
          <w:sz w:val="24"/>
          <w:szCs w:val="24"/>
          <w:lang w:eastAsia="ru-RU"/>
        </w:rPr>
        <w:t>. Перечень приложений</w:t>
      </w:r>
    </w:p>
    <w:p>
      <w:pPr>
        <w:pStyle w:val="Normal"/>
        <w:spacing w:lineRule="auto" w:line="240" w:before="0" w:after="0"/>
        <w:ind w:firstLine="709"/>
        <w:jc w:val="both"/>
        <w:rPr>
          <w:rFonts w:ascii="Nimbus Roman" w:hAnsi="Nimbus Roman"/>
          <w:sz w:val="24"/>
          <w:szCs w:val="24"/>
        </w:rPr>
      </w:pPr>
      <w:r>
        <w:rPr>
          <w:rFonts w:eastAsia="Tinos" w:cs="Tinos" w:ascii="Nimbus Roman" w:hAnsi="Nimbus Roman"/>
          <w:sz w:val="24"/>
          <w:szCs w:val="24"/>
        </w:rPr>
        <w:t>1</w:t>
      </w:r>
      <w:r>
        <w:rPr>
          <w:rFonts w:eastAsia="Tinos" w:cs="Tinos" w:ascii="Nimbus Roman" w:hAnsi="Nimbus Roman"/>
          <w:sz w:val="24"/>
          <w:szCs w:val="24"/>
        </w:rPr>
        <w:t>3</w:t>
      </w:r>
      <w:r>
        <w:rPr>
          <w:rFonts w:eastAsia="Tinos" w:cs="Tinos" w:ascii="Nimbus Roman" w:hAnsi="Nimbus Roman"/>
          <w:sz w:val="24"/>
          <w:szCs w:val="24"/>
        </w:rPr>
        <w:t>.</w:t>
      </w:r>
      <w:r>
        <w:rPr>
          <w:rFonts w:eastAsia="Tinos" w:cs="Tinos" w:ascii="Nimbus Roman" w:hAnsi="Nimbus Roman"/>
          <w:sz w:val="24"/>
          <w:szCs w:val="24"/>
        </w:rPr>
        <w:t>1</w:t>
      </w:r>
      <w:r>
        <w:rPr>
          <w:rFonts w:eastAsia="Tinos" w:cs="Tinos" w:ascii="Nimbus Roman" w:hAnsi="Nimbus Roman"/>
          <w:sz w:val="24"/>
          <w:szCs w:val="24"/>
        </w:rPr>
        <w:t xml:space="preserve">. </w:t>
      </w:r>
      <w:r>
        <w:rPr>
          <w:rFonts w:eastAsia="Tinos" w:cs="Tinos" w:ascii="Nimbus Roman" w:hAnsi="Nimbus Roman"/>
          <w:sz w:val="24"/>
          <w:szCs w:val="24"/>
        </w:rPr>
        <w:t>Н</w:t>
      </w:r>
      <w:r>
        <w:rPr>
          <w:rFonts w:eastAsia="Tinos" w:cs="Tinos" w:ascii="Nimbus Roman" w:hAnsi="Nimbus Roman"/>
          <w:sz w:val="24"/>
          <w:szCs w:val="24"/>
        </w:rPr>
        <w:t xml:space="preserve">еотъемлемой частью настоящего Контракта </w:t>
      </w:r>
      <w:r>
        <w:rPr>
          <w:rFonts w:eastAsia="Tinos" w:cs="Tinos" w:ascii="Nimbus Roman" w:hAnsi="Nimbus Roman"/>
          <w:sz w:val="24"/>
          <w:szCs w:val="24"/>
        </w:rPr>
        <w:t>являются следующие приложения</w:t>
      </w:r>
      <w:r>
        <w:rPr>
          <w:rFonts w:eastAsia="Tinos" w:cs="Tinos" w:ascii="Nimbus Roman" w:hAnsi="Nimbus Roman"/>
          <w:sz w:val="24"/>
          <w:szCs w:val="24"/>
        </w:rPr>
        <w:t>:</w:t>
      </w:r>
    </w:p>
    <w:p>
      <w:pPr>
        <w:pStyle w:val="Normal"/>
        <w:spacing w:lineRule="auto" w:line="240" w:before="0" w:after="0"/>
        <w:ind w:firstLine="709"/>
        <w:jc w:val="both"/>
        <w:rPr>
          <w:rFonts w:ascii="Nimbus Roman" w:hAnsi="Nimbus Roman"/>
          <w:sz w:val="24"/>
          <w:szCs w:val="24"/>
        </w:rPr>
      </w:pPr>
      <w:r>
        <w:rPr>
          <w:rFonts w:eastAsia="Tinos" w:cs="Tinos" w:ascii="Nimbus Roman" w:hAnsi="Nimbus Roman"/>
          <w:sz w:val="24"/>
          <w:szCs w:val="24"/>
        </w:rPr>
        <w:t>- Приложение № 1 - «</w:t>
      </w:r>
      <w:r>
        <w:rPr>
          <w:rFonts w:eastAsia="Tinos" w:cs="Tinos" w:ascii="Nimbus Roman" w:hAnsi="Nimbus Roman"/>
          <w:bCs/>
          <w:sz w:val="24"/>
          <w:szCs w:val="24"/>
        </w:rPr>
        <w:t>Техническое задание</w:t>
      </w:r>
      <w:r>
        <w:rPr>
          <w:rFonts w:eastAsia="Tinos" w:cs="Tinos" w:ascii="Nimbus Roman" w:hAnsi="Nimbus Roman"/>
          <w:sz w:val="24"/>
          <w:szCs w:val="24"/>
        </w:rPr>
        <w:t>»;</w:t>
      </w:r>
    </w:p>
    <w:p>
      <w:pPr>
        <w:pStyle w:val="Normal"/>
        <w:ind w:firstLine="709"/>
        <w:jc w:val="both"/>
        <w:rPr>
          <w:rFonts w:ascii="Nimbus Roman" w:hAnsi="Nimbus Roman"/>
          <w:sz w:val="24"/>
          <w:szCs w:val="24"/>
        </w:rPr>
      </w:pPr>
      <w:r>
        <w:rPr>
          <w:rFonts w:eastAsia="Tinos" w:cs="Tinos" w:ascii="Nimbus Roman" w:hAnsi="Nimbus Roman"/>
          <w:sz w:val="24"/>
          <w:szCs w:val="24"/>
        </w:rPr>
        <w:t>- Приложение № 2 - «</w:t>
      </w:r>
      <w:r>
        <w:rPr>
          <w:rFonts w:eastAsia="Tinos" w:cs="Tinos" w:ascii="Nimbus Roman" w:hAnsi="Nimbus Roman"/>
          <w:bCs/>
          <w:sz w:val="24"/>
          <w:szCs w:val="24"/>
        </w:rPr>
        <w:t>Спецификация поставляемого Товара</w:t>
      </w:r>
      <w:r>
        <w:rPr>
          <w:rFonts w:eastAsia="Tinos" w:cs="Tinos" w:ascii="Nimbus Roman" w:hAnsi="Nimbus Roman"/>
          <w:sz w:val="24"/>
          <w:szCs w:val="24"/>
        </w:rPr>
        <w:t>».</w:t>
      </w:r>
    </w:p>
    <w:p>
      <w:pPr>
        <w:pStyle w:val="Normal"/>
        <w:spacing w:lineRule="auto" w:line="240" w:before="0" w:after="0"/>
        <w:ind w:hanging="283" w:start="1134"/>
        <w:jc w:val="center"/>
        <w:rPr>
          <w:rFonts w:ascii="Nimbus Roman" w:hAnsi="Nimbus Roman"/>
          <w:sz w:val="24"/>
          <w:szCs w:val="24"/>
        </w:rPr>
      </w:pPr>
      <w:r>
        <w:rPr>
          <w:rFonts w:eastAsia="Times New Roman" w:cs="Times New Roman" w:ascii="Nimbus Roman" w:hAnsi="Nimbus Roman"/>
          <w:b/>
          <w:bCs/>
          <w:sz w:val="24"/>
          <w:szCs w:val="24"/>
          <w:lang w:val="en-US" w:eastAsia="ru-RU"/>
        </w:rPr>
        <w:t>1</w:t>
      </w:r>
      <w:r>
        <w:rPr>
          <w:rFonts w:eastAsia="Times New Roman" w:cs="Times New Roman" w:ascii="Nimbus Roman" w:hAnsi="Nimbus Roman"/>
          <w:b/>
          <w:bCs/>
          <w:sz w:val="24"/>
          <w:szCs w:val="24"/>
          <w:lang w:val="en-US" w:eastAsia="ru-RU"/>
        </w:rPr>
        <w:t>4</w:t>
      </w:r>
      <w:r>
        <w:rPr>
          <w:rFonts w:eastAsia="Times New Roman" w:cs="Times New Roman" w:ascii="Nimbus Roman" w:hAnsi="Nimbus Roman"/>
          <w:b/>
          <w:bCs/>
          <w:sz w:val="24"/>
          <w:szCs w:val="24"/>
          <w:lang w:val="en-US" w:eastAsia="ru-RU"/>
        </w:rPr>
        <w:t xml:space="preserve">. </w:t>
      </w:r>
      <w:r>
        <w:rPr>
          <w:rFonts w:eastAsia="Times New Roman" w:cs="Times New Roman" w:ascii="Nimbus Roman" w:hAnsi="Nimbus Roman"/>
          <w:b/>
          <w:bCs/>
          <w:sz w:val="26"/>
          <w:szCs w:val="26"/>
          <w:lang w:val="en-US" w:eastAsia="ru-RU"/>
        </w:rPr>
        <w:t>Адреса, реквизиты и подписи Сторон</w:t>
      </w:r>
    </w:p>
    <w:tbl>
      <w:tblPr>
        <w:tblW w:w="4900" w:type="pct"/>
        <w:jc w:val="center"/>
        <w:tblInd w:w="0" w:type="dxa"/>
        <w:tblLayout w:type="fixed"/>
        <w:tblCellMar>
          <w:top w:w="0" w:type="dxa"/>
          <w:start w:w="108" w:type="dxa"/>
          <w:bottom w:w="0" w:type="dxa"/>
          <w:end w:w="108" w:type="dxa"/>
        </w:tblCellMar>
      </w:tblPr>
      <w:tblGrid>
        <w:gridCol w:w="4835"/>
        <w:gridCol w:w="4331"/>
      </w:tblGrid>
      <w:tr>
        <w:trPr/>
        <w:tc>
          <w:tcPr>
            <w:tcW w:w="4835" w:type="dxa"/>
            <w:tcBorders/>
          </w:tcPr>
          <w:p>
            <w:pPr>
              <w:pStyle w:val="Normal"/>
              <w:spacing w:lineRule="auto" w:line="240" w:before="0" w:after="0"/>
              <w:ind w:start="-40" w:end="-40"/>
              <w:rPr>
                <w:rFonts w:ascii="Nimbus Roman" w:hAnsi="Nimbus Roman" w:eastAsia="Times New Roman" w:cs="Times New Roman"/>
                <w:b/>
                <w:sz w:val="24"/>
                <w:szCs w:val="24"/>
                <w:lang w:eastAsia="ru-RU"/>
              </w:rPr>
            </w:pPr>
            <w:r>
              <w:rPr>
                <w:rFonts w:eastAsia="Times New Roman" w:cs="Times New Roman" w:ascii="Nimbus Roman" w:hAnsi="Nimbus Roman"/>
                <w:b/>
                <w:sz w:val="24"/>
                <w:szCs w:val="24"/>
                <w:lang w:eastAsia="ru-RU"/>
              </w:rPr>
              <w:t>Заказчик:</w:t>
            </w:r>
          </w:p>
          <w:p>
            <w:pPr>
              <w:pStyle w:val="Normal"/>
              <w:spacing w:lineRule="auto" w:line="240" w:before="0" w:after="0"/>
              <w:ind w:start="-40" w:end="-40"/>
              <w:rPr>
                <w:rFonts w:ascii="Nimbus Roman" w:hAnsi="Nimbus Roman" w:eastAsia="PT Astra Serif" w:cs="PT Astra Serif"/>
                <w:b/>
                <w:bCs/>
                <w:sz w:val="24"/>
                <w:szCs w:val="24"/>
                <w:shd w:fill="auto" w:val="clear"/>
                <w:lang w:val="ru-RU" w:bidi="ar-SA"/>
              </w:rPr>
            </w:pPr>
            <w:r>
              <w:rPr>
                <w:rFonts w:eastAsia="PT Astra Serif" w:cs="PT Astra Serif" w:ascii="Nimbus Roman" w:hAnsi="Nimbus Roman"/>
                <w:b/>
                <w:bCs/>
                <w:sz w:val="24"/>
                <w:szCs w:val="24"/>
                <w:shd w:fill="auto" w:val="clear"/>
                <w:lang w:val="ru-RU" w:bidi="ar-SA"/>
              </w:rPr>
              <w:t>Управление Федеральной службы государственной регистрации, кадастра и картографии по Камчатскому краю</w:t>
            </w:r>
          </w:p>
          <w:p>
            <w:pPr>
              <w:pStyle w:val="Normal"/>
              <w:widowControl/>
              <w:suppressLineNumbers w:val="0"/>
              <w:spacing w:lineRule="auto" w:line="240" w:before="0" w:after="0"/>
              <w:ind w:hanging="0" w:start="0" w:end="113"/>
              <w:contextualSpacing/>
              <w:jc w:val="start"/>
              <w:rPr/>
            </w:pPr>
            <w:hyperlink r:id="rId2" w:tooltip="mailto:41_upr@rosreеstr.ru">
              <w:r>
                <w:rPr>
                  <w:rStyle w:val="Hyperlink"/>
                  <w:rFonts w:eastAsia="PT Astra Serif" w:cs="PT Astra Serif" w:ascii="Nimbus Roman" w:hAnsi="Nimbus Roman"/>
                  <w:b/>
                  <w:bCs/>
                  <w:color w:val="000000"/>
                  <w:sz w:val="24"/>
                  <w:szCs w:val="24"/>
                  <w:u w:val="none"/>
                  <w:shd w:fill="auto" w:val="clear"/>
                </w:rPr>
                <w:t>(Управление Росреестра по Камчатскому краю)</w:t>
              </w:r>
            </w:hyperlink>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 xml:space="preserve">Юридический адрес: 683017, </w:t>
              <w:br/>
              <w:t xml:space="preserve">г. Петропавловск-Камчатский, </w:t>
              <w:br/>
              <w:t>пер. Ботанический, д. 4</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ИНН/КПП 4101099096/410101001</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ОКПО 71816596 ОГРН 1044100664167</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Платежные реквизиты:</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УФК по Приморскому краю (Управление Федеральной службы государственной регистрации, кадастра и картографии по Камчатскому краю, л/с  03381А39410)</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Казначейский счет  03211643000000012002</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Единый казначейский счет 40102810545370000012</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БИК 010507002</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color w:val="000000"/>
                <w:sz w:val="24"/>
                <w:szCs w:val="24"/>
                <w:u w:val="none"/>
                <w:shd w:fill="auto" w:val="clear"/>
              </w:rPr>
              <w:t>Наименование Банка: ОКЦ № 1 ДГУ БАНКА РОССИИ//УФК по Приморскому краю г. Владивосток</w:t>
            </w:r>
          </w:p>
          <w:p>
            <w:pPr>
              <w:pStyle w:val="Normal"/>
              <w:widowControl/>
              <w:suppressLineNumbers w:val="0"/>
              <w:spacing w:lineRule="auto" w:line="240" w:before="0" w:after="0"/>
              <w:ind w:hanging="0" w:start="57" w:end="113"/>
              <w:contextualSpacing/>
              <w:jc w:val="start"/>
              <w:rPr/>
            </w:pPr>
            <w:r>
              <w:rPr>
                <w:rStyle w:val="Hyperlink"/>
                <w:rFonts w:eastAsia="PT Astra Serif" w:cs="PT Astra Serif" w:ascii="Nimbus Roman" w:hAnsi="Nimbus Roman"/>
                <w:b w:val="false"/>
                <w:bCs w:val="false"/>
                <w:color w:val="000000"/>
                <w:sz w:val="24"/>
                <w:szCs w:val="24"/>
                <w:u w:val="none"/>
                <w:shd w:fill="auto" w:val="clear"/>
                <w:lang w:eastAsia="ru-RU"/>
              </w:rPr>
              <w:t>тел.: 8 (800) 707-1119, 41_upr@rosreеstr.ru</w:t>
            </w:r>
          </w:p>
          <w:p>
            <w:pPr>
              <w:pStyle w:val="Normal"/>
              <w:spacing w:lineRule="auto" w:line="240" w:before="0" w:after="0"/>
              <w:rPr>
                <w:rFonts w:ascii="Nimbus Roman" w:hAnsi="Nimbus Roman" w:eastAsia="Times New Roman" w:cs="Times New Roman"/>
                <w:sz w:val="24"/>
                <w:szCs w:val="24"/>
                <w:lang w:eastAsia="ru-RU"/>
              </w:rPr>
            </w:pPr>
            <w:r>
              <w:rPr>
                <w:rFonts w:eastAsia="Times New Roman" w:cs="Times New Roman" w:ascii="Nimbus Roman" w:hAnsi="Nimbus Roman"/>
                <w:sz w:val="24"/>
                <w:szCs w:val="24"/>
                <w:lang w:eastAsia="ru-RU"/>
              </w:rPr>
            </w:r>
          </w:p>
        </w:tc>
        <w:tc>
          <w:tcPr>
            <w:tcW w:w="4331" w:type="dxa"/>
            <w:tcBorders/>
          </w:tcPr>
          <w:p>
            <w:pPr>
              <w:pStyle w:val="Normal"/>
              <w:spacing w:lineRule="auto" w:line="240" w:before="0" w:after="0"/>
              <w:rPr>
                <w:rFonts w:ascii="Nimbus Roman" w:hAnsi="Nimbus Roman" w:eastAsia="Times New Roman" w:cs="Times New Roman"/>
                <w:b/>
                <w:sz w:val="24"/>
                <w:szCs w:val="24"/>
                <w:lang w:eastAsia="ru-RU"/>
              </w:rPr>
            </w:pPr>
            <w:r>
              <w:rPr>
                <w:rFonts w:eastAsia="Times New Roman" w:cs="Times New Roman" w:ascii="Nimbus Roman" w:hAnsi="Nimbus Roman"/>
                <w:b/>
                <w:sz w:val="24"/>
                <w:szCs w:val="24"/>
                <w:lang w:eastAsia="ru-RU"/>
              </w:rPr>
              <w:t>Поставщик</w:t>
            </w:r>
            <w:r>
              <w:rPr>
                <w:rFonts w:eastAsia="Times New Roman" w:cs="Times New Roman" w:ascii="Nimbus Roman" w:hAnsi="Nimbus Roman"/>
                <w:b/>
                <w:sz w:val="24"/>
                <w:szCs w:val="24"/>
                <w:lang w:eastAsia="ru-RU"/>
              </w:rPr>
              <w:t>:</w:t>
            </w:r>
          </w:p>
          <w:p>
            <w:pPr>
              <w:pStyle w:val="Normal"/>
              <w:spacing w:lineRule="auto" w:line="240" w:before="0" w:after="0"/>
              <w:rPr>
                <w:rFonts w:ascii="Nimbus Roman" w:hAnsi="Nimbus Roman" w:eastAsia="Times New Roman" w:cs="Times New Roman"/>
                <w:sz w:val="24"/>
                <w:szCs w:val="24"/>
                <w:lang w:eastAsia="ru-RU"/>
              </w:rPr>
            </w:pPr>
            <w:r>
              <w:rPr>
                <w:rFonts w:eastAsia="Times New Roman" w:cs="Times New Roman" w:ascii="Nimbus Roman" w:hAnsi="Nimbus Roman"/>
                <w:sz w:val="24"/>
                <w:szCs w:val="24"/>
                <w:lang w:eastAsia="ru-RU"/>
              </w:rPr>
            </w:r>
          </w:p>
        </w:tc>
      </w:tr>
    </w:tbl>
    <w:p>
      <w:pPr>
        <w:pStyle w:val="Normal"/>
        <w:spacing w:lineRule="auto" w:line="240" w:before="0" w:after="0"/>
        <w:rPr>
          <w:rFonts w:ascii="Nimbus Roman" w:hAnsi="Nimbus Roman" w:eastAsia="Times New Roman" w:cs="Times New Roman"/>
          <w:sz w:val="24"/>
          <w:szCs w:val="24"/>
          <w:lang w:eastAsia="ru-RU"/>
        </w:rPr>
      </w:pPr>
      <w:r>
        <w:rPr>
          <w:rFonts w:eastAsia="Times New Roman" w:cs="Times New Roman" w:ascii="Nimbus Roman" w:hAnsi="Nimbus Roman"/>
          <w:sz w:val="24"/>
          <w:szCs w:val="24"/>
          <w:lang w:eastAsia="ru-RU"/>
        </w:rPr>
      </w:r>
    </w:p>
    <w:tbl>
      <w:tblPr>
        <w:tblW w:w="9222" w:type="dxa"/>
        <w:jc w:val="start"/>
        <w:tblInd w:w="67" w:type="dxa"/>
        <w:tblLayout w:type="fixed"/>
        <w:tblCellMar>
          <w:top w:w="0" w:type="dxa"/>
          <w:start w:w="108" w:type="dxa"/>
          <w:bottom w:w="0" w:type="dxa"/>
          <w:end w:w="108" w:type="dxa"/>
        </w:tblCellMar>
      </w:tblPr>
      <w:tblGrid>
        <w:gridCol w:w="4864"/>
        <w:gridCol w:w="4358"/>
      </w:tblGrid>
      <w:tr>
        <w:trPr/>
        <w:tc>
          <w:tcPr>
            <w:tcW w:w="4864" w:type="dxa"/>
            <w:tcBorders/>
          </w:tcPr>
          <w:p>
            <w:pPr>
              <w:pStyle w:val="Normal"/>
              <w:spacing w:lineRule="auto" w:line="240"/>
              <w:jc w:val="both"/>
              <w:rPr>
                <w:rFonts w:ascii="Nimbus Roman" w:hAnsi="Nimbus Roman"/>
                <w:sz w:val="26"/>
                <w:szCs w:val="26"/>
              </w:rPr>
            </w:pPr>
            <w:r>
              <w:rPr>
                <w:rFonts w:ascii="Nimbus Roman" w:hAnsi="Nimbus Roman"/>
                <w:sz w:val="26"/>
                <w:szCs w:val="26"/>
              </w:rPr>
              <w:t>Заказчик</w:t>
            </w:r>
            <w:r>
              <w:rPr>
                <w:rFonts w:ascii="Nimbus Roman" w:hAnsi="Nimbus Roman"/>
                <w:sz w:val="26"/>
                <w:szCs w:val="26"/>
              </w:rPr>
              <w:t>:</w:t>
            </w:r>
          </w:p>
          <w:p>
            <w:pPr>
              <w:pStyle w:val="Normal"/>
              <w:spacing w:lineRule="auto" w:line="240"/>
              <w:jc w:val="both"/>
              <w:rPr>
                <w:rFonts w:ascii="Nimbus Roman" w:hAnsi="Nimbus Roman"/>
                <w:sz w:val="26"/>
                <w:szCs w:val="26"/>
              </w:rPr>
            </w:pPr>
            <w:r>
              <w:rPr>
                <w:rFonts w:ascii="Nimbus Roman" w:hAnsi="Nimbus Roman"/>
                <w:sz w:val="26"/>
                <w:szCs w:val="26"/>
              </w:rPr>
              <w:t>Руководитель Управления</w:t>
            </w:r>
          </w:p>
          <w:p>
            <w:pPr>
              <w:pStyle w:val="Normal"/>
              <w:spacing w:lineRule="auto" w:line="240"/>
              <w:jc w:val="both"/>
              <w:rPr>
                <w:rFonts w:ascii="Nimbus Roman" w:hAnsi="Nimbus Roman"/>
                <w:sz w:val="26"/>
                <w:szCs w:val="26"/>
              </w:rPr>
            </w:pPr>
            <w:r>
              <w:rPr>
                <w:rFonts w:ascii="Nimbus Roman" w:hAnsi="Nimbus Roman"/>
                <w:sz w:val="26"/>
                <w:szCs w:val="26"/>
              </w:rPr>
              <w:t>________________/И.В.Мищенко</w:t>
              <w:br/>
              <w:t>«__» __________ 2026</w:t>
            </w:r>
          </w:p>
          <w:p>
            <w:pPr>
              <w:pStyle w:val="Normal"/>
              <w:spacing w:lineRule="auto" w:line="240" w:before="0" w:after="200"/>
              <w:jc w:val="both"/>
              <w:rPr>
                <w:rFonts w:ascii="Nimbus Roman" w:hAnsi="Nimbus Roman"/>
                <w:sz w:val="26"/>
                <w:szCs w:val="26"/>
              </w:rPr>
            </w:pPr>
            <w:r>
              <w:rPr>
                <w:rFonts w:ascii="Nimbus Roman" w:hAnsi="Nimbus Roman"/>
                <w:sz w:val="26"/>
                <w:szCs w:val="26"/>
              </w:rPr>
              <w:t>М.П.</w:t>
            </w:r>
          </w:p>
        </w:tc>
        <w:tc>
          <w:tcPr>
            <w:tcW w:w="4358" w:type="dxa"/>
            <w:tcBorders/>
          </w:tcPr>
          <w:p>
            <w:pPr>
              <w:pStyle w:val="Normal"/>
              <w:spacing w:lineRule="auto" w:line="240"/>
              <w:jc w:val="both"/>
              <w:rPr>
                <w:rFonts w:ascii="Nimbus Roman" w:hAnsi="Nimbus Roman"/>
                <w:sz w:val="26"/>
                <w:szCs w:val="26"/>
              </w:rPr>
            </w:pPr>
            <w:r>
              <w:rPr>
                <w:rFonts w:ascii="Nimbus Roman" w:hAnsi="Nimbus Roman"/>
                <w:sz w:val="26"/>
                <w:szCs w:val="26"/>
              </w:rPr>
              <w:t>Исполнитель</w:t>
            </w:r>
            <w:r>
              <w:rPr>
                <w:rFonts w:ascii="Nimbus Roman" w:hAnsi="Nimbus Roman"/>
                <w:sz w:val="26"/>
                <w:szCs w:val="26"/>
              </w:rPr>
              <w:t xml:space="preserve">: </w:t>
            </w:r>
          </w:p>
          <w:p>
            <w:pPr>
              <w:pStyle w:val="Normal"/>
              <w:spacing w:lineRule="auto" w:line="240"/>
              <w:jc w:val="both"/>
              <w:rPr>
                <w:rFonts w:ascii="Nimbus Roman" w:hAnsi="Nimbus Roman"/>
                <w:sz w:val="26"/>
                <w:szCs w:val="26"/>
              </w:rPr>
            </w:pPr>
            <w:r>
              <w:rPr/>
            </w:r>
          </w:p>
          <w:p>
            <w:pPr>
              <w:pStyle w:val="Normal"/>
              <w:spacing w:lineRule="auto" w:line="240"/>
              <w:jc w:val="both"/>
              <w:rPr>
                <w:rFonts w:ascii="Nimbus Roman" w:hAnsi="Nimbus Roman"/>
                <w:sz w:val="26"/>
                <w:szCs w:val="26"/>
              </w:rPr>
            </w:pPr>
            <w:r>
              <w:rPr>
                <w:rFonts w:ascii="Nimbus Roman" w:hAnsi="Nimbus Roman"/>
                <w:sz w:val="26"/>
                <w:szCs w:val="26"/>
              </w:rPr>
              <w:t>________________/</w:t>
            </w:r>
            <w:r>
              <w:rPr>
                <w:rFonts w:ascii="Nimbus Roman" w:hAnsi="Nimbus Roman"/>
                <w:sz w:val="26"/>
                <w:szCs w:val="26"/>
              </w:rPr>
              <w:t>________</w:t>
            </w:r>
            <w:r>
              <w:rPr>
                <w:rFonts w:ascii="Nimbus Roman" w:hAnsi="Nimbus Roman"/>
                <w:sz w:val="26"/>
                <w:szCs w:val="26"/>
              </w:rPr>
              <w:br/>
              <w:t>«__» __________ 2026</w:t>
            </w:r>
          </w:p>
          <w:p>
            <w:pPr>
              <w:pStyle w:val="Normal"/>
              <w:spacing w:lineRule="auto" w:line="240" w:before="0" w:after="200"/>
              <w:jc w:val="both"/>
              <w:rPr>
                <w:rFonts w:ascii="Nimbus Roman" w:hAnsi="Nimbus Roman"/>
                <w:sz w:val="26"/>
                <w:szCs w:val="26"/>
              </w:rPr>
            </w:pPr>
            <w:r>
              <w:rPr>
                <w:rFonts w:ascii="Nimbus Roman" w:hAnsi="Nimbus Roman"/>
                <w:sz w:val="26"/>
                <w:szCs w:val="26"/>
              </w:rPr>
              <w:t>М.П.</w:t>
            </w:r>
          </w:p>
        </w:tc>
      </w:tr>
    </w:tbl>
    <w:p>
      <w:pPr>
        <w:pStyle w:val="Normal"/>
        <w:rPr>
          <w:rFonts w:ascii="Nimbus Roman" w:hAnsi="Nimbus Roman" w:eastAsia="Times New Roman" w:cs="Times New Roman"/>
          <w:sz w:val="24"/>
          <w:szCs w:val="24"/>
          <w:lang w:eastAsia="ru-RU"/>
        </w:rPr>
      </w:pPr>
      <w:r>
        <w:rPr>
          <w:rFonts w:eastAsia="Times New Roman" w:cs="Times New Roman" w:ascii="Nimbus Roman" w:hAnsi="Nimbus Roman"/>
          <w:sz w:val="24"/>
          <w:szCs w:val="24"/>
          <w:lang w:eastAsia="ru-RU"/>
        </w:rPr>
      </w:r>
    </w:p>
    <w:p>
      <w:pPr>
        <w:pStyle w:val="Normal"/>
        <w:spacing w:lineRule="auto" w:line="240" w:before="0" w:after="0"/>
        <w:ind w:firstLine="567"/>
        <w:jc w:val="both"/>
        <w:rPr>
          <w:rFonts w:ascii="Tinos" w:hAnsi="Tinos" w:eastAsia="Calibri" w:cs="Tinos"/>
          <w:b w:val="false"/>
          <w:i w:val="false"/>
          <w:caps w:val="false"/>
          <w:smallCaps w:val="false"/>
          <w:color w:val="000000"/>
          <w:spacing w:val="0"/>
          <w:highlight w:val="none"/>
          <w:shd w:fill="auto" w:val="clear"/>
        </w:rPr>
      </w:pPr>
      <w:r>
        <w:rPr>
          <w:rFonts w:eastAsia="Calibri" w:cs="Tinos" w:ascii="Tinos" w:hAnsi="Tinos"/>
          <w:b w:val="false"/>
          <w:i w:val="false"/>
          <w:caps w:val="false"/>
          <w:smallCaps w:val="false"/>
          <w:color w:val="000000"/>
          <w:spacing w:val="0"/>
          <w:shd w:fill="auto" w:val="clear"/>
        </w:rPr>
      </w:r>
    </w:p>
    <w:p>
      <w:pPr>
        <w:pStyle w:val="Normal"/>
        <w:spacing w:lineRule="auto" w:line="240" w:before="0" w:after="0"/>
        <w:ind w:firstLine="567"/>
        <w:jc w:val="both"/>
        <w:rPr>
          <w:rFonts w:ascii="Tinos" w:hAnsi="Tinos" w:eastAsia="Calibri" w:cs="Tinos"/>
          <w:b w:val="false"/>
          <w:i w:val="false"/>
          <w:caps w:val="false"/>
          <w:smallCaps w:val="false"/>
          <w:color w:val="000000"/>
          <w:spacing w:val="0"/>
          <w:highlight w:val="none"/>
          <w:shd w:fill="auto" w:val="clear"/>
        </w:rPr>
      </w:pPr>
      <w:r>
        <w:rPr>
          <w:rFonts w:eastAsia="Calibri" w:cs="Tinos" w:ascii="Tinos" w:hAnsi="Tinos"/>
          <w:b w:val="false"/>
          <w:i w:val="false"/>
          <w:caps w:val="false"/>
          <w:smallCaps w:val="false"/>
          <w:color w:val="000000"/>
          <w:spacing w:val="0"/>
          <w:shd w:fill="auto" w:val="clear"/>
        </w:rPr>
      </w:r>
    </w:p>
    <w:p>
      <w:pPr>
        <w:pStyle w:val="Normal"/>
        <w:spacing w:before="0" w:after="0"/>
        <w:ind w:start="5669"/>
        <w:jc w:val="end"/>
        <w:rPr>
          <w:rFonts w:ascii="Tinos" w:hAnsi="Tinos" w:cs="Tinos"/>
          <w:highlight w:val="none"/>
        </w:rPr>
      </w:pPr>
      <w:r>
        <w:rPr>
          <w:rFonts w:eastAsia="Tinos" w:cs="Tinos" w:ascii="Tinos" w:hAnsi="Tinos"/>
          <w:bCs/>
        </w:rPr>
      </w:r>
    </w:p>
    <w:p>
      <w:pPr>
        <w:pStyle w:val="Normal"/>
        <w:spacing w:before="0" w:after="0"/>
        <w:ind w:start="5669"/>
        <w:jc w:val="end"/>
        <w:rPr>
          <w:rFonts w:ascii="Tinos" w:hAnsi="Tinos" w:cs="Tinos"/>
          <w:highlight w:val="none"/>
        </w:rPr>
      </w:pPr>
      <w:r>
        <w:rPr>
          <w:rFonts w:eastAsia="Tinos" w:cs="Tinos" w:ascii="Tinos" w:hAnsi="Tinos"/>
          <w:bCs/>
        </w:rPr>
        <w:t xml:space="preserve">          </w:t>
      </w:r>
      <w:r>
        <w:rPr>
          <w:rFonts w:eastAsia="Tinos" w:cs="Tinos" w:ascii="Nimbus Roman" w:hAnsi="Nimbus Roman"/>
          <w:bCs/>
          <w:sz w:val="24"/>
          <w:szCs w:val="24"/>
        </w:rPr>
        <w:t xml:space="preserve">  </w:t>
      </w:r>
      <w:r>
        <w:rPr>
          <w:rFonts w:eastAsia="Tinos" w:cs="Tinos" w:ascii="Nimbus Roman" w:hAnsi="Nimbus Roman"/>
          <w:bCs/>
          <w:sz w:val="20"/>
          <w:szCs w:val="20"/>
        </w:rPr>
        <w:t xml:space="preserve">Приложение №1 </w:t>
      </w:r>
    </w:p>
    <w:p>
      <w:pPr>
        <w:pStyle w:val="Normal"/>
        <w:spacing w:before="0" w:after="0"/>
        <w:ind w:start="5669"/>
        <w:jc w:val="end"/>
        <w:rPr>
          <w:rFonts w:ascii="Nimbus Roman" w:hAnsi="Nimbus Roman"/>
          <w:sz w:val="20"/>
          <w:szCs w:val="20"/>
        </w:rPr>
      </w:pPr>
      <w:r>
        <w:rPr>
          <w:rFonts w:eastAsia="Tinos" w:cs="Tinos" w:ascii="Nimbus Roman" w:hAnsi="Nimbus Roman"/>
          <w:bCs/>
          <w:sz w:val="20"/>
          <w:szCs w:val="20"/>
        </w:rPr>
        <w:t xml:space="preserve">             </w:t>
      </w:r>
      <w:r>
        <w:rPr>
          <w:rFonts w:eastAsia="Tinos" w:cs="Tinos" w:ascii="Nimbus Roman" w:hAnsi="Nimbus Roman"/>
          <w:bCs/>
          <w:sz w:val="20"/>
          <w:szCs w:val="20"/>
        </w:rPr>
        <w:t xml:space="preserve">к государственному контракту </w:t>
      </w:r>
    </w:p>
    <w:p>
      <w:pPr>
        <w:pStyle w:val="Normal"/>
        <w:spacing w:before="0" w:after="0"/>
        <w:ind w:start="5669"/>
        <w:jc w:val="end"/>
        <w:rPr>
          <w:rFonts w:ascii="Nimbus Roman" w:hAnsi="Nimbus Roman"/>
          <w:sz w:val="20"/>
          <w:szCs w:val="20"/>
        </w:rPr>
      </w:pPr>
      <w:r>
        <w:rPr>
          <w:rFonts w:eastAsia="Tinos" w:cs="Tinos" w:ascii="Nimbus Roman" w:hAnsi="Nimbus Roman"/>
          <w:bCs/>
          <w:sz w:val="20"/>
          <w:szCs w:val="20"/>
        </w:rPr>
        <w:t xml:space="preserve">             </w:t>
      </w:r>
      <w:r>
        <w:rPr>
          <w:rFonts w:eastAsia="Tinos" w:cs="Tinos" w:ascii="Nimbus Roman" w:hAnsi="Nimbus Roman"/>
          <w:bCs/>
          <w:sz w:val="20"/>
          <w:szCs w:val="20"/>
        </w:rPr>
        <w:t>от «___» _________2026 №___</w:t>
      </w:r>
    </w:p>
    <w:p>
      <w:pPr>
        <w:pStyle w:val="Normal"/>
        <w:spacing w:lineRule="auto" w:line="240" w:before="0" w:after="0"/>
        <w:jc w:val="center"/>
        <w:rPr>
          <w:rStyle w:val="21"/>
          <w:rFonts w:ascii="Nimbus Roman" w:hAnsi="Nimbus Roman" w:eastAsia="Tinos" w:cs="Tinos"/>
          <w:i w:val="false"/>
          <w:sz w:val="24"/>
          <w:szCs w:val="24"/>
        </w:rPr>
      </w:pPr>
      <w:r>
        <w:rPr/>
      </w:r>
    </w:p>
    <w:p>
      <w:pPr>
        <w:pStyle w:val="Normal"/>
        <w:spacing w:lineRule="auto" w:line="240" w:before="0" w:after="0"/>
        <w:jc w:val="center"/>
        <w:rPr/>
      </w:pPr>
      <w:r>
        <w:rPr>
          <w:rStyle w:val="21"/>
          <w:rFonts w:eastAsia="Tinos" w:cs="Tinos" w:ascii="Nimbus Roman" w:hAnsi="Nimbus Roman"/>
          <w:i w:val="false"/>
          <w:sz w:val="24"/>
          <w:szCs w:val="24"/>
        </w:rPr>
        <w:t>Те</w:t>
      </w:r>
      <w:r>
        <w:rPr>
          <w:rStyle w:val="21"/>
          <w:rFonts w:eastAsia="Tinos" w:cs="Tinos" w:ascii="Nimbus Roman" w:hAnsi="Nimbus Roman"/>
          <w:b/>
          <w:bCs/>
          <w:i w:val="false"/>
          <w:sz w:val="24"/>
          <w:szCs w:val="24"/>
        </w:rPr>
        <w:t xml:space="preserve">хническое задание </w:t>
      </w:r>
    </w:p>
    <w:p>
      <w:pPr>
        <w:pStyle w:val="Normal"/>
        <w:spacing w:lineRule="auto" w:line="240" w:before="0" w:after="0"/>
        <w:jc w:val="center"/>
        <w:rPr>
          <w:rFonts w:ascii="Nimbus Roman" w:hAnsi="Nimbus Roman"/>
          <w:sz w:val="24"/>
          <w:szCs w:val="24"/>
        </w:rPr>
      </w:pPr>
      <w:r>
        <w:rPr>
          <w:rFonts w:eastAsia="Tinos" w:cs="Tinos" w:ascii="Nimbus Roman" w:hAnsi="Nimbus Roman"/>
          <w:b/>
          <w:bCs/>
          <w:sz w:val="24"/>
          <w:szCs w:val="24"/>
        </w:rPr>
        <w:t xml:space="preserve">на приобретение узлов (приборов) учета водоснабжения </w:t>
      </w:r>
    </w:p>
    <w:p>
      <w:pPr>
        <w:pStyle w:val="Normal"/>
        <w:spacing w:lineRule="auto" w:line="240" w:before="0" w:after="0"/>
        <w:ind w:firstLine="540"/>
        <w:jc w:val="both"/>
        <w:rPr>
          <w:rFonts w:ascii="Nimbus Roman" w:hAnsi="Nimbus Roman" w:cs="Tinos"/>
          <w:b/>
          <w:color w:val="000000"/>
          <w:sz w:val="24"/>
          <w:szCs w:val="24"/>
        </w:rPr>
      </w:pPr>
      <w:r>
        <w:rPr>
          <w:rFonts w:cs="Tinos" w:ascii="Nimbus Roman" w:hAnsi="Nimbus Roman"/>
          <w:b/>
          <w:color w:val="000000"/>
          <w:sz w:val="24"/>
          <w:szCs w:val="24"/>
        </w:rPr>
      </w:r>
      <w:bookmarkStart w:id="0" w:name="undefined"/>
      <w:bookmarkStart w:id="1" w:name="undefined"/>
      <w:bookmarkEnd w:id="1"/>
    </w:p>
    <w:p>
      <w:pPr>
        <w:pStyle w:val="Normal"/>
        <w:spacing w:lineRule="auto" w:line="240" w:before="0" w:after="0"/>
        <w:jc w:val="both"/>
        <w:rPr>
          <w:rFonts w:eastAsia="Tinos" w:cs="Tinos"/>
          <w:b/>
          <w:bCs/>
          <w:lang w:val="ru-RU"/>
        </w:rPr>
      </w:pPr>
      <w:r>
        <w:rPr>
          <w:rFonts w:ascii="Nimbus Roman" w:hAnsi="Nimbus Roman"/>
          <w:sz w:val="24"/>
          <w:szCs w:val="24"/>
        </w:rPr>
      </w:r>
    </w:p>
    <w:p>
      <w:pPr>
        <w:pStyle w:val="ListParagraph"/>
        <w:widowControl/>
        <w:numPr>
          <w:ilvl w:val="0"/>
          <w:numId w:val="1"/>
        </w:numPr>
        <w:bidi w:val="0"/>
        <w:spacing w:lineRule="auto" w:line="240" w:beforeAutospacing="0" w:before="0" w:afterAutospacing="0" w:after="0"/>
        <w:ind w:firstLine="340" w:start="0" w:end="0"/>
        <w:contextualSpacing/>
        <w:jc w:val="both"/>
        <w:rPr>
          <w:rFonts w:ascii="Nimbus Roman" w:hAnsi="Nimbus Roman"/>
          <w:sz w:val="24"/>
          <w:szCs w:val="24"/>
        </w:rPr>
      </w:pPr>
      <w:r>
        <w:rPr>
          <w:rFonts w:eastAsia="Tinos" w:cs="Tinos" w:ascii="Nimbus Roman" w:hAnsi="Nimbus Roman"/>
          <w:b/>
          <w:bCs/>
          <w:iCs/>
          <w:sz w:val="24"/>
          <w:szCs w:val="24"/>
        </w:rPr>
        <w:t xml:space="preserve">Место поставки товара: </w:t>
      </w:r>
      <w:r>
        <w:rPr>
          <w:rFonts w:eastAsia="Calibri" w:cs="Tinos" w:ascii="Nimbus Roman" w:hAnsi="Nimbus Roman"/>
          <w:b w:val="false"/>
          <w:bCs w:val="false"/>
          <w:i w:val="false"/>
          <w:iCs/>
          <w:caps w:val="false"/>
          <w:smallCaps w:val="false"/>
          <w:color w:val="000000"/>
          <w:spacing w:val="0"/>
          <w:sz w:val="24"/>
          <w:szCs w:val="24"/>
          <w:shd w:fill="auto" w:val="clear"/>
        </w:rPr>
        <w:t>683017, г. Петропавловск</w:t>
        <w:noBreakHyphen/>
        <w:t>Камчатский, пер. Ботанический, д. 4.</w:t>
      </w:r>
    </w:p>
    <w:p>
      <w:pPr>
        <w:pStyle w:val="ListParagraph"/>
        <w:widowControl/>
        <w:numPr>
          <w:ilvl w:val="0"/>
          <w:numId w:val="1"/>
        </w:numPr>
        <w:bidi w:val="0"/>
        <w:spacing w:lineRule="auto" w:line="240" w:beforeAutospacing="0" w:before="0" w:afterAutospacing="0" w:after="0"/>
        <w:ind w:firstLine="340" w:start="0" w:end="0"/>
        <w:contextualSpacing/>
        <w:jc w:val="both"/>
        <w:rPr>
          <w:rFonts w:ascii="Nimbus Roman" w:hAnsi="Nimbus Roman"/>
          <w:sz w:val="24"/>
          <w:szCs w:val="24"/>
        </w:rPr>
      </w:pPr>
      <w:r>
        <w:rPr>
          <w:rFonts w:eastAsia="Tinos" w:cs="Tinos" w:ascii="Nimbus Roman" w:hAnsi="Nimbus Roman"/>
          <w:b/>
          <w:bCs/>
          <w:iCs/>
          <w:sz w:val="24"/>
          <w:szCs w:val="24"/>
        </w:rPr>
        <w:t>Срок выполнения заказа:</w:t>
      </w:r>
      <w:r>
        <w:rPr>
          <w:rFonts w:eastAsia="Tinos" w:cs="Tinos" w:ascii="Nimbus Roman" w:hAnsi="Nimbus Roman"/>
          <w:sz w:val="24"/>
          <w:szCs w:val="24"/>
        </w:rPr>
        <w:t xml:space="preserve"> в течении 5 </w:t>
      </w:r>
      <w:r>
        <w:rPr>
          <w:rFonts w:eastAsia="Tinos" w:cs="Tinos" w:ascii="Nimbus Roman" w:hAnsi="Nimbus Roman"/>
          <w:sz w:val="24"/>
          <w:szCs w:val="24"/>
        </w:rPr>
        <w:t>(пяти)</w:t>
      </w:r>
      <w:r>
        <w:rPr>
          <w:rFonts w:eastAsia="Tinos" w:cs="Tinos" w:ascii="Nimbus Roman" w:hAnsi="Nimbus Roman"/>
          <w:sz w:val="24"/>
          <w:szCs w:val="24"/>
        </w:rPr>
        <w:t xml:space="preserve"> рабочих дней, с даты заключения </w:t>
      </w:r>
      <w:r>
        <w:rPr>
          <w:rFonts w:eastAsia="Tinos" w:cs="Tinos" w:ascii="Nimbus Roman" w:hAnsi="Nimbus Roman"/>
          <w:b w:val="false"/>
          <w:bCs w:val="false"/>
          <w:sz w:val="24"/>
          <w:szCs w:val="24"/>
        </w:rPr>
        <w:t>К</w:t>
      </w:r>
      <w:r>
        <w:rPr>
          <w:rFonts w:eastAsia="Tinos" w:cs="Tinos" w:ascii="Nimbus Roman" w:hAnsi="Nimbus Roman"/>
          <w:b w:val="false"/>
          <w:bCs w:val="false"/>
          <w:sz w:val="24"/>
          <w:szCs w:val="24"/>
        </w:rPr>
        <w:t>онтракта.</w:t>
      </w:r>
    </w:p>
    <w:p>
      <w:pPr>
        <w:pStyle w:val="ListParagraph"/>
        <w:widowControl/>
        <w:numPr>
          <w:ilvl w:val="0"/>
          <w:numId w:val="1"/>
        </w:numPr>
        <w:bidi w:val="0"/>
        <w:spacing w:lineRule="auto" w:line="240" w:beforeAutospacing="0" w:before="0" w:afterAutospacing="0" w:after="0"/>
        <w:ind w:firstLine="340" w:start="0" w:end="0"/>
        <w:contextualSpacing/>
        <w:jc w:val="both"/>
        <w:rPr>
          <w:rFonts w:ascii="Nimbus Roman" w:hAnsi="Nimbus Roman" w:eastAsia="Tinos" w:cs="Tinos"/>
          <w:b/>
          <w:sz w:val="24"/>
          <w:szCs w:val="24"/>
        </w:rPr>
      </w:pPr>
      <w:r>
        <w:rPr>
          <w:rFonts w:eastAsia="Tinos" w:cs="Tinos" w:ascii="Nimbus Roman" w:hAnsi="Nimbus Roman"/>
          <w:b/>
          <w:sz w:val="24"/>
          <w:szCs w:val="24"/>
        </w:rPr>
        <w:t>Требования к качеству товара:</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ab/>
        <w:t xml:space="preserve">- Товар должен соответствовать требованиям законодательства Российской Федерации. Наличие действующих сертификатов соответствия на весь предоставляемый товар, выданных или подтвержденных на территории Российской Федерации. </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ab/>
        <w:t>- Товар должен быть новым, серийно изготовленным в заводских условиях, не бывшим ранее        в эксплуатации, не восстановленным и не собранным из восстановленных компонентов, работоспособным и обеспечивать предусмотренную производителем функциональность.</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 Товар должен соответствовать техническим условиям, приложенным к проекту государственному контракту. Т</w:t>
      </w:r>
      <w:r>
        <w:rPr>
          <w:rFonts w:eastAsia="Tinos" w:cs="Tinos" w:ascii="Nimbus Roman" w:hAnsi="Nimbus Roman"/>
          <w:position w:val="0"/>
          <w:sz w:val="24"/>
          <w:szCs w:val="24"/>
          <w:vertAlign w:val="baseline"/>
        </w:rPr>
        <w:t xml:space="preserve">ип счетчика универсальный, одноструйный с монтажным комплектом. </w:t>
      </w:r>
      <w:r>
        <w:rPr>
          <w:rFonts w:eastAsia="Tinos" w:cs="Tinos" w:ascii="Nimbus Roman" w:hAnsi="Nimbus Roman"/>
          <w:sz w:val="24"/>
          <w:szCs w:val="24"/>
        </w:rPr>
        <w:t>Товар требуется для измерения объёма расхода холодной воды в единицах объёма - м</w:t>
      </w:r>
      <w:r>
        <w:rPr>
          <w:rFonts w:eastAsia="Tinos" w:cs="Tinos" w:ascii="Nimbus Roman" w:hAnsi="Nimbus Roman"/>
          <w:sz w:val="24"/>
          <w:szCs w:val="24"/>
          <w:vertAlign w:val="superscript"/>
        </w:rPr>
        <w:t>3</w:t>
      </w:r>
      <w:r>
        <w:rPr>
          <w:rFonts w:eastAsia="Tinos" w:cs="Tinos" w:ascii="Nimbus Roman" w:hAnsi="Nimbus Roman"/>
          <w:sz w:val="24"/>
          <w:szCs w:val="24"/>
        </w:rPr>
        <w:t>, условный проход - 15 мм</w:t>
      </w:r>
      <w:r>
        <w:rPr>
          <w:rFonts w:eastAsia="Tinos" w:cs="Tinos" w:ascii="Nimbus Roman" w:hAnsi="Nimbus Roman"/>
          <w:position w:val="0"/>
          <w:sz w:val="24"/>
          <w:szCs w:val="24"/>
          <w:vertAlign w:val="baseline"/>
        </w:rPr>
        <w:t>, резьб</w:t>
      </w:r>
      <w:r>
        <w:rPr>
          <w:rFonts w:eastAsia="Tinos" w:cs="Tinos" w:ascii="Nimbus Roman" w:hAnsi="Nimbus Roman"/>
          <w:position w:val="0"/>
          <w:sz w:val="24"/>
          <w:szCs w:val="24"/>
          <w:vertAlign w:val="baseline"/>
        </w:rPr>
        <w:t xml:space="preserve">а - </w:t>
      </w:r>
      <w:r>
        <w:rPr>
          <w:rFonts w:eastAsia="Tinos" w:cs="Tinos" w:ascii="Nimbus Roman" w:hAnsi="Nimbus Roman"/>
          <w:sz w:val="24"/>
          <w:szCs w:val="24"/>
        </w:rPr>
        <w:t xml:space="preserve">1/2 </w:t>
      </w:r>
      <w:r>
        <w:rPr>
          <w:rFonts w:eastAsia="Tinos" w:cs="Tinos" w:ascii="Nimbus Roman" w:hAnsi="Nimbus Roman"/>
          <w:position w:val="0"/>
          <w:sz w:val="24"/>
          <w:szCs w:val="24"/>
          <w:vertAlign w:val="baseline"/>
        </w:rPr>
        <w:t xml:space="preserve">, вид струи - одноструйный, установочный размер - 110 мм, способ измерения – крыльчатый, </w:t>
      </w:r>
      <w:r>
        <w:rPr>
          <w:rFonts w:eastAsia="Tinos" w:cs="Tinos" w:ascii="Nimbus Roman" w:hAnsi="Nimbus Roman"/>
          <w:color w:val="212731"/>
          <w:sz w:val="24"/>
          <w:szCs w:val="24"/>
          <w:highlight w:val="white"/>
        </w:rPr>
        <w:t xml:space="preserve">давление до 1,6 Мпа, </w:t>
      </w:r>
      <w:r>
        <w:rPr>
          <w:rFonts w:eastAsia="Tinos" w:cs="Tinos" w:ascii="Nimbus Roman" w:hAnsi="Nimbus Roman"/>
          <w:position w:val="0"/>
          <w:sz w:val="24"/>
          <w:szCs w:val="24"/>
          <w:vertAlign w:val="baseline"/>
        </w:rPr>
        <w:t>материал – латунь, межповерочный период - 6 лет, антимагнитн</w:t>
      </w:r>
      <w:r>
        <w:rPr>
          <w:rFonts w:eastAsia="Tinos" w:cs="Tinos" w:ascii="Nimbus Roman" w:hAnsi="Nimbus Roman"/>
          <w:position w:val="0"/>
          <w:sz w:val="24"/>
          <w:szCs w:val="24"/>
          <w:vertAlign w:val="baseline"/>
        </w:rPr>
        <w:t xml:space="preserve">ый, количество — </w:t>
      </w:r>
      <w:r>
        <w:rPr>
          <w:rFonts w:eastAsia="Tinos" w:cs="Tinos" w:ascii="Nimbus Roman" w:hAnsi="Nimbus Roman"/>
          <w:position w:val="0"/>
          <w:sz w:val="24"/>
          <w:szCs w:val="24"/>
          <w:vertAlign w:val="baseline"/>
        </w:rPr>
        <w:t xml:space="preserve">1 </w:t>
      </w:r>
      <w:r>
        <w:rPr>
          <w:rFonts w:eastAsia="Tinos" w:cs="Tinos" w:ascii="Nimbus Roman" w:hAnsi="Nimbus Roman"/>
          <w:position w:val="0"/>
          <w:sz w:val="24"/>
          <w:szCs w:val="24"/>
          <w:vertAlign w:val="baseline"/>
        </w:rPr>
        <w:t>шт.</w:t>
      </w:r>
    </w:p>
    <w:p>
      <w:pPr>
        <w:pStyle w:val="Normal"/>
        <w:spacing w:lineRule="auto" w:line="240" w:before="0" w:after="0"/>
        <w:jc w:val="both"/>
        <w:rPr>
          <w:rFonts w:ascii="Nimbus Roman" w:hAnsi="Nimbus Roman" w:eastAsia="Tinos" w:cs="Tinos"/>
          <w:b/>
          <w:bCs/>
          <w:sz w:val="24"/>
          <w:szCs w:val="24"/>
        </w:rPr>
      </w:pPr>
      <w:r>
        <w:rPr>
          <w:rFonts w:eastAsia="Tinos" w:cs="Tinos" w:ascii="Nimbus Roman" w:hAnsi="Nimbus Roman"/>
          <w:b/>
          <w:bCs/>
          <w:position w:val="0"/>
          <w:sz w:val="24"/>
          <w:szCs w:val="24"/>
          <w:vertAlign w:val="baseline"/>
        </w:rPr>
        <w:tab/>
        <w:t xml:space="preserve">4. </w:t>
      </w:r>
      <w:r>
        <w:rPr>
          <w:rFonts w:eastAsia="Tinos" w:cs="Tinos" w:ascii="Nimbus Roman" w:hAnsi="Nimbus Roman"/>
          <w:b/>
          <w:bCs/>
          <w:sz w:val="24"/>
          <w:szCs w:val="24"/>
        </w:rPr>
        <w:t>Товар должен соответствовать требованиям:</w:t>
      </w:r>
    </w:p>
    <w:p>
      <w:pPr>
        <w:pStyle w:val="Normal"/>
        <w:widowControl w:val="false"/>
        <w:spacing w:lineRule="auto" w:line="252" w:before="0" w:after="0"/>
        <w:jc w:val="both"/>
        <w:rPr>
          <w:rFonts w:ascii="Nimbus Roman" w:hAnsi="Nimbus Roman"/>
          <w:sz w:val="24"/>
          <w:szCs w:val="24"/>
        </w:rPr>
      </w:pPr>
      <w:r>
        <w:rPr>
          <w:rFonts w:eastAsia="Tinos" w:cs="Tinos" w:ascii="Nimbus Roman" w:hAnsi="Nimbus Roman"/>
          <w:sz w:val="24"/>
          <w:szCs w:val="24"/>
        </w:rPr>
        <w:tab/>
        <w:t>- ГОСТ 6019-83 Счетчики холодной воды крыльчатые. Общие технические условия;</w:t>
      </w:r>
    </w:p>
    <w:p>
      <w:pPr>
        <w:pStyle w:val="Normal"/>
        <w:widowControl w:val="false"/>
        <w:spacing w:lineRule="auto" w:line="252" w:before="0" w:after="0"/>
        <w:jc w:val="both"/>
        <w:rPr>
          <w:rFonts w:ascii="Nimbus Roman" w:hAnsi="Nimbus Roman"/>
          <w:sz w:val="24"/>
          <w:szCs w:val="24"/>
        </w:rPr>
      </w:pPr>
      <w:r>
        <w:rPr>
          <w:rFonts w:eastAsia="Tinos" w:cs="Tinos" w:ascii="Nimbus Roman" w:hAnsi="Nimbus Roman"/>
          <w:sz w:val="24"/>
          <w:szCs w:val="24"/>
        </w:rPr>
        <w:tab/>
        <w:t>- ГОСТ Р 50601-93 Счетчики питьевой воды крыльчатые. Общие технические условия;</w:t>
      </w:r>
    </w:p>
    <w:p>
      <w:pPr>
        <w:pStyle w:val="Normal"/>
        <w:widowControl w:val="false"/>
        <w:spacing w:lineRule="auto" w:line="252" w:before="0" w:after="0"/>
        <w:jc w:val="both"/>
        <w:rPr>
          <w:rFonts w:ascii="Nimbus Roman" w:hAnsi="Nimbus Roman"/>
          <w:sz w:val="24"/>
          <w:szCs w:val="24"/>
        </w:rPr>
      </w:pPr>
      <w:r>
        <w:rPr>
          <w:rFonts w:eastAsia="Tinos" w:cs="Tinos" w:ascii="Nimbus Roman" w:hAnsi="Nimbus Roman"/>
          <w:sz w:val="24"/>
          <w:szCs w:val="24"/>
        </w:rPr>
        <w:tab/>
        <w:t>- ГОСТ Р 50193.1-92 Измерение расхода воды в закрытых каналах. Счетчики холодной питьевой воды. Технические требования;</w:t>
      </w:r>
    </w:p>
    <w:p>
      <w:pPr>
        <w:pStyle w:val="Normal"/>
        <w:widowControl w:val="false"/>
        <w:spacing w:lineRule="auto" w:line="252" w:before="0" w:after="0"/>
        <w:jc w:val="both"/>
        <w:rPr>
          <w:rFonts w:ascii="Nimbus Roman" w:hAnsi="Nimbus Roman"/>
          <w:sz w:val="24"/>
          <w:szCs w:val="24"/>
        </w:rPr>
      </w:pPr>
      <w:r>
        <w:rPr>
          <w:rFonts w:eastAsia="Tinos" w:cs="Tinos" w:ascii="Nimbus Roman" w:hAnsi="Nimbus Roman"/>
          <w:sz w:val="24"/>
          <w:szCs w:val="24"/>
        </w:rPr>
        <w:tab/>
        <w:t xml:space="preserve">- и иные требования государственных стандартов. </w:t>
      </w:r>
    </w:p>
    <w:p>
      <w:pPr>
        <w:pStyle w:val="Normal"/>
        <w:spacing w:lineRule="auto" w:line="240" w:before="0" w:after="0"/>
        <w:jc w:val="both"/>
        <w:rPr>
          <w:rFonts w:ascii="Nimbus Roman" w:hAnsi="Nimbus Roman"/>
          <w:sz w:val="24"/>
          <w:szCs w:val="24"/>
        </w:rPr>
      </w:pPr>
      <w:r>
        <w:rPr>
          <w:rFonts w:eastAsia="Tinos" w:cs="Tinos" w:ascii="Nimbus Roman" w:hAnsi="Nimbus Roman"/>
          <w:b/>
          <w:sz w:val="24"/>
          <w:szCs w:val="24"/>
        </w:rPr>
        <w:tab/>
      </w:r>
      <w:r>
        <w:rPr>
          <w:rFonts w:eastAsia="Tinos" w:cs="Tinos" w:ascii="Nimbus Roman" w:hAnsi="Nimbus Roman"/>
          <w:b/>
          <w:sz w:val="24"/>
          <w:szCs w:val="24"/>
        </w:rPr>
        <w:t xml:space="preserve">5. </w:t>
      </w:r>
      <w:r>
        <w:rPr>
          <w:rFonts w:eastAsia="Tinos" w:cs="Tinos" w:ascii="Nimbus Roman" w:hAnsi="Nimbus Roman"/>
          <w:b/>
          <w:sz w:val="24"/>
          <w:szCs w:val="24"/>
        </w:rPr>
        <w:t>Условия поставки товара:</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ab/>
      </w:r>
      <w:r>
        <w:rPr>
          <w:rFonts w:eastAsia="Tinos" w:cs="Tinos" w:ascii="Nimbus Roman" w:hAnsi="Nimbus Roman"/>
          <w:sz w:val="24"/>
          <w:szCs w:val="24"/>
        </w:rPr>
        <w:t>Поставка</w:t>
      </w:r>
      <w:r>
        <w:rPr>
          <w:rFonts w:eastAsia="Tinos" w:cs="Tinos" w:ascii="Nimbus Roman" w:hAnsi="Nimbus Roman"/>
          <w:sz w:val="24"/>
          <w:szCs w:val="24"/>
        </w:rPr>
        <w:t xml:space="preserve"> товара должна осуществляться Поставщиком своими силами и за свой счет. Поставка Товара осуществляется в установленные Сторонами сроки путем отгрузки (передачи) Товара Заказчику единовременно, одной партией </w:t>
      </w:r>
      <w:r>
        <w:rPr>
          <w:rFonts w:eastAsia="Tinos" w:cs="Tinos" w:ascii="Nimbus Roman" w:hAnsi="Nimbus Roman"/>
          <w:sz w:val="24"/>
          <w:szCs w:val="24"/>
        </w:rPr>
        <w:t>в</w:t>
      </w:r>
      <w:r>
        <w:rPr>
          <w:rFonts w:eastAsia="Tinos" w:cs="Tinos" w:ascii="Nimbus Roman" w:hAnsi="Nimbus Roman"/>
          <w:sz w:val="24"/>
          <w:szCs w:val="24"/>
        </w:rPr>
        <w:t xml:space="preserve"> рабочее время Заказчика            </w:t>
      </w:r>
      <w:r>
        <w:rPr>
          <w:rFonts w:eastAsia="Tinos" w:cs="Tinos" w:ascii="Nimbus Roman" w:hAnsi="Nimbus Roman"/>
          <w:sz w:val="24"/>
          <w:szCs w:val="24"/>
        </w:rPr>
        <w:t xml:space="preserve">с </w:t>
      </w:r>
      <w:r>
        <w:rPr>
          <w:rFonts w:eastAsia="Calibri" w:cs="Tinos" w:ascii="Nimbus Roman" w:hAnsi="Nimbus Roman"/>
          <w:b w:val="false"/>
          <w:bCs w:val="false"/>
          <w:i w:val="false"/>
          <w:caps w:val="false"/>
          <w:smallCaps w:val="false"/>
          <w:color w:val="000000"/>
          <w:spacing w:val="0"/>
          <w:sz w:val="24"/>
          <w:szCs w:val="24"/>
          <w:shd w:fill="auto" w:val="clear"/>
        </w:rPr>
        <w:t>понедельника по четверг с 09:00 до 13:00 и с 14:00 до 18:00 (за исключением общегосударственных праздников), в пятницу с 09:00 до 13:00 (за исключением общегосударственных праздников).</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 xml:space="preserve">Упаковка товара должна обеспечивать сохранность во время транспортировки и хранения. </w:t>
      </w:r>
    </w:p>
    <w:p>
      <w:pPr>
        <w:pStyle w:val="Normal"/>
        <w:spacing w:lineRule="auto" w:line="240" w:before="0" w:after="0"/>
        <w:jc w:val="both"/>
        <w:rPr>
          <w:rFonts w:ascii="Nimbus Roman" w:hAnsi="Nimbus Roman"/>
          <w:sz w:val="24"/>
          <w:szCs w:val="24"/>
        </w:rPr>
      </w:pPr>
      <w:r>
        <w:rPr>
          <w:rFonts w:eastAsia="Tinos" w:cs="Tinos" w:ascii="Nimbus Roman" w:hAnsi="Nimbus Roman"/>
          <w:b/>
          <w:sz w:val="24"/>
          <w:szCs w:val="24"/>
        </w:rPr>
        <w:tab/>
      </w:r>
      <w:r>
        <w:rPr>
          <w:rFonts w:eastAsia="Tinos" w:cs="Tinos" w:ascii="Nimbus Roman" w:hAnsi="Nimbus Roman"/>
          <w:b/>
          <w:sz w:val="24"/>
          <w:szCs w:val="24"/>
        </w:rPr>
        <w:t xml:space="preserve">6. </w:t>
      </w:r>
      <w:r>
        <w:rPr>
          <w:rFonts w:eastAsia="Tinos" w:cs="Tinos" w:ascii="Nimbus Roman" w:hAnsi="Nimbus Roman"/>
          <w:b/>
          <w:sz w:val="24"/>
          <w:szCs w:val="24"/>
        </w:rPr>
        <w:t>Гарантии качества на выполненный заказ:</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ab/>
        <w:t xml:space="preserve">Поставщик несёт полную ответственность за качество поставляемого товара. </w:t>
      </w:r>
    </w:p>
    <w:p>
      <w:pPr>
        <w:pStyle w:val="Normal"/>
        <w:spacing w:lineRule="auto" w:line="240" w:before="0" w:after="0"/>
        <w:jc w:val="both"/>
        <w:rPr>
          <w:rFonts w:ascii="Nimbus Roman" w:hAnsi="Nimbus Roman" w:eastAsia="Tinos" w:cs="Tinos"/>
          <w:sz w:val="24"/>
          <w:szCs w:val="24"/>
        </w:rPr>
      </w:pPr>
      <w:r>
        <w:rPr>
          <w:rFonts w:eastAsia="Tinos" w:cs="Tinos" w:ascii="Nimbus Roman" w:hAnsi="Nimbus Roman"/>
          <w:sz w:val="24"/>
          <w:szCs w:val="24"/>
        </w:rPr>
        <w:t>При обнаружении брака или следов каких-либо восстановлений из-за ранее имеющихся повреждений товара, Поставщик обязан заменить поставленный некачественный товар на новый     в сроки, согласованные Заказчиком и Поставщиком. Товар должен отвечать требованиям качества, безопасности жизни и здоровья, требованиям безопасности, в соответствии с действующим законодательством Российской Федерации.</w:t>
      </w:r>
    </w:p>
    <w:p>
      <w:pPr>
        <w:pStyle w:val="Normal"/>
        <w:spacing w:lineRule="auto" w:line="240" w:before="0" w:after="0"/>
        <w:jc w:val="both"/>
        <w:rPr>
          <w:rFonts w:ascii="Nimbus Roman" w:hAnsi="Nimbus Roman"/>
          <w:sz w:val="24"/>
          <w:szCs w:val="24"/>
        </w:rPr>
      </w:pPr>
      <w:r>
        <w:rPr>
          <w:rFonts w:eastAsia="Tinos" w:cs="Tinos" w:ascii="Nimbus Roman" w:hAnsi="Nimbus Roman"/>
          <w:sz w:val="24"/>
          <w:szCs w:val="24"/>
        </w:rPr>
        <w:tab/>
        <w:t xml:space="preserve">Поставщик гарантирует качество и надёжность поставляемого товара в течение гарантийного срока эксплуатации, установленного на товар, при условии соблюдения Заказчиком правил эксплуатации или условий хранения. </w:t>
      </w:r>
      <w:r>
        <w:rPr>
          <w:rFonts w:eastAsia="Tinos" w:cs="Tinos" w:ascii="Nimbus Roman" w:hAnsi="Nimbus Roman"/>
          <w:sz w:val="24"/>
          <w:szCs w:val="24"/>
        </w:rPr>
        <w:t>Гарантийный срок эксплуатации составляет не менее 12 месяцев со дня ввода в эксплуатацию.</w:t>
      </w:r>
      <w:r>
        <w:rPr>
          <w:rFonts w:eastAsia="Tinos" w:cs="Tinos" w:ascii="Nimbus Roman" w:hAnsi="Nimbus Roman"/>
          <w:sz w:val="24"/>
          <w:szCs w:val="24"/>
        </w:rPr>
        <w:t>Если в течение гарантийного срока будут выявлены дефекты работ, недоделки, скрытые дефекты, несоответствие каких-либо параметров материалов, Поставщик обязан устранить за свой счёт  в течение 10 (десяти) рабочих дней. При этом гарантийный срок продлевается на время устранения недостатков, дефектов работ, замены материалов.</w:t>
      </w:r>
    </w:p>
    <w:p>
      <w:pPr>
        <w:pStyle w:val="Normal"/>
        <w:spacing w:before="0" w:after="0"/>
        <w:ind w:start="0"/>
        <w:rPr>
          <w:rFonts w:ascii="Nimbus Roman" w:hAnsi="Nimbus Roman" w:cs="Tinos"/>
          <w:sz w:val="24"/>
          <w:szCs w:val="24"/>
        </w:rPr>
      </w:pPr>
      <w:r>
        <w:rPr>
          <w:rFonts w:cs="Tinos" w:ascii="Nimbus Roman" w:hAnsi="Nimbus Roman"/>
          <w:sz w:val="24"/>
          <w:szCs w:val="24"/>
        </w:rPr>
      </w:r>
    </w:p>
    <w:p>
      <w:pPr>
        <w:pStyle w:val="Normal"/>
        <w:spacing w:before="0" w:after="0"/>
        <w:ind w:start="0"/>
        <w:rPr>
          <w:rFonts w:ascii="Nimbus Roman" w:hAnsi="Nimbus Roman" w:cs="Tinos"/>
          <w:sz w:val="24"/>
          <w:szCs w:val="24"/>
        </w:rPr>
      </w:pPr>
      <w:r>
        <w:rPr>
          <w:rFonts w:cs="Tinos" w:ascii="Nimbus Roman" w:hAnsi="Nimbus Roman"/>
          <w:sz w:val="24"/>
          <w:szCs w:val="24"/>
        </w:rPr>
      </w:r>
    </w:p>
    <w:p>
      <w:pPr>
        <w:pStyle w:val="Normal"/>
        <w:spacing w:before="0" w:after="0"/>
        <w:ind w:start="5669"/>
        <w:rPr>
          <w:rFonts w:ascii="Nimbus Roman" w:hAnsi="Nimbus Roman" w:cs="Tinos"/>
          <w:sz w:val="24"/>
          <w:szCs w:val="24"/>
        </w:rPr>
      </w:pPr>
      <w:r>
        <w:rPr>
          <w:rFonts w:cs="Tinos" w:ascii="Nimbus Roman" w:hAnsi="Nimbus Roman"/>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tbl>
      <w:tblPr>
        <w:tblW w:w="9579" w:type="dxa"/>
        <w:jc w:val="start"/>
        <w:tblInd w:w="-105" w:type="dxa"/>
        <w:tblLayout w:type="fixed"/>
        <w:tblCellMar>
          <w:top w:w="0" w:type="dxa"/>
          <w:start w:w="108" w:type="dxa"/>
          <w:bottom w:w="0" w:type="dxa"/>
          <w:end w:w="108" w:type="dxa"/>
        </w:tblCellMar>
      </w:tblPr>
      <w:tblGrid>
        <w:gridCol w:w="5036"/>
        <w:gridCol w:w="4543"/>
      </w:tblGrid>
      <w:tr>
        <w:trPr/>
        <w:tc>
          <w:tcPr>
            <w:tcW w:w="5036" w:type="dxa"/>
            <w:tcBorders/>
          </w:tcPr>
          <w:p>
            <w:pPr>
              <w:pStyle w:val="Normal"/>
              <w:spacing w:lineRule="auto" w:line="240"/>
              <w:jc w:val="both"/>
              <w:rPr>
                <w:rFonts w:ascii="Nimbus Roman" w:hAnsi="Nimbus Roman"/>
                <w:sz w:val="24"/>
                <w:szCs w:val="24"/>
              </w:rPr>
            </w:pPr>
            <w:r>
              <w:rPr>
                <w:rFonts w:ascii="Nimbus Roman" w:hAnsi="Nimbus Roman"/>
                <w:sz w:val="24"/>
                <w:szCs w:val="24"/>
              </w:rPr>
              <w:t>Заказчик</w:t>
            </w:r>
            <w:r>
              <w:rPr>
                <w:rFonts w:ascii="Nimbus Roman" w:hAnsi="Nimbus Roman"/>
                <w:sz w:val="24"/>
                <w:szCs w:val="24"/>
              </w:rPr>
              <w:t>:</w:t>
            </w:r>
          </w:p>
          <w:p>
            <w:pPr>
              <w:pStyle w:val="Normal"/>
              <w:spacing w:lineRule="auto" w:line="240"/>
              <w:jc w:val="both"/>
              <w:rPr>
                <w:rFonts w:ascii="Nimbus Roman" w:hAnsi="Nimbus Roman"/>
                <w:sz w:val="24"/>
                <w:szCs w:val="24"/>
              </w:rPr>
            </w:pPr>
            <w:r>
              <w:rPr>
                <w:rFonts w:ascii="Nimbus Roman" w:hAnsi="Nimbus Roman"/>
                <w:sz w:val="24"/>
                <w:szCs w:val="24"/>
              </w:rPr>
              <w:t>Руководитель Управления</w:t>
            </w:r>
          </w:p>
          <w:p>
            <w:pPr>
              <w:pStyle w:val="Normal"/>
              <w:spacing w:lineRule="auto" w:line="240"/>
              <w:jc w:val="both"/>
              <w:rPr>
                <w:rFonts w:ascii="Nimbus Roman" w:hAnsi="Nimbus Roman"/>
                <w:sz w:val="24"/>
                <w:szCs w:val="24"/>
              </w:rPr>
            </w:pPr>
            <w:r>
              <w:rPr>
                <w:rFonts w:ascii="Nimbus Roman" w:hAnsi="Nimbus Roman"/>
                <w:sz w:val="24"/>
                <w:szCs w:val="24"/>
              </w:rPr>
              <w:t>________________/И.В.Мищенко</w:t>
              <w:br/>
              <w:t>«__» __________ 2026</w:t>
            </w:r>
          </w:p>
          <w:p>
            <w:pPr>
              <w:pStyle w:val="Normal"/>
              <w:spacing w:lineRule="auto" w:line="240" w:before="0" w:after="200"/>
              <w:jc w:val="both"/>
              <w:rPr>
                <w:rFonts w:ascii="Nimbus Roman" w:hAnsi="Nimbus Roman"/>
                <w:sz w:val="24"/>
                <w:szCs w:val="24"/>
              </w:rPr>
            </w:pPr>
            <w:r>
              <w:rPr>
                <w:rFonts w:ascii="Nimbus Roman" w:hAnsi="Nimbus Roman"/>
                <w:sz w:val="24"/>
                <w:szCs w:val="24"/>
              </w:rPr>
              <w:t>М.П.</w:t>
            </w:r>
          </w:p>
        </w:tc>
        <w:tc>
          <w:tcPr>
            <w:tcW w:w="4543" w:type="dxa"/>
            <w:tcBorders/>
          </w:tcPr>
          <w:p>
            <w:pPr>
              <w:pStyle w:val="Normal"/>
              <w:spacing w:lineRule="auto" w:line="240"/>
              <w:jc w:val="both"/>
              <w:rPr>
                <w:rFonts w:ascii="Nimbus Roman" w:hAnsi="Nimbus Roman"/>
                <w:sz w:val="24"/>
                <w:szCs w:val="24"/>
              </w:rPr>
            </w:pPr>
            <w:r>
              <w:rPr>
                <w:rFonts w:ascii="Nimbus Roman" w:hAnsi="Nimbus Roman"/>
                <w:sz w:val="24"/>
                <w:szCs w:val="24"/>
              </w:rPr>
              <w:t>Исполнитель</w:t>
            </w:r>
            <w:r>
              <w:rPr>
                <w:rFonts w:ascii="Nimbus Roman" w:hAnsi="Nimbus Roman"/>
                <w:sz w:val="24"/>
                <w:szCs w:val="24"/>
              </w:rPr>
              <w:t xml:space="preserve">: </w:t>
            </w:r>
          </w:p>
          <w:p>
            <w:pPr>
              <w:pStyle w:val="Normal"/>
              <w:spacing w:lineRule="auto" w:line="240"/>
              <w:jc w:val="both"/>
              <w:rPr>
                <w:rFonts w:ascii="Nimbus Roman" w:hAnsi="Nimbus Roman"/>
                <w:sz w:val="24"/>
                <w:szCs w:val="24"/>
              </w:rPr>
            </w:pPr>
            <w:r>
              <w:rPr>
                <w:rFonts w:ascii="Nimbus Roman" w:hAnsi="Nimbus Roman"/>
                <w:sz w:val="24"/>
                <w:szCs w:val="24"/>
              </w:rPr>
            </w:r>
          </w:p>
          <w:p>
            <w:pPr>
              <w:pStyle w:val="Normal"/>
              <w:spacing w:lineRule="auto" w:line="240"/>
              <w:jc w:val="both"/>
              <w:rPr>
                <w:rFonts w:ascii="Nimbus Roman" w:hAnsi="Nimbus Roman"/>
                <w:sz w:val="24"/>
                <w:szCs w:val="24"/>
              </w:rPr>
            </w:pPr>
            <w:r>
              <w:rPr>
                <w:rFonts w:ascii="Nimbus Roman" w:hAnsi="Nimbus Roman"/>
                <w:sz w:val="24"/>
                <w:szCs w:val="24"/>
              </w:rPr>
              <w:t>________________/</w:t>
              <w:br/>
              <w:t>«__» __________ 2026</w:t>
            </w:r>
          </w:p>
          <w:p>
            <w:pPr>
              <w:pStyle w:val="Normal"/>
              <w:spacing w:lineRule="auto" w:line="240" w:before="0" w:after="200"/>
              <w:jc w:val="both"/>
              <w:rPr>
                <w:rFonts w:ascii="Nimbus Roman" w:hAnsi="Nimbus Roman"/>
                <w:sz w:val="24"/>
                <w:szCs w:val="24"/>
              </w:rPr>
            </w:pPr>
            <w:r>
              <w:rPr>
                <w:rFonts w:ascii="Nimbus Roman" w:hAnsi="Nimbus Roman"/>
                <w:sz w:val="24"/>
                <w:szCs w:val="24"/>
              </w:rPr>
              <w:t>М.П.</w:t>
            </w:r>
          </w:p>
        </w:tc>
      </w:tr>
    </w:tbl>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rPr>
          <w:rFonts w:ascii="Nimbus Roman" w:hAnsi="Nimbus Roman" w:eastAsia="Tinos" w:cs="Tinos"/>
          <w:bCs/>
          <w:sz w:val="24"/>
          <w:szCs w:val="24"/>
        </w:rPr>
      </w:pPr>
      <w:r>
        <w:rPr>
          <w:rFonts w:eastAsia="Tinos" w:cs="Tinos" w:ascii="Nimbus Roman" w:hAnsi="Nimbus Roman"/>
          <w:bCs/>
          <w:sz w:val="24"/>
          <w:szCs w:val="24"/>
        </w:rPr>
      </w:r>
    </w:p>
    <w:p>
      <w:pPr>
        <w:pStyle w:val="Normal"/>
        <w:spacing w:before="0" w:after="0"/>
        <w:ind w:start="5669"/>
        <w:jc w:val="end"/>
        <w:rPr>
          <w:rFonts w:ascii="Nimbus Roman" w:hAnsi="Nimbus Roman" w:eastAsia="Tinos" w:cs="Tinos"/>
          <w:bCs/>
          <w:sz w:val="20"/>
          <w:szCs w:val="20"/>
        </w:rPr>
      </w:pPr>
      <w:r>
        <w:rPr>
          <w:rFonts w:eastAsia="Tinos" w:cs="Tinos" w:ascii="Nimbus Roman" w:hAnsi="Nimbus Roman"/>
          <w:bCs/>
          <w:sz w:val="20"/>
          <w:szCs w:val="20"/>
        </w:rPr>
        <w:t xml:space="preserve">Приложение № 2 </w:t>
      </w:r>
    </w:p>
    <w:p>
      <w:pPr>
        <w:pStyle w:val="Normal"/>
        <w:spacing w:before="0" w:after="0"/>
        <w:ind w:start="5669"/>
        <w:jc w:val="end"/>
        <w:rPr>
          <w:rFonts w:ascii="Nimbus Roman" w:hAnsi="Nimbus Roman"/>
          <w:sz w:val="20"/>
          <w:szCs w:val="20"/>
        </w:rPr>
      </w:pPr>
      <w:r>
        <w:rPr>
          <w:rFonts w:eastAsia="Tinos" w:cs="Tinos" w:ascii="Nimbus Roman" w:hAnsi="Nimbus Roman"/>
          <w:bCs/>
          <w:sz w:val="20"/>
          <w:szCs w:val="20"/>
        </w:rPr>
        <w:t xml:space="preserve">к государственному контракту </w:t>
      </w:r>
    </w:p>
    <w:p>
      <w:pPr>
        <w:pStyle w:val="Normal"/>
        <w:spacing w:before="0" w:after="0"/>
        <w:ind w:start="5669"/>
        <w:jc w:val="end"/>
        <w:rPr>
          <w:rFonts w:ascii="Nimbus Roman" w:hAnsi="Nimbus Roman"/>
          <w:sz w:val="20"/>
          <w:szCs w:val="20"/>
        </w:rPr>
      </w:pPr>
      <w:r>
        <w:rPr>
          <w:rFonts w:eastAsia="Tinos" w:cs="Tinos" w:ascii="Nimbus Roman" w:hAnsi="Nimbus Roman"/>
          <w:bCs/>
          <w:sz w:val="20"/>
          <w:szCs w:val="20"/>
        </w:rPr>
        <w:t>от «___» _________2026 № ___________</w:t>
      </w:r>
    </w:p>
    <w:p>
      <w:pPr>
        <w:pStyle w:val="Normal"/>
        <w:rPr>
          <w:rFonts w:ascii="Nimbus Roman" w:hAnsi="Nimbus Roman" w:cs="Tinos"/>
          <w:i/>
          <w:sz w:val="24"/>
          <w:szCs w:val="24"/>
        </w:rPr>
      </w:pPr>
      <w:r>
        <w:rPr>
          <w:rFonts w:cs="Tinos" w:ascii="Nimbus Roman" w:hAnsi="Nimbus Roman"/>
          <w:i/>
          <w:sz w:val="24"/>
          <w:szCs w:val="24"/>
        </w:rPr>
      </w:r>
    </w:p>
    <w:p>
      <w:pPr>
        <w:pStyle w:val="Normal"/>
        <w:rPr>
          <w:rFonts w:ascii="Nimbus Roman" w:hAnsi="Nimbus Roman" w:cs="Tinos"/>
          <w:i/>
          <w:sz w:val="24"/>
          <w:szCs w:val="24"/>
        </w:rPr>
      </w:pPr>
      <w:r>
        <w:rPr>
          <w:rFonts w:cs="Tinos" w:ascii="Nimbus Roman" w:hAnsi="Nimbus Roman"/>
          <w:i/>
          <w:sz w:val="24"/>
          <w:szCs w:val="24"/>
        </w:rPr>
      </w:r>
    </w:p>
    <w:p>
      <w:pPr>
        <w:pStyle w:val="Normal"/>
        <w:jc w:val="center"/>
        <w:rPr>
          <w:rFonts w:ascii="Nimbus Roman" w:hAnsi="Nimbus Roman"/>
          <w:sz w:val="24"/>
          <w:szCs w:val="24"/>
        </w:rPr>
      </w:pPr>
      <w:r>
        <w:rPr>
          <w:rFonts w:eastAsia="Tinos" w:cs="Tinos" w:ascii="Nimbus Roman" w:hAnsi="Nimbus Roman"/>
          <w:b/>
          <w:sz w:val="24"/>
          <w:szCs w:val="24"/>
          <w:lang w:eastAsia="ru-RU"/>
        </w:rPr>
        <w:t>Спецификация поставляемого Товара</w:t>
      </w:r>
    </w:p>
    <w:tbl>
      <w:tblPr>
        <w:tblW w:w="9975" w:type="dxa"/>
        <w:jc w:val="start"/>
        <w:tblInd w:w="-643" w:type="dxa"/>
        <w:tblLayout w:type="fixed"/>
        <w:tblCellMar>
          <w:top w:w="0" w:type="dxa"/>
          <w:start w:w="108" w:type="dxa"/>
          <w:bottom w:w="0" w:type="dxa"/>
          <w:end w:w="108" w:type="dxa"/>
        </w:tblCellMar>
        <w:tblLook w:val="04a0" w:noHBand="0" w:noVBand="1" w:firstColumn="1" w:lastRow="0" w:lastColumn="0" w:firstRow="1"/>
      </w:tblPr>
      <w:tblGrid>
        <w:gridCol w:w="540"/>
        <w:gridCol w:w="2289"/>
        <w:gridCol w:w="1702"/>
        <w:gridCol w:w="850"/>
        <w:gridCol w:w="1133"/>
        <w:gridCol w:w="1703"/>
        <w:gridCol w:w="1758"/>
      </w:tblGrid>
      <w:tr>
        <w:trPr>
          <w:trHeight w:val="565" w:hRule="atLeast"/>
        </w:trPr>
        <w:tc>
          <w:tcPr>
            <w:tcW w:w="54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Nimbus Roman" w:hAnsi="Nimbus Roman"/>
                <w:b w:val="false"/>
                <w:bCs w:val="false"/>
                <w:sz w:val="20"/>
                <w:szCs w:val="20"/>
              </w:rPr>
            </w:pPr>
            <w:r>
              <w:rPr>
                <w:rFonts w:eastAsia="Tinos" w:cs="Tinos" w:ascii="Nimbus Roman" w:hAnsi="Nimbus Roman"/>
                <w:b w:val="false"/>
                <w:bCs w:val="false"/>
                <w:sz w:val="20"/>
                <w:szCs w:val="20"/>
              </w:rPr>
              <w:t xml:space="preserve">№ </w:t>
            </w:r>
            <w:r>
              <w:rPr>
                <w:rFonts w:eastAsia="Tinos" w:cs="Tinos" w:ascii="Nimbus Roman" w:hAnsi="Nimbus Roman"/>
                <w:b w:val="false"/>
                <w:bCs w:val="false"/>
                <w:sz w:val="20"/>
                <w:szCs w:val="20"/>
              </w:rPr>
              <w:t>п/п</w:t>
            </w:r>
          </w:p>
        </w:tc>
        <w:tc>
          <w:tcPr>
            <w:tcW w:w="2289" w:type="dxa"/>
            <w:tcBorders>
              <w:top w:val="single" w:sz="4" w:space="0" w:color="000000"/>
              <w:start w:val="single" w:sz="4" w:space="0" w:color="000000"/>
              <w:bottom w:val="single" w:sz="4" w:space="0" w:color="000000"/>
              <w:end w:val="single" w:sz="4" w:space="0" w:color="000000"/>
            </w:tcBorders>
          </w:tcPr>
          <w:p>
            <w:pPr>
              <w:pStyle w:val="Normal"/>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r>
          </w:p>
          <w:p>
            <w:pPr>
              <w:pStyle w:val="Normal"/>
              <w:spacing w:before="0" w:after="200"/>
              <w:jc w:val="center"/>
              <w:rPr>
                <w:rFonts w:ascii="Nimbus Roman" w:hAnsi="Nimbus Roman"/>
                <w:b w:val="false"/>
                <w:bCs w:val="false"/>
                <w:sz w:val="20"/>
                <w:szCs w:val="20"/>
              </w:rPr>
            </w:pPr>
            <w:r>
              <w:rPr>
                <w:rFonts w:eastAsia="Tinos" w:cs="Tinos" w:ascii="Nimbus Roman" w:hAnsi="Nimbus Roman"/>
                <w:b w:val="false"/>
                <w:bCs w:val="false"/>
                <w:sz w:val="20"/>
                <w:szCs w:val="20"/>
                <w:lang w:eastAsia="ru-RU"/>
              </w:rPr>
              <w:t xml:space="preserve">Наименование </w:t>
            </w:r>
            <w:r>
              <w:rPr>
                <w:rFonts w:eastAsia="Tinos" w:cs="Tinos" w:ascii="Nimbus Roman" w:hAnsi="Nimbus Roman"/>
                <w:b w:val="false"/>
                <w:bCs w:val="false"/>
                <w:sz w:val="20"/>
                <w:szCs w:val="20"/>
              </w:rPr>
              <w:t>поставляемого Товара</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ind w:start="-208" w:end="-123"/>
              <w:jc w:val="center"/>
              <w:rPr>
                <w:rFonts w:ascii="Nimbus Roman" w:hAnsi="Nimbus Roman" w:eastAsia="Tinos" w:cs="Tinos"/>
                <w:b w:val="false"/>
                <w:bCs w:val="false"/>
                <w:sz w:val="20"/>
                <w:szCs w:val="20"/>
              </w:rPr>
            </w:pPr>
            <w:r>
              <w:rPr>
                <w:rFonts w:eastAsia="Tinos" w:cs="Tinos" w:ascii="Nimbus Roman" w:hAnsi="Nimbus Roman"/>
                <w:b w:val="false"/>
                <w:bCs w:val="false"/>
                <w:sz w:val="20"/>
                <w:szCs w:val="20"/>
              </w:rPr>
            </w:r>
          </w:p>
          <w:p>
            <w:pPr>
              <w:pStyle w:val="Normal"/>
              <w:spacing w:before="0" w:after="200"/>
              <w:ind w:start="-208" w:end="-123"/>
              <w:jc w:val="center"/>
              <w:rPr>
                <w:rFonts w:ascii="Nimbus Roman" w:hAnsi="Nimbus Roman" w:eastAsia="Tinos" w:cs="Tinos"/>
                <w:b w:val="false"/>
                <w:bCs w:val="false"/>
                <w:sz w:val="20"/>
                <w:szCs w:val="20"/>
              </w:rPr>
            </w:pPr>
            <w:r>
              <w:rPr>
                <w:rFonts w:eastAsia="Tinos" w:cs="Tinos" w:ascii="Nimbus Roman" w:hAnsi="Nimbus Roman"/>
                <w:b w:val="false"/>
                <w:bCs w:val="false"/>
                <w:sz w:val="20"/>
                <w:szCs w:val="20"/>
              </w:rPr>
              <w:t>Страна происхождения</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ind w:start="-208" w:end="-123"/>
              <w:jc w:val="center"/>
              <w:rPr>
                <w:rFonts w:ascii="Nimbus Roman" w:hAnsi="Nimbus Roman"/>
                <w:b w:val="false"/>
                <w:bCs w:val="false"/>
                <w:sz w:val="20"/>
                <w:szCs w:val="20"/>
              </w:rPr>
            </w:pPr>
            <w:r>
              <w:rPr>
                <w:rFonts w:eastAsia="Tinos" w:cs="Tinos" w:ascii="Nimbus Roman" w:hAnsi="Nimbus Roman"/>
                <w:b w:val="false"/>
                <w:bCs w:val="false"/>
                <w:sz w:val="20"/>
                <w:szCs w:val="20"/>
              </w:rPr>
              <w:t>Кол-во</w:t>
            </w:r>
          </w:p>
        </w:tc>
        <w:tc>
          <w:tcPr>
            <w:tcW w:w="1133" w:type="dxa"/>
            <w:tcBorders>
              <w:top w:val="single" w:sz="4" w:space="0" w:color="000000"/>
              <w:start w:val="single" w:sz="4" w:space="0" w:color="000000"/>
              <w:bottom w:val="single" w:sz="4" w:space="0" w:color="000000"/>
              <w:end w:val="single" w:sz="4" w:space="0" w:color="000000"/>
            </w:tcBorders>
          </w:tcPr>
          <w:p>
            <w:pPr>
              <w:pStyle w:val="Style16"/>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r>
          </w:p>
          <w:p>
            <w:pPr>
              <w:pStyle w:val="Style16"/>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t>Ед. изм.</w:t>
            </w:r>
          </w:p>
        </w:tc>
        <w:tc>
          <w:tcPr>
            <w:tcW w:w="17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r>
          </w:p>
          <w:p>
            <w:pPr>
              <w:pStyle w:val="Style16"/>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t>Цена</w:t>
            </w:r>
            <w:r>
              <w:rPr>
                <w:rFonts w:eastAsia="Tinos" w:cs="Tinos" w:ascii="Nimbus Roman" w:hAnsi="Nimbus Roman"/>
                <w:b w:val="false"/>
                <w:bCs w:val="false"/>
                <w:sz w:val="20"/>
                <w:szCs w:val="20"/>
                <w:lang w:eastAsia="ru-RU"/>
              </w:rPr>
              <w:t xml:space="preserve"> ед. </w:t>
            </w:r>
            <w:r>
              <w:rPr>
                <w:rFonts w:eastAsia="Tinos" w:cs="Tinos" w:ascii="Nimbus Roman" w:hAnsi="Nimbus Roman"/>
                <w:b w:val="false"/>
                <w:bCs w:val="false"/>
                <w:sz w:val="20"/>
                <w:szCs w:val="20"/>
                <w:lang w:eastAsia="ru-RU"/>
              </w:rPr>
              <w:t>т</w:t>
            </w:r>
            <w:r>
              <w:rPr>
                <w:rFonts w:eastAsia="Tinos" w:cs="Tinos" w:ascii="Nimbus Roman" w:hAnsi="Nimbus Roman"/>
                <w:b w:val="false"/>
                <w:bCs w:val="false"/>
                <w:sz w:val="20"/>
                <w:szCs w:val="20"/>
                <w:lang w:eastAsia="ru-RU"/>
              </w:rPr>
              <w:t xml:space="preserve">овара, руб. </w:t>
            </w:r>
          </w:p>
          <w:p>
            <w:pPr>
              <w:pStyle w:val="Normal"/>
              <w:spacing w:lineRule="auto" w:line="240" w:before="0" w:after="0"/>
              <w:jc w:val="center"/>
              <w:rPr>
                <w:rFonts w:ascii="Nimbus Roman" w:hAnsi="Nimbus Roman"/>
                <w:b w:val="false"/>
                <w:bCs w:val="false"/>
                <w:sz w:val="20"/>
                <w:szCs w:val="20"/>
              </w:rPr>
            </w:pPr>
            <w:r>
              <w:rPr>
                <w:rFonts w:eastAsia="Tinos" w:cs="Tinos" w:ascii="Nimbus Roman" w:hAnsi="Nimbus Roman"/>
                <w:b w:val="false"/>
                <w:bCs w:val="false"/>
                <w:sz w:val="20"/>
                <w:szCs w:val="20"/>
                <w:lang w:eastAsia="ru-RU"/>
              </w:rPr>
              <w:t>(</w:t>
            </w:r>
            <w:r>
              <w:rPr>
                <w:rFonts w:eastAsia="Tinos" w:cs="Tinos" w:ascii="Nimbus Roman" w:hAnsi="Nimbus Roman"/>
                <w:b w:val="false"/>
                <w:bCs w:val="false"/>
                <w:sz w:val="20"/>
                <w:szCs w:val="20"/>
                <w:lang w:eastAsia="ru-RU"/>
              </w:rPr>
              <w:t>С НДС/</w:t>
            </w:r>
            <w:r>
              <w:rPr>
                <w:rFonts w:eastAsia="Tinos" w:cs="Tinos" w:ascii="Nimbus Roman" w:hAnsi="Nimbus Roman"/>
                <w:b w:val="false"/>
                <w:bCs w:val="false"/>
                <w:sz w:val="20"/>
                <w:szCs w:val="20"/>
                <w:lang w:eastAsia="ru-RU"/>
              </w:rPr>
              <w:t>НДС не облагается</w:t>
            </w:r>
          </w:p>
        </w:tc>
        <w:tc>
          <w:tcPr>
            <w:tcW w:w="1758" w:type="dxa"/>
            <w:tcBorders>
              <w:top w:val="single" w:sz="4" w:space="0" w:color="000000"/>
              <w:start w:val="single" w:sz="4" w:space="0" w:color="000000"/>
              <w:bottom w:val="single" w:sz="4" w:space="0" w:color="000000"/>
              <w:end w:val="single" w:sz="4" w:space="0" w:color="000000"/>
            </w:tcBorders>
          </w:tcPr>
          <w:p>
            <w:pPr>
              <w:pStyle w:val="Style16"/>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r>
          </w:p>
          <w:p>
            <w:pPr>
              <w:pStyle w:val="Normal"/>
              <w:spacing w:lineRule="auto" w:line="240" w:before="0" w:after="0"/>
              <w:jc w:val="center"/>
              <w:rPr>
                <w:rFonts w:ascii="Nimbus Roman" w:hAnsi="Nimbus Roman" w:eastAsia="Tinos" w:cs="Tinos"/>
                <w:b w:val="false"/>
                <w:bCs w:val="false"/>
                <w:sz w:val="20"/>
                <w:szCs w:val="20"/>
                <w:lang w:eastAsia="ru-RU"/>
              </w:rPr>
            </w:pPr>
            <w:r>
              <w:rPr>
                <w:rFonts w:eastAsia="Tinos" w:cs="Tinos" w:ascii="Nimbus Roman" w:hAnsi="Nimbus Roman"/>
                <w:b w:val="false"/>
                <w:bCs w:val="false"/>
                <w:sz w:val="20"/>
                <w:szCs w:val="20"/>
                <w:lang w:eastAsia="ru-RU"/>
              </w:rPr>
              <w:t>Сумма, руб.</w:t>
            </w:r>
          </w:p>
          <w:p>
            <w:pPr>
              <w:pStyle w:val="Style16"/>
              <w:jc w:val="center"/>
              <w:rPr>
                <w:rFonts w:ascii="Nimbus Roman" w:hAnsi="Nimbus Roman"/>
                <w:b w:val="false"/>
                <w:bCs w:val="false"/>
                <w:sz w:val="20"/>
                <w:szCs w:val="20"/>
              </w:rPr>
            </w:pPr>
            <w:r>
              <w:rPr>
                <w:rFonts w:eastAsia="Tinos" w:cs="Tinos" w:ascii="Nimbus Roman" w:hAnsi="Nimbus Roman"/>
                <w:b w:val="false"/>
                <w:bCs w:val="false"/>
                <w:sz w:val="20"/>
                <w:szCs w:val="20"/>
                <w:lang w:eastAsia="ru-RU"/>
              </w:rPr>
              <w:t xml:space="preserve"> </w:t>
            </w:r>
            <w:r>
              <w:rPr>
                <w:rFonts w:eastAsia="Tinos" w:cs="Tinos" w:ascii="Nimbus Roman" w:hAnsi="Nimbus Roman"/>
                <w:b w:val="false"/>
                <w:bCs w:val="false"/>
                <w:sz w:val="20"/>
                <w:szCs w:val="20"/>
                <w:lang w:eastAsia="ru-RU"/>
              </w:rPr>
              <w:t>(</w:t>
            </w:r>
            <w:r>
              <w:rPr>
                <w:rFonts w:eastAsia="Tinos" w:cs="Tinos" w:ascii="Nimbus Roman" w:hAnsi="Nimbus Roman"/>
                <w:b w:val="false"/>
                <w:bCs w:val="false"/>
                <w:sz w:val="20"/>
                <w:szCs w:val="20"/>
                <w:lang w:eastAsia="ru-RU"/>
              </w:rPr>
              <w:t>с НДС/</w:t>
            </w:r>
            <w:r>
              <w:rPr>
                <w:rFonts w:eastAsia="Tinos" w:cs="Tinos" w:ascii="Nimbus Roman" w:hAnsi="Nimbus Roman"/>
                <w:b w:val="false"/>
                <w:bCs w:val="false"/>
                <w:sz w:val="20"/>
                <w:szCs w:val="20"/>
                <w:lang w:eastAsia="ru-RU"/>
              </w:rPr>
              <w:t>НДС не облагается)</w:t>
            </w:r>
          </w:p>
        </w:tc>
      </w:tr>
      <w:tr>
        <w:trPr>
          <w:trHeight w:val="257" w:hRule="atLeast"/>
        </w:trPr>
        <w:tc>
          <w:tcPr>
            <w:tcW w:w="54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Nimbus Roman" w:hAnsi="Nimbus Roman"/>
                <w:sz w:val="24"/>
                <w:szCs w:val="24"/>
              </w:rPr>
            </w:pPr>
            <w:r>
              <w:rPr>
                <w:rFonts w:eastAsia="Tinos" w:cs="Tinos" w:ascii="Nimbus Roman" w:hAnsi="Nimbus Roman"/>
                <w:sz w:val="24"/>
                <w:szCs w:val="24"/>
              </w:rPr>
              <w:t>1</w:t>
            </w:r>
          </w:p>
        </w:tc>
        <w:tc>
          <w:tcPr>
            <w:tcW w:w="228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Nimbus Roman" w:hAnsi="Nimbus Roman" w:cs="Tinos"/>
                <w:sz w:val="24"/>
                <w:szCs w:val="24"/>
              </w:rPr>
            </w:pPr>
            <w:r>
              <w:rPr>
                <w:rFonts w:cs="Tinos" w:ascii="Nimbus Roman" w:hAnsi="Nimbus Roman"/>
                <w:sz w:val="24"/>
                <w:szCs w:val="24"/>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Nimbus Roman" w:hAnsi="Nimbus Roman" w:cs="Tinos"/>
                <w:sz w:val="24"/>
                <w:szCs w:val="24"/>
              </w:rPr>
            </w:pPr>
            <w:r>
              <w:rPr>
                <w:rFonts w:cs="Tinos" w:ascii="Nimbus Roman" w:hAnsi="Nimbus Roman"/>
                <w:sz w:val="24"/>
                <w:szCs w:val="24"/>
              </w:rPr>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ind w:end="-123"/>
              <w:jc w:val="center"/>
              <w:rPr>
                <w:rFonts w:ascii="Nimbus Roman" w:hAnsi="Nimbus Roman" w:cs="Tinos"/>
                <w:sz w:val="24"/>
                <w:szCs w:val="24"/>
              </w:rPr>
            </w:pPr>
            <w:r>
              <w:rPr>
                <w:rFonts w:cs="Tinos" w:ascii="Nimbus Roman" w:hAnsi="Nimbus Roman"/>
                <w:sz w:val="24"/>
                <w:szCs w:val="24"/>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ind w:firstLine="100" w:start="-208" w:end="-123"/>
              <w:jc w:val="center"/>
              <w:rPr>
                <w:rFonts w:ascii="Nimbus Roman" w:hAnsi="Nimbus Roman"/>
                <w:sz w:val="24"/>
                <w:szCs w:val="24"/>
              </w:rPr>
            </w:pPr>
            <w:r>
              <w:rPr>
                <w:rFonts w:eastAsia="Tinos" w:cs="Tinos" w:ascii="Nimbus Roman" w:hAnsi="Nimbus Roman"/>
                <w:sz w:val="24"/>
                <w:szCs w:val="24"/>
              </w:rPr>
              <w:t>шт.</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ind w:firstLine="100" w:start="-208" w:end="-123"/>
              <w:jc w:val="center"/>
              <w:rPr>
                <w:rFonts w:ascii="Nimbus Roman" w:hAnsi="Nimbus Roman" w:cs="Tinos"/>
                <w:sz w:val="24"/>
                <w:szCs w:val="24"/>
              </w:rPr>
            </w:pPr>
            <w:r>
              <w:rPr>
                <w:rFonts w:cs="Tinos" w:ascii="Nimbus Roman" w:hAnsi="Nimbus Roman"/>
                <w:sz w:val="24"/>
                <w:szCs w:val="24"/>
              </w:rPr>
            </w:r>
          </w:p>
        </w:tc>
        <w:tc>
          <w:tcPr>
            <w:tcW w:w="1758" w:type="dxa"/>
            <w:tcBorders>
              <w:top w:val="single" w:sz="4" w:space="0" w:color="000000"/>
              <w:start w:val="single" w:sz="4" w:space="0" w:color="000000"/>
              <w:bottom w:val="single" w:sz="4" w:space="0" w:color="000000"/>
              <w:end w:val="single" w:sz="4" w:space="0" w:color="000000"/>
            </w:tcBorders>
          </w:tcPr>
          <w:p>
            <w:pPr>
              <w:pStyle w:val="Normal"/>
              <w:spacing w:before="0" w:after="200"/>
              <w:ind w:firstLine="100" w:start="-208" w:end="-123"/>
              <w:jc w:val="center"/>
              <w:rPr>
                <w:rFonts w:ascii="Nimbus Roman" w:hAnsi="Nimbus Roman" w:cs="Tinos"/>
                <w:sz w:val="24"/>
                <w:szCs w:val="24"/>
              </w:rPr>
            </w:pPr>
            <w:r>
              <w:rPr>
                <w:rFonts w:cs="Tinos" w:ascii="Nimbus Roman" w:hAnsi="Nimbus Roman"/>
                <w:sz w:val="24"/>
                <w:szCs w:val="24"/>
              </w:rPr>
            </w:r>
          </w:p>
        </w:tc>
      </w:tr>
      <w:tr>
        <w:trPr>
          <w:trHeight w:val="257" w:hRule="atLeast"/>
        </w:trPr>
        <w:tc>
          <w:tcPr>
            <w:tcW w:w="282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Nimbus Roman" w:hAnsi="Nimbus Roman"/>
                <w:sz w:val="24"/>
                <w:szCs w:val="24"/>
              </w:rPr>
            </w:pPr>
            <w:r>
              <w:rPr>
                <w:rFonts w:eastAsia="Tinos" w:cs="Tinos" w:ascii="Nimbus Roman" w:hAnsi="Nimbus Roman"/>
                <w:b/>
                <w:sz w:val="24"/>
                <w:szCs w:val="24"/>
              </w:rPr>
              <w:t>ИТОГО</w:t>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Nimbus Roman" w:hAnsi="Nimbus Roman" w:cs="Tinos"/>
                <w:b/>
                <w:sz w:val="24"/>
                <w:szCs w:val="24"/>
              </w:rPr>
            </w:pPr>
            <w:r>
              <w:rPr>
                <w:rFonts w:cs="Tinos" w:ascii="Nimbus Roman" w:hAnsi="Nimbus Roman"/>
                <w:b/>
                <w:sz w:val="24"/>
                <w:szCs w:val="24"/>
              </w:rPr>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Nimbus Roman" w:hAnsi="Nimbus Roman" w:cs="Tinos"/>
                <w:b/>
                <w:sz w:val="24"/>
                <w:szCs w:val="24"/>
              </w:rPr>
            </w:pPr>
            <w:r>
              <w:rPr>
                <w:rFonts w:cs="Tinos" w:ascii="Nimbus Roman" w:hAnsi="Nimbus Roman"/>
                <w:b/>
                <w:sz w:val="24"/>
                <w:szCs w:val="24"/>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ind w:firstLine="100" w:start="-208" w:end="-123"/>
              <w:jc w:val="center"/>
              <w:rPr>
                <w:rFonts w:ascii="Nimbus Roman" w:hAnsi="Nimbus Roman" w:cs="Tinos"/>
                <w:b/>
                <w:sz w:val="24"/>
                <w:szCs w:val="24"/>
              </w:rPr>
            </w:pPr>
            <w:r>
              <w:rPr>
                <w:rFonts w:cs="Tinos" w:ascii="Nimbus Roman" w:hAnsi="Nimbus Roman"/>
                <w:b/>
                <w:sz w:val="24"/>
                <w:szCs w:val="24"/>
              </w:rPr>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ind w:firstLine="100" w:start="-208" w:end="-123"/>
              <w:jc w:val="center"/>
              <w:rPr>
                <w:rFonts w:ascii="Nimbus Roman" w:hAnsi="Nimbus Roman" w:cs="Tinos"/>
                <w:b/>
                <w:sz w:val="24"/>
                <w:szCs w:val="24"/>
              </w:rPr>
            </w:pPr>
            <w:r>
              <w:rPr>
                <w:rFonts w:cs="Tinos" w:ascii="Nimbus Roman" w:hAnsi="Nimbus Roman"/>
                <w:b/>
                <w:sz w:val="24"/>
                <w:szCs w:val="24"/>
              </w:rPr>
            </w:r>
          </w:p>
        </w:tc>
        <w:tc>
          <w:tcPr>
            <w:tcW w:w="1758" w:type="dxa"/>
            <w:tcBorders>
              <w:top w:val="single" w:sz="4" w:space="0" w:color="000000"/>
              <w:start w:val="single" w:sz="4" w:space="0" w:color="000000"/>
              <w:bottom w:val="single" w:sz="4" w:space="0" w:color="000000"/>
              <w:end w:val="single" w:sz="4" w:space="0" w:color="000000"/>
            </w:tcBorders>
          </w:tcPr>
          <w:p>
            <w:pPr>
              <w:pStyle w:val="Normal"/>
              <w:spacing w:before="0" w:after="200"/>
              <w:ind w:firstLine="100" w:start="-208" w:end="-123"/>
              <w:jc w:val="center"/>
              <w:rPr>
                <w:rFonts w:ascii="Nimbus Roman" w:hAnsi="Nimbus Roman" w:cs="Tinos"/>
                <w:b/>
                <w:sz w:val="24"/>
                <w:szCs w:val="24"/>
              </w:rPr>
            </w:pPr>
            <w:r>
              <w:rPr>
                <w:rFonts w:cs="Tinos" w:ascii="Nimbus Roman" w:hAnsi="Nimbus Roman"/>
                <w:b/>
                <w:sz w:val="24"/>
                <w:szCs w:val="24"/>
              </w:rPr>
            </w:r>
          </w:p>
        </w:tc>
      </w:tr>
      <w:tr>
        <w:trPr>
          <w:trHeight w:val="257" w:hRule="atLeast"/>
        </w:trPr>
        <w:tc>
          <w:tcPr>
            <w:tcW w:w="6514"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Nimbus Roman" w:hAnsi="Nimbus Roman"/>
                <w:sz w:val="24"/>
                <w:szCs w:val="24"/>
              </w:rPr>
            </w:pPr>
            <w:r>
              <w:rPr>
                <w:rFonts w:eastAsia="Tinos" w:cs="Tinos" w:ascii="Nimbus Roman" w:hAnsi="Nimbus Roman"/>
                <w:b/>
                <w:sz w:val="24"/>
                <w:szCs w:val="24"/>
              </w:rPr>
              <w:t>В том числе НДС (*%)</w:t>
            </w:r>
          </w:p>
        </w:tc>
        <w:tc>
          <w:tcPr>
            <w:tcW w:w="1703"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Nimbus Roman" w:hAnsi="Nimbus Roman" w:cs="Tinos"/>
                <w:b/>
                <w:sz w:val="24"/>
                <w:szCs w:val="24"/>
              </w:rPr>
            </w:pPr>
            <w:r>
              <w:rPr>
                <w:rFonts w:cs="Tinos" w:ascii="Nimbus Roman" w:hAnsi="Nimbus Roman"/>
                <w:b/>
                <w:sz w:val="24"/>
                <w:szCs w:val="24"/>
              </w:rPr>
            </w:r>
          </w:p>
        </w:tc>
        <w:tc>
          <w:tcPr>
            <w:tcW w:w="1758"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Nimbus Roman" w:hAnsi="Nimbus Roman" w:cs="Tinos"/>
                <w:b/>
                <w:sz w:val="24"/>
                <w:szCs w:val="24"/>
              </w:rPr>
            </w:pPr>
            <w:r>
              <w:rPr>
                <w:rFonts w:cs="Tinos" w:ascii="Nimbus Roman" w:hAnsi="Nimbus Roman"/>
                <w:b/>
                <w:sz w:val="24"/>
                <w:szCs w:val="24"/>
              </w:rPr>
            </w:r>
          </w:p>
        </w:tc>
      </w:tr>
    </w:tbl>
    <w:p>
      <w:pPr>
        <w:pStyle w:val="Normal"/>
        <w:shd w:val="clear" w:color="auto" w:fill="FFFFFF"/>
        <w:tabs>
          <w:tab w:val="clear" w:pos="708"/>
          <w:tab w:val="left" w:pos="0" w:leader="none"/>
          <w:tab w:val="left" w:pos="1134" w:leader="none"/>
        </w:tabs>
        <w:jc w:val="both"/>
        <w:rPr>
          <w:rFonts w:ascii="Nimbus Roman" w:hAnsi="Nimbus Roman" w:eastAsia="Tinos" w:cs="Tinos"/>
          <w:sz w:val="24"/>
          <w:szCs w:val="24"/>
        </w:rPr>
      </w:pPr>
      <w:r>
        <w:rPr>
          <w:rFonts w:eastAsia="Tinos" w:cs="Tinos" w:ascii="Nimbus Roman" w:hAnsi="Nimbus Roman"/>
          <w:sz w:val="24"/>
          <w:szCs w:val="24"/>
        </w:rPr>
      </w:r>
    </w:p>
    <w:p>
      <w:pPr>
        <w:pStyle w:val="Normal"/>
        <w:shd w:val="clear" w:color="auto" w:fill="FFFFFF"/>
        <w:tabs>
          <w:tab w:val="clear" w:pos="708"/>
          <w:tab w:val="left" w:pos="0" w:leader="none"/>
          <w:tab w:val="left" w:pos="1134" w:leader="none"/>
        </w:tabs>
        <w:jc w:val="both"/>
        <w:rPr>
          <w:rFonts w:ascii="Nimbus Roman" w:hAnsi="Nimbus Roman" w:eastAsia="Tinos" w:cs="Tinos"/>
          <w:sz w:val="24"/>
          <w:szCs w:val="24"/>
        </w:rPr>
      </w:pPr>
      <w:r>
        <w:rPr>
          <w:rFonts w:eastAsia="Tinos" w:cs="Tinos" w:ascii="Nimbus Roman" w:hAnsi="Nimbus Roman"/>
          <w:sz w:val="24"/>
          <w:szCs w:val="24"/>
        </w:rPr>
        <w:t>Цена контракта составляет __________ ( ____________) рублей _______ копеек, в том числе НДС (*%) - _______руб. /НДС – не облагается.</w:t>
      </w:r>
    </w:p>
    <w:p>
      <w:pPr>
        <w:pStyle w:val="Normal"/>
        <w:tabs>
          <w:tab w:val="clear" w:pos="708"/>
          <w:tab w:val="left" w:pos="1002" w:leader="none"/>
          <w:tab w:val="left" w:pos="6486" w:leader="none"/>
        </w:tabs>
        <w:jc w:val="both"/>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tbl>
      <w:tblPr>
        <w:tblW w:w="10104" w:type="dxa"/>
        <w:jc w:val="start"/>
        <w:tblInd w:w="-630" w:type="dxa"/>
        <w:tblLayout w:type="fixed"/>
        <w:tblCellMar>
          <w:top w:w="0" w:type="dxa"/>
          <w:start w:w="108" w:type="dxa"/>
          <w:bottom w:w="0" w:type="dxa"/>
          <w:end w:w="108" w:type="dxa"/>
        </w:tblCellMar>
      </w:tblPr>
      <w:tblGrid>
        <w:gridCol w:w="5561"/>
        <w:gridCol w:w="4543"/>
      </w:tblGrid>
      <w:tr>
        <w:trPr/>
        <w:tc>
          <w:tcPr>
            <w:tcW w:w="5561" w:type="dxa"/>
            <w:tcBorders/>
          </w:tcPr>
          <w:p>
            <w:pPr>
              <w:pStyle w:val="Normal"/>
              <w:spacing w:lineRule="auto" w:line="240"/>
              <w:jc w:val="both"/>
              <w:rPr>
                <w:rFonts w:ascii="Nimbus Roman" w:hAnsi="Nimbus Roman"/>
                <w:sz w:val="24"/>
                <w:szCs w:val="24"/>
              </w:rPr>
            </w:pPr>
            <w:r>
              <w:rPr>
                <w:rFonts w:ascii="Nimbus Roman" w:hAnsi="Nimbus Roman"/>
                <w:sz w:val="24"/>
                <w:szCs w:val="24"/>
              </w:rPr>
              <w:t>Заказчик</w:t>
            </w:r>
            <w:r>
              <w:rPr>
                <w:rFonts w:ascii="Nimbus Roman" w:hAnsi="Nimbus Roman"/>
                <w:sz w:val="24"/>
                <w:szCs w:val="24"/>
              </w:rPr>
              <w:t>:</w:t>
            </w:r>
          </w:p>
          <w:p>
            <w:pPr>
              <w:pStyle w:val="Normal"/>
              <w:spacing w:lineRule="auto" w:line="240"/>
              <w:jc w:val="both"/>
              <w:rPr>
                <w:rFonts w:ascii="Nimbus Roman" w:hAnsi="Nimbus Roman"/>
                <w:sz w:val="24"/>
                <w:szCs w:val="24"/>
              </w:rPr>
            </w:pPr>
            <w:r>
              <w:rPr>
                <w:rFonts w:ascii="Nimbus Roman" w:hAnsi="Nimbus Roman"/>
                <w:sz w:val="24"/>
                <w:szCs w:val="24"/>
              </w:rPr>
              <w:t>Руководитель Управления</w:t>
            </w:r>
          </w:p>
          <w:p>
            <w:pPr>
              <w:pStyle w:val="Normal"/>
              <w:spacing w:lineRule="auto" w:line="240"/>
              <w:jc w:val="both"/>
              <w:rPr>
                <w:rFonts w:ascii="Nimbus Roman" w:hAnsi="Nimbus Roman"/>
                <w:sz w:val="24"/>
                <w:szCs w:val="24"/>
              </w:rPr>
            </w:pPr>
            <w:r>
              <w:rPr>
                <w:rFonts w:ascii="Nimbus Roman" w:hAnsi="Nimbus Roman"/>
                <w:sz w:val="24"/>
                <w:szCs w:val="24"/>
              </w:rPr>
              <w:t>________________/И.В.Мищенко</w:t>
              <w:br/>
              <w:t>«__» __________ 2026</w:t>
            </w:r>
          </w:p>
          <w:p>
            <w:pPr>
              <w:pStyle w:val="Normal"/>
              <w:spacing w:lineRule="auto" w:line="240" w:before="0" w:after="200"/>
              <w:jc w:val="both"/>
              <w:rPr>
                <w:rFonts w:ascii="Nimbus Roman" w:hAnsi="Nimbus Roman"/>
                <w:sz w:val="24"/>
                <w:szCs w:val="24"/>
              </w:rPr>
            </w:pPr>
            <w:r>
              <w:rPr>
                <w:rFonts w:ascii="Nimbus Roman" w:hAnsi="Nimbus Roman"/>
                <w:sz w:val="24"/>
                <w:szCs w:val="24"/>
              </w:rPr>
              <w:t>М.П.</w:t>
            </w:r>
          </w:p>
        </w:tc>
        <w:tc>
          <w:tcPr>
            <w:tcW w:w="4543" w:type="dxa"/>
            <w:tcBorders/>
          </w:tcPr>
          <w:p>
            <w:pPr>
              <w:pStyle w:val="Normal"/>
              <w:spacing w:lineRule="auto" w:line="240"/>
              <w:jc w:val="both"/>
              <w:rPr>
                <w:rFonts w:ascii="Nimbus Roman" w:hAnsi="Nimbus Roman"/>
                <w:sz w:val="24"/>
                <w:szCs w:val="24"/>
              </w:rPr>
            </w:pPr>
            <w:r>
              <w:rPr>
                <w:rFonts w:ascii="Nimbus Roman" w:hAnsi="Nimbus Roman"/>
                <w:sz w:val="24"/>
                <w:szCs w:val="24"/>
              </w:rPr>
              <w:t>Исполнитель</w:t>
            </w:r>
            <w:r>
              <w:rPr>
                <w:rFonts w:ascii="Nimbus Roman" w:hAnsi="Nimbus Roman"/>
                <w:sz w:val="24"/>
                <w:szCs w:val="24"/>
              </w:rPr>
              <w:t xml:space="preserve">: </w:t>
            </w:r>
          </w:p>
          <w:p>
            <w:pPr>
              <w:pStyle w:val="Normal"/>
              <w:spacing w:lineRule="auto" w:line="240"/>
              <w:jc w:val="both"/>
              <w:rPr>
                <w:rFonts w:ascii="Nimbus Roman" w:hAnsi="Nimbus Roman"/>
                <w:sz w:val="24"/>
                <w:szCs w:val="24"/>
              </w:rPr>
            </w:pPr>
            <w:r>
              <w:rPr>
                <w:rFonts w:ascii="Nimbus Roman" w:hAnsi="Nimbus Roman"/>
                <w:sz w:val="24"/>
                <w:szCs w:val="24"/>
              </w:rPr>
            </w:r>
          </w:p>
          <w:p>
            <w:pPr>
              <w:pStyle w:val="Normal"/>
              <w:spacing w:lineRule="auto" w:line="240"/>
              <w:jc w:val="both"/>
              <w:rPr>
                <w:rFonts w:ascii="Nimbus Roman" w:hAnsi="Nimbus Roman"/>
                <w:sz w:val="24"/>
                <w:szCs w:val="24"/>
              </w:rPr>
            </w:pPr>
            <w:r>
              <w:rPr>
                <w:rFonts w:ascii="Nimbus Roman" w:hAnsi="Nimbus Roman"/>
                <w:sz w:val="24"/>
                <w:szCs w:val="24"/>
              </w:rPr>
              <w:t>________________/</w:t>
              <w:br/>
              <w:t>«__» __________ 2026</w:t>
            </w:r>
          </w:p>
          <w:p>
            <w:pPr>
              <w:pStyle w:val="Normal"/>
              <w:spacing w:lineRule="auto" w:line="240" w:before="0" w:after="200"/>
              <w:jc w:val="both"/>
              <w:rPr>
                <w:rFonts w:ascii="Nimbus Roman" w:hAnsi="Nimbus Roman"/>
                <w:sz w:val="24"/>
                <w:szCs w:val="24"/>
              </w:rPr>
            </w:pPr>
            <w:r>
              <w:rPr>
                <w:rFonts w:ascii="Nimbus Roman" w:hAnsi="Nimbus Roman"/>
                <w:sz w:val="24"/>
                <w:szCs w:val="24"/>
              </w:rPr>
              <w:t>М.П.</w:t>
            </w:r>
          </w:p>
        </w:tc>
      </w:tr>
    </w:tbl>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rPr>
          <w:rFonts w:ascii="Nimbus Roman" w:hAnsi="Nimbus Roman" w:cs="Tinos"/>
          <w:sz w:val="24"/>
          <w:szCs w:val="24"/>
        </w:rPr>
      </w:pPr>
      <w:r>
        <w:rPr>
          <w:rFonts w:cs="Tinos" w:ascii="Nimbus Roman" w:hAnsi="Nimbus Roman"/>
          <w:sz w:val="24"/>
          <w:szCs w:val="24"/>
        </w:rPr>
      </w:r>
    </w:p>
    <w:p>
      <w:pPr>
        <w:pStyle w:val="Normal"/>
        <w:tabs>
          <w:tab w:val="clear" w:pos="708"/>
          <w:tab w:val="left" w:pos="1002" w:leader="none"/>
          <w:tab w:val="left" w:pos="6486" w:leader="none"/>
        </w:tabs>
        <w:spacing w:before="0" w:after="200"/>
        <w:rPr>
          <w:rFonts w:eastAsia="Tinos" w:cs="Tinos"/>
        </w:rPr>
      </w:pPr>
      <w:r>
        <w:rPr>
          <w:rFonts w:ascii="Nimbus Roman" w:hAnsi="Nimbus Roman"/>
          <w:sz w:val="24"/>
          <w:szCs w:val="24"/>
        </w:rPr>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Calibri Light">
    <w:charset w:val="01"/>
    <w:family w:val="roman"/>
    <w:pitch w:val="default"/>
  </w:font>
  <w:font w:name="Arial">
    <w:charset w:val="01"/>
    <w:family w:val="roman"/>
    <w:pitch w:val="default"/>
  </w:font>
  <w:font w:name="Liberation Sans">
    <w:altName w:val="Arial"/>
    <w:charset w:val="01" w:characterSet="utf-8"/>
    <w:family w:val="roman"/>
    <w:pitch w:val="default"/>
  </w:font>
  <w:font w:name="Segoe UI">
    <w:charset w:val="01"/>
    <w:family w:val="roman"/>
    <w:pitch w:val="default"/>
  </w:font>
  <w:font w:name="Times New Roman">
    <w:charset w:val="01"/>
    <w:family w:val="roman"/>
    <w:pitch w:val="default"/>
  </w:font>
  <w:font w:name="OpenSymbol">
    <w:altName w:val="Arial Unicode MS"/>
    <w:charset w:val="02"/>
    <w:family w:val="auto"/>
    <w:pitch w:val="default"/>
  </w:font>
  <w:font w:name="PT Astra Serif">
    <w:charset w:val="01"/>
    <w:family w:val="roman"/>
    <w:pitch w:val="default"/>
  </w:font>
  <w:font w:name="Courier New">
    <w:charset w:val="01"/>
    <w:family w:val="roman"/>
    <w:pitch w:val="default"/>
  </w:font>
  <w:font w:name="Nimbus Roman">
    <w:charset w:val="01"/>
    <w:family w:val="auto"/>
    <w:pitch w:val="variable"/>
  </w:font>
  <w:font w:name="Nimbus Roman">
    <w:charset w:val="01" w:characterSet="utf-8"/>
    <w:family w:val="roman"/>
    <w:pitch w:val="default"/>
  </w:font>
  <w:font w:name="Tinos">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isLgl/>
      <w:lvlText w:val="%1."/>
      <w:lvlJc w:val="start"/>
      <w:pPr>
        <w:tabs>
          <w:tab w:val="num" w:pos="0"/>
        </w:tabs>
        <w:ind w:start="1069" w:hanging="360"/>
      </w:pPr>
      <w:rPr>
        <w:b/>
      </w:rPr>
    </w:lvl>
    <w:lvl w:ilvl="1">
      <w:start w:val="1"/>
      <w:numFmt w:val="lowerLetter"/>
      <w:isLgl/>
      <w:lvlText w:val="%2."/>
      <w:lvlJc w:val="start"/>
      <w:pPr>
        <w:tabs>
          <w:tab w:val="num" w:pos="0"/>
        </w:tabs>
        <w:ind w:start="1789" w:hanging="360"/>
      </w:pPr>
      <w:rPr/>
    </w:lvl>
    <w:lvl w:ilvl="2">
      <w:start w:val="1"/>
      <w:numFmt w:val="lowerRoman"/>
      <w:isLgl/>
      <w:lvlText w:val="%3."/>
      <w:lvlJc w:val="end"/>
      <w:pPr>
        <w:tabs>
          <w:tab w:val="num" w:pos="0"/>
        </w:tabs>
        <w:ind w:start="2509" w:hanging="180"/>
      </w:pPr>
      <w:rPr/>
    </w:lvl>
    <w:lvl w:ilvl="3">
      <w:start w:val="1"/>
      <w:numFmt w:val="decimal"/>
      <w:isLgl/>
      <w:lvlText w:val="%4."/>
      <w:lvlJc w:val="start"/>
      <w:pPr>
        <w:tabs>
          <w:tab w:val="num" w:pos="0"/>
        </w:tabs>
        <w:ind w:start="3229" w:hanging="360"/>
      </w:pPr>
      <w:rPr/>
    </w:lvl>
    <w:lvl w:ilvl="4">
      <w:start w:val="1"/>
      <w:numFmt w:val="lowerLetter"/>
      <w:isLgl/>
      <w:lvlText w:val="%5."/>
      <w:lvlJc w:val="start"/>
      <w:pPr>
        <w:tabs>
          <w:tab w:val="num" w:pos="0"/>
        </w:tabs>
        <w:ind w:start="3949" w:hanging="360"/>
      </w:pPr>
      <w:rPr/>
    </w:lvl>
    <w:lvl w:ilvl="5">
      <w:start w:val="1"/>
      <w:numFmt w:val="lowerRoman"/>
      <w:isLgl/>
      <w:lvlText w:val="%6."/>
      <w:lvlJc w:val="end"/>
      <w:pPr>
        <w:tabs>
          <w:tab w:val="num" w:pos="0"/>
        </w:tabs>
        <w:ind w:start="4669" w:hanging="180"/>
      </w:pPr>
      <w:rPr/>
    </w:lvl>
    <w:lvl w:ilvl="6">
      <w:start w:val="1"/>
      <w:numFmt w:val="decimal"/>
      <w:isLgl/>
      <w:lvlText w:val="%7."/>
      <w:lvlJc w:val="start"/>
      <w:pPr>
        <w:tabs>
          <w:tab w:val="num" w:pos="0"/>
        </w:tabs>
        <w:ind w:start="5389" w:hanging="360"/>
      </w:pPr>
      <w:rPr/>
    </w:lvl>
    <w:lvl w:ilvl="7">
      <w:start w:val="1"/>
      <w:numFmt w:val="lowerLetter"/>
      <w:isLgl/>
      <w:lvlText w:val="%8."/>
      <w:lvlJc w:val="start"/>
      <w:pPr>
        <w:tabs>
          <w:tab w:val="num" w:pos="0"/>
        </w:tabs>
        <w:ind w:start="6109" w:hanging="360"/>
      </w:pPr>
      <w:rPr/>
    </w:lvl>
    <w:lvl w:ilvl="8">
      <w:start w:val="1"/>
      <w:numFmt w:val="lowerRoman"/>
      <w:isLgl/>
      <w:lvlText w:val="%9."/>
      <w:lvlJc w:val="end"/>
      <w:pPr>
        <w:tabs>
          <w:tab w:val="num" w:pos="0"/>
        </w:tabs>
        <w:ind w:start="6829"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Liberation San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Autospacing="0" w:before="0" w:afterAutospacing="0" w:after="200"/>
      <w:jc w:val="start"/>
    </w:pPr>
    <w:rPr>
      <w:rFonts w:ascii="Calibri" w:hAnsi="Calibri" w:eastAsia="Calibri" w:cs="Liberation San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3"/>
    <w:qFormat/>
    <w:pPr>
      <w:keepNext w:val="true"/>
      <w:widowControl w:val="false"/>
      <w:spacing w:lineRule="auto" w:line="240" w:before="240" w:after="60"/>
      <w:outlineLvl w:val="0"/>
    </w:pPr>
    <w:rPr>
      <w:rFonts w:ascii="Calibri Light" w:hAnsi="Calibri Light" w:eastAsia="Liberation Sans" w:cs="Liberation Sans" w:asciiTheme="majorHAnsi" w:cstheme="majorBidi" w:eastAsiaTheme="majorEastAsia" w:hAnsiTheme="majorHAnsi"/>
      <w:b/>
      <w:bCs/>
      <w:sz w:val="32"/>
      <w:szCs w:val="32"/>
      <w:lang w:eastAsia="ru-RU"/>
    </w:rPr>
  </w:style>
  <w:style w:type="paragraph" w:styleId="Heading2">
    <w:name w:val="heading 2"/>
    <w:basedOn w:val="Normal"/>
    <w:next w:val="Normal"/>
    <w:link w:val="21"/>
    <w:qFormat/>
    <w:pPr>
      <w:keepNext w:val="true"/>
      <w:widowControl w:val="false"/>
      <w:spacing w:lineRule="auto" w:line="240" w:before="240" w:after="60"/>
      <w:outlineLvl w:val="1"/>
    </w:pPr>
    <w:rPr>
      <w:rFonts w:ascii="Arial" w:hAnsi="Arial" w:eastAsia="Times New Roman" w:cs="Arial"/>
      <w:b/>
      <w:bCs/>
      <w:i/>
      <w:iCs/>
      <w:sz w:val="28"/>
      <w:szCs w:val="28"/>
      <w:lang w:eastAsia="ru-RU"/>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Liberation Sans" w:hAnsi="Liberation Sans" w:eastAsia="Liberation Sans" w:cs="Liberation Sans"/>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Liberation Sans" w:hAnsi="Liberation Sans" w:eastAsia="Liberation Sans" w:cs="Liberation Sans"/>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Liberation Sans" w:hAnsi="Liberation Sans" w:eastAsia="Liberation Sans" w:cs="Liberation Sans"/>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Liberation Sans" w:hAnsi="Liberation Sans" w:eastAsia="Liberation Sans" w:cs="Liberation Sans"/>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uiPriority w:val="9"/>
    <w:qFormat/>
    <w:rPr>
      <w:rFonts w:ascii="Liberation Sans" w:hAnsi="Liberation Sans" w:eastAsia="Liberation Sans" w:cs="Liberation Sans"/>
      <w:sz w:val="40"/>
      <w:szCs w:val="40"/>
    </w:rPr>
  </w:style>
  <w:style w:type="character" w:styleId="Heading2Char">
    <w:name w:val="Heading 2 Char"/>
    <w:basedOn w:val="DefaultParagraphFont"/>
    <w:uiPriority w:val="9"/>
    <w:qFormat/>
    <w:rPr>
      <w:rFonts w:ascii="Liberation Sans" w:hAnsi="Liberation Sans" w:eastAsia="Liberation Sans" w:cs="Liberation Sans"/>
      <w:sz w:val="34"/>
    </w:rPr>
  </w:style>
  <w:style w:type="character" w:styleId="Heading3Char">
    <w:name w:val="Heading 3 Char"/>
    <w:basedOn w:val="DefaultParagraphFont"/>
    <w:uiPriority w:val="9"/>
    <w:qFormat/>
    <w:rPr>
      <w:rFonts w:ascii="Liberation Sans" w:hAnsi="Liberation Sans" w:eastAsia="Liberation Sans" w:cs="Liberation Sans"/>
      <w:sz w:val="30"/>
      <w:szCs w:val="30"/>
    </w:rPr>
  </w:style>
  <w:style w:type="character" w:styleId="Heading4Char">
    <w:name w:val="Heading 4 Char"/>
    <w:basedOn w:val="DefaultParagraphFont"/>
    <w:uiPriority w:val="9"/>
    <w:qFormat/>
    <w:rPr>
      <w:rFonts w:ascii="Liberation Sans" w:hAnsi="Liberation Sans" w:eastAsia="Liberation Sans" w:cs="Liberation Sans"/>
      <w:b/>
      <w:bCs/>
      <w:sz w:val="26"/>
      <w:szCs w:val="26"/>
    </w:rPr>
  </w:style>
  <w:style w:type="character" w:styleId="Heading5Char">
    <w:name w:val="Heading 5 Char"/>
    <w:basedOn w:val="DefaultParagraphFont"/>
    <w:uiPriority w:val="9"/>
    <w:qFormat/>
    <w:rPr>
      <w:rFonts w:ascii="Liberation Sans" w:hAnsi="Liberation Sans" w:eastAsia="Liberation Sans" w:cs="Liberation Sans"/>
      <w:b/>
      <w:bCs/>
      <w:sz w:val="24"/>
      <w:szCs w:val="24"/>
    </w:rPr>
  </w:style>
  <w:style w:type="character" w:styleId="Heading6Char">
    <w:name w:val="Heading 6 Char"/>
    <w:basedOn w:val="DefaultParagraphFont"/>
    <w:uiPriority w:val="9"/>
    <w:qFormat/>
    <w:rPr>
      <w:rFonts w:ascii="Liberation Sans" w:hAnsi="Liberation Sans" w:eastAsia="Liberation Sans" w:cs="Liberation Sans"/>
      <w:b/>
      <w:bCs/>
      <w:sz w:val="22"/>
      <w:szCs w:val="22"/>
    </w:rPr>
  </w:style>
  <w:style w:type="character" w:styleId="Heading7Char">
    <w:name w:val="Heading 7 Char"/>
    <w:basedOn w:val="DefaultParagraphFont"/>
    <w:uiPriority w:val="9"/>
    <w:qFormat/>
    <w:rPr>
      <w:rFonts w:ascii="Liberation Sans" w:hAnsi="Liberation Sans" w:eastAsia="Liberation Sans" w:cs="Liberation Sans"/>
      <w:b/>
      <w:bCs/>
      <w:i/>
      <w:iCs/>
      <w:sz w:val="22"/>
      <w:szCs w:val="22"/>
    </w:rPr>
  </w:style>
  <w:style w:type="character" w:styleId="Heading8Char">
    <w:name w:val="Heading 8 Char"/>
    <w:basedOn w:val="DefaultParagraphFont"/>
    <w:uiPriority w:val="9"/>
    <w:qFormat/>
    <w:rPr>
      <w:rFonts w:ascii="Liberation Sans" w:hAnsi="Liberation Sans" w:eastAsia="Liberation Sans" w:cs="Liberation Sans"/>
      <w:i/>
      <w:iCs/>
      <w:sz w:val="22"/>
      <w:szCs w:val="22"/>
    </w:rPr>
  </w:style>
  <w:style w:type="character" w:styleId="Heading9Char">
    <w:name w:val="Heading 9 Char"/>
    <w:basedOn w:val="DefaultParagraphFont"/>
    <w:uiPriority w:val="9"/>
    <w:qFormat/>
    <w:rPr>
      <w:rFonts w:ascii="Liberation Sans" w:hAnsi="Liberation Sans" w:eastAsia="Liberation Sans" w:cs="Liberation Sans"/>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5">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1" w:customStyle="1">
    <w:name w:val="Знак сноски1"/>
    <w:uiPriority w:val="99"/>
    <w:qFormat/>
    <w:rPr>
      <w:rFonts w:cs="Times New Roman"/>
      <w:vertAlign w:val="superscript"/>
    </w:rPr>
  </w:style>
  <w:style w:type="character" w:styleId="11" w:customStyle="1">
    <w:name w:val="Гиперссылка1"/>
    <w:uiPriority w:val="99"/>
    <w:qFormat/>
    <w:rPr>
      <w:rFonts w:cs="Times New Roman"/>
      <w:color w:val="0000FF"/>
      <w:u w:val="single"/>
    </w:rPr>
  </w:style>
  <w:style w:type="character" w:styleId="12" w:customStyle="1">
    <w:name w:val="Выделение1"/>
    <w:uiPriority w:val="20"/>
    <w:qFormat/>
    <w:rPr>
      <w:i/>
      <w:iCs/>
    </w:rPr>
  </w:style>
  <w:style w:type="character" w:styleId="13" w:customStyle="1">
    <w:name w:val="Заголовок 1 Знак"/>
    <w:basedOn w:val="DefaultParagraphFont"/>
    <w:qFormat/>
    <w:rPr>
      <w:rFonts w:ascii="Calibri Light" w:hAnsi="Calibri Light" w:eastAsia="Liberation Sans" w:cs="Liberation Sans" w:asciiTheme="majorHAnsi" w:cstheme="majorBidi" w:eastAsiaTheme="majorEastAsia" w:hAnsiTheme="majorHAnsi"/>
      <w:b/>
      <w:bCs/>
      <w:sz w:val="32"/>
      <w:szCs w:val="32"/>
      <w:lang w:eastAsia="ru-RU"/>
    </w:rPr>
  </w:style>
  <w:style w:type="character" w:styleId="2" w:customStyle="1">
    <w:name w:val="Заголовок 2 Знак"/>
    <w:basedOn w:val="DefaultParagraphFont"/>
    <w:uiPriority w:val="9"/>
    <w:semiHidden/>
    <w:qFormat/>
    <w:rPr>
      <w:rFonts w:ascii="Calibri Light" w:hAnsi="Calibri Light" w:eastAsia="Liberation Sans" w:cs="Liberation Sans" w:asciiTheme="majorHAnsi" w:cstheme="majorBidi" w:eastAsiaTheme="majorEastAsia" w:hAnsiTheme="majorHAnsi"/>
      <w:color w:themeColor="accent1" w:themeShade="bf" w:val="2E74B5"/>
      <w:sz w:val="26"/>
      <w:szCs w:val="26"/>
    </w:rPr>
  </w:style>
  <w:style w:type="character" w:styleId="21" w:customStyle="1">
    <w:name w:val="Заголовок 2 Знак1"/>
    <w:qFormat/>
    <w:rPr>
      <w:rFonts w:ascii="Arial" w:hAnsi="Arial" w:eastAsia="Times New Roman" w:cs="Arial"/>
      <w:b/>
      <w:bCs/>
      <w:i/>
      <w:iCs/>
      <w:sz w:val="28"/>
      <w:szCs w:val="28"/>
      <w:lang w:eastAsia="ru-RU"/>
    </w:rPr>
  </w:style>
  <w:style w:type="character" w:styleId="Style6"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7" w:customStyle="1">
    <w:name w:val="Без интервала Знак"/>
    <w:link w:val="NoSpacing"/>
    <w:uiPriority w:val="1"/>
    <w:qFormat/>
    <w:rPr>
      <w:rFonts w:ascii="Times New Roman" w:hAnsi="Times New Roman" w:eastAsia="Calibri" w:cs="Times New Roman"/>
      <w:sz w:val="24"/>
      <w:szCs w:val="24"/>
      <w:lang w:eastAsia="ru-RU"/>
    </w:rPr>
  </w:style>
  <w:style w:type="character" w:styleId="inqyif" w:customStyle="1">
    <w:name w:val="inqyif"/>
    <w:basedOn w:val="DefaultParagraphFont"/>
    <w:qFormat/>
    <w:rPr/>
  </w:style>
  <w:style w:type="character" w:styleId="Style8" w:customStyle="1">
    <w:name w:val="Основной текст Знак"/>
    <w:basedOn w:val="DefaultParagraphFont"/>
    <w:qFormat/>
    <w:rPr>
      <w:rFonts w:ascii="Calibri" w:hAnsi="Calibri" w:eastAsia="Times New Roman" w:cs="Times New Roman"/>
      <w:sz w:val="24"/>
      <w:szCs w:val="24"/>
      <w:lang w:val="en-US" w:bidi="en-US"/>
    </w:rPr>
  </w:style>
  <w:style w:type="character" w:styleId="Style9" w:customStyle="1">
    <w:name w:val="Текст сноски Знак"/>
    <w:basedOn w:val="DefaultParagraphFont"/>
    <w:uiPriority w:val="99"/>
    <w:qFormat/>
    <w:rPr>
      <w:rFonts w:ascii="Times New Roman" w:hAnsi="Times New Roman" w:eastAsia="Times New Roman" w:cs="Times New Roman"/>
      <w:sz w:val="20"/>
      <w:szCs w:val="20"/>
    </w:rPr>
  </w:style>
  <w:style w:type="character" w:styleId="Style10">
    <w:name w:val="Символ сноски"/>
    <w:qFormat/>
    <w:rPr>
      <w:vertAlign w:val="superscript"/>
    </w:rPr>
  </w:style>
  <w:style w:type="character" w:styleId="FootnoteReference">
    <w:name w:val="footnote reference"/>
    <w:rPr>
      <w:vertAlign w:val="superscript"/>
    </w:rPr>
  </w:style>
  <w:style w:type="character" w:styleId="Emphasis">
    <w:name w:val="Emphasis"/>
    <w:basedOn w:val="DefaultParagraphFont"/>
    <w:uiPriority w:val="20"/>
    <w:qFormat/>
    <w:rPr>
      <w:i/>
      <w:iCs/>
    </w:rPr>
  </w:style>
  <w:style w:type="character" w:styleId="Style11" w:customStyle="1">
    <w:name w:val="Обычный (веб) Знак"/>
    <w:link w:val="NormalWeb"/>
    <w:qFormat/>
    <w:rPr>
      <w:rFonts w:ascii="Times New Roman" w:hAnsi="Times New Roman" w:eastAsia="Times New Roman" w:cs="Times New Roman"/>
      <w:sz w:val="24"/>
      <w:szCs w:val="24"/>
    </w:rPr>
  </w:style>
  <w:style w:type="character" w:styleId="14" w:customStyle="1">
    <w:name w:val="Заголовок №1_"/>
    <w:basedOn w:val="DefaultParagraphFont"/>
    <w:link w:val="18"/>
    <w:uiPriority w:val="99"/>
    <w:qFormat/>
    <w:rPr>
      <w:b/>
      <w:bCs/>
      <w:spacing w:val="1"/>
      <w:shd w:fill="FFFFFF" w:val="clear"/>
    </w:rPr>
  </w:style>
  <w:style w:type="character" w:styleId="Strong">
    <w:name w:val="Strong"/>
    <w:basedOn w:val="DefaultParagraphFont"/>
    <w:uiPriority w:val="22"/>
    <w:qFormat/>
    <w:rPr>
      <w:b/>
      <w:bCs/>
    </w:rPr>
  </w:style>
  <w:style w:type="character" w:styleId="Style12">
    <w:name w:val="Маркеры"/>
    <w:qFormat/>
    <w:rPr>
      <w:rFonts w:ascii="OpenSymbol" w:hAnsi="OpenSymbol" w:eastAsia="OpenSymbol" w:cs="OpenSymbol"/>
    </w:rPr>
  </w:style>
  <w:style w:type="character" w:styleId="FollowedHyperlink">
    <w:name w:val="FollowedHyperlink"/>
    <w:rPr>
      <w:color w:val="800000"/>
      <w:u w:val="single"/>
    </w:rPr>
  </w:style>
  <w:style w:type="paragraph" w:styleId="Style13">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8"/>
    <w:pPr>
      <w:spacing w:lineRule="auto" w:line="259" w:before="0" w:after="120"/>
      <w:jc w:val="both"/>
    </w:pPr>
    <w:rPr>
      <w:rFonts w:ascii="Calibri" w:hAnsi="Calibri" w:eastAsia="Times New Roman" w:cs="Times New Roman"/>
      <w:sz w:val="24"/>
      <w:szCs w:val="24"/>
      <w:lang w:val="en-US" w:bidi="en-US"/>
    </w:rPr>
  </w:style>
  <w:style w:type="paragraph" w:styleId="List">
    <w:name w:val="List"/>
    <w:basedOn w:val="BodyText"/>
    <w:pPr/>
    <w:rPr>
      <w:rFonts w:ascii="PT Astra Serif" w:hAnsi="PT Astra Serif" w:cs="Noto Sans Devanagari"/>
    </w:rPr>
  </w:style>
  <w:style w:type="paragraph" w:styleId="Caption">
    <w:name w:val="caption"/>
    <w:basedOn w:val="Normal"/>
    <w:next w:val="Normal"/>
    <w:link w:val="CaptionChar"/>
    <w:uiPriority w:val="35"/>
    <w:semiHidden/>
    <w:unhideWhenUsed/>
    <w:qFormat/>
    <w:pPr>
      <w:spacing w:lineRule="auto" w:line="276"/>
    </w:pPr>
    <w:rPr>
      <w:b/>
      <w:bCs/>
      <w:color w:themeColor="accent1" w:val="4F81BD"/>
      <w:sz w:val="18"/>
      <w:szCs w:val="18"/>
    </w:rPr>
  </w:style>
  <w:style w:type="paragraph" w:styleId="Style14">
    <w:name w:val="Указатель"/>
    <w:basedOn w:val="Normal"/>
    <w:qFormat/>
    <w:pPr>
      <w:suppressLineNumbers/>
    </w:pPr>
    <w:rPr>
      <w:rFonts w:ascii="PT Astra Serif" w:hAnsi="PT Astra Serif" w:cs="Noto Sans Devanagari"/>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160"/>
      <w:ind w:start="720" w:end="720"/>
    </w:pPr>
    <w:rPr>
      <w:i/>
    </w:rPr>
  </w:style>
  <w:style w:type="paragraph" w:styleId="Style15">
    <w:name w:val="Колонтитулы"/>
    <w:basedOn w:val="Normal"/>
    <w:qFormat/>
    <w:pPr/>
    <w:rPr/>
  </w:style>
  <w:style w:type="paragraph" w:styleId="Header">
    <w:name w:val="header"/>
    <w:basedOn w:val="Normal"/>
    <w:link w:val="HeaderChar"/>
    <w:uiPriority w:val="99"/>
    <w:unhideWhenUsed/>
    <w:pPr>
      <w:tabs>
        <w:tab w:val="clear" w:pos="708"/>
        <w:tab w:val="center" w:pos="7143" w:leader="none"/>
        <w:tab w:val="right" w:pos="14287" w:leader="none"/>
      </w:tabs>
      <w:spacing w:lineRule="auto" w:line="240" w:before="0" w:after="0"/>
    </w:pPr>
    <w:rPr/>
  </w:style>
  <w:style w:type="paragraph" w:styleId="Footer">
    <w:name w:val="footer"/>
    <w:basedOn w:val="Normal"/>
    <w:link w:val="FooterChar"/>
    <w:uiPriority w:val="99"/>
    <w:unhideWhenUsed/>
    <w:pPr>
      <w:tabs>
        <w:tab w:val="clear" w:pos="708"/>
        <w:tab w:val="center" w:pos="7143" w:leader="none"/>
        <w:tab w:val="right" w:pos="14287" w:leader="none"/>
      </w:tabs>
      <w:spacing w:lineRule="auto" w:line="240" w:before="0" w:after="0"/>
    </w:pPr>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start="0" w:end="0"/>
    </w:pPr>
    <w:rPr/>
  </w:style>
  <w:style w:type="paragraph" w:styleId="TOC2">
    <w:name w:val="toc 2"/>
    <w:basedOn w:val="Normal"/>
    <w:next w:val="Normal"/>
    <w:uiPriority w:val="39"/>
    <w:unhideWhenUsed/>
    <w:pPr>
      <w:spacing w:before="0" w:after="57"/>
      <w:ind w:hanging="0" w:start="283" w:end="0"/>
    </w:pPr>
    <w:rPr/>
  </w:style>
  <w:style w:type="paragraph" w:styleId="TOC3">
    <w:name w:val="toc 3"/>
    <w:basedOn w:val="Normal"/>
    <w:next w:val="Normal"/>
    <w:uiPriority w:val="39"/>
    <w:unhideWhenUsed/>
    <w:pPr>
      <w:spacing w:before="0" w:after="57"/>
      <w:ind w:hanging="0" w:start="567" w:end="0"/>
    </w:pPr>
    <w:rPr/>
  </w:style>
  <w:style w:type="paragraph" w:styleId="TOC4">
    <w:name w:val="toc 4"/>
    <w:basedOn w:val="Normal"/>
    <w:next w:val="Normal"/>
    <w:uiPriority w:val="39"/>
    <w:unhideWhenUsed/>
    <w:pPr>
      <w:spacing w:before="0" w:after="57"/>
      <w:ind w:hanging="0" w:start="850" w:end="0"/>
    </w:pPr>
    <w:rPr/>
  </w:style>
  <w:style w:type="paragraph" w:styleId="TOC5">
    <w:name w:val="toc 5"/>
    <w:basedOn w:val="Normal"/>
    <w:next w:val="Normal"/>
    <w:uiPriority w:val="39"/>
    <w:unhideWhenUsed/>
    <w:pPr>
      <w:spacing w:before="0" w:after="57"/>
      <w:ind w:hanging="0" w:start="1134" w:end="0"/>
    </w:pPr>
    <w:rPr/>
  </w:style>
  <w:style w:type="paragraph" w:styleId="TOC6">
    <w:name w:val="toc 6"/>
    <w:basedOn w:val="Normal"/>
    <w:next w:val="Normal"/>
    <w:uiPriority w:val="39"/>
    <w:unhideWhenUsed/>
    <w:pPr>
      <w:spacing w:before="0" w:after="57"/>
      <w:ind w:hanging="0" w:start="1417" w:end="0"/>
    </w:pPr>
    <w:rPr/>
  </w:style>
  <w:style w:type="paragraph" w:styleId="TOC7">
    <w:name w:val="toc 7"/>
    <w:basedOn w:val="Normal"/>
    <w:next w:val="Normal"/>
    <w:uiPriority w:val="39"/>
    <w:unhideWhenUsed/>
    <w:pPr>
      <w:spacing w:before="0" w:after="57"/>
      <w:ind w:hanging="0" w:start="1701" w:end="0"/>
    </w:pPr>
    <w:rPr/>
  </w:style>
  <w:style w:type="paragraph" w:styleId="TOC8">
    <w:name w:val="toc 8"/>
    <w:basedOn w:val="Normal"/>
    <w:next w:val="Normal"/>
    <w:uiPriority w:val="39"/>
    <w:unhideWhenUsed/>
    <w:pPr>
      <w:spacing w:before="0" w:after="57"/>
      <w:ind w:hanging="0" w:start="1984" w:end="0"/>
    </w:pPr>
    <w:rPr/>
  </w:style>
  <w:style w:type="paragraph" w:styleId="TOC9">
    <w:name w:val="toc 9"/>
    <w:basedOn w:val="Normal"/>
    <w:next w:val="Normal"/>
    <w:uiPriority w:val="39"/>
    <w:unhideWhenUsed/>
    <w:pPr>
      <w:spacing w:before="0" w:after="57"/>
      <w:ind w:hanging="0" w:start="2268" w:end="0"/>
    </w:pPr>
    <w:rPr/>
  </w:style>
  <w:style w:type="paragraph" w:styleId="IndexHeading">
    <w:name w:val="index heading"/>
    <w:basedOn w:val="Style13"/>
    <w:pPr/>
    <w:rPr/>
  </w:style>
  <w:style w:type="paragraph" w:styleId="TOCHeading">
    <w:name w:val="TOC Heading"/>
    <w:uiPriority w:val="39"/>
    <w:unhideWhenUsed/>
    <w:qFormat/>
    <w:pPr>
      <w:widowControl/>
      <w:bidi w:val="0"/>
      <w:spacing w:lineRule="auto" w:line="259" w:beforeAutospacing="0" w:before="0" w:afterAutospacing="0" w:after="160"/>
      <w:jc w:val="start"/>
    </w:pPr>
    <w:rPr>
      <w:rFonts w:ascii="Calibri" w:hAnsi="Calibri" w:eastAsia="Calibri" w:cs="Liberation Sans"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spacing w:before="0" w:afterAutospacing="0" w:after="0"/>
    </w:pPr>
    <w:rPr/>
  </w:style>
  <w:style w:type="paragraph" w:styleId="15" w:customStyle="1">
    <w:name w:val="Текст сноски1"/>
    <w:uiPriority w:val="99"/>
    <w:qFormat/>
    <w:pPr>
      <w:widowControl/>
      <w:pBdr/>
      <w:bidi w:val="0"/>
      <w:spacing w:lineRule="auto" w:line="240" w:beforeAutospacing="0" w:before="0" w:afterAutospacing="0" w:after="0"/>
      <w:jc w:val="start"/>
    </w:pPr>
    <w:rPr>
      <w:rFonts w:ascii="Times New Roman" w:hAnsi="Times New Roman" w:eastAsia="Times New Roman" w:cs="Times New Roman"/>
      <w:color w:val="auto"/>
      <w:kern w:val="0"/>
      <w:sz w:val="20"/>
      <w:szCs w:val="20"/>
      <w:lang w:val="en-US" w:eastAsia="en-US" w:bidi="ar-SA"/>
    </w:rPr>
  </w:style>
  <w:style w:type="paragraph" w:styleId="BulletListFooterTextnumbered4Paragraphedeliste1lp1ListParagraph" w:customStyle="1">
    <w:name w:val="Абзац списка;Bullet List;FooterText;numbered;Абзац списка4;Paragraphe de liste1;lp1;List Paragraph"/>
    <w:uiPriority w:val="34"/>
    <w:qFormat/>
    <w:pPr>
      <w:widowControl/>
      <w:pBdr/>
      <w:bidi w:val="0"/>
      <w:spacing w:lineRule="auto" w:line="240" w:beforeAutospacing="0" w:before="0" w:afterAutospacing="0" w:after="0"/>
      <w:ind w:start="720"/>
      <w:contextualSpacing/>
      <w:jc w:val="start"/>
    </w:pPr>
    <w:rPr>
      <w:rFonts w:ascii="Times New Roman" w:hAnsi="Times New Roman" w:eastAsia="Times New Roman" w:cs="Times New Roman"/>
      <w:color w:val="auto"/>
      <w:kern w:val="0"/>
      <w:sz w:val="24"/>
      <w:szCs w:val="24"/>
      <w:lang w:eastAsia="ru-RU" w:val="ru-RU" w:bidi="ar-SA"/>
    </w:rPr>
  </w:style>
  <w:style w:type="paragraph" w:styleId="ConsNonformat" w:customStyle="1">
    <w:name w:val="ConsNonformat"/>
    <w:qFormat/>
    <w:pPr>
      <w:widowControl w:val="false"/>
      <w:pBdr/>
      <w:bidi w:val="0"/>
      <w:spacing w:lineRule="auto" w:line="240" w:beforeAutospacing="0" w:before="0" w:afterAutospacing="0" w:after="0"/>
      <w:jc w:val="start"/>
    </w:pPr>
    <w:rPr>
      <w:rFonts w:ascii="Courier New" w:hAnsi="Courier New" w:eastAsia="Times New Roman" w:cs="Courier New"/>
      <w:color w:val="auto"/>
      <w:kern w:val="0"/>
      <w:sz w:val="20"/>
      <w:szCs w:val="20"/>
      <w:lang w:eastAsia="ru-RU" w:val="ru-RU" w:bidi="ar-SA"/>
    </w:rPr>
  </w:style>
  <w:style w:type="paragraph" w:styleId="ConsNormal" w:customStyle="1">
    <w:name w:val="ConsNormal"/>
    <w:qFormat/>
    <w:pPr>
      <w:widowControl w:val="false"/>
      <w:pBdr/>
      <w:bidi w:val="0"/>
      <w:spacing w:lineRule="auto" w:line="240" w:beforeAutospacing="0" w:before="0" w:afterAutospacing="0" w:after="0"/>
      <w:ind w:firstLine="720"/>
      <w:jc w:val="start"/>
    </w:pPr>
    <w:rPr>
      <w:rFonts w:ascii="Arial" w:hAnsi="Arial" w:eastAsia="Times New Roman" w:cs="Arial"/>
      <w:color w:val="auto"/>
      <w:kern w:val="0"/>
      <w:sz w:val="20"/>
      <w:szCs w:val="20"/>
      <w:lang w:eastAsia="ru-RU" w:val="ru-RU" w:bidi="ar-SA"/>
    </w:rPr>
  </w:style>
  <w:style w:type="paragraph" w:styleId="16" w:customStyle="1">
    <w:name w:val="Без интервала1"/>
    <w:qFormat/>
    <w:pPr>
      <w:widowControl/>
      <w:pBdr/>
      <w:bidi w:val="0"/>
      <w:spacing w:lineRule="auto" w:line="240" w:beforeAutospacing="0" w:before="0" w:afterAutospacing="0" w:after="0"/>
      <w:jc w:val="star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17" w:customStyle="1">
    <w:name w:val="Обычный1"/>
    <w:qFormat/>
    <w:pPr>
      <w:widowControl/>
      <w:pBdr/>
      <w:bidi w:val="0"/>
      <w:spacing w:lineRule="auto" w:line="240" w:beforeAutospacing="0" w:before="0" w:afterAutospacing="0" w:after="0"/>
      <w:jc w:val="start"/>
    </w:pPr>
    <w:rPr>
      <w:rFonts w:ascii="Times New Roman" w:hAnsi="Times New Roman" w:eastAsia="Times New Roman" w:cs="Times New Roman"/>
      <w:color w:val="auto"/>
      <w:kern w:val="0"/>
      <w:sz w:val="24"/>
      <w:szCs w:val="20"/>
      <w:lang w:eastAsia="ru-RU" w:val="ru-RU" w:bidi="ar-SA"/>
    </w:rPr>
  </w:style>
  <w:style w:type="paragraph" w:styleId="ListParagraph">
    <w:name w:val="List Paragraph"/>
    <w:basedOn w:val="Normal"/>
    <w:uiPriority w:val="34"/>
    <w:qFormat/>
    <w:pPr>
      <w:spacing w:before="0" w:after="200"/>
      <w:ind w:start="720"/>
      <w:contextualSpacing/>
    </w:pPr>
    <w:rPr/>
  </w:style>
  <w:style w:type="paragraph" w:styleId="Style16" w:customStyle="1">
    <w:name w:val="Содержимое таблицы"/>
    <w:basedOn w:val="Normal"/>
    <w:qFormat/>
    <w:pPr>
      <w:suppressLineNumbers/>
      <w:spacing w:lineRule="auto" w:line="240" w:before="0" w:after="0"/>
    </w:pPr>
    <w:rPr>
      <w:rFonts w:ascii="Times New Roman" w:hAnsi="Times New Roman" w:eastAsia="Times New Roman" w:cs="Times New Roman"/>
      <w:sz w:val="24"/>
      <w:szCs w:val="24"/>
      <w:lang w:eastAsia="zh-CN"/>
    </w:rPr>
  </w:style>
  <w:style w:type="paragraph" w:styleId="BalloonText">
    <w:name w:val="Balloon Text"/>
    <w:basedOn w:val="Normal"/>
    <w:link w:val="Style6"/>
    <w:uiPriority w:val="99"/>
    <w:semiHidden/>
    <w:unhideWhenUsed/>
    <w:qFormat/>
    <w:pPr>
      <w:spacing w:lineRule="auto" w:line="240" w:before="0" w:after="0"/>
    </w:pPr>
    <w:rPr>
      <w:rFonts w:ascii="Segoe UI" w:hAnsi="Segoe UI" w:cs="Segoe UI"/>
      <w:sz w:val="18"/>
      <w:szCs w:val="18"/>
    </w:rPr>
  </w:style>
  <w:style w:type="paragraph" w:styleId="NoSpacing">
    <w:name w:val="No Spacing"/>
    <w:next w:val="Normal"/>
    <w:link w:val="Style7"/>
    <w:uiPriority w:val="1"/>
    <w:qFormat/>
    <w:pPr>
      <w:widowControl/>
      <w:bidi w:val="0"/>
      <w:spacing w:lineRule="auto" w:line="240" w:beforeAutospacing="0" w:before="0" w:afterAutospacing="0" w:after="0"/>
      <w:jc w:val="start"/>
    </w:pPr>
    <w:rPr>
      <w:rFonts w:ascii="Times New Roman" w:hAnsi="Times New Roman" w:eastAsia="Calibri" w:cs="Times New Roman" w:eastAsiaTheme="minorHAnsi"/>
      <w:color w:val="auto"/>
      <w:kern w:val="0"/>
      <w:sz w:val="24"/>
      <w:szCs w:val="24"/>
      <w:lang w:eastAsia="ru-RU" w:val="ru-RU" w:bidi="ar-SA"/>
    </w:rPr>
  </w:style>
  <w:style w:type="paragraph" w:styleId="FootnoteText">
    <w:name w:val="footnote text"/>
    <w:basedOn w:val="Normal"/>
    <w:link w:val="Style9"/>
    <w:uiPriority w:val="99"/>
    <w:unhideWhenUsed/>
    <w:pPr>
      <w:spacing w:lineRule="auto" w:line="240" w:before="0" w:after="0"/>
    </w:pPr>
    <w:rPr>
      <w:rFonts w:ascii="Times New Roman" w:hAnsi="Times New Roman" w:eastAsia="Times New Roman" w:cs="Times New Roman"/>
      <w:sz w:val="20"/>
      <w:szCs w:val="20"/>
    </w:rPr>
  </w:style>
  <w:style w:type="paragraph" w:styleId="NormalWeb">
    <w:name w:val="Normal (Web)"/>
    <w:basedOn w:val="Normal"/>
    <w:link w:val="Style11"/>
    <w:unhideWhenUsed/>
    <w:qFormat/>
    <w:pPr>
      <w:spacing w:lineRule="auto" w:line="240" w:before="0" w:after="0"/>
    </w:pPr>
    <w:rPr>
      <w:rFonts w:ascii="Times New Roman" w:hAnsi="Times New Roman" w:eastAsia="Times New Roman" w:cs="Times New Roman"/>
      <w:sz w:val="24"/>
      <w:szCs w:val="24"/>
    </w:rPr>
  </w:style>
  <w:style w:type="paragraph" w:styleId="18" w:customStyle="1">
    <w:name w:val="Заголовок №1"/>
    <w:basedOn w:val="Normal"/>
    <w:link w:val="14"/>
    <w:uiPriority w:val="99"/>
    <w:qFormat/>
    <w:pPr>
      <w:widowControl w:val="false"/>
      <w:shd w:val="clear" w:color="auto" w:fill="FFFFFF"/>
      <w:spacing w:lineRule="atLeast" w:line="240" w:before="540" w:after="240"/>
      <w:ind w:hanging="920"/>
      <w:jc w:val="center"/>
      <w:outlineLvl w:val="0"/>
    </w:pPr>
    <w:rPr>
      <w:b/>
      <w:bCs/>
      <w:spacing w:val="1"/>
    </w:rPr>
  </w:style>
  <w:style w:type="numbering" w:styleId="Style17" w:default="1">
    <w:name w:val="Без списка"/>
    <w:uiPriority w:val="99"/>
    <w:semiHidden/>
    <w:unhideWhenUsed/>
    <w:qFormat/>
  </w:style>
  <w:style w:type="table" w:styleId="795">
    <w:name w:val="Table Grid"/>
    <w:basedOn w:val="94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96">
    <w:name w:val="Table Grid Light"/>
    <w:basedOn w:val="94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7">
    <w:name w:val="Plain Table 1"/>
    <w:basedOn w:val="94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98">
    <w:name w:val="Plain Table 2"/>
    <w:basedOn w:val="94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99">
    <w:name w:val="Plain Table 3"/>
    <w:basedOn w:val="941"/>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00">
    <w:name w:val="Plain Table 4"/>
    <w:basedOn w:val="941"/>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01">
    <w:name w:val="Plain Table 5"/>
    <w:basedOn w:val="941"/>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02">
    <w:name w:val="Grid Table 1 Light"/>
    <w:basedOn w:val="941"/>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03">
    <w:name w:val="Grid Table 1 Light - Accent 1"/>
    <w:basedOn w:val="94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04">
    <w:name w:val="Grid Table 1 Light - Accent 2"/>
    <w:basedOn w:val="94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05">
    <w:name w:val="Grid Table 1 Light - Accent 3"/>
    <w:basedOn w:val="94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06">
    <w:name w:val="Grid Table 1 Light - Accent 4"/>
    <w:basedOn w:val="94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07">
    <w:name w:val="Grid Table 1 Light - Accent 5"/>
    <w:basedOn w:val="94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08">
    <w:name w:val="Grid Table 1 Light - Accent 6"/>
    <w:basedOn w:val="94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09">
    <w:name w:val="Grid Table 2"/>
    <w:basedOn w:val="94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10">
    <w:name w:val="Grid Table 2 - Accent 1"/>
    <w:basedOn w:val="94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11">
    <w:name w:val="Grid Table 2 - Accent 2"/>
    <w:basedOn w:val="94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12">
    <w:name w:val="Grid Table 2 - Accent 3"/>
    <w:basedOn w:val="94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13">
    <w:name w:val="Grid Table 2 - Accent 4"/>
    <w:basedOn w:val="94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14">
    <w:name w:val="Grid Table 2 - Accent 5"/>
    <w:basedOn w:val="94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15">
    <w:name w:val="Grid Table 2 - Accent 6"/>
    <w:basedOn w:val="94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16">
    <w:name w:val="Grid Table 3"/>
    <w:basedOn w:val="94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7">
    <w:name w:val="Grid Table 3 - Accent 1"/>
    <w:basedOn w:val="94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8">
    <w:name w:val="Grid Table 3 - Accent 2"/>
    <w:basedOn w:val="94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9">
    <w:name w:val="Grid Table 3 - Accent 3"/>
    <w:basedOn w:val="94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20">
    <w:name w:val="Grid Table 3 - Accent 4"/>
    <w:basedOn w:val="94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21">
    <w:name w:val="Grid Table 3 - Accent 5"/>
    <w:basedOn w:val="94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22">
    <w:name w:val="Grid Table 3 - Accent 6"/>
    <w:basedOn w:val="94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23">
    <w:name w:val="Grid Table 4"/>
    <w:basedOn w:val="941"/>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24">
    <w:name w:val="Grid Table 4 - Accent 1"/>
    <w:basedOn w:val="94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FEBF6" w:themeFill="accent1" w:themeFillTint="32"/>
      </w:tcPr>
    </w:tblStylePr>
    <w:tblStylePr w:type="band1Vert">
      <w:rPr>
        <w:sz w:val="22"/>
      </w:rPr>
      <w:tblPr/>
      <w:tcPr>
        <w:shd w:val="clear" w:color="FFFFFF" w:fill="DFEBF6"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67A4D8"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25">
    <w:name w:val="Grid Table 4 - Accent 2"/>
    <w:basedOn w:val="941"/>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26">
    <w:name w:val="Grid Table 4 - Accent 3"/>
    <w:basedOn w:val="941"/>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27">
    <w:name w:val="Grid Table 4 - Accent 4"/>
    <w:basedOn w:val="941"/>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28">
    <w:name w:val="Grid Table 4 - Accent 5"/>
    <w:basedOn w:val="941"/>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472C4"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29">
    <w:name w:val="Grid Table 4 - Accent 6"/>
    <w:basedOn w:val="941"/>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30">
    <w:name w:val="Grid Table 5 Dark"/>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31">
    <w:name w:val="Grid Table 5 Dark- Accent 1"/>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1" w:themeFillTint="75"/>
      </w:tcPr>
    </w:tblStylePr>
    <w:tblStylePr w:type="band1Vert">
      <w:tblPr/>
      <w:tcPr>
        <w:shd w:val="clear" w:color="FFFFFF" w:fill="B4D2EB" w:themeFill="accent1" w:themeFillTint="75"/>
      </w:tcPr>
    </w:tblStylePr>
    <w:tblStylePr w:type="firstCol">
      <w:rPr>
        <w:b/>
        <w:sz w:val="22"/>
      </w:rPr>
      <w:tblPr/>
      <w:tcPr>
        <w:shd w:val="clear" w:color="FFFFFF" w:fill="5B9BD5" w:themeFill="accent1"/>
      </w:tcPr>
    </w:tblStylePr>
    <w:tblStylePr w:type="firstRow">
      <w:rPr>
        <w:b/>
        <w:sz w:val="22"/>
      </w:rPr>
      <w:tblPr/>
      <w:tcPr>
        <w:shd w:val="clear" w:color="FFFFFF" w:fill="5B9BD5" w:themeFill="accent1"/>
      </w:tcPr>
    </w:tblStylePr>
    <w:tblStylePr w:type="lastCol">
      <w:rPr>
        <w:b/>
        <w:sz w:val="22"/>
      </w:rPr>
      <w:tblPr/>
      <w:tcPr>
        <w:shd w:val="clear" w:color="FFFFFF" w:fill="5B9BD5" w:themeFill="accent1"/>
      </w:tcPr>
    </w:tblStylePr>
    <w:tblStylePr w:type="lastRow">
      <w:rPr>
        <w:b/>
        <w:sz w:val="22"/>
      </w:rPr>
      <w:tblPr/>
      <w:tcPr>
        <w:tcBorders>
          <w:top w:val="single" w:color="000000" w:themeColor="light1" w:sz="4" w:space="0"/>
        </w:tcBorders>
        <w:shd w:val="clear" w:color="FFFFFF" w:fill="5B9BD5" w:themeFill="accent1"/>
      </w:tcPr>
    </w:tblStylePr>
  </w:style>
  <w:style w:type="table" w:styleId="832">
    <w:name w:val="Grid Table 5 Dark - Accent 2"/>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000000" w:themeColor="light1" w:sz="4" w:space="0"/>
        </w:tcBorders>
        <w:shd w:val="clear" w:color="FFFFFF" w:fill="ED7D31" w:themeFill="accent2"/>
      </w:tcPr>
    </w:tblStylePr>
  </w:style>
  <w:style w:type="table" w:styleId="833">
    <w:name w:val="Grid Table 5 Dark - Accent 3"/>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000000" w:themeColor="light1" w:sz="4" w:space="0"/>
        </w:tcBorders>
        <w:shd w:val="clear" w:color="FFFFFF" w:fill="A5A5A5" w:themeFill="accent3"/>
      </w:tcPr>
    </w:tblStylePr>
  </w:style>
  <w:style w:type="table" w:styleId="834">
    <w:name w:val="Grid Table 5 Dark- Accent 4"/>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000000" w:themeColor="light1" w:sz="4" w:space="0"/>
        </w:tcBorders>
        <w:shd w:val="clear" w:color="FFFFFF" w:fill="FFC000" w:themeFill="accent4"/>
      </w:tcPr>
    </w:tblStylePr>
  </w:style>
  <w:style w:type="table" w:styleId="835">
    <w:name w:val="Grid Table 5 Dark - Accent 5"/>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5" w:themeFillTint="75"/>
      </w:tcPr>
    </w:tblStylePr>
    <w:tblStylePr w:type="band1Vert">
      <w:tblPr/>
      <w:tcPr>
        <w:shd w:val="clear" w:color="FFFFFF" w:fill="AABFE3" w:themeFill="accent5" w:themeFillTint="75"/>
      </w:tcPr>
    </w:tblStylePr>
    <w:tblStylePr w:type="firstCol">
      <w:rPr>
        <w:b/>
        <w:sz w:val="22"/>
      </w:rPr>
      <w:tblPr/>
      <w:tcPr>
        <w:shd w:val="clear" w:color="FFFFFF" w:fill="4472C4" w:themeFill="accent5"/>
      </w:tcPr>
    </w:tblStylePr>
    <w:tblStylePr w:type="firstRow">
      <w:rPr>
        <w:b/>
        <w:sz w:val="22"/>
      </w:rPr>
      <w:tblPr/>
      <w:tcPr>
        <w:shd w:val="clear" w:color="FFFFFF" w:fill="4472C4" w:themeFill="accent5"/>
      </w:tcPr>
    </w:tblStylePr>
    <w:tblStylePr w:type="lastCol">
      <w:rPr>
        <w:b/>
        <w:sz w:val="22"/>
      </w:rPr>
      <w:tblPr/>
      <w:tcPr>
        <w:shd w:val="clear" w:color="FFFFFF" w:fill="4472C4" w:themeFill="accent5"/>
      </w:tcPr>
    </w:tblStylePr>
    <w:tblStylePr w:type="lastRow">
      <w:rPr>
        <w:b/>
        <w:sz w:val="22"/>
      </w:rPr>
      <w:tblPr/>
      <w:tcPr>
        <w:tcBorders>
          <w:top w:val="single" w:color="000000" w:themeColor="light1" w:sz="4" w:space="0"/>
        </w:tcBorders>
        <w:shd w:val="clear" w:color="FFFFFF" w:fill="4472C4" w:themeFill="accent5"/>
      </w:tcPr>
    </w:tblStylePr>
  </w:style>
  <w:style w:type="table" w:styleId="836">
    <w:name w:val="Grid Table 5 Dark - Accent 6"/>
    <w:basedOn w:val="94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000000" w:themeColor="light1" w:sz="4" w:space="0"/>
        </w:tcBorders>
        <w:shd w:val="clear" w:color="FFFFFF" w:fill="70AD47" w:themeFill="accent6"/>
      </w:tcPr>
    </w:tblStylePr>
  </w:style>
  <w:style w:type="table" w:styleId="837">
    <w:name w:val="Grid Table 6 Colorful"/>
    <w:basedOn w:val="941"/>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38">
    <w:name w:val="Grid Table 6 Colorful - Accent 1"/>
    <w:basedOn w:val="94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404040" w:themeColor="accent1" w:themeTint="80" w:themeShade="95"/>
        <w:sz w:val="22"/>
      </w:rPr>
      <w:tblPr/>
    </w:tblStylePr>
    <w:tblStylePr w:type="firstCol">
      <w:rPr>
        <w:b/>
        <w:color w:val="317bba" w:themeColor="accent1" w:themeTint="80" w:themeShade="95"/>
      </w:rPr>
      <w:tblPr/>
    </w:tblStylePr>
    <w:tblStylePr w:type="firstRow">
      <w:rPr>
        <w:b/>
        <w:color w:val="317bba" w:themeColor="accent1" w:themeTint="80" w:themeShade="95"/>
      </w:rPr>
      <w:tblPr/>
      <w:tcPr>
        <w:tcBorders>
          <w:bottom w:val="single" w:color="000000" w:themeColor="accent1" w:sz="12" w:space="0"/>
        </w:tcBorders>
      </w:tcPr>
    </w:tblStylePr>
    <w:tblStylePr w:type="lastCol">
      <w:rPr>
        <w:b/>
        <w:color w:val="317bba" w:themeColor="accent1" w:themeTint="80" w:themeShade="95"/>
      </w:rPr>
      <w:tblPr/>
    </w:tblStylePr>
    <w:tblStylePr w:type="lastRow">
      <w:rPr>
        <w:b/>
        <w:color w:val="317bba" w:themeColor="accent1" w:themeTint="80" w:themeShade="95"/>
      </w:rPr>
      <w:tblPr/>
    </w:tblStylePr>
    <w:tblStylePr w:type="wholeTable">
      <w:rPr>
        <w:color w:val="404040" w:themeColor="accent1" w:themeTint="80" w:themeShade="95"/>
        <w:sz w:val="22"/>
      </w:rPr>
      <w:tblPr/>
    </w:tblStylePr>
  </w:style>
  <w:style w:type="table" w:styleId="839">
    <w:name w:val="Grid Table 6 Colorful - Accent 2"/>
    <w:basedOn w:val="94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840">
    <w:name w:val="Grid Table 6 Colorful - Accent 3"/>
    <w:basedOn w:val="941"/>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841">
    <w:name w:val="Grid Table 6 Colorful - Accent 4"/>
    <w:basedOn w:val="94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842">
    <w:name w:val="Grid Table 6 Colorful - Accent 5"/>
    <w:basedOn w:val="941"/>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5"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843">
    <w:name w:val="Grid Table 6 Colorful - Accent 6"/>
    <w:basedOn w:val="941"/>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6"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844">
    <w:name w:val="Grid Table 7 Colorful"/>
    <w:basedOn w:val="941"/>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45">
    <w:name w:val="Grid Table 7 Colorful - Accent 1"/>
    <w:basedOn w:val="94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17bba"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317bba" w:themeColor="accent1" w:themeTint="80" w:themeShade="95"/>
        <w:sz w:val="22"/>
      </w:rPr>
      <w:tblPr/>
    </w:tblStylePr>
    <w:tblStylePr w:type="firstCol">
      <w:pPr>
        <w:jc w:val="right"/>
      </w:pPr>
      <w:rPr>
        <w:i/>
        <w:color w:val="317bba"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17bba"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17bba"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17bba"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46">
    <w:name w:val="Grid Table 7 Colorful - Accent 2"/>
    <w:basedOn w:val="941"/>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47">
    <w:name w:val="Grid Table 7 Colorful - Accent 3"/>
    <w:basedOn w:val="941"/>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48">
    <w:name w:val="Grid Table 7 Colorful - Accent 4"/>
    <w:basedOn w:val="941"/>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49">
    <w:name w:val="Grid Table 7 Colorful - Accent 5"/>
    <w:basedOn w:val="941"/>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54374"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254374" w:themeColor="accent5" w:themeShade="95"/>
        <w:sz w:val="22"/>
      </w:rPr>
      <w:tblPr/>
    </w:tblStylePr>
    <w:tblStylePr w:type="firstCol">
      <w:pPr>
        <w:jc w:val="right"/>
      </w:pPr>
      <w:rPr>
        <w:i/>
        <w:color w:val="254374"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54374"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54374"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54374"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50">
    <w:name w:val="Grid Table 7 Colorful - Accent 6"/>
    <w:basedOn w:val="941"/>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51">
    <w:name w:val="List Table 1 Light"/>
    <w:basedOn w:val="941"/>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52">
    <w:name w:val="List Table 1 Light - Accent 1"/>
    <w:basedOn w:val="941"/>
    <w:uiPriority w:val="99"/>
    <w:pPr>
      <w:spacing w:after="0" w:line="240" w:lineRule="auto"/>
    </w:pPr>
    <w:tblPr>
      <w:tblStyleRowBandSize w:val="1"/>
      <w:tblStyleColBandSize w:val="1"/>
    </w:tblPr>
    <w:tblStylePr w:type="band1Horz">
      <w:tblPr/>
      <w:tcPr>
        <w:shd w:val="clear" w:color="FFFFFF" w:fill="D5E6F4" w:themeFill="accent1" w:themeFillTint="40"/>
      </w:tcPr>
    </w:tblStylePr>
    <w:tblStylePr w:type="band1Vert">
      <w:tblPr/>
      <w:tcPr>
        <w:shd w:val="clear" w:color="FFFFFF" w:fill="D5E6F4"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53">
    <w:name w:val="List Table 1 Light - Accent 2"/>
    <w:basedOn w:val="941"/>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54">
    <w:name w:val="List Table 1 Light - Accent 3"/>
    <w:basedOn w:val="941"/>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55">
    <w:name w:val="List Table 1 Light - Accent 4"/>
    <w:basedOn w:val="941"/>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56">
    <w:name w:val="List Table 1 Light - Accent 5"/>
    <w:basedOn w:val="941"/>
    <w:uiPriority w:val="99"/>
    <w:pPr>
      <w:spacing w:after="0" w:line="240" w:lineRule="auto"/>
    </w:pPr>
    <w:tblPr>
      <w:tblStyleRowBandSize w:val="1"/>
      <w:tblStyleColBandSize w:val="1"/>
    </w:tblPr>
    <w:tblStylePr w:type="band1Horz">
      <w:tblPr/>
      <w:tcPr>
        <w:shd w:val="clear" w:color="FFFFFF" w:fill="CFDCF0" w:themeFill="accent5" w:themeFillTint="40"/>
      </w:tcPr>
    </w:tblStylePr>
    <w:tblStylePr w:type="band1Vert">
      <w:tblPr/>
      <w:tcPr>
        <w:shd w:val="clear" w:color="FFFFFF" w:fill="CFDC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57">
    <w:name w:val="List Table 1 Light - Accent 6"/>
    <w:basedOn w:val="941"/>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58">
    <w:name w:val="List Table 2"/>
    <w:basedOn w:val="941"/>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59">
    <w:name w:val="List Table 2 - Accent 1"/>
    <w:basedOn w:val="94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60">
    <w:name w:val="List Table 2 - Accent 2"/>
    <w:basedOn w:val="941"/>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61">
    <w:name w:val="List Table 2 - Accent 3"/>
    <w:basedOn w:val="941"/>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62">
    <w:name w:val="List Table 2 - Accent 4"/>
    <w:basedOn w:val="941"/>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63">
    <w:name w:val="List Table 2 - Accent 5"/>
    <w:basedOn w:val="941"/>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64">
    <w:name w:val="List Table 2 - Accent 6"/>
    <w:basedOn w:val="941"/>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65">
    <w:name w:val="List Table 3"/>
    <w:basedOn w:val="94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66">
    <w:name w:val="List Table 3 - Accent 1"/>
    <w:basedOn w:val="94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867">
    <w:name w:val="List Table 3 - Accent 2"/>
    <w:basedOn w:val="94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F4B185" w:themeFill="accent2" w:themeFillTint="97"/>
      </w:tcPr>
    </w:tblStylePr>
    <w:tblStylePr w:type="lastCol">
      <w:rPr>
        <w:b/>
      </w:rPr>
      <w:tblPr/>
    </w:tblStylePr>
    <w:tblStylePr w:type="lastRow">
      <w:rPr>
        <w:b/>
      </w:rPr>
      <w:tblPr/>
    </w:tblStylePr>
  </w:style>
  <w:style w:type="table" w:styleId="868">
    <w:name w:val="List Table 3 - Accent 3"/>
    <w:basedOn w:val="941"/>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styleId="869">
    <w:name w:val="List Table 3 - Accent 4"/>
    <w:basedOn w:val="94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FFD864" w:themeFill="accent4" w:themeFillTint="9a"/>
      </w:tcPr>
    </w:tblStylePr>
    <w:tblStylePr w:type="lastCol">
      <w:rPr>
        <w:b/>
      </w:rPr>
      <w:tblPr/>
    </w:tblStylePr>
    <w:tblStylePr w:type="lastRow">
      <w:rPr>
        <w:b/>
      </w:rPr>
      <w:tblPr/>
    </w:tblStylePr>
  </w:style>
  <w:style w:type="table" w:styleId="870">
    <w:name w:val="List Table 3 - Accent 5"/>
    <w:basedOn w:val="941"/>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8EABDB" w:themeFill="accent5" w:themeFillTint="9a"/>
      </w:tcPr>
    </w:tblStylePr>
    <w:tblStylePr w:type="lastCol">
      <w:rPr>
        <w:b/>
      </w:rPr>
      <w:tblPr/>
    </w:tblStylePr>
    <w:tblStylePr w:type="lastRow">
      <w:rPr>
        <w:b/>
      </w:rPr>
      <w:tblPr/>
    </w:tblStylePr>
  </w:style>
  <w:style w:type="table" w:styleId="871">
    <w:name w:val="List Table 3 - Accent 6"/>
    <w:basedOn w:val="941"/>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AAD08F" w:themeFill="accent6" w:themeFillTint="98"/>
      </w:tcPr>
    </w:tblStylePr>
    <w:tblStylePr w:type="lastCol">
      <w:rPr>
        <w:b/>
      </w:rPr>
      <w:tblPr/>
    </w:tblStylePr>
    <w:tblStylePr w:type="lastRow">
      <w:rPr>
        <w:b/>
      </w:rPr>
      <w:tblPr/>
    </w:tblStylePr>
  </w:style>
  <w:style w:type="table" w:styleId="872">
    <w:name w:val="List Table 4"/>
    <w:basedOn w:val="94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73">
    <w:name w:val="List Table 4 - Accent 1"/>
    <w:basedOn w:val="94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874">
    <w:name w:val="List Table 4 - Accent 2"/>
    <w:basedOn w:val="941"/>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styleId="875">
    <w:name w:val="List Table 4 - Accent 3"/>
    <w:basedOn w:val="941"/>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styleId="876">
    <w:name w:val="List Table 4 - Accent 4"/>
    <w:basedOn w:val="941"/>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styleId="877">
    <w:name w:val="List Table 4 - Accent 5"/>
    <w:basedOn w:val="941"/>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rPr>
      <w:tblPr/>
    </w:tblStylePr>
    <w:tblStylePr w:type="firstRow">
      <w:rPr>
        <w:b/>
        <w:sz w:val="22"/>
      </w:rPr>
      <w:tblPr/>
      <w:tcPr>
        <w:shd w:val="clear" w:color="FFFFFF" w:fill="4472C4" w:themeFill="accent5"/>
      </w:tcPr>
    </w:tblStylePr>
    <w:tblStylePr w:type="lastCol">
      <w:rPr>
        <w:b/>
      </w:rPr>
      <w:tblPr/>
    </w:tblStylePr>
    <w:tblStylePr w:type="lastRow">
      <w:rPr>
        <w:b/>
      </w:rPr>
      <w:tblPr/>
    </w:tblStylePr>
  </w:style>
  <w:style w:type="table" w:styleId="878">
    <w:name w:val="List Table 4 - Accent 6"/>
    <w:basedOn w:val="941"/>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879">
    <w:name w:val="List Table 5 Dark"/>
    <w:basedOn w:val="941"/>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0">
    <w:name w:val="List Table 5 Dark - Accent 1"/>
    <w:basedOn w:val="94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5B9BD5" w:themeFill="accent1"/>
      </w:tcPr>
    </w:tblStylePr>
    <w:tblStylePr w:type="band1Vert">
      <w:tblPr/>
      <w:tcPr>
        <w:tcBorders>
          <w:left w:val="single" w:color="000000" w:themeColor="light1" w:sz="4" w:space="0"/>
          <w:right w:val="single" w:color="000000" w:themeColor="light1" w:sz="4" w:space="0"/>
        </w:tcBorders>
        <w:shd w:val="clear" w:color="FFFFFF" w:fill="5B9BD5" w:themeFill="accent1"/>
      </w:tcPr>
    </w:tblStylePr>
    <w:tblStylePr w:type="band2Horz">
      <w:tblPr/>
      <w:tcPr>
        <w:tcBorders>
          <w:top w:val="single" w:color="000000" w:themeColor="light1" w:sz="4" w:space="0"/>
          <w:bottom w:val="single" w:color="000000" w:themeColor="light1" w:sz="4" w:space="0"/>
        </w:tcBorders>
        <w:shd w:val="clear" w:color="FFFFFF" w:fill="5B9BD5"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5B9BD5"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1">
    <w:name w:val="List Table 5 Dark - Accent 2"/>
    <w:basedOn w:val="941"/>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2">
    <w:name w:val="List Table 5 Dark - Accent 3"/>
    <w:basedOn w:val="941"/>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3">
    <w:name w:val="List Table 5 Dark - Accent 4"/>
    <w:basedOn w:val="941"/>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4">
    <w:name w:val="List Table 5 Dark - Accent 5"/>
    <w:basedOn w:val="941"/>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8EABDB" w:themeFill="accent5" w:themeFillTint="9a"/>
      </w:tcPr>
    </w:tblStylePr>
    <w:tblStylePr w:type="band1Vert">
      <w:tblPr/>
      <w:tcPr>
        <w:tcBorders>
          <w:left w:val="single" w:color="000000" w:themeColor="light1" w:sz="4" w:space="0"/>
          <w:right w:val="single" w:color="000000" w:themeColor="light1" w:sz="4" w:space="0"/>
        </w:tcBorders>
        <w:shd w:val="clear" w:color="FFFFFF" w:fill="8EABDB" w:themeFill="accent5" w:themeFillTint="9a"/>
      </w:tcPr>
    </w:tblStylePr>
    <w:tblStylePr w:type="band2Horz">
      <w:tblPr/>
      <w:tcPr>
        <w:tcBorders>
          <w:top w:val="single" w:color="000000" w:themeColor="light1" w:sz="4" w:space="0"/>
          <w:bottom w:val="single" w:color="000000" w:themeColor="light1" w:sz="4" w:space="0"/>
        </w:tcBorders>
        <w:shd w:val="clear" w:color="FFFFFF" w:fill="8EABDB"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8EABDB"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5">
    <w:name w:val="List Table 5 Dark - Accent 6"/>
    <w:basedOn w:val="941"/>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86">
    <w:name w:val="List Table 6 Colorful"/>
    <w:basedOn w:val="941"/>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887">
    <w:name w:val="List Table 6 Colorful - Accent 1"/>
    <w:basedOn w:val="94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404040" w:themeColor="accent1" w:themeShade="95"/>
        <w:sz w:val="22"/>
      </w:rPr>
      <w:tblPr/>
    </w:tblStylePr>
    <w:tblStylePr w:type="firstCol">
      <w:rPr>
        <w:b/>
        <w:color w:val="245d8d" w:themeColor="accent1" w:themeShade="95"/>
      </w:rPr>
      <w:tblPr/>
    </w:tblStylePr>
    <w:tblStylePr w:type="firstRow">
      <w:rPr>
        <w:b/>
        <w:color w:val="245d8d" w:themeColor="accent1" w:themeShade="95"/>
      </w:rPr>
      <w:tblPr/>
      <w:tcPr>
        <w:tcBorders>
          <w:bottom w:val="single" w:color="000000" w:themeColor="accent1" w:sz="4" w:space="0"/>
        </w:tcBorders>
      </w:tcPr>
    </w:tblStylePr>
    <w:tblStylePr w:type="lastCol">
      <w:rPr>
        <w:b/>
        <w:color w:val="245d8d" w:themeColor="accent1" w:themeShade="95"/>
      </w:rPr>
      <w:tblPr/>
    </w:tblStylePr>
    <w:tblStylePr w:type="lastRow">
      <w:rPr>
        <w:b/>
        <w:color w:val="245d8d" w:themeColor="accent1" w:themeShade="95"/>
      </w:rPr>
      <w:tblPr/>
      <w:tcPr>
        <w:tcBorders>
          <w:top w:val="single" w:color="000000" w:themeColor="accent1" w:sz="4" w:space="0"/>
        </w:tcBorders>
      </w:tcPr>
    </w:tblStylePr>
  </w:style>
  <w:style w:type="table" w:styleId="888">
    <w:name w:val="List Table 6 Colorful - Accent 2"/>
    <w:basedOn w:val="941"/>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889">
    <w:name w:val="List Table 6 Colorful - Accent 3"/>
    <w:basedOn w:val="941"/>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890">
    <w:name w:val="List Table 6 Colorful - Accent 4"/>
    <w:basedOn w:val="941"/>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891">
    <w:name w:val="List Table 6 Colorful - Accent 5"/>
    <w:basedOn w:val="941"/>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404040" w:themeColor="accent5" w:themeTint="9a" w:themeShade="95"/>
        <w:sz w:val="22"/>
      </w:rPr>
      <w:tblPr/>
    </w:tblStylePr>
    <w:tblStylePr w:type="firstCol">
      <w:rPr>
        <w:b/>
        <w:color w:val="335e9e" w:themeColor="accent5" w:themeTint="9a" w:themeShade="95"/>
      </w:rPr>
      <w:tblPr/>
    </w:tblStylePr>
    <w:tblStylePr w:type="firstRow">
      <w:rPr>
        <w:b/>
        <w:color w:val="335e9e" w:themeColor="accent5" w:themeTint="9a" w:themeShade="95"/>
      </w:rPr>
      <w:tblPr/>
      <w:tcPr>
        <w:tcBorders>
          <w:bottom w:val="single" w:color="000000" w:themeColor="accent5" w:sz="4" w:space="0"/>
        </w:tcBorders>
      </w:tcPr>
    </w:tblStylePr>
    <w:tblStylePr w:type="lastCol">
      <w:rPr>
        <w:b/>
        <w:color w:val="335e9e" w:themeColor="accent5" w:themeTint="9a" w:themeShade="95"/>
      </w:rPr>
      <w:tblPr/>
    </w:tblStylePr>
    <w:tblStylePr w:type="lastRow">
      <w:rPr>
        <w:b/>
        <w:color w:val="335e9e" w:themeColor="accent5" w:themeTint="9a" w:themeShade="95"/>
      </w:rPr>
      <w:tblPr/>
      <w:tcPr>
        <w:tcBorders>
          <w:top w:val="single" w:color="000000" w:themeColor="accent5" w:sz="4" w:space="0"/>
        </w:tcBorders>
      </w:tcPr>
    </w:tblStylePr>
  </w:style>
  <w:style w:type="table" w:styleId="892">
    <w:name w:val="List Table 6 Colorful - Accent 6"/>
    <w:basedOn w:val="941"/>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893">
    <w:name w:val="List Table 7 Colorful"/>
    <w:basedOn w:val="941"/>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894">
    <w:name w:val="List Table 7 Colorful - Accent 1"/>
    <w:basedOn w:val="941"/>
    <w:uiPriority w:val="99"/>
    <w:pPr>
      <w:spacing w:after="0" w:line="240" w:lineRule="auto"/>
    </w:pPr>
    <w:tblPr>
      <w:tblStyleRowBandSize w:val="1"/>
      <w:tblStyleColBandSize w:val="1"/>
      <w:tblBorders>
        <w:right w:val="single" w:color="000000" w:themeColor="accent1" w:sz="4" w:space="0"/>
      </w:tblBorders>
    </w:tblPr>
    <w:tblStylePr w:type="band1Horz">
      <w:rPr>
        <w:color w:val="245d8d"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245d8d" w:themeColor="accent1" w:themeShade="95"/>
        <w:sz w:val="22"/>
      </w:rPr>
      <w:tblPr/>
    </w:tblStylePr>
    <w:tblStylePr w:type="firstCol">
      <w:pPr>
        <w:jc w:val="right"/>
      </w:pPr>
      <w:rPr>
        <w:i/>
        <w:color w:val="245d8d"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45d8d"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45d8d"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45d8d"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45d8d" w:themeColor="accent1" w:themeShade="95"/>
        <w:sz w:val="22"/>
      </w:rPr>
      <w:tblPr/>
    </w:tblStylePr>
  </w:style>
  <w:style w:type="table" w:styleId="895">
    <w:name w:val="List Table 7 Colorful - Accent 2"/>
    <w:basedOn w:val="941"/>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896">
    <w:name w:val="List Table 7 Colorful - Accent 3"/>
    <w:basedOn w:val="941"/>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897">
    <w:name w:val="List Table 7 Colorful - Accent 4"/>
    <w:basedOn w:val="941"/>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898">
    <w:name w:val="List Table 7 Colorful - Accent 5"/>
    <w:basedOn w:val="941"/>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5e9e"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335e9e" w:themeColor="accent5" w:themeTint="9a" w:themeShade="95"/>
        <w:sz w:val="22"/>
      </w:rPr>
      <w:tblPr/>
    </w:tblStylePr>
    <w:tblStylePr w:type="firstCol">
      <w:pPr>
        <w:jc w:val="right"/>
      </w:pPr>
      <w:rPr>
        <w:i/>
        <w:color w:val="335e9e"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5e9e"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5e9e"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5e9e"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5e9e" w:themeColor="accent5" w:themeTint="9a" w:themeShade="95"/>
        <w:sz w:val="22"/>
      </w:rPr>
      <w:tblPr/>
    </w:tblStylePr>
  </w:style>
  <w:style w:type="table" w:styleId="899">
    <w:name w:val="List Table 7 Colorful - Accent 6"/>
    <w:basedOn w:val="941"/>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900">
    <w:name w:val="Lined - Accent"/>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01">
    <w:name w:val="Lined - Accent 1"/>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902">
    <w:name w:val="Lined - Accent 2"/>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903">
    <w:name w:val="Lined - Accent 3"/>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904">
    <w:name w:val="Lined - Accent 4"/>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905">
    <w:name w:val="Lined - Accent 5"/>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906">
    <w:name w:val="Lined - Accent 6"/>
    <w:basedOn w:val="941"/>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907">
    <w:name w:val="Bordered &amp; Lined - Accent"/>
    <w:basedOn w:val="941"/>
    <w:uiPriority w:val="99"/>
    <w:pPr>
      <w:spacing w:after="0" w:line="240" w:lineRule="auto"/>
    </w:pPr>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08">
    <w:name w:val="Bordered &amp; Lined - Accent 1"/>
    <w:basedOn w:val="941"/>
    <w:uiPriority w:val="99"/>
    <w:pPr>
      <w:spacing w:after="0" w:line="240" w:lineRule="auto"/>
    </w:pPr>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909">
    <w:name w:val="Bordered &amp; Lined - Accent 2"/>
    <w:basedOn w:val="941"/>
    <w:uiPriority w:val="99"/>
    <w:pPr>
      <w:spacing w:after="0" w:line="240" w:lineRule="auto"/>
    </w:pPr>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910">
    <w:name w:val="Bordered &amp; Lined - Accent 3"/>
    <w:basedOn w:val="941"/>
    <w:uiPriority w:val="99"/>
    <w:pPr>
      <w:spacing w:after="0" w:line="240" w:lineRule="auto"/>
    </w:pPr>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911">
    <w:name w:val="Bordered &amp; Lined - Accent 4"/>
    <w:basedOn w:val="941"/>
    <w:uiPriority w:val="99"/>
    <w:pPr>
      <w:spacing w:after="0" w:line="240" w:lineRule="auto"/>
    </w:pPr>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912">
    <w:name w:val="Bordered &amp; Lined - Accent 5"/>
    <w:basedOn w:val="941"/>
    <w:uiPriority w:val="99"/>
    <w:pPr>
      <w:spacing w:after="0" w:line="240" w:lineRule="auto"/>
    </w:pPr>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913">
    <w:name w:val="Bordered &amp; Lined - Accent 6"/>
    <w:basedOn w:val="941"/>
    <w:uiPriority w:val="99"/>
    <w:pPr>
      <w:spacing w:after="0" w:line="240" w:lineRule="auto"/>
    </w:pPr>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914">
    <w:name w:val="Bordered"/>
    <w:basedOn w:val="941"/>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15">
    <w:name w:val="Bordered - Accent 1"/>
    <w:basedOn w:val="94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16">
    <w:name w:val="Bordered - Accent 2"/>
    <w:basedOn w:val="94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17">
    <w:name w:val="Bordered - Accent 3"/>
    <w:basedOn w:val="94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18">
    <w:name w:val="Bordered - Accent 4"/>
    <w:basedOn w:val="94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19">
    <w:name w:val="Bordered - Accent 5"/>
    <w:basedOn w:val="94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20">
    <w:name w:val="Bordered - Accent 6"/>
    <w:basedOn w:val="94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41">
    <w:name w:val="Normal Table"/>
    <w:uiPriority w:val="99"/>
    <w:semiHidden/>
    <w:unhideWhenUsed/>
    <w:tblPr>
      <w:tblCellMar>
        <w:left w:w="108" w:type="dxa"/>
        <w:top w:w="0" w:type="dxa"/>
        <w:right w:w="108"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41_upr@rosre&#1077;str.r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5A50A-20D3-437D-A1F1-7554F74EF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LibreOffice/25.8.4.2$Linux_X86_64 LibreOffice_project/580$Build-2</Application>
  <AppVersion>15.0000</AppVersion>
  <Pages>10</Pages>
  <Words>2923</Words>
  <Characters>21072</Characters>
  <CharactersWithSpaces>23996</CharactersWithSpaces>
  <Paragraphs>167</Paragraphs>
  <Company>Росреестр по Бел. обл.</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2026-07-24T07:42:00Z</dcterms:created>
  <dc:creator>Сергеева Мария Владимировна</dc:creator>
  <dc:description/>
  <dc:language>ru-RU</dc:language>
  <cp:lastModifiedBy/>
  <dcterms:modified xsi:type="dcterms:W3CDTF">2026-10-13T15:48:18Z</dcterms:modified>
  <cp:revision>79</cp:revision>
  <dc:subject/>
  <dc:title/>
</cp:coreProperties>
</file>

<file path=docProps/custom.xml><?xml version="1.0" encoding="utf-8"?>
<Properties xmlns="http://schemas.openxmlformats.org/officeDocument/2006/custom-properties" xmlns:vt="http://schemas.openxmlformats.org/officeDocument/2006/docPropsVTypes"/>
</file>