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94E" w:rsidRDefault="005548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>ГОСУДАРСТВЕННЫЙ КОНТРАКТ № __________________</w:t>
      </w:r>
    </w:p>
    <w:p w:rsidR="0046294E" w:rsidRDefault="005548E2">
      <w:pPr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право использования программы для ЭВМ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Контур.Экстерн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 и оказание услуг по сопровождению (технической поддержке)</w:t>
      </w:r>
      <w:r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</w:rPr>
        <w:t xml:space="preserve"> </w:t>
      </w:r>
    </w:p>
    <w:p w:rsidR="00451347" w:rsidRPr="00451347" w:rsidRDefault="00FE14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E1409">
        <w:rPr>
          <w:rFonts w:ascii="Times New Roman" w:eastAsia="Calibri" w:hAnsi="Times New Roman" w:cs="Times New Roman"/>
          <w:b/>
          <w:sz w:val="24"/>
          <w:szCs w:val="24"/>
          <w:lang w:val="en-US"/>
        </w:rPr>
        <w:t>ИКЗ: 261770801113077040100100420000000244</w:t>
      </w:r>
    </w:p>
    <w:tbl>
      <w:tblPr>
        <w:tblW w:w="9879" w:type="dxa"/>
        <w:jc w:val="center"/>
        <w:tblLook w:val="04A0" w:firstRow="1" w:lastRow="0" w:firstColumn="1" w:lastColumn="0" w:noHBand="0" w:noVBand="1"/>
      </w:tblPr>
      <w:tblGrid>
        <w:gridCol w:w="4774"/>
        <w:gridCol w:w="5105"/>
      </w:tblGrid>
      <w:tr w:rsidR="0046294E">
        <w:trPr>
          <w:jc w:val="center"/>
        </w:trPr>
        <w:tc>
          <w:tcPr>
            <w:tcW w:w="4774" w:type="dxa"/>
            <w:shd w:val="clear" w:color="auto" w:fill="auto"/>
          </w:tcPr>
          <w:p w:rsidR="0046294E" w:rsidRDefault="00E54C30" w:rsidP="00E54C30">
            <w:pPr>
              <w:widowControl w:val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</w:pPr>
            <w:bookmarkStart w:id="1" w:name="_Hlk4971385131"/>
            <w:bookmarkEnd w:id="1"/>
            <w:r w:rsidRPr="00E54C30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  <w:t xml:space="preserve">г. Екатеринбург </w:t>
            </w:r>
          </w:p>
        </w:tc>
        <w:tc>
          <w:tcPr>
            <w:tcW w:w="5105" w:type="dxa"/>
            <w:shd w:val="clear" w:color="auto" w:fill="auto"/>
          </w:tcPr>
          <w:p w:rsidR="0046294E" w:rsidRPr="002D3D9E" w:rsidRDefault="00E54C30" w:rsidP="002D3D9E">
            <w:pPr>
              <w:widowControl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54C3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   » ___________ 2026 г.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46294E" w:rsidRDefault="005548E2" w:rsidP="00924EE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Центральная энергетическая таможня</w:t>
      </w:r>
      <w:r>
        <w:rPr>
          <w:rFonts w:ascii="Times New Roman" w:eastAsia="Calibri" w:hAnsi="Times New Roman" w:cs="Times New Roman"/>
          <w:sz w:val="24"/>
          <w:szCs w:val="24"/>
        </w:rPr>
        <w:t>, действующая от имени Российской Федерации в</w:t>
      </w:r>
      <w:r w:rsidR="00780633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 xml:space="preserve">целях обеспечения государственных нужд, именуемая в дальнейшем </w:t>
      </w:r>
      <w:r w:rsidR="00D7719B">
        <w:rPr>
          <w:rFonts w:ascii="Times New Roman" w:eastAsia="Calibri" w:hAnsi="Times New Roman" w:cs="Times New Roman"/>
          <w:b/>
          <w:sz w:val="24"/>
          <w:szCs w:val="24"/>
        </w:rPr>
        <w:t>Абонент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в лице  начальника таможни Зуева Алексея Владимировича, действующего на основании Положения о Центральной энергетической таможне, утверждённого приказом ФТС России от 17.02.2016 № 294, с одной стороны, и </w:t>
      </w:r>
      <w:r>
        <w:rPr>
          <w:rFonts w:ascii="Times New Roman" w:eastAsia="Calibri" w:hAnsi="Times New Roman" w:cs="Times New Roman"/>
          <w:b/>
          <w:sz w:val="24"/>
          <w:szCs w:val="24"/>
        </w:rPr>
        <w:t>АКЦИОНЕРНОЕ ОБЩЕСТВО "ПРОИЗВОДСТВЕННАЯ ФИРМА "СКБ КОНТУР" (АО "ПФ "СКБ КОНТУР")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менуемое в дальнейшем </w:t>
      </w:r>
      <w:r w:rsidR="00D7719B">
        <w:rPr>
          <w:rFonts w:ascii="Times New Roman" w:eastAsia="Calibri" w:hAnsi="Times New Roman" w:cs="Times New Roman"/>
          <w:b/>
          <w:sz w:val="24"/>
          <w:szCs w:val="24"/>
        </w:rPr>
        <w:t>Оператор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в лице уполномоченного лица </w:t>
      </w:r>
      <w:r w:rsidR="00EB7D9D" w:rsidRPr="00EB7D9D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действующего на основании машиночитаемой доверенности </w:t>
      </w:r>
      <w:r w:rsidRPr="00C011D4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 xml:space="preserve">от </w:t>
      </w:r>
      <w:r w:rsidR="00EB7D9D" w:rsidRPr="00C011D4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__</w:t>
      </w:r>
      <w:r w:rsidRPr="00C011D4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.</w:t>
      </w:r>
      <w:r w:rsidR="00EB7D9D" w:rsidRPr="00C011D4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__</w:t>
      </w:r>
      <w:r w:rsidRPr="00C011D4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.202</w:t>
      </w:r>
      <w:r w:rsidR="00EB7D9D" w:rsidRPr="00C011D4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_</w:t>
      </w:r>
      <w:r w:rsidRPr="00C011D4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 xml:space="preserve"> №</w:t>
      </w:r>
      <w:r w:rsidR="00EB7D9D" w:rsidRPr="00C011D4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______________________________</w:t>
      </w:r>
      <w:r w:rsidRPr="00C011D4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вместе именуемые в дальнейшем «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Стороны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», в соответствии с пунктом 4 части 1 статьи 93 Федерального закона от 05.04.2013 № 44-ФЗ «О контрактной системе в сфере закупок товаров, работ, услуг для</w:t>
      </w:r>
      <w:r w:rsidR="00201D3A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обеспечения государственных и муниципальных нужд»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ar-SA"/>
        </w:rPr>
        <w:t xml:space="preserve"> (далее – Закон № 44-ФЗ)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заключили настоящий государственный контракт (далее – </w:t>
      </w:r>
      <w:r w:rsidR="00AF54C7" w:rsidRPr="00AF54C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Договор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) о нижеследующем.</w:t>
      </w:r>
    </w:p>
    <w:p w:rsidR="0046294E" w:rsidRDefault="0046294E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294E" w:rsidRDefault="005548E2">
      <w:pPr>
        <w:widowControl w:val="0"/>
        <w:numPr>
          <w:ilvl w:val="0"/>
          <w:numId w:val="1"/>
        </w:numPr>
        <w:tabs>
          <w:tab w:val="left" w:pos="0"/>
        </w:tabs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ТЕРМИНЫ И ОПРЕДЕЛЕНИЯ 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Контур.Экстерн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результат интеллектуальной деятельности – программа для ЭВМ «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Контур.Экстерн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» (в том числе интеграционные и иные модули, предусмотренные Прайс-листом и позволяющие Абоненту использовать дополнительную функциональность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Контур.Экстерна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) (далее – Продукт), предназначенная для формирования и представления отчетности, организации электронного документооборота и иных целей.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1.2. Спецификация (Приложение № 1 к Контракту) − документ, содержащий информацию о стоимости и комплекте предоставляемых Абоненту неисключительных прав использования программ для ЭВМ и оказываемых услуг/выполняемых работ.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1.3. Лицензионный договор (Приложение № 2 к Контракту) – договор, устанавливающий порядок передачи и использования Продукта. Является офертой, не требующей подписания Сторонами, полный и безоговорочный акцепт которой Лицензиатом является существенным условием Договора.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1.4. СКЗИ − программа для ЭВМ средство криптографической защиты информации (средство электронной подписи) «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КриптоПро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CSP», включая носители и документацию или иные программы для ЭВМ, исключительные права на которые принадлежат ООО «Крипто-Про».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1.5.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Сублицензионный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договор на использование программы для ЭВМ СКЗИ «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КриптоПро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CSP» (Приложение № 3 к Договору) – договор, устанавливающий порядок передачи и использования СКЗИ. Является офертой, не требующей подписания Сторонами, полный и безоговорочный акцепт которой Лицензиатом является существенным условием Договора, если приобретаются лицензии на право использования СКЗИ.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1.6. Тарифный план – совокупность предоставляемых Оператором неисключительных прав использования Продукта и оказываемых услуг. Состав Тарифного плана определяется Прайс-листом.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8D1D26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Правила по обеспечению информационной безопасности на рабочем месте − документ, составленный Оператором на основании положений законодательства Российской Федерации в области применения и использования электронной подписи и СКЗИ и обязательный для ознакомления всеми специалистами Лицензиата, работающими с использованием СКЗИ. Актуальная редакция Правил публикуется на сайте </w:t>
      </w:r>
      <w:hyperlink r:id="rId9" w:history="1">
        <w:r>
          <w:rPr>
            <w:rFonts w:ascii="Times New Roman" w:eastAsia="Calibri" w:hAnsi="Times New Roman" w:cs="Times New Roman"/>
            <w:color w:val="000000"/>
            <w:sz w:val="24"/>
            <w:szCs w:val="24"/>
          </w:rPr>
          <w:t>https://ca.kontur.ru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>. Заключением Договора Лицензиатом подтверждает выполнение Лицензиаром обязанности, установленной ч. 4 ст. 18 Федерального закона Российской Федерации от 06.04.2011 № 63-ФЗ «Об электронной подписи» (далее – Закон об электронной подписи). Лицензиар имеет право в одностороннем порядке вносить изменения и/или дополнения в Правила путем публикации на сайте.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8D1D26">
        <w:rPr>
          <w:rFonts w:ascii="Times New Roman" w:eastAsia="Calibri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Пользовательская документация – справочный текст, размещенный по адресу: </w:t>
      </w:r>
      <w:hyperlink r:id="rId10" w:history="1">
        <w:r>
          <w:rPr>
            <w:rFonts w:ascii="Times New Roman" w:eastAsia="Calibri" w:hAnsi="Times New Roman" w:cs="Times New Roman"/>
            <w:color w:val="000000"/>
            <w:sz w:val="24"/>
            <w:szCs w:val="24"/>
          </w:rPr>
          <w:t>https://support.kontur.ru/extern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описывающий порядок работы с Продуктом.</w:t>
      </w:r>
    </w:p>
    <w:p w:rsidR="0046294E" w:rsidRDefault="008D1D26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1.9</w:t>
      </w:r>
      <w:r w:rsidR="005548E2">
        <w:rPr>
          <w:rFonts w:ascii="Times New Roman" w:eastAsia="Calibri" w:hAnsi="Times New Roman" w:cs="Times New Roman"/>
          <w:color w:val="000000"/>
          <w:sz w:val="24"/>
          <w:szCs w:val="24"/>
        </w:rPr>
        <w:t>. Квалифицированный сертификат ключа проверки электронной подписи (далее − Сертификат) − документ,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1.1</w:t>
      </w:r>
      <w:r w:rsidR="008D1D26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Оператор электронного документооборота – обязанности Лицензиара по отправке отчетности в различные контролирующие органы, установленные нормативными правовыми актами Российской Федерации.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1.1</w:t>
      </w:r>
      <w:r w:rsidR="008D1D26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Программный интерфейс API (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Application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Programming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Interface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) – интерфейс прикладного программирования Продукта, позволяющий провести интеграцию Продукта с информационной системой Лицензиата.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1.1</w:t>
      </w:r>
      <w:r w:rsidR="008D1D26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АPI-лицензия – передаваемые права использования Продукта на условиях простой (неисключительной) лицензии в формате API, предназначенные для осуществления интеграции Продукта с информационной системой Лицензиата. Состав API-лицензии определяется Прайс-листом.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1.1</w:t>
      </w:r>
      <w:r w:rsidR="008D1D26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Ключ разработчика – последовательность символов, буквенно-цифровой код, позволяющий получить доступ к функциональным возможностям Продукта, используя программные методы API.</w:t>
      </w:r>
    </w:p>
    <w:p w:rsidR="0046294E" w:rsidRDefault="005548E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1.1</w:t>
      </w:r>
      <w:r w:rsidR="008D1D26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Субъект персональных данных – физическое лицо, персональные данные которого Лицензиат обрабатывает с использованием Продукта.</w:t>
      </w:r>
    </w:p>
    <w:p w:rsidR="0046294E" w:rsidRPr="00BC2835" w:rsidRDefault="008D1D26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hAnsi="Times New Roman" w:cs="Times New Roman"/>
          <w:color w:val="0000CD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1.15</w:t>
      </w:r>
      <w:r w:rsidR="005548E2">
        <w:rPr>
          <w:rFonts w:ascii="Times New Roman" w:eastAsia="Calibri" w:hAnsi="Times New Roman" w:cs="Times New Roman"/>
          <w:color w:val="000000"/>
          <w:sz w:val="24"/>
          <w:szCs w:val="24"/>
        </w:rPr>
        <w:t>. Сервисный центр – юридическое лицо или индивидуальный предприниматель, уполномоченные Лицензиаром на основании агентского договора представлять интересы Лицензиара во взаимоотношениях с Лицензиатом. Список Сервисных центров публикуется на</w:t>
      </w:r>
      <w:r w:rsidR="0045134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 </w:t>
      </w:r>
      <w:r w:rsidR="005548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сайте </w:t>
      </w:r>
      <w:hyperlink r:id="rId11" w:history="1">
        <w:r w:rsidR="005548E2" w:rsidRPr="00BC2835">
          <w:rPr>
            <w:rFonts w:ascii="Times New Roman" w:hAnsi="Times New Roman" w:cs="Times New Roman"/>
            <w:color w:val="0000CD"/>
            <w:sz w:val="24"/>
            <w:szCs w:val="24"/>
          </w:rPr>
          <w:t>https://kontur.ru/contacts/all</w:t>
        </w:r>
      </w:hyperlink>
      <w:r w:rsidR="005548E2" w:rsidRPr="00BC2835">
        <w:rPr>
          <w:rFonts w:ascii="Times New Roman" w:hAnsi="Times New Roman" w:cs="Times New Roman"/>
          <w:color w:val="0000CD"/>
          <w:sz w:val="24"/>
          <w:szCs w:val="24"/>
        </w:rPr>
        <w:t>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ПРЕДМЕТ ДОГОВОРА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2.1. Оператор обязуется предоставить Абоненту простую (неисключительную) лицензию на право использования Продукта в пределах, предусмотренных Договором, и оказать услуги по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сопровождению Продукта (технической поддержке в виде абонентского обслуживания). Абонент обязуется принять и оплатить предоставленные неисключительные имущественные права и оказанные услуги в порядке, установленном Договором.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2.2. Передача права использования Продукта осуществляется на условиях Лицензионного договора на срок, установленный выбранным Тарифным планом.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2.3. Если Абоненту требуется СКЗИ, то Оператор обязуется возмездно передать простые (неисключительные) лицензии на право использования СКЗИ на условиях Сублицензионного договора на срок, установленный выбранным Тарифным планом.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2.4. При необходимости Абоненту могут быть возмездно предоставлены лицензии на иное программное обеспечение, оказаны иные услуги, выполнены работы, предусмотренные Прайс-листом Оператора.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2.5. Оператор либо Сервисный центр могут дополнительно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возмездно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оказать Абоненту услуги по установке и настройке программных компонентов, необходимых для получения доступа к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Продукту и/или СКЗИ на рабочем месте Абонента, обучению специалистов Абонента работе в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Продукте.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ПОРЯДОК ИСПОЛНЕНИЯ ОБЯЗАТЕЛЬСТВ ОПЕРАТОРОМ</w:t>
      </w:r>
    </w:p>
    <w:p w:rsidR="0046294E" w:rsidRDefault="006E49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3.1. </w:t>
      </w:r>
      <w:r w:rsidR="005548E2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марта </w:t>
      </w:r>
      <w:r w:rsidR="005548E2">
        <w:rPr>
          <w:rFonts w:ascii="Times New Roman" w:hAnsi="Times New Roman" w:cs="Times New Roman"/>
          <w:color w:val="000000"/>
          <w:sz w:val="24"/>
          <w:szCs w:val="24"/>
        </w:rPr>
        <w:t>2027 г. Оператор предоставляет Абоненту право использования Продукта путем: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3.1.1. открытия доступа к веб-версии Продукта. Реализация Абонентом доступа к Продукту осуществляется путем установки и настройки необходимых для функционирования Продукта дистрибутивов программных компонентов согласно инструкции на сайте </w:t>
      </w:r>
      <w:hyperlink r:id="rId12" w:history="1">
        <w:r>
          <w:rPr>
            <w:rFonts w:ascii="Times New Roman" w:hAnsi="Times New Roman" w:cs="Times New Roman"/>
            <w:color w:val="0000CD"/>
            <w:sz w:val="24"/>
            <w:szCs w:val="24"/>
          </w:rPr>
          <w:t>https://www.kontur-extern.ru/support/start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3.1.2. предоставления возможности Абоненту скачать программные компоненты интеграционных модулей для интеграции Продукта с информационными системами. Актуальные версии интеграционных модулей расположены по адресу </w:t>
      </w:r>
      <w:hyperlink r:id="rId13" w:history="1">
        <w:r>
          <w:rPr>
            <w:rFonts w:ascii="Times New Roman" w:hAnsi="Times New Roman" w:cs="Times New Roman"/>
            <w:color w:val="0000CD"/>
            <w:sz w:val="24"/>
            <w:szCs w:val="24"/>
          </w:rPr>
          <w:t>https://www.kontur.ru/extern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3.1.3. предоставления Абоненту Ключа разработчика для интеграции Продукта с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информационными системами при помощи API.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3.2. Необходимым условием использования Продукта является наличие у Абонента: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3.2.1. подключения к сети Интернет;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3.2.2. учетной записи на сервере Оператора;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3.2.3. действующего Сертификата;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3.2.4. СКЗИ.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3.3. Передача права использования Продукта осуществляется в момент открытия доступа Абоненту к серверу Продукта.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3.4. Техническая поддержка Продукта и СКЗИ осуществляется с момента открытия доступа к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Продукту и до окончания срока действия выбранного Абонентом Тарифного плана в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круглосуточном ежедневном режиме в виде абонентского обслуживания путем телефонных консультаций в Федеральном контакт-центре Оператора по телефону 8-800-500-50-80 без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ограничения по времени и количеству обращений.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ПРАВА И ОБЯЗАННОСТИ СТОРОН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564A84">
        <w:rPr>
          <w:rFonts w:ascii="Times New Roman" w:hAnsi="Times New Roman" w:cs="Times New Roman"/>
          <w:b/>
          <w:color w:val="000000"/>
          <w:sz w:val="24"/>
          <w:szCs w:val="24"/>
        </w:rPr>
        <w:t>Обязанности Оператора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4.1.1. соответствие Продукта заявленной функциональности, описанной в Пользовательской документации;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4.1.2. обеспечение круглосуточной работоспособности и доступности Продукта, за исключением времени проведения профилактических работ. Профилактические работы проводятся не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более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(двух) рабочих дней в период с 1 по 10 число месяца, преимущественно в ночное время, с извещением Абонента о проводимых работах путем размещения информации в Продукте;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4.1.3. воздержание от каких-либо действий, способных воспрепятствовать нормальному использованию Абонентом Продукта;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4.1.4. своевременное обновление программного обеспечения на сервере;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4.1.5. защита информации, обрабатываемой на сервере Оператора, от несанкционированного доступа;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4.1.6. наличие всех необходимых лицензий для исполнения обязательств по Договору. Место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публикации лицензий Оператора </w:t>
      </w:r>
      <w:hyperlink r:id="rId14" w:history="1">
        <w:r>
          <w:rPr>
            <w:rFonts w:ascii="Times New Roman" w:hAnsi="Times New Roman" w:cs="Times New Roman"/>
            <w:color w:val="0000CD"/>
            <w:sz w:val="24"/>
            <w:szCs w:val="24"/>
          </w:rPr>
          <w:t>https://kontur.ru/about/licences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4.1.7. обеспечение конфиденциальности данных, размещенных Абонентом в Продукте, на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весь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период их нахождения на сервере;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4.1.8. осуществление обязанностей Оператора электронного документооборота.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Pr="00564A84">
        <w:rPr>
          <w:rFonts w:ascii="Times New Roman" w:hAnsi="Times New Roman" w:cs="Times New Roman"/>
          <w:b/>
          <w:color w:val="000000"/>
          <w:sz w:val="24"/>
          <w:szCs w:val="24"/>
        </w:rPr>
        <w:t>Обязанности Абонента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4.2.1. своевременная оплата предоставленных прав использования, услуг, работ Оператора в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порядке и сроки, установленные Договором;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4.2.2. соблюдение требований Пользовательской документации при использовании Продукта и</w:t>
      </w:r>
      <w:r w:rsidR="00780633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СКЗИ;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4.2.3. соблюдение требований по защите информации на рабочем месте в соответствии с приказом ФСБ России от 09.02.2005 № 66 «Об утверждении Положения о разработке, производстве, реализации и эксплуатации шифровальных (криптографических) средств защиты информации» (Положение ПКЗ-2005) и Правилами по обеспечению информационной безопасности на рабочем месте;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4.2.4. представление Оператору всех сведений и документов, необходимых для исполнения Оператором обязательств по Договору;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4.2.5. самостоятельное подключение компьютера к сети Интернет;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4.2.6. самостоятельная комплектация рабочего места в соответствии с требованиями, размещенными на сайте </w:t>
      </w:r>
      <w:hyperlink r:id="rId15" w:history="1">
        <w:r>
          <w:rPr>
            <w:rFonts w:ascii="Times New Roman" w:hAnsi="Times New Roman" w:cs="Times New Roman"/>
            <w:color w:val="0000CD"/>
            <w:sz w:val="24"/>
            <w:szCs w:val="24"/>
          </w:rPr>
          <w:t>https://support.kontur.ru/extern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4.2.7. отказ от попыток копировать, модифицировать,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декомпилировать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деассемблировать Продукт;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4.2.8. отказ от попыток получения доступа к информации третьих лиц, хранящейся в Продукте;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4.2.9. передача контролирующим органам оформленной в соответствии с гражданским законодательством Российской Федерации доверенности, подтверждающей право уполномоченного представителя на передачу отчетности, а также совершение иных действий, необходимых для организации электронного документооборота с контролирующими органами;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4.2.10. отказ от совершения недобросовестных действий с использованием Продукта, в том числе приводящих к повышенной загрузке вычислительных ресурсов и нарушению пропускной способности;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4.2.11. самостоятельное осуществление интеграции информационных систем Абонента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с</w:t>
      </w:r>
      <w:r w:rsidR="000E18A8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Продуктом с использованием API.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4.3. </w:t>
      </w:r>
      <w:r w:rsidRPr="00564A84">
        <w:rPr>
          <w:rFonts w:ascii="Times New Roman" w:hAnsi="Times New Roman" w:cs="Times New Roman"/>
          <w:b/>
          <w:color w:val="000000"/>
          <w:sz w:val="24"/>
          <w:szCs w:val="24"/>
        </w:rPr>
        <w:t>Права Оператора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4.3.1. модификация или выпуск новой версии Продукта в любое время и по любой причине, в том числе в целях удовлетворения потребностей Абонента или требований конкурентоспособности, в</w:t>
      </w:r>
      <w:r w:rsidR="000E18A8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целях соблюдения законодательства Российской Федерации. Оператор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4.3.2. заключение с третьими лицами любых договоров о предоставлении права использования Продукта, в том числе на условиях, аналогичных условиям Договора.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4.4. </w:t>
      </w:r>
      <w:r w:rsidRPr="00564A84">
        <w:rPr>
          <w:rFonts w:ascii="Times New Roman" w:hAnsi="Times New Roman" w:cs="Times New Roman"/>
          <w:b/>
          <w:color w:val="000000"/>
          <w:sz w:val="24"/>
          <w:szCs w:val="24"/>
        </w:rPr>
        <w:t>Права Абонента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4.4.1. получение круглосуточного доступа к серверу с целью использования всех функциональных возможностей Продукта, за исключением времени проведения профилактических работ;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4.4.2. внесение предложений по изменению функциональных возможностей Продукта;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4.4.3. непредставление отчетов об использовании Продукта Оператору.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ФИНАНСОВЫЕ УСЛОВИЯ И ПОРЯДОК СДАЧИ-ПРИЕМКИ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5.1. Лицензионное вознаграждение за право использования программы для ЭВМ определяется </w:t>
      </w:r>
      <w:r w:rsidR="008D1D26"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устанавливается в Спецификации. Реализация права использования программ для ЭВМ, внесенных в единый реестр российских программ для электронных вычислительных машин и баз данных, НДС не облагается на основании подп. 26 п. 2 ст. 149 Налогового кодекса Российской Федерации.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5.2. Цена </w:t>
      </w:r>
      <w:r w:rsidR="008E39F6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E39F6" w:rsidRPr="008E39F6">
        <w:rPr>
          <w:rFonts w:ascii="Times New Roman" w:hAnsi="Times New Roman" w:cs="Times New Roman"/>
          <w:color w:val="000000"/>
          <w:sz w:val="24"/>
          <w:szCs w:val="24"/>
        </w:rPr>
        <w:t>является тверд</w:t>
      </w:r>
      <w:r w:rsidR="008E39F6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="008E39F6" w:rsidRPr="008E39F6">
        <w:rPr>
          <w:rFonts w:ascii="Times New Roman" w:hAnsi="Times New Roman" w:cs="Times New Roman"/>
          <w:color w:val="000000"/>
          <w:sz w:val="24"/>
          <w:szCs w:val="24"/>
        </w:rPr>
        <w:t xml:space="preserve"> и определяется на весь срок исполнения </w:t>
      </w:r>
      <w:r w:rsidR="008E39F6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5.3. Абонент оплачивает 100% суммы, указанной в Договора в течение 10 (десяти) рабочих дней с</w:t>
      </w:r>
      <w:r w:rsidR="000E18A8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момента подписания Сторонами </w:t>
      </w:r>
      <w:r w:rsidR="002F255F" w:rsidRPr="002F255F">
        <w:rPr>
          <w:rFonts w:ascii="Times New Roman" w:hAnsi="Times New Roman" w:cs="Times New Roman"/>
          <w:color w:val="000000"/>
          <w:sz w:val="24"/>
          <w:szCs w:val="24"/>
        </w:rPr>
        <w:t>АКТ</w:t>
      </w:r>
      <w:r w:rsidR="00CA798A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2F255F" w:rsidRPr="002F255F">
        <w:rPr>
          <w:rFonts w:ascii="Times New Roman" w:hAnsi="Times New Roman" w:cs="Times New Roman"/>
          <w:color w:val="000000"/>
          <w:sz w:val="24"/>
          <w:szCs w:val="24"/>
        </w:rPr>
        <w:t xml:space="preserve"> ПРИЕМА – ПЕРЕДАЧИ ПРАВ И ОКАЗАНИЯ УСЛУГ </w:t>
      </w:r>
      <w:r w:rsidR="002F255F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F119EC" w:rsidRPr="00F119EC">
        <w:rPr>
          <w:rFonts w:ascii="Times New Roman" w:hAnsi="Times New Roman" w:cs="Times New Roman"/>
          <w:color w:val="000000"/>
          <w:sz w:val="24"/>
          <w:szCs w:val="24"/>
        </w:rPr>
        <w:t xml:space="preserve">допускается использование </w:t>
      </w:r>
      <w:r>
        <w:rPr>
          <w:rFonts w:ascii="Times New Roman" w:hAnsi="Times New Roman" w:cs="Times New Roman"/>
          <w:color w:val="000000"/>
          <w:sz w:val="24"/>
          <w:szCs w:val="24"/>
        </w:rPr>
        <w:t>УПД</w:t>
      </w:r>
      <w:r w:rsidR="002F255F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F255F">
        <w:rPr>
          <w:rFonts w:ascii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hAnsi="Times New Roman" w:cs="Times New Roman"/>
          <w:color w:val="000000"/>
          <w:sz w:val="24"/>
          <w:szCs w:val="24"/>
        </w:rPr>
        <w:t>не позднее 20</w:t>
      </w:r>
      <w:r w:rsidR="00564A84">
        <w:rPr>
          <w:rFonts w:ascii="Times New Roman" w:hAnsi="Times New Roman" w:cs="Times New Roman"/>
          <w:color w:val="000000"/>
          <w:sz w:val="24"/>
          <w:szCs w:val="24"/>
        </w:rPr>
        <w:t xml:space="preserve"> марта </w:t>
      </w:r>
      <w:r>
        <w:rPr>
          <w:rFonts w:ascii="Times New Roman" w:hAnsi="Times New Roman" w:cs="Times New Roman"/>
          <w:color w:val="000000"/>
          <w:sz w:val="24"/>
          <w:szCs w:val="24"/>
        </w:rPr>
        <w:t>2027 г</w:t>
      </w:r>
      <w:r w:rsidR="00564A84">
        <w:rPr>
          <w:rFonts w:ascii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5.4. Все расчеты по Договору осуществляются в российских рублях путем безналичного перечисления денежных сред</w:t>
      </w:r>
      <w:r w:rsidR="00CC391A">
        <w:rPr>
          <w:rFonts w:ascii="Times New Roman" w:hAnsi="Times New Roman" w:cs="Times New Roman"/>
          <w:color w:val="000000"/>
          <w:sz w:val="24"/>
          <w:szCs w:val="24"/>
        </w:rPr>
        <w:t>ств на расчетный счет Оператора в пределах лимитов бюджетных обязательств (ЛБО) 2027 года.</w:t>
      </w:r>
    </w:p>
    <w:p w:rsidR="00ED14C8" w:rsidRDefault="00ED14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Источник финансирования- </w:t>
      </w:r>
      <w:r w:rsidR="000F345A"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z w:val="24"/>
          <w:szCs w:val="24"/>
        </w:rPr>
        <w:t>едеральный бюджет.</w:t>
      </w:r>
    </w:p>
    <w:p w:rsidR="00ED14C8" w:rsidRDefault="00ED14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Код бюджетной классификации – 15301</w:t>
      </w:r>
      <w:r w:rsidR="00C22861">
        <w:rPr>
          <w:rFonts w:ascii="Times New Roman" w:hAnsi="Times New Roman" w:cs="Times New Roman"/>
          <w:color w:val="000000"/>
          <w:sz w:val="24"/>
          <w:szCs w:val="24"/>
        </w:rPr>
        <w:t>06</w:t>
      </w:r>
      <w:r>
        <w:rPr>
          <w:rFonts w:ascii="Times New Roman" w:hAnsi="Times New Roman" w:cs="Times New Roman"/>
          <w:color w:val="000000"/>
          <w:sz w:val="24"/>
          <w:szCs w:val="24"/>
        </w:rPr>
        <w:t>3941590049242.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5.5. Обязательство Абонента по оплате счета считается исполненным с момента </w:t>
      </w:r>
      <w:r w:rsidR="00CC391A">
        <w:rPr>
          <w:rFonts w:ascii="Times New Roman" w:hAnsi="Times New Roman" w:cs="Times New Roman"/>
          <w:color w:val="000000"/>
          <w:sz w:val="24"/>
          <w:szCs w:val="24"/>
        </w:rPr>
        <w:t>списания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денежных средств </w:t>
      </w:r>
      <w:r w:rsidR="00CC391A">
        <w:rPr>
          <w:rFonts w:ascii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счет</w:t>
      </w:r>
      <w:r w:rsidR="00CC391A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391A">
        <w:rPr>
          <w:rFonts w:ascii="Times New Roman" w:hAnsi="Times New Roman" w:cs="Times New Roman"/>
          <w:color w:val="000000"/>
          <w:sz w:val="24"/>
          <w:szCs w:val="24"/>
        </w:rPr>
        <w:t>Абонента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5.8. Общая цена Договора определяется Спецификацией, является твердой и не может изменяться в</w:t>
      </w:r>
      <w:r w:rsidR="000E18A8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ходе его исполнения, за исключением случаев, установленных законодательством Российской Федерации.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5.9. Стороны подтверждают исполнение обязательств по Договору путем подписания </w:t>
      </w:r>
      <w:r w:rsidR="00484316" w:rsidRPr="00484316">
        <w:rPr>
          <w:rFonts w:ascii="Times New Roman" w:hAnsi="Times New Roman" w:cs="Times New Roman"/>
          <w:color w:val="000000"/>
          <w:sz w:val="24"/>
          <w:szCs w:val="24"/>
        </w:rPr>
        <w:t xml:space="preserve">АКТА ПРИЕМА – ПЕРЕДАЧИ ПРАВ И ОКАЗАНИЯ УСЛУГ </w:t>
      </w:r>
      <w:r w:rsidR="00484316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УПД</w:t>
      </w:r>
      <w:r w:rsidR="00484316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Абонент обязан вернуть Оператору подписанный экземпляр </w:t>
      </w:r>
      <w:r w:rsidR="00484316" w:rsidRPr="002F255F">
        <w:rPr>
          <w:rFonts w:ascii="Times New Roman" w:hAnsi="Times New Roman" w:cs="Times New Roman"/>
          <w:color w:val="000000"/>
          <w:sz w:val="24"/>
          <w:szCs w:val="24"/>
        </w:rPr>
        <w:t>АКТ</w:t>
      </w:r>
      <w:r w:rsidR="0048431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484316" w:rsidRPr="002F255F">
        <w:rPr>
          <w:rFonts w:ascii="Times New Roman" w:hAnsi="Times New Roman" w:cs="Times New Roman"/>
          <w:color w:val="000000"/>
          <w:sz w:val="24"/>
          <w:szCs w:val="24"/>
        </w:rPr>
        <w:t xml:space="preserve"> ПРИЕМА – ПЕРЕДАЧИ ПРАВ И ОКАЗАНИЯ УСЛУГ </w:t>
      </w:r>
      <w:r w:rsidR="00484316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УПД</w:t>
      </w:r>
      <w:r w:rsidR="00484316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</w:t>
      </w:r>
      <w:r w:rsidR="0048431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момента окончания срока, установленного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5.10</w:t>
      </w:r>
      <w:r w:rsidR="004E44B4">
        <w:rPr>
          <w:rFonts w:ascii="Times New Roman" w:hAnsi="Times New Roman" w:cs="Times New Roman"/>
          <w:color w:val="000000"/>
          <w:sz w:val="24"/>
          <w:szCs w:val="24"/>
        </w:rPr>
        <w:t>-5.11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Договора.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5.10. В случае отсутствия в течение 10 (десяти) рабочих дней с момента получения Оператором оплаты или начала использования Абонентом Продукта (в зависимости от того, какое событие наступило ранее) мотивированного отказа в письменном виде от приемки предоставленных прав использования Продукта, API-лицензий, СКЗИ и права на получение услуг по сопровождению (технической поддержке в виде абонентского обслуживания) переданные права признаются принятыми Абонентом в полном объеме без замечаний.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5.11. В случае отсутствия в течение 10 (десяти) рабочих дней с момента получения Абонентом </w:t>
      </w:r>
      <w:r w:rsidR="00484316" w:rsidRPr="002F255F">
        <w:rPr>
          <w:rFonts w:ascii="Times New Roman" w:hAnsi="Times New Roman" w:cs="Times New Roman"/>
          <w:color w:val="000000"/>
          <w:sz w:val="24"/>
          <w:szCs w:val="24"/>
        </w:rPr>
        <w:t>АКТ</w:t>
      </w:r>
      <w:r w:rsidR="0048431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484316" w:rsidRPr="002F255F">
        <w:rPr>
          <w:rFonts w:ascii="Times New Roman" w:hAnsi="Times New Roman" w:cs="Times New Roman"/>
          <w:color w:val="000000"/>
          <w:sz w:val="24"/>
          <w:szCs w:val="24"/>
        </w:rPr>
        <w:t xml:space="preserve"> ПРИЕМА – ПЕРЕДАЧИ ПРАВ И ОКАЗАНИЯ УСЛУГ </w:t>
      </w:r>
      <w:r w:rsidR="00484316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УПД</w:t>
      </w:r>
      <w:r w:rsidR="00484316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мотивированного отказа в</w:t>
      </w:r>
      <w:r w:rsidR="0048431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письменном виде от приемки оказанных разовых услуг и/или выполненных работ оказанные Оператором услуги/выполненные работы признаются принятыми Абонентом в полном объеме без замечаний. При этом разовыми являются услуги, оказываемые не</w:t>
      </w:r>
      <w:r w:rsidR="000E18A8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в виде абонентского обслуживания.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5.12. Мотивированный отказ от приемки прав, услуг, работ может быть отправлен Оператору электронной почтой с последующим отправлением оригинала по почте, либо в электронном виде, подписанный электронной подписью. После истечения срока, установленного для</w:t>
      </w:r>
      <w:r w:rsidR="000E18A8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мотивированного отказа, лицензионное вознаграждение, оплаченное Абонентом, возврату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</w:t>
      </w:r>
      <w:r w:rsidR="000E18A8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подлежит.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5.13. В соответствии с законодательством Российской Федерации для проверки предоставленных Оператором прав и оказанных услуг, выполненных работ, предусмотренных Договором, в части их</w:t>
      </w:r>
      <w:r w:rsidR="000E18A8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соответствия его условиям, Абонент по собственной инициативе и за свой счет может провести экспертизу.</w:t>
      </w:r>
    </w:p>
    <w:p w:rsidR="00743D0B" w:rsidRDefault="00743D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5.14. </w:t>
      </w:r>
      <w:r w:rsidRPr="00953CFA">
        <w:rPr>
          <w:rFonts w:ascii="Times New Roman" w:eastAsia="Calibri" w:hAnsi="Times New Roman" w:cs="Times New Roman"/>
          <w:sz w:val="24"/>
          <w:szCs w:val="24"/>
        </w:rPr>
        <w:t xml:space="preserve">На основании </w:t>
      </w:r>
      <w:r w:rsidRPr="00743D0B">
        <w:rPr>
          <w:rFonts w:ascii="Times New Roman" w:eastAsia="Calibri" w:hAnsi="Times New Roman" w:cs="Times New Roman"/>
          <w:sz w:val="24"/>
          <w:szCs w:val="24"/>
        </w:rPr>
        <w:t xml:space="preserve">АКТА ПРИЕМА – ПЕРЕДАЧИ ПРАВ И ОКАЗАНИЯ УСЛУГ (УПД) </w:t>
      </w:r>
      <w:r w:rsidRPr="00953CFA">
        <w:rPr>
          <w:rFonts w:ascii="Times New Roman" w:eastAsia="Calibri" w:hAnsi="Times New Roman" w:cs="Times New Roman"/>
          <w:sz w:val="24"/>
          <w:szCs w:val="24"/>
        </w:rPr>
        <w:t xml:space="preserve"> Заказчиком (приемочной комиссией) составляется Акт по ф. 0510452 в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953CFA">
        <w:rPr>
          <w:rFonts w:ascii="Times New Roman" w:eastAsia="Calibri" w:hAnsi="Times New Roman" w:cs="Times New Roman"/>
          <w:sz w:val="24"/>
          <w:szCs w:val="24"/>
        </w:rPr>
        <w:t>пределах срок</w:t>
      </w:r>
      <w:r>
        <w:rPr>
          <w:rFonts w:ascii="Times New Roman" w:eastAsia="Calibri" w:hAnsi="Times New Roman" w:cs="Times New Roman"/>
          <w:sz w:val="24"/>
          <w:szCs w:val="24"/>
        </w:rPr>
        <w:t>ов, предусмотренных для приемки в соответствии с п. 5.11 Договора.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СРОК ДЕЙСТВИЯ ДОГОВОРА. ПОРЯДОК ИЗМЕНЕНИЯ, ДОПОЛНЕНИЯ И</w:t>
      </w:r>
      <w:r w:rsidR="000E18A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РАСТОРЖЕНИЯ. ПОРЯДОК РАЗРЕШЕНИЯ СПОРОВ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6.1. Договор вступает в силу с момента </w:t>
      </w:r>
      <w:r w:rsidR="000D0C43">
        <w:rPr>
          <w:rFonts w:ascii="Times New Roman" w:hAnsi="Times New Roman" w:cs="Times New Roman"/>
          <w:color w:val="000000"/>
          <w:sz w:val="24"/>
          <w:szCs w:val="24"/>
        </w:rPr>
        <w:t xml:space="preserve">его </w:t>
      </w:r>
      <w:r w:rsidR="001F5A05">
        <w:rPr>
          <w:rFonts w:ascii="Times New Roman" w:hAnsi="Times New Roman" w:cs="Times New Roman"/>
          <w:color w:val="000000"/>
          <w:sz w:val="24"/>
          <w:szCs w:val="24"/>
        </w:rPr>
        <w:t>подписания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действует до </w:t>
      </w:r>
      <w:r w:rsidR="000E18A8">
        <w:rPr>
          <w:rFonts w:ascii="Times New Roman" w:hAnsi="Times New Roman" w:cs="Times New Roman"/>
          <w:color w:val="000000"/>
          <w:sz w:val="24"/>
          <w:szCs w:val="24"/>
        </w:rPr>
        <w:t>1 марта</w:t>
      </w:r>
      <w:r w:rsidR="00FD7986">
        <w:rPr>
          <w:rFonts w:ascii="Times New Roman" w:hAnsi="Times New Roman" w:cs="Times New Roman"/>
          <w:color w:val="000000"/>
          <w:sz w:val="24"/>
          <w:szCs w:val="24"/>
        </w:rPr>
        <w:t xml:space="preserve"> 2029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года, а</w:t>
      </w:r>
      <w:r w:rsidR="00863589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863589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части исполнения обязательств - до их полного исполнен</w:t>
      </w:r>
      <w:r w:rsidR="001F5A05">
        <w:rPr>
          <w:rFonts w:ascii="Times New Roman" w:hAnsi="Times New Roman" w:cs="Times New Roman"/>
          <w:color w:val="000000"/>
          <w:sz w:val="24"/>
          <w:szCs w:val="24"/>
        </w:rPr>
        <w:t>ия Сторонами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6.2. Любые изменения и/или дополнения к Договору оформляются дополнительным соглашением, которое подписывается обеими Сторонами в том же порядке, что и Договор.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6.3. В случае нарушения Абонентом условий Договора Оператор вправе незамедлительно блокировать доступ к Продукту без предварительного уведомления Абонента, а также досрочно расторгнуть Договор. Если нарушение условий связано с неоплатой лицензионного вознаграждения, Оператор блокирует доступ до полного погашения задолженности Абонентом.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6.4. Договор расторгается в случаях, предусмотренных законодательством Российской Федерации и Договором.</w:t>
      </w:r>
      <w:r w:rsidR="00CD62E3" w:rsidRPr="00CD62E3">
        <w:t xml:space="preserve"> </w:t>
      </w:r>
      <w:r w:rsidR="00CD62E3" w:rsidRPr="00CD62E3">
        <w:rPr>
          <w:rFonts w:ascii="Times New Roman" w:hAnsi="Times New Roman" w:cs="Times New Roman"/>
          <w:color w:val="000000"/>
          <w:sz w:val="24"/>
          <w:szCs w:val="24"/>
        </w:rPr>
        <w:t>Расторжение Договора допускается по соглашению Сторон, по решению суда или в</w:t>
      </w:r>
      <w:r w:rsidR="00CD62E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D62E3" w:rsidRPr="00CD62E3">
        <w:rPr>
          <w:rFonts w:ascii="Times New Roman" w:hAnsi="Times New Roman" w:cs="Times New Roman"/>
          <w:color w:val="000000"/>
          <w:sz w:val="24"/>
          <w:szCs w:val="24"/>
        </w:rPr>
        <w:t>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частями 8 - 23 статьи 95 Закона № 44-ФЗ.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6.5. Все споры и разногласия, возникающие в связи с исполнением и (или) толкованием Договора, разрешаются Сторонами путем переговоров.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разногласий. Срок ответа на претензию составляет </w:t>
      </w:r>
      <w:r w:rsidR="008A4153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0 (</w:t>
      </w:r>
      <w:r w:rsidR="008A4153">
        <w:rPr>
          <w:rFonts w:ascii="Times New Roman" w:hAnsi="Times New Roman" w:cs="Times New Roman"/>
          <w:color w:val="000000"/>
          <w:sz w:val="24"/>
          <w:szCs w:val="24"/>
        </w:rPr>
        <w:t>десять</w:t>
      </w:r>
      <w:r>
        <w:rPr>
          <w:rFonts w:ascii="Times New Roman" w:hAnsi="Times New Roman" w:cs="Times New Roman"/>
          <w:color w:val="000000"/>
          <w:sz w:val="24"/>
          <w:szCs w:val="24"/>
        </w:rPr>
        <w:t>) календарных дней с момента ее поступления в письменной форме или</w:t>
      </w:r>
      <w:r w:rsidR="00863589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863589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электронном виде, подписанной электронной подписью.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7. ОТВЕТСТВЕННОСТЬ СТОРОН. КОНФИДЕНЦИАЛЬНОСТЬ ИНФОРМАЦИИ. АНТИКОРРУПЦИОННЫЕ УСЛОВИЯ. ФОРС-МАЖОР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7.1. За неисполнение или ненадлежащее исполнение обязательств по Договору Стороны будут нести ответственность в соответствии с законодательством Российской Федерации</w:t>
      </w:r>
      <w:r w:rsidR="00E41A2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41A20" w:rsidRPr="00E11470">
        <w:rPr>
          <w:rFonts w:ascii="Times New Roman" w:eastAsia="Calibri" w:hAnsi="Times New Roman" w:cs="Times New Roman"/>
          <w:sz w:val="24"/>
          <w:szCs w:val="24"/>
        </w:rPr>
        <w:t xml:space="preserve">постановлением Правительства РФ от 30.08.2017 № 1042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условиями Договора.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7.2. Оператор не будет нести ответственность за невозможность использования Продукта по</w:t>
      </w:r>
      <w:r w:rsidR="00FD1C2A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причинам, не зависящим от Оператора.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7.3. Оператор не будет нести ответственность за несоблюдение Абонентом технических требований к рабочему месту, Пользовательской документации, отсутствие у Абонента подключения к сети Интернет, за функционирование Продукта и СКЗИ на неисправном компьютере, либо компьютере, зараженном каким-либо компьютерным вирусом, использование несертифицированного СКЗИ, а также при использовании Абонентом нелицензионного программного обеспечения, а также в случае несвоевременного осуществления Абонентом интеграции Продукта со своей информационной системой с использованием API.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7.4. Оператор не будет нести ответственность за ущерб, понесенный Абонентом в результате несоблюдения им Положения ПКЗ-2005 и Правил по обеспечению информационной безопасности на рабочем месте.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7.5. В случае возникновения у Абонента технических проблем, препятствующих нормальному использованию Продукта, Абонент обязуется незамедлительно обратиться в техническую поддержку Оператора. Оператор не будет нести ответственность за возникшие у Абонента убытки, вызванные техническими проблемами, в случае если Абонент нарушит обязательство, установленное настоящим пунктом.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7.6. Совокупный размер ответственности Оператора, включая любые убытки (в случае если Абонент в конкретном случае имеет право на их возмещение), не может превышать стоимости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прав, услуг и работ, которые были реализованы Оператором Абоненту по Договору в течение одного года, предшествующего моменту возникновения убытков.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7.7. Оператор будет нести ответственность за неисполнение обязанностей Оператора электронного документооборота в размере реально причиненного ущерба при наличии вины Оператора.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7.8. Оператор будет нести ответственность за утрату, повреждение информации, искажение текста информации, изменившее ее смысл, или недоставку информации адресату в установленные сроки в</w:t>
      </w:r>
      <w:r w:rsidR="00665129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размере причиненного ущерба при наличии вины Оператора.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7.9. Оператор не будет нести ответственность за утрату, повреждение информации, искажение текста информации, изменившее ее смысл, или недоставку информации адресату в установленные сроки, если будет доказано, что такое неисполнение или ненадлежащее исполнение обязательств произошло по вине Абонента или иного участника документооборота.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7.10. Оператор не будет нести ответственность за содержание и достоверность информации, циркулирующей в Продукте.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7.11. Оператор не будет нести ответственность за прямые или косвенные убытки, включая упущенную выгоду, возникшие в результате применения Продукта, за исключением случаев, прямо установленных Договором.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7.12. Оператор не будет нести ответственность за неполное и/или несвоевременное представление Абонентом отчетности, а также совершение/не совершение Абонентом иных действий, необходимых для организации электронного документооборота по телекоммуникационным каналам связи с контролирующими органами.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7.13. Оператор не будет нести ответственность за действия, совершаемые пользователями Абонента в Продукте.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7.14. Стороны обязуются соблюдать конфиденциальность информации, отнесенной ими к</w:t>
      </w:r>
      <w:r w:rsidR="00665129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коммерческой тайне в соответствии с законодательством Российской Федерации и ставшей известной Сторонам в процессе исполнения Договора.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7.15. Факт заключения Договора не является конфиденциальной информацией.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7.16. 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каких-либо неправомерных преимуществ или для достижения иных неправомерных целей. Также при исполнении своих обязательств по Договору Стороны и вышеперечисленные лица не осуществляют действия, квалифицируемые законодательством Российской Федерации как дача или получение взятки, коммерческий подкуп, а</w:t>
      </w:r>
      <w:r w:rsidR="000D0C43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также иные действия, нарушающие требования законодательства Российской Федерации.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 возникновения у Стороны обоснованных подозрений, что произошло или может произойти нарушение положений данного пункта, она обязуется уведомить об этом другую Сторону в письменной форме. В уведомлении указываются лица, причастные к нарушению условий Договора, фактические обстоятельства дела и предоставляются материалы, достоверно подтверждающие или дающие основание предполагать, что произошло или может произойти нарушение. Сторона, получившая письменное уведомление, обязана рассмотреть его и сообщить другой Стороне об итогах его рассмотрения.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 подтверждения факта нарушения одной Стороной положений настоящего пункта Договора и/или неполучения другой Стороной информации об итогах рассмотрения уведомления о нарушении другая Сторона имеет право отказаться от Договора, направив письменное уведомление.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Стороны гарантируют осуществление надлежащего разбирательства по фактам нарушения положений настоящего пункта Договора и применение эффективных мер по предотвращению возможных конфликтных ситуаций.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7.17. Стороны освобождаются от ответственности за неисполнение или ненадлежащее исполнение условий Договора в случае наступления обстоятельств непреодолимой силы (форс-мажор), определяемых в соответствии с законодательством Российской Федерации, если они предъявят доказательства того, что эти обстоятельства воспрепятствовали исполнению обязательств по</w:t>
      </w:r>
      <w:r w:rsidR="00F21D2D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Договору. Такими доказательствами являются документы компетентных органов Российской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Федерации. С момента устранения обстоятельств непреодолимой силы Договор действует в</w:t>
      </w:r>
      <w:r w:rsidR="00E6532F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обычном порядке.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8. ЗАВЕРЕНИЯ ОБ ОБСТОЯТЕЛЬСТВАХ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8.1. Каждая из Сторон заявляет и подтверждает другой Стороне, что на момент заключения Договора: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− является надлежащим образом зарегистрированным юридическим лицом, состоит на налоговом учете и правомерно осуществляет свою деятельность в соответствии с законодательством Российской Федерации;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− фактически находится по адресу, указанному в ЕГРЮЛ;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− располагает полномочиями, денежными, материальными и трудовыми ресурсами, а также прочими условиями, необходимыми для заключения Договора и исполнения обязательств по нему;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− все полномочия, необходимые для заключения Договора и/или осуществления в связи с ним действий, получены должным образом, в том числе получены все необходимые согласия, разрешения, одобрения в соответствии с законодательством.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8.2. Стороны подтверждают, что: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− Договор заключается добровольно, Стороны не введены в заблуждение относительно правовой природы сделки и/или правовых последствий, которые возникают или могут возникнуть в связи с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заключением Договора;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− Договор не нарушает каких-либо прав на объекты интеллектуальной собственности или иных имущественных прав какого-либо третьего лица;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− Договор заключается в соответствии с законодательством Российской Федерации и не является сделкой, в совершении которой имеется заинтересованность;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− исполнение Договора не влечет за собой нарушение или неисполнение положений каких-либо иных договоров, соглашений, судебных и иных запретов или постановлений.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8.3. Сторона, полагавшаяся на недостоверные заверения другой Стороны, вправе досрочно расторгнуть Договор независимо от наличия или отсутствия у нее убытков, а также потребовать возмещения убытков, причиненных недостоверностью таких заверений.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8.4. Стороны вправе использовать фирменные наименования друг друга, коммерческие обозначения, товарные знаки и другие идентифицирующие знаки Сторон, а также информацию о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факте заключения Договора для целей публикации на сайтах Сторон, публикации и цитирования в прессе, использования в маркетинговых материалах, а также в корпоративных изданиях: буклетах о компании, примерах, решениях и т.д.; ссылок друг на друга в интервью и презентациях.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8.5. Абонент заверяет, что при заключении договоров с лицами, обслуживание которых намеревается осуществлять с использованием Продукта, проявил должную осмотрительность, проверил правоспособность таких лиц и полномочия их представителей. Нарушение указанного заверения может привести к незамедлительному одностороннему отказу Оператора от Договора и блокированию Абоненту доступа к Продукту.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9. ОБЯЗАТЕЛЬСТВА СТОРОН В ОБЛАСТИ ОБРАБОТКИ ПЕРСОНАЛЬНЫХ ДАННЫХ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9.1. Заключение Договора рассматривается Сторонами как поручение Оператора персональных данных (Абонента по Договору) другому лицу, предусмотренное частью 3 статьи 6 Федерального закона от 27.07.2006 № 152-ФЗ «О персональных данных». При этом Абонент поручает Оператору осуществление следующих действий (операций) с персональными данными, совершаемых с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использованием средств автоматизации или без использования таких средств: сбор через заполнение Абонентом веб-форм Продукта, запись, систематизацию, накопление, хранение на</w:t>
      </w:r>
      <w:r w:rsidR="00F21D2D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сервере Оператора, уточнение (обновление, изменение) после внесения изменений Абонентом, извлечение, использование, передачу (предоставление, доступ) по телекоммуникационным каналам связи в контролирующие органы, обезличивание, блокирование, удаление, уничтожение персональных данных – исключительно с целью исполнения обязательств, предусмотренных Договором. Абонент дает поручение Оператору в отношении следующего перечня возможных персональных данных (включая, но не ограничиваясь ФИО, ИНН, СНИЛС, пол, дата и место рождения, сведения из документа, удостоверяющего личность, гражданство, место жительства, должность, контактные данные), которые Абонент может разместить в Продукте.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9.2. Абонент гарантирует: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9.2.1. что при обработке персональных данных им соблюдены все права субъектов персональных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данных, предусмотренные законодательством Российской Федерации в области защиты персональных данных;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9.2.2. что им получено согласие субъектов персональных данных на обработку принадлежащих им</w:t>
      </w:r>
      <w:r w:rsidR="00F21D2D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персональных данных, в том числе на поручение такой обработки Оператору как третьему лицу;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9.2.3. что при размещении персональных данных им соблюдены все принципы и условия обработки персональных данных и ограничения, предусмотренные законодательством Российской Федерации.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9.3. Оператор гарантирует: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9.3.1. соблюдение конфиденциальности и обеспечение безопасности обрабатываемых персональных данных;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9.3.2. обработку персональных данных на территории Российской Федерации;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9.3.3. принятие необходимых организационных и технических мер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 в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отношении персональных данных, в частности: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определение угроз безопасности персональных данных при их обработке;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установление правил доступа к обрабатываемым персональным данным;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обнаружение фактов несанкционированного доступа к персональным данным и принятие мер по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их пресечению;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проведение оценки эффективности принимаемых мер по обеспечению безопасности персональных данных и контроля за принимаемыми мерами.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9.4. Оператор уведомляет,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порядке, предусмотренном законодательством Российской Федерации. Политика обработки персональных данных публикуется Оператором на сайте </w:t>
      </w:r>
      <w:hyperlink r:id="rId16" w:history="1">
        <w:r>
          <w:rPr>
            <w:rFonts w:ascii="Times New Roman" w:hAnsi="Times New Roman" w:cs="Times New Roman"/>
            <w:color w:val="0000CD"/>
            <w:sz w:val="24"/>
            <w:szCs w:val="24"/>
          </w:rPr>
          <w:t>https://kontur.ru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9.5. В случае прекращения действия Договора и/или получения запроса субъекта персональных данных, содержащего отзыв согласия на обработку персональных данных, Абонент вправе направить уведомление Оператору о необходимости удаления персональных данных, размещенных в Продукте. Уведомление о необходимости удаления персональных данных по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запросу субъекта, содержащего отзыв согласия на обработку персональных данных, должно быть направлено Оператору не позднее 5 (пяти) рабочих дней с момента получения такого запроса.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9.6. По требованию Оператора Абонент обязан предоставить доказательства соблюдения прав субъекта персональных данных, предусмотренных законодательством в области обработки персональных данных.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9.7. </w:t>
      </w:r>
      <w:r w:rsidRPr="006E4187">
        <w:rPr>
          <w:rFonts w:ascii="Times New Roman" w:hAnsi="Times New Roman" w:cs="Times New Roman"/>
          <w:b/>
          <w:color w:val="000000"/>
          <w:sz w:val="24"/>
          <w:szCs w:val="24"/>
        </w:rPr>
        <w:t>Оператор обязуется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9.7.1. по письменному запросу Абонента в течение срока действия его поручения на обработку персональных данных, в том числе до обработки персональных данных, предоставлять Абоненту документы и иную информацию, подтверждающие принятие мер и соблюдение в целях исполнения поручения Абонента требований, установленных Федеральным законом Российской Федерации от 27.07.2006 № 152-ФЗ «О персональных данных»;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9.7.2. своевременно уведомлять Абонента о случаях установления факта неправомерной или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случайной передачи (предоставления, распространения, доступа) персональных данных, повлекшей нарушение прав субъектов персональных данных.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9.8. Принимая условия Договора, Абонент заверяет (по смыслу ст. 431.2 Гражданского кодекса Российской Федерации) о наличии согласий субъектов персональных данных – уполномоченных лиц Абонента, контактные данные (ФИО, номер телефона, адрес электронной почты) которых передаются Абонентом Оператору, на обработку принадлежащих им персональных данных, в том числе на передачу персональных данных Оператору и Сервисным центрам в целях исполнения Договора, включая совершение массовых и (или) автоматических вызовов (все вызовы Оператора, совершаемые с его АТС).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10. ДОПОЛНИТЕЛЬНЫЕ УСЛОВИЯ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10.1. Приложениями к Договору являются: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− Спецификация;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− Лицензионный договор;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−</w:t>
      </w:r>
      <w:r w:rsidR="00BC7C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7C6B">
        <w:rPr>
          <w:rFonts w:ascii="Times New Roman" w:hAnsi="Times New Roman" w:cs="Times New Roman"/>
          <w:color w:val="000000"/>
          <w:sz w:val="24"/>
          <w:szCs w:val="24"/>
        </w:rPr>
        <w:t>Сублицензионный</w:t>
      </w:r>
      <w:proofErr w:type="spellEnd"/>
      <w:r w:rsidR="00BC7C6B">
        <w:rPr>
          <w:rFonts w:ascii="Times New Roman" w:hAnsi="Times New Roman" w:cs="Times New Roman"/>
          <w:color w:val="000000"/>
          <w:sz w:val="24"/>
          <w:szCs w:val="24"/>
        </w:rPr>
        <w:t xml:space="preserve"> договор;</w:t>
      </w:r>
    </w:p>
    <w:p w:rsidR="00BC7C6B" w:rsidRDefault="00BC7C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BC7C6B"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z w:val="24"/>
          <w:szCs w:val="24"/>
        </w:rPr>
        <w:t>орма акта приема-передачи;</w:t>
      </w:r>
    </w:p>
    <w:p w:rsidR="00BC7C6B" w:rsidRDefault="00BC7C6B" w:rsidP="00BC7C6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Техническое задание.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10.2. Стороны договорились о возможности использования факсимиле подписи уполномоченного лица Оператора для подписания Договора и документов, необходимых для заключения и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исполнения Договора, в качестве аналога собственноручной подписи, равнозначного собственноручной подписи. При этом указанные документы имеют такую же юридическую силу, какую бы имели документы, подписанные уполномоченным лицом Оператора собственноручно на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основании п. 2 ст. 160 Гражданского кодекса Российской Федерации. Кроме того, Стороны могут использовать для указанных целей квалифицированные электронные подписи Сторон (или их уполномоченных физических лиц), условия признания которых установлены ст. 11 Закона об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электронной подписи, в рамках электронного документооборота в программе для ЭВМ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Контур.Диадок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», правообладателем которой является Оператор и использование которой для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целей обмена электронными документами с Оператором в рамках Договора не будет тарифицироваться для Абонента.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10.3. Стороны обязуются информировать друг друга в течение 15 (пятнадцати) календарных дней об изменении своих реквизитов, указанных в Договоре и возможных приложениях к нему, а также о любых решениях, касающихся их ликвидации, реорганизации как юридического лица. В случае неисполнения указанного обязательства одной из Сторон, другая Сторона не будет нести ответственность за вызванные таким неисполнением последствия.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10.4. Принимая условия Договора, Абонент дает согласие на получение от Оператора и/или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Сервисного центра дополнительной информации и информационных рассылок по указанному при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регистрации, а также предоставленному Оператору и/или Сервисному центру в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ходе исполнения Договора адресу электронной почты и телефону.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10.5. Принимая условия Договора, Абонент подтверждает наличие у него законных оснований для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обработки с использованием Продукта принадлежащей ему информации.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10.6. Принимая условия Договора, Абонент соглашается на массовые и (или) автоматические телефонные вызовы (все вызовы Оператора, совершаемые с его АТС), получение сообщений в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мессенджеры, а также на получение голосовых и текстовых сообщений с использованием голосовых роботов, чат-ботов и почтовых ботов Оператора на номер подвижной мобильной связи или адрес электронной почты, с которых произведено обращение, либо указанные уполномоченным лицом Абонента. Согласие распространяется в том числе, но не ограничиваясь на информирование о результатах обращения в Федеральный контакт-центр Оператора, о результатах выполнения работ, оказания услуг, о необходимости обновления/проведения необходимых доработок интеграционных модулей.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10.7. Абонент подтверждает, что по смыслу п. 4 ст. 185 Гражданского кодекса Российской Федерации все действия, совершаемые пользователями Абонента в Продукте, признаются Сторонами совершаемыми от имени и в интересах Абонента.</w:t>
      </w: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10.8. Оператор вправе, в том числе в случае изменения требований законодательства или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появления необходимости урегулирования отношений Сторон, которые не были урегулированы на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момент заключения Договора, вносить изменения в договор-оферту, публикуемый в Продукте. В</w:t>
      </w:r>
      <w:r w:rsidR="009E02D6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таком случае к отношениям Сторон в этой части будут применяться условия оферты с момента ее публикации с изменениями. Такие изменения не могут вводить новые меры ответственности и иным явным образом ухудшать положение Абонента.</w:t>
      </w:r>
    </w:p>
    <w:p w:rsidR="00CF2386" w:rsidRDefault="00CF2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6E4187" w:rsidRPr="00765FA4" w:rsidRDefault="006E4187" w:rsidP="006E41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4187" w:rsidRDefault="006E41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6294E" w:rsidRDefault="00554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11. СВЕДЕНИЯ ОБ ОПЕРАТОРЕ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2"/>
      </w:tblGrid>
      <w:tr w:rsidR="0046294E">
        <w:tc>
          <w:tcPr>
            <w:tcW w:w="10372" w:type="dxa"/>
            <w:tcBorders>
              <w:top w:val="nil"/>
              <w:left w:val="nil"/>
              <w:bottom w:val="nil"/>
              <w:right w:val="nil"/>
            </w:tcBorders>
          </w:tcPr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Полное фирменное наименование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Акционерное общество «Производственная фирма «СКБ Контур»</w:t>
            </w:r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32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Сокращенное фирменное наименование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АО «ПФ «СКБ Контур»</w:t>
            </w:r>
          </w:p>
          <w:p w:rsidR="0046294E" w:rsidRDefault="00BC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32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Юридический</w:t>
            </w:r>
            <w:r w:rsidR="005548E2" w:rsidRPr="000B32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Фактический адрес</w:t>
            </w:r>
            <w:r w:rsidR="00554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620144, Свердловская обл</w:t>
            </w:r>
            <w:r w:rsidR="00CA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54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 Екатеринбург, ул</w:t>
            </w:r>
            <w:r w:rsidR="00CA05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54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Народной Воли, 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548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19А</w:t>
            </w:r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ИНН</w:t>
            </w:r>
            <w:r w:rsidR="00F21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6663003127 </w:t>
            </w:r>
            <w:r w:rsidRPr="00F21D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КПП</w:t>
            </w:r>
            <w:r w:rsidR="00F21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997750001</w:t>
            </w:r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Р/счет</w:t>
            </w:r>
            <w:r w:rsidR="00F21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40702810910010025728</w:t>
            </w:r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ПАО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Контур.Банк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1D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кор</w:t>
            </w:r>
            <w:proofErr w:type="spellEnd"/>
            <w:r w:rsidRPr="00F21D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/счет</w:t>
            </w:r>
            <w:r w:rsidR="00F21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30101810500000000904</w:t>
            </w:r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D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БИК</w:t>
            </w:r>
            <w:r w:rsidR="00F21D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046577904</w:t>
            </w:r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Сайт: </w:t>
            </w:r>
            <w:hyperlink r:id="rId17" w:history="1">
              <w:r>
                <w:rPr>
                  <w:rFonts w:ascii="Times New Roman" w:hAnsi="Times New Roman" w:cs="Times New Roman"/>
                  <w:color w:val="0000CD"/>
                  <w:sz w:val="24"/>
                  <w:szCs w:val="24"/>
                </w:rPr>
                <w:t>www.kontur-extern.ru</w:t>
              </w:r>
              <w:r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.</w:t>
              </w:r>
            </w:hyperlink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e-mail: info@skbkontur.ru;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(343) 228-14-43</w:t>
            </w:r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Служба технической поддержки: (343) 22-82-999, (343) 344-10-10</w:t>
            </w:r>
          </w:p>
        </w:tc>
      </w:tr>
      <w:tr w:rsidR="0046294E">
        <w:tc>
          <w:tcPr>
            <w:tcW w:w="10372" w:type="dxa"/>
            <w:tcBorders>
              <w:top w:val="nil"/>
              <w:left w:val="nil"/>
              <w:bottom w:val="nil"/>
              <w:right w:val="nil"/>
            </w:tcBorders>
          </w:tcPr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12. СВЕДЕНИЯ ОБ АБОНЕНТЕ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B3294">
              <w:rPr>
                <w:rFonts w:ascii="Times New Roman" w:eastAsia="Times New Roman" w:hAnsi="Times New Roman" w:cs="Times New Roman"/>
                <w:b/>
                <w:lang w:eastAsia="ar-SA"/>
              </w:rPr>
              <w:t>Юридический адрес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: 119034, г. Москва, ул. Пречистенка. 9/9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B3294">
              <w:rPr>
                <w:rFonts w:ascii="Times New Roman" w:eastAsia="Times New Roman" w:hAnsi="Times New Roman" w:cs="Times New Roman"/>
                <w:b/>
                <w:lang w:eastAsia="ar-SA"/>
              </w:rPr>
              <w:t>Почтовый адрес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: 119034, г. Москва, ул. Пречистенка. 9/9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B3294">
              <w:rPr>
                <w:rFonts w:ascii="Times New Roman" w:eastAsia="Times New Roman" w:hAnsi="Times New Roman" w:cs="Times New Roman"/>
                <w:b/>
                <w:lang w:eastAsia="ar-SA"/>
              </w:rPr>
              <w:t>ИНН</w:t>
            </w:r>
            <w:r w:rsidR="000B3294">
              <w:rPr>
                <w:rFonts w:ascii="Times New Roman" w:eastAsia="Times New Roman" w:hAnsi="Times New Roman" w:cs="Times New Roman"/>
                <w:lang w:eastAsia="ar-SA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7708011130; </w:t>
            </w:r>
            <w:r w:rsidRPr="000B3294">
              <w:rPr>
                <w:rFonts w:ascii="Times New Roman" w:eastAsia="Times New Roman" w:hAnsi="Times New Roman" w:cs="Times New Roman"/>
                <w:b/>
                <w:lang w:eastAsia="ar-SA"/>
              </w:rPr>
              <w:t>КПП</w:t>
            </w:r>
            <w:r w:rsidR="000B3294">
              <w:rPr>
                <w:rFonts w:ascii="Times New Roman" w:eastAsia="Times New Roman" w:hAnsi="Times New Roman" w:cs="Times New Roman"/>
                <w:lang w:eastAsia="ar-SA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770401001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B3294">
              <w:rPr>
                <w:rFonts w:ascii="Times New Roman" w:eastAsia="Times New Roman" w:hAnsi="Times New Roman" w:cs="Times New Roman"/>
                <w:b/>
                <w:lang w:eastAsia="ar-SA"/>
              </w:rPr>
              <w:t>ОГРН</w:t>
            </w:r>
            <w:r w:rsidR="000B3294">
              <w:rPr>
                <w:rFonts w:ascii="Times New Roman" w:eastAsia="Times New Roman" w:hAnsi="Times New Roman" w:cs="Times New Roman"/>
                <w:lang w:eastAsia="ar-SA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1027700272830; ОКФС 12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B3294">
              <w:rPr>
                <w:rFonts w:ascii="Times New Roman" w:eastAsia="Times New Roman" w:hAnsi="Times New Roman" w:cs="Times New Roman"/>
                <w:b/>
                <w:lang w:eastAsia="ar-SA"/>
              </w:rPr>
              <w:t>ОКТМО</w:t>
            </w:r>
            <w:r w:rsidR="000B3294">
              <w:rPr>
                <w:rFonts w:ascii="Times New Roman" w:eastAsia="Times New Roman" w:hAnsi="Times New Roman" w:cs="Times New Roman"/>
                <w:lang w:eastAsia="ar-SA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45383000; ОКПО</w:t>
            </w:r>
            <w:r w:rsidR="000B3294">
              <w:rPr>
                <w:rFonts w:ascii="Times New Roman" w:eastAsia="Times New Roman" w:hAnsi="Times New Roman" w:cs="Times New Roman"/>
                <w:lang w:eastAsia="ar-SA"/>
              </w:rPr>
              <w:t>: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40198644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тел./факс. 8(495) 637-45-01, 637-77-11</w:t>
            </w:r>
            <w:r w:rsidR="0002041C">
              <w:rPr>
                <w:rFonts w:ascii="Times New Roman" w:eastAsia="Times New Roman" w:hAnsi="Times New Roman" w:cs="Times New Roman"/>
                <w:lang w:eastAsia="ar-SA"/>
              </w:rPr>
              <w:t>; 637-23-06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контактное лицо: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ar-SA"/>
              </w:rPr>
              <w:t>Коростелёва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Наталья Викторовна KorostelevaNVik@ca.customs.gov.ru;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Банковские реквизиты: 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УФК по г. Москве (Центральная энергетическая таможня Л/с 03731385270) 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Единый казначейский счёт: 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40102810545370000003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Счёт получателя (казначейский счёт):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03211643000000017300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 ОКЦ №1 ГУ Банка России по ЦФО //УФК по г. Москве, г. Москва; БИК: 004525988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Реквизиты по уплате штрафов, пеней, неустоек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Центральная энергетическая таможня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лицевой счет</w:t>
            </w:r>
            <w:r w:rsidR="000B3294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04731385270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ИНН/КПП</w:t>
            </w:r>
            <w:r w:rsidR="000B3294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7708011130/770401001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Наименование банка</w:t>
            </w:r>
            <w:r w:rsidR="000B3294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ОКЦ №1 ГУ Банка России по ЦФО//УФК по г. Москве, г. Москва; БИК: 004525988</w:t>
            </w:r>
          </w:p>
          <w:p w:rsidR="0046294E" w:rsidRDefault="005548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Счет получателя 03100643000000017300</w:t>
            </w:r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Единый казначейский счёт: 40102810545370000003</w:t>
            </w:r>
          </w:p>
          <w:p w:rsidR="0046294E" w:rsidRDefault="00554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46294E" w:rsidRDefault="0046294E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294E" w:rsidRDefault="00011CF1" w:rsidP="00011CF1">
      <w:pPr>
        <w:widowControl w:val="0"/>
        <w:tabs>
          <w:tab w:val="left" w:pos="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ПОДПИСИ СТОРОН: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5353"/>
        <w:gridCol w:w="5069"/>
      </w:tblGrid>
      <w:tr w:rsidR="0046294E">
        <w:trPr>
          <w:trHeight w:val="363"/>
        </w:trPr>
        <w:tc>
          <w:tcPr>
            <w:tcW w:w="5353" w:type="dxa"/>
            <w:shd w:val="clear" w:color="auto" w:fill="auto"/>
          </w:tcPr>
          <w:p w:rsidR="0046294E" w:rsidRDefault="00E163D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Абонент</w:t>
            </w:r>
          </w:p>
          <w:p w:rsidR="0046294E" w:rsidRDefault="00AC11A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Центральная энергетическая таможня</w:t>
            </w:r>
          </w:p>
        </w:tc>
        <w:tc>
          <w:tcPr>
            <w:tcW w:w="5069" w:type="dxa"/>
            <w:shd w:val="clear" w:color="auto" w:fill="auto"/>
          </w:tcPr>
          <w:p w:rsidR="0046294E" w:rsidRPr="00AC11A0" w:rsidRDefault="00E163D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Оператор</w:t>
            </w:r>
          </w:p>
          <w:p w:rsidR="00AC11A0" w:rsidRPr="00AC11A0" w:rsidRDefault="00AC11A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АО «ПФ «СКБ Контур»</w:t>
            </w:r>
          </w:p>
          <w:p w:rsidR="0046294E" w:rsidRDefault="0046294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46294E">
        <w:tc>
          <w:tcPr>
            <w:tcW w:w="5353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_________________________/А.В. Зуев/</w:t>
            </w:r>
          </w:p>
        </w:tc>
        <w:tc>
          <w:tcPr>
            <w:tcW w:w="5069" w:type="dxa"/>
            <w:shd w:val="clear" w:color="auto" w:fill="auto"/>
          </w:tcPr>
          <w:p w:rsidR="0046294E" w:rsidRDefault="005548E2" w:rsidP="00E163DB">
            <w:pPr>
              <w:suppressAutoHyphens/>
              <w:autoSpaceDE w:val="0"/>
              <w:spacing w:after="0" w:line="240" w:lineRule="auto"/>
              <w:ind w:hanging="5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_____________________/</w:t>
            </w:r>
            <w:r w:rsidR="00E163DB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/</w:t>
            </w:r>
          </w:p>
        </w:tc>
      </w:tr>
      <w:tr w:rsidR="0046294E">
        <w:tc>
          <w:tcPr>
            <w:tcW w:w="5353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  <w:tc>
          <w:tcPr>
            <w:tcW w:w="5069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</w:tr>
    </w:tbl>
    <w:p w:rsidR="0046294E" w:rsidRDefault="0046294E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  <w:sectPr w:rsidR="0046294E">
          <w:footerReference w:type="default" r:id="rId18"/>
          <w:pgSz w:w="11906" w:h="16838"/>
          <w:pgMar w:top="851" w:right="619" w:bottom="851" w:left="1021" w:header="709" w:footer="488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3"/>
        <w:gridCol w:w="9467"/>
      </w:tblGrid>
      <w:tr w:rsidR="00AC11A0" w:rsidRPr="00AC11A0" w:rsidTr="0009291C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" w:eastAsia="Times New Roman" w:hAnsi="Times" w:cs="Times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9467" w:type="dxa"/>
            <w:tcBorders>
              <w:top w:val="nil"/>
              <w:left w:val="nil"/>
              <w:bottom w:val="nil"/>
              <w:right w:val="nil"/>
            </w:tcBorders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b/>
                <w:bCs/>
                <w:color w:val="000000"/>
                <w:sz w:val="17"/>
                <w:szCs w:val="17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7"/>
                <w:szCs w:val="17"/>
                <w:lang w:eastAsia="ru-RU"/>
              </w:rPr>
              <w:t>Приложение 1</w:t>
            </w:r>
          </w:p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color w:val="000000"/>
                <w:sz w:val="17"/>
                <w:szCs w:val="17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7"/>
                <w:szCs w:val="17"/>
                <w:lang w:eastAsia="ru-RU"/>
              </w:rPr>
              <w:t>к Договору № </w:t>
            </w:r>
            <w:r>
              <w:rPr>
                <w:rFonts w:ascii="Times" w:eastAsia="Times New Roman" w:hAnsi="Times" w:cs="Times"/>
                <w:color w:val="000000"/>
                <w:sz w:val="17"/>
                <w:szCs w:val="17"/>
                <w:lang w:eastAsia="ru-RU"/>
              </w:rPr>
              <w:t>_________</w:t>
            </w:r>
            <w:r w:rsidRPr="00AC11A0">
              <w:rPr>
                <w:rFonts w:ascii="Times" w:eastAsia="Times New Roman" w:hAnsi="Times" w:cs="Times"/>
                <w:color w:val="000000"/>
                <w:sz w:val="17"/>
                <w:szCs w:val="17"/>
                <w:lang w:eastAsia="ru-RU"/>
              </w:rPr>
              <w:t>от </w:t>
            </w:r>
            <w:r>
              <w:rPr>
                <w:rFonts w:ascii="Times" w:eastAsia="Times New Roman" w:hAnsi="Times" w:cs="Times"/>
                <w:color w:val="000000"/>
                <w:sz w:val="17"/>
                <w:szCs w:val="17"/>
                <w:lang w:eastAsia="ru-RU"/>
              </w:rPr>
              <w:t>_______2026 г.</w:t>
            </w:r>
          </w:p>
        </w:tc>
      </w:tr>
      <w:tr w:rsidR="00AC11A0" w:rsidRPr="00AC11A0" w:rsidTr="0009291C">
        <w:tc>
          <w:tcPr>
            <w:tcW w:w="10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5666" w:rsidRDefault="00DD5666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7"/>
                <w:szCs w:val="17"/>
                <w:lang w:eastAsia="ru-RU"/>
              </w:rPr>
            </w:pPr>
          </w:p>
          <w:p w:rsidR="00AC11A0" w:rsidRPr="00AC11A0" w:rsidRDefault="00AC11A0" w:rsidP="00DD5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7"/>
                <w:szCs w:val="17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7"/>
                <w:szCs w:val="17"/>
                <w:lang w:eastAsia="ru-RU"/>
              </w:rPr>
              <w:t xml:space="preserve">Спецификация </w:t>
            </w:r>
          </w:p>
        </w:tc>
      </w:tr>
    </w:tbl>
    <w:p w:rsidR="00AC11A0" w:rsidRPr="00AC11A0" w:rsidRDefault="00AC11A0" w:rsidP="00AC11A0">
      <w:pPr>
        <w:widowControl w:val="0"/>
        <w:autoSpaceDE w:val="0"/>
        <w:autoSpaceDN w:val="0"/>
        <w:adjustRightInd w:val="0"/>
        <w:spacing w:before="226" w:after="113" w:line="240" w:lineRule="auto"/>
        <w:rPr>
          <w:rFonts w:ascii="Times" w:eastAsia="Times New Roman" w:hAnsi="Times" w:cs="Times"/>
          <w:color w:val="000000"/>
          <w:sz w:val="17"/>
          <w:szCs w:val="17"/>
          <w:lang w:eastAsia="ru-RU"/>
        </w:rPr>
      </w:pPr>
      <w:r w:rsidRPr="00AC11A0">
        <w:rPr>
          <w:rFonts w:ascii="Times" w:eastAsia="Times New Roman" w:hAnsi="Times" w:cs="Times"/>
          <w:color w:val="000000"/>
          <w:sz w:val="17"/>
          <w:szCs w:val="17"/>
          <w:lang w:eastAsia="ru-RU"/>
        </w:rPr>
        <w:t>1.1. Право использования программы для ЭВМ</w:t>
      </w:r>
    </w:p>
    <w:tbl>
      <w:tblPr>
        <w:tblW w:w="0" w:type="auto"/>
        <w:tblInd w:w="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1"/>
        <w:gridCol w:w="453"/>
        <w:gridCol w:w="737"/>
        <w:gridCol w:w="907"/>
        <w:gridCol w:w="1247"/>
        <w:gridCol w:w="1077"/>
        <w:gridCol w:w="850"/>
        <w:gridCol w:w="1190"/>
      </w:tblGrid>
      <w:tr w:rsidR="00AC11A0" w:rsidRPr="00AC11A0" w:rsidTr="0009291C">
        <w:trPr>
          <w:tblHeader/>
        </w:trPr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Цена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Стоимость без налога</w:t>
            </w:r>
            <w:r w:rsidR="00735D3A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Налоговая ставка</w:t>
            </w:r>
            <w:r w:rsidR="00735D3A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Сумма налога</w:t>
            </w:r>
            <w:r w:rsidR="00735D3A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Стоимость с налогом</w:t>
            </w:r>
            <w:r w:rsidR="00735D3A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</w:tr>
      <w:tr w:rsidR="00AC11A0" w:rsidRPr="00AC11A0" w:rsidTr="0009291C"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Право использования программы для ЭВМ “</w:t>
            </w:r>
            <w:proofErr w:type="spellStart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Контур.Экстерн</w:t>
            </w:r>
            <w:proofErr w:type="spellEnd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” по тарифному плану “Бюджетник плюс” на 2 года, с применением встроенных в сертификат/ключевой контейнер СКЗИ “</w:t>
            </w:r>
            <w:proofErr w:type="spellStart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КриптоПро</w:t>
            </w:r>
            <w:proofErr w:type="spellEnd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 xml:space="preserve"> CSP”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26176,24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26176,24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46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26176,24</w:t>
            </w:r>
          </w:p>
        </w:tc>
      </w:tr>
      <w:tr w:rsidR="00AC11A0" w:rsidRPr="00AC11A0" w:rsidTr="0009291C"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Право использования программы для ЭВМ “</w:t>
            </w:r>
            <w:proofErr w:type="spellStart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Контур.Экстерн</w:t>
            </w:r>
            <w:proofErr w:type="spellEnd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”, лицензия для дополнительного пользователя “Стандартная” к тарифному плану сроком на 2 года, с применением встроенных в сертификат/ключевой контейнер СКЗИ “</w:t>
            </w:r>
            <w:proofErr w:type="spellStart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КриптоПро</w:t>
            </w:r>
            <w:proofErr w:type="spellEnd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 xml:space="preserve"> CSP”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46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46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591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10000,00</w:t>
            </w:r>
          </w:p>
        </w:tc>
      </w:tr>
      <w:tr w:rsidR="00AC11A0" w:rsidRPr="00AC11A0" w:rsidTr="0009291C">
        <w:tc>
          <w:tcPr>
            <w:tcW w:w="81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591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36176,24</w:t>
            </w:r>
          </w:p>
        </w:tc>
      </w:tr>
    </w:tbl>
    <w:p w:rsidR="00AC11A0" w:rsidRPr="00AC11A0" w:rsidRDefault="00AC11A0" w:rsidP="00AC11A0">
      <w:pPr>
        <w:widowControl w:val="0"/>
        <w:autoSpaceDE w:val="0"/>
        <w:autoSpaceDN w:val="0"/>
        <w:adjustRightInd w:val="0"/>
        <w:spacing w:before="226" w:after="113" w:line="240" w:lineRule="auto"/>
        <w:rPr>
          <w:rFonts w:ascii="Times" w:eastAsia="Times New Roman" w:hAnsi="Times" w:cs="Times"/>
          <w:color w:val="000000"/>
          <w:sz w:val="17"/>
          <w:szCs w:val="17"/>
          <w:lang w:eastAsia="ru-RU"/>
        </w:rPr>
      </w:pPr>
      <w:r w:rsidRPr="00AC11A0">
        <w:rPr>
          <w:rFonts w:ascii="Times" w:eastAsia="Times New Roman" w:hAnsi="Times" w:cs="Times"/>
          <w:color w:val="000000"/>
          <w:sz w:val="17"/>
          <w:szCs w:val="17"/>
          <w:lang w:eastAsia="ru-RU"/>
        </w:rPr>
        <w:t>1.2. Оказание услуг/выполнение работ/передача ТМЦ</w:t>
      </w:r>
    </w:p>
    <w:tbl>
      <w:tblPr>
        <w:tblW w:w="0" w:type="auto"/>
        <w:tblInd w:w="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1"/>
        <w:gridCol w:w="453"/>
        <w:gridCol w:w="737"/>
        <w:gridCol w:w="907"/>
        <w:gridCol w:w="1247"/>
        <w:gridCol w:w="1077"/>
        <w:gridCol w:w="850"/>
        <w:gridCol w:w="1190"/>
      </w:tblGrid>
      <w:tr w:rsidR="00AC11A0" w:rsidRPr="00AC11A0" w:rsidTr="0009291C">
        <w:trPr>
          <w:tblHeader/>
        </w:trPr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Цена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Стоимость без налога</w:t>
            </w:r>
            <w:r w:rsidR="00591728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Налоговая ставка</w:t>
            </w:r>
            <w:r w:rsidR="005E7E4D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Сумма налога</w:t>
            </w:r>
            <w:r w:rsidR="00735D3A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Стоимость с налогом</w:t>
            </w:r>
            <w:r w:rsidR="00591728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</w:tr>
      <w:tr w:rsidR="00AC11A0" w:rsidRPr="00AC11A0" w:rsidTr="0009291C"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Услуги по сопровождению программы для ЭВМ “</w:t>
            </w:r>
            <w:proofErr w:type="spellStart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Контур.Экстерн</w:t>
            </w:r>
            <w:proofErr w:type="spellEnd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” (техническая поддержка в виде абонентского обслуживания) по тарифному плану “Бюджетник плюс” на 2 года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6544,06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46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6544,06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1439,69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591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7983,75</w:t>
            </w:r>
          </w:p>
        </w:tc>
      </w:tr>
      <w:tr w:rsidR="00AC11A0" w:rsidRPr="00AC11A0" w:rsidTr="0009291C">
        <w:tc>
          <w:tcPr>
            <w:tcW w:w="81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AC1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591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1439,69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C11A0" w:rsidRPr="00AC11A0" w:rsidRDefault="00AC11A0" w:rsidP="00591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7983,75</w:t>
            </w:r>
          </w:p>
        </w:tc>
      </w:tr>
    </w:tbl>
    <w:p w:rsidR="00AC11A0" w:rsidRPr="00DD5666" w:rsidRDefault="00AC11A0" w:rsidP="00AC11A0">
      <w:pPr>
        <w:widowControl w:val="0"/>
        <w:autoSpaceDE w:val="0"/>
        <w:autoSpaceDN w:val="0"/>
        <w:adjustRightInd w:val="0"/>
        <w:spacing w:before="226" w:after="0" w:line="240" w:lineRule="auto"/>
        <w:rPr>
          <w:rFonts w:ascii="Times" w:eastAsia="Times New Roman" w:hAnsi="Times" w:cs="Times"/>
          <w:b/>
          <w:color w:val="000000"/>
          <w:sz w:val="24"/>
          <w:szCs w:val="24"/>
          <w:lang w:eastAsia="ru-RU"/>
        </w:rPr>
      </w:pPr>
      <w:r w:rsidRPr="00DD5666">
        <w:rPr>
          <w:rFonts w:ascii="Times" w:eastAsia="Times New Roman" w:hAnsi="Times" w:cs="Times"/>
          <w:color w:val="000000"/>
          <w:sz w:val="24"/>
          <w:szCs w:val="24"/>
          <w:lang w:eastAsia="ru-RU"/>
        </w:rPr>
        <w:t>Общая стоимость Спецификации по п.1 составляет: </w:t>
      </w:r>
      <w:r w:rsidRPr="00DD5666">
        <w:rPr>
          <w:rFonts w:ascii="Times" w:eastAsia="Times New Roman" w:hAnsi="Times" w:cs="Times"/>
          <w:b/>
          <w:color w:val="000000"/>
          <w:sz w:val="24"/>
          <w:szCs w:val="24"/>
          <w:lang w:eastAsia="ru-RU"/>
        </w:rPr>
        <w:t>44159,99 руб. (сорок четыре тысячи сто пятьдесят девять рублей 99 копеек), НДС, исчисленный по ставке, установленной п. 3 ст. 164 Налогового кодекса Российской Федерации, составляет: одна тысяча четыреста тридцать девять рублей 69 копеек</w:t>
      </w:r>
      <w:r w:rsidR="00E06BC2" w:rsidRPr="00DD5666">
        <w:rPr>
          <w:rFonts w:ascii="Times" w:eastAsia="Times New Roman" w:hAnsi="Times" w:cs="Times"/>
          <w:b/>
          <w:color w:val="000000"/>
          <w:sz w:val="24"/>
          <w:szCs w:val="24"/>
          <w:lang w:eastAsia="ru-RU"/>
        </w:rPr>
        <w:t>.</w:t>
      </w:r>
    </w:p>
    <w:p w:rsidR="00AC11A0" w:rsidRPr="00AC11A0" w:rsidRDefault="00AC11A0" w:rsidP="00AC11A0">
      <w:pPr>
        <w:widowControl w:val="0"/>
        <w:autoSpaceDE w:val="0"/>
        <w:autoSpaceDN w:val="0"/>
        <w:adjustRightInd w:val="0"/>
        <w:spacing w:before="226" w:after="226" w:line="240" w:lineRule="auto"/>
        <w:rPr>
          <w:rFonts w:ascii="Times" w:eastAsia="Times New Roman" w:hAnsi="Times" w:cs="Times"/>
          <w:b/>
          <w:bCs/>
          <w:color w:val="000000"/>
          <w:sz w:val="17"/>
          <w:szCs w:val="17"/>
          <w:lang w:eastAsia="ru-RU"/>
        </w:rPr>
      </w:pPr>
      <w:r w:rsidRPr="00AC11A0">
        <w:rPr>
          <w:rFonts w:ascii="Times" w:eastAsia="Times New Roman" w:hAnsi="Times" w:cs="Times"/>
          <w:b/>
          <w:bCs/>
          <w:color w:val="000000"/>
          <w:sz w:val="17"/>
          <w:szCs w:val="17"/>
          <w:lang w:eastAsia="ru-RU"/>
        </w:rPr>
        <w:t>ВНИМАНИЕ! Стоимость права использования программы для ЭВМ, внесенной в единый реестр российских программ для электронных вычислительных машин и баз данных, НДС не облагается на основании подпункта 26 пункта 2 статьи 149 Налогового кодекса Российской Федерации, не внесенной – облагается НДС по ставке, установленной пунктом 3 статьи 164 Налогового кодекса Российской Федерации.</w:t>
      </w:r>
    </w:p>
    <w:p w:rsidR="00AC11A0" w:rsidRPr="00AC11A0" w:rsidRDefault="00AC11A0" w:rsidP="00AC11A0">
      <w:pPr>
        <w:widowControl w:val="0"/>
        <w:autoSpaceDE w:val="0"/>
        <w:autoSpaceDN w:val="0"/>
        <w:adjustRightInd w:val="0"/>
        <w:spacing w:after="0" w:line="240" w:lineRule="auto"/>
        <w:rPr>
          <w:rFonts w:ascii="Times" w:eastAsia="Times New Roman" w:hAnsi="Times" w:cs="Times"/>
          <w:color w:val="000000"/>
          <w:sz w:val="17"/>
          <w:szCs w:val="17"/>
          <w:lang w:eastAsia="ru-RU"/>
        </w:rPr>
      </w:pPr>
      <w:r w:rsidRPr="00AC11A0">
        <w:rPr>
          <w:rFonts w:ascii="Times" w:eastAsia="Times New Roman" w:hAnsi="Times" w:cs="Times"/>
          <w:color w:val="000000"/>
          <w:sz w:val="17"/>
          <w:szCs w:val="17"/>
          <w:lang w:eastAsia="ru-RU"/>
        </w:rPr>
        <w:t>  </w:t>
      </w:r>
    </w:p>
    <w:p w:rsidR="002112A1" w:rsidRDefault="002112A1" w:rsidP="002112A1">
      <w:pPr>
        <w:widowControl w:val="0"/>
        <w:tabs>
          <w:tab w:val="left" w:pos="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ПОДПИСИ СТОРОН: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5353"/>
        <w:gridCol w:w="5069"/>
      </w:tblGrid>
      <w:tr w:rsidR="000739FA" w:rsidTr="0009291C">
        <w:trPr>
          <w:trHeight w:val="363"/>
        </w:trPr>
        <w:tc>
          <w:tcPr>
            <w:tcW w:w="5353" w:type="dxa"/>
            <w:shd w:val="clear" w:color="auto" w:fill="auto"/>
          </w:tcPr>
          <w:p w:rsidR="000739FA" w:rsidRDefault="000739FA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Абонент</w:t>
            </w:r>
          </w:p>
          <w:p w:rsidR="000739FA" w:rsidRDefault="000739FA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Центральная энергетическая таможня</w:t>
            </w:r>
          </w:p>
        </w:tc>
        <w:tc>
          <w:tcPr>
            <w:tcW w:w="5069" w:type="dxa"/>
            <w:shd w:val="clear" w:color="auto" w:fill="auto"/>
          </w:tcPr>
          <w:p w:rsidR="000739FA" w:rsidRPr="00AC11A0" w:rsidRDefault="000739FA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Оператор</w:t>
            </w:r>
          </w:p>
          <w:p w:rsidR="000739FA" w:rsidRPr="00AC11A0" w:rsidRDefault="000739FA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АО «ПФ «СКБ Контур»</w:t>
            </w:r>
          </w:p>
          <w:p w:rsidR="000739FA" w:rsidRDefault="000739FA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739FA" w:rsidTr="0009291C">
        <w:tc>
          <w:tcPr>
            <w:tcW w:w="5353" w:type="dxa"/>
            <w:shd w:val="clear" w:color="auto" w:fill="auto"/>
          </w:tcPr>
          <w:p w:rsidR="000739FA" w:rsidRDefault="000739FA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_________________________/А.В. Зуев/</w:t>
            </w:r>
          </w:p>
        </w:tc>
        <w:tc>
          <w:tcPr>
            <w:tcW w:w="5069" w:type="dxa"/>
            <w:shd w:val="clear" w:color="auto" w:fill="auto"/>
          </w:tcPr>
          <w:p w:rsidR="000739FA" w:rsidRDefault="000739FA" w:rsidP="0009291C">
            <w:pPr>
              <w:suppressAutoHyphens/>
              <w:autoSpaceDE w:val="0"/>
              <w:spacing w:after="0" w:line="240" w:lineRule="auto"/>
              <w:ind w:hanging="5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_____________________/__________/</w:t>
            </w:r>
          </w:p>
        </w:tc>
      </w:tr>
      <w:tr w:rsidR="000739FA" w:rsidTr="0009291C">
        <w:tc>
          <w:tcPr>
            <w:tcW w:w="5353" w:type="dxa"/>
            <w:shd w:val="clear" w:color="auto" w:fill="auto"/>
          </w:tcPr>
          <w:p w:rsidR="000739FA" w:rsidRDefault="000739FA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  <w:tc>
          <w:tcPr>
            <w:tcW w:w="5069" w:type="dxa"/>
            <w:shd w:val="clear" w:color="auto" w:fill="auto"/>
          </w:tcPr>
          <w:p w:rsidR="000739FA" w:rsidRDefault="000739FA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</w:tr>
    </w:tbl>
    <w:p w:rsidR="00AC11A0" w:rsidRDefault="00AC11A0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br w:type="page"/>
      </w:r>
    </w:p>
    <w:p w:rsidR="000739FA" w:rsidRDefault="000739F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Приложение </w:t>
      </w:r>
      <w:r>
        <w:rPr>
          <w:rFonts w:ascii="Times" w:eastAsia="Times New Roman" w:hAnsi="Times" w:cs="Times"/>
          <w:color w:val="000000"/>
          <w:sz w:val="18"/>
          <w:szCs w:val="18"/>
          <w:lang w:eastAsia="ru-RU"/>
        </w:rPr>
        <w:t>2</w:t>
      </w:r>
    </w:p>
    <w:p w:rsid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 Договору № _________от _______2026 г.</w:t>
      </w:r>
    </w:p>
    <w:p w:rsid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 xml:space="preserve">ЛИЦЕНЗИОННЫЙ ДОГОВОР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77"/>
        <w:gridCol w:w="2097"/>
      </w:tblGrid>
      <w:tr w:rsidR="000739FA" w:rsidRPr="000739FA" w:rsidTr="0009291C"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0739FA" w:rsidRPr="000739FA" w:rsidRDefault="00E54C30" w:rsidP="0007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="000739FA" w:rsidRPr="000739FA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Екатеринбург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0739FA" w:rsidRPr="000739FA" w:rsidRDefault="00874F37" w:rsidP="0007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874F37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«   » ___________ 2026 г.</w:t>
            </w:r>
          </w:p>
        </w:tc>
      </w:tr>
    </w:tbl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Лицензионный договор является офертой АО «ПФ «СКБ Контур», именуемого в дальнейшем Лицензиар, Пользователю − юридическому лицу, именуемому в дальнейшем Лицензиат, заключающему с АО «ПФ «СКБ Контур» Договор на право использования программы для ЭВМ «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Контур.Экстерн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» и оказание услуг по сопровождению (технической поддержке) (далее – Договор). Лицензионный договор признается заключенным с момента его акцепта Лицензиатом. Под акцептом в целях Лицензионного договора признается факт начала использования Продукта или факт оплаты вознаграждения по Договору, в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зависимости от того, какое событие наступит раньше.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1. Термины и определения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1.1.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Контур.Экстерн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– результат интеллектуальной деятельности – программа для ЭВМ «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Контур.Экстерн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» (в том числе интеграционные и иные Модули, предусмотренные Прайс-листом и позволяющие Лицензиату использовать дополнительную функциональность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Контур.Экстерна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) (далее – Продукт), предназначенная для формирования и представления отчетности, организации электронного документооборота и иных целей.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2. Предмет Лицензионного договора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2.1. Лицензиар предоставляет Лицензиату право использования Продукта на условиях простой (неисключительной) лицензии.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3. Исключительные права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3.1. Исключительные права на Продукт принадлежат Лицензиару и охраняются как объект интеллектуальной собственности.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3.2. Право использования Продукта предоставляется исключительно Лицензиату без права передачи третьим лицам, исключительно в объеме, установленном Лицензионным договором, если нет письменного согласия Лицензиара на иное.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3.3. Свидетельство о государственной регистрации прав на Продукт официально публикуется на сайте Лицензиара </w:t>
      </w:r>
      <w:hyperlink r:id="rId19" w:history="1">
        <w:r w:rsidRPr="000739FA">
          <w:rPr>
            <w:rFonts w:ascii="Times" w:eastAsia="Times New Roman" w:hAnsi="Times" w:cs="Times"/>
            <w:color w:val="0000CD"/>
            <w:sz w:val="18"/>
            <w:szCs w:val="18"/>
            <w:lang w:eastAsia="ru-RU"/>
          </w:rPr>
          <w:t>https://kontur.ru/about/licences</w:t>
        </w:r>
      </w:hyperlink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3.4. Продукт внесен в единый реестр российских программ для электронных вычислительных машин и баз данных 29.04.2016, регистрационный номер 523.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3.5. Продукт передается Лицензиату «как есть», и Лицензиар не гарантирует, что функциональные возможности Продукта будут полностью отвечать ожиданиям, потребностям и представлениям Лицензиата.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3.6. Лицензиар гарантирует, что Продукт не содержит вредоносных, шпионских элементов и программного кода, созданных для вывода из строя, нарушения работы или выполнения несанкционированных действий в компьютерной системе или для передачи каких-либо данных с компьютера пользователя без его предварительного уведомления и согласия.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4. Гарантии Лицензиара. Условия использования (объем предоставляемых прав)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4.1. Лицензиар гарантирует: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4.1.1. что является обладателем исключительных прав на Продукт, и что в Продукте не используются никакие элементы в нарушение прав третьих лиц. В случае если эти гарантии будут нарушены, Лицензиар обязуется принять меры, которые обеспечат Лицензиату беспрепятственное использование прав, передаваемых по Лицензионному договору;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4.1.2. что Продукт сертифицирован в соответствии с законодательством Российской Федерации. Данные по сертификации расположены на сайте по адресу </w:t>
      </w:r>
      <w:hyperlink r:id="rId20" w:history="1">
        <w:r w:rsidRPr="000739FA">
          <w:rPr>
            <w:rFonts w:ascii="Times" w:eastAsia="Times New Roman" w:hAnsi="Times" w:cs="Times"/>
            <w:color w:val="0000CD"/>
            <w:sz w:val="18"/>
            <w:szCs w:val="18"/>
            <w:lang w:eastAsia="ru-RU"/>
          </w:rPr>
          <w:t>https://kontur.ru</w:t>
        </w:r>
      </w:hyperlink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4.1.3. что Продукт будет соответствовать функциональности, описанной в Пользовательской документации, публикуемой на сайте </w:t>
      </w:r>
      <w:hyperlink r:id="rId21" w:history="1">
        <w:r w:rsidRPr="000739FA">
          <w:rPr>
            <w:rFonts w:ascii="Times" w:eastAsia="Times New Roman" w:hAnsi="Times" w:cs="Times"/>
            <w:color w:val="0000CD"/>
            <w:sz w:val="18"/>
            <w:szCs w:val="18"/>
            <w:lang w:eastAsia="ru-RU"/>
          </w:rPr>
          <w:t>https://support.kontur.ru/extern</w:t>
        </w:r>
      </w:hyperlink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4.1.4. защиту информации, обрабатываемой на сервере Лицензиара, от несанкционированного доступа;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4.1.5. своевременное обновление вспомогательного программного обеспечения на сервере Лицензиара;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4.1.6. круглосуточную доступность сервера Лицензиара, за исключением времени проведения профилактических работ.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4.2. Лицензиату предоставляется право не отправлять отчеты об использовании Продукта Лицензиару.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5. Порядок предоставления доступа и способы использования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5.1. Неисключительное право использования Продукта предоставляется Лицензиату путем открытия доступа к серверу Лицензиара и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необходимым для функционирования Продукта дистрибутивам программных компонентов на срок, установленный оплаченным Тарифным планом.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При этом Лицензиат может использовать Продукт следующими способами: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– круглосуточно получать доступ к серверу Лицензиара, за исключением времени проведения профилактических работ, и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воспроизводить графическую часть (рабочий интерфейс) на экране персонального компьютера;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– самостоятельно осуществлять интеграцию информационных систем Лицензиата с Продуктом с использованием API;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– использовать все функциональные возможности Продукта, описанные Тарифным планом в Прайс-листе Лицензиара;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– размножать Пользовательскую документацию Продукта для личного использования;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– использовать Продукт для оказания собственных услуг третьим лицам при условии приобретения Тарифного плана, предусматривающего такую возможность.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5.2. Лицензиат не вправе: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– использовать Продукт в нарушение законодательства;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– копировать, модифицировать,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декомпилировать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, деассемблировать Продукт;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– использовать Продукт в нарушение Пользовательской документации;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– предоставлять Продукт в прокат, в аренду или во временное пользование третьим лицам с целью извлечения прибыли, а также совершать относительно Продукта другие действия, нарушающие российские и международные нормы по авторскому праву и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использованию программных средств.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6. Территория действия Лицензионного договора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6.1. Лицензионный договор действует на всей территории Российской Федерации.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7. Срок действия Лицензионного договора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7.1. Лицензионный договор действует с момента его акцепта Лицензиатом в течение срока действия Договора на право использования программы для ЭВМ «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Контур.Экстерн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» и оказание услуг по сопровождению (технической поддержке).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8. Вознаграждение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8.1. Лицензиат уплачивает по Лицензионному договору вознаграждение Лицензиару в размере и на условиях согласно Договору на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право использования программы для ЭВМ «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Контур.Экстерн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» и оказание услуг по сопровождению (технической поддержке).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lastRenderedPageBreak/>
        <w:t>9. Прочие условия</w:t>
      </w:r>
    </w:p>
    <w:p w:rsid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9.1. Все иные условия, не урегулированные Лицензионным договором, регулируются Договором на право использования программы для ЭВМ «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Контур.Экстерн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» и оказание услуг по сопровождению (технической поддержке).</w:t>
      </w:r>
    </w:p>
    <w:p w:rsidR="008F1604" w:rsidRDefault="008F1604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</w:p>
    <w:p w:rsidR="002112A1" w:rsidRDefault="002112A1" w:rsidP="002112A1">
      <w:pPr>
        <w:widowControl w:val="0"/>
        <w:tabs>
          <w:tab w:val="left" w:pos="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ПОДПИСИ СТОРОН:</w:t>
      </w:r>
    </w:p>
    <w:p w:rsidR="008F1604" w:rsidRDefault="008F1604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</w:p>
    <w:tbl>
      <w:tblPr>
        <w:tblW w:w="10422" w:type="dxa"/>
        <w:tblLook w:val="04A0" w:firstRow="1" w:lastRow="0" w:firstColumn="1" w:lastColumn="0" w:noHBand="0" w:noVBand="1"/>
      </w:tblPr>
      <w:tblGrid>
        <w:gridCol w:w="5353"/>
        <w:gridCol w:w="5069"/>
      </w:tblGrid>
      <w:tr w:rsidR="008F1604" w:rsidTr="0009291C">
        <w:trPr>
          <w:trHeight w:val="363"/>
        </w:trPr>
        <w:tc>
          <w:tcPr>
            <w:tcW w:w="5353" w:type="dxa"/>
            <w:shd w:val="clear" w:color="auto" w:fill="auto"/>
          </w:tcPr>
          <w:p w:rsidR="008F1604" w:rsidRDefault="008F1604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16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Лицензиат</w:t>
            </w:r>
          </w:p>
          <w:p w:rsidR="008F1604" w:rsidRDefault="008F1604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Центральная энергетическая таможня</w:t>
            </w:r>
          </w:p>
        </w:tc>
        <w:tc>
          <w:tcPr>
            <w:tcW w:w="5069" w:type="dxa"/>
            <w:shd w:val="clear" w:color="auto" w:fill="auto"/>
          </w:tcPr>
          <w:p w:rsidR="008F1604" w:rsidRPr="00AC11A0" w:rsidRDefault="008F1604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8F1604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Лицензиар</w:t>
            </w:r>
          </w:p>
          <w:p w:rsidR="008F1604" w:rsidRPr="00AC11A0" w:rsidRDefault="008F1604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АО «ПФ «СКБ Контур»</w:t>
            </w:r>
          </w:p>
          <w:p w:rsidR="008F1604" w:rsidRDefault="008F1604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8F1604" w:rsidTr="0009291C">
        <w:tc>
          <w:tcPr>
            <w:tcW w:w="5353" w:type="dxa"/>
            <w:shd w:val="clear" w:color="auto" w:fill="auto"/>
          </w:tcPr>
          <w:p w:rsidR="008F1604" w:rsidRDefault="008F1604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_________________________/А.В. Зуев/</w:t>
            </w:r>
          </w:p>
        </w:tc>
        <w:tc>
          <w:tcPr>
            <w:tcW w:w="5069" w:type="dxa"/>
            <w:shd w:val="clear" w:color="auto" w:fill="auto"/>
          </w:tcPr>
          <w:p w:rsidR="008F1604" w:rsidRDefault="008F1604" w:rsidP="0009291C">
            <w:pPr>
              <w:suppressAutoHyphens/>
              <w:autoSpaceDE w:val="0"/>
              <w:spacing w:after="0" w:line="240" w:lineRule="auto"/>
              <w:ind w:hanging="5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_____________________/__________/</w:t>
            </w:r>
          </w:p>
        </w:tc>
      </w:tr>
      <w:tr w:rsidR="008F1604" w:rsidTr="0009291C">
        <w:tc>
          <w:tcPr>
            <w:tcW w:w="5353" w:type="dxa"/>
            <w:shd w:val="clear" w:color="auto" w:fill="auto"/>
          </w:tcPr>
          <w:p w:rsidR="008F1604" w:rsidRDefault="008F1604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  <w:tc>
          <w:tcPr>
            <w:tcW w:w="5069" w:type="dxa"/>
            <w:shd w:val="clear" w:color="auto" w:fill="auto"/>
          </w:tcPr>
          <w:p w:rsidR="008F1604" w:rsidRDefault="008F1604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</w:tr>
    </w:tbl>
    <w:p w:rsidR="008F1604" w:rsidRDefault="008F1604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</w:p>
    <w:p w:rsidR="008F1604" w:rsidRDefault="008F1604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</w:p>
    <w:p w:rsidR="008F1604" w:rsidRPr="000739FA" w:rsidRDefault="008F1604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0739FA" w:rsidRPr="000739FA">
          <w:pgSz w:w="11905" w:h="16837"/>
          <w:pgMar w:top="623" w:right="623" w:bottom="623" w:left="907" w:header="720" w:footer="720" w:gutter="0"/>
          <w:cols w:space="720"/>
          <w:noEndnote/>
        </w:sectPr>
      </w:pPr>
    </w:p>
    <w:p w:rsidR="00EE3502" w:rsidRPr="000739FA" w:rsidRDefault="00EE3502" w:rsidP="00EE35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lastRenderedPageBreak/>
        <w:t xml:space="preserve">Приложение </w:t>
      </w:r>
      <w:r>
        <w:rPr>
          <w:rFonts w:ascii="Times" w:eastAsia="Times New Roman" w:hAnsi="Times" w:cs="Times"/>
          <w:color w:val="000000"/>
          <w:sz w:val="18"/>
          <w:szCs w:val="18"/>
          <w:lang w:eastAsia="ru-RU"/>
        </w:rPr>
        <w:t>3</w:t>
      </w:r>
    </w:p>
    <w:p w:rsidR="00EE3502" w:rsidRDefault="00EE3502" w:rsidP="00EE35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 Договору № _________от _______2026 г.</w:t>
      </w:r>
    </w:p>
    <w:p w:rsidR="00EE3502" w:rsidRDefault="00EE3502" w:rsidP="00EE35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 xml:space="preserve">СУБЛИЦЕНЗИОННЫЙ ДОГОВОР 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на использование программы для ЭВМ СКЗИ «</w:t>
      </w:r>
      <w:proofErr w:type="spellStart"/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КриптоПро</w:t>
      </w:r>
      <w:proofErr w:type="spellEnd"/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»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77"/>
        <w:gridCol w:w="2097"/>
      </w:tblGrid>
      <w:tr w:rsidR="000739FA" w:rsidRPr="000739FA" w:rsidTr="0009291C"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0739FA" w:rsidRPr="000739FA" w:rsidRDefault="00874F37" w:rsidP="0007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="000739FA" w:rsidRPr="000739FA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Екатеринбург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0739FA" w:rsidRPr="000739FA" w:rsidRDefault="00874F37" w:rsidP="00073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874F37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«   » ___________ 2026 г.</w:t>
            </w:r>
          </w:p>
        </w:tc>
      </w:tr>
    </w:tbl>
    <w:p w:rsidR="00EE3502" w:rsidRDefault="00EE3502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Сублицензионный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 является офертой АО «ПФ «СКБ Контур» именуемого в дальнейшем Лицензиат, Пользователю − физическому или юридическому лицу, именуемому в дальнейшем Сублицензиат, заключающему с АО «ПФ «СКБ Контур» Договор на право использования программы для ЭВМ «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Контур.Экстерн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» и оказание услуг по сопровождению (технической поддержке) (далее – Договор).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Сублицензионный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 признается заключенным с момента его акцепта Сублицензиатом. Под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акцептом в целях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Сублицензионного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договора признается факт оплаты вознаграждения по Договору, либо факт получения сертификата ключа проверки электронной подписи, в составе которого имеется лицензия на использование программы для ЭВМ СКЗИ «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КриптоПро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», либо факт передачи Лицензиатом Сублицензиату лицензии на использование программы для ЭВМ СКЗИ «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КриптоПро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», в зависимости от того какое событие наступит раньше.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1. Термины и определения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1.1. СКЗИ − программа для ЭВМ, средства криптографической защиты информации (средства электронной подписи), включая носители и документацию, или иные программы для ЭВМ, исключительные права на которую принадлежат ООО «Крипто-Про» (далее − Правообладатель). Точное наименование программ устанавливается в Спецификации в случае, если в период действия Договора Стороны согласовывают финансовые условия путем подписания Спецификаций, и/или в выставленном Лицензиатом счете.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1.2. Документация − печатные материалы и носители, содержащие документы в электронном виде. Документация является неотъемлемой частью СКЗИ.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1.3. Сертификат ключа – сертификат ключа проверки электронной подписи.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1.4. Бланк лицензии – документ с указанием серийного номера (лицензионного ключа), предоставляющий право использования СКЗИ на одном рабочем месте с указанием срока действия лицензии.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1.5. Лицензия в составе сертификата ключа – программные алгоритмы, встроенные в сертификат ключа, позволяющие активировать СКЗИ, установленное на рабочем месте. Не сопровождается бланком лицензии.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1.6. Лицензия, встроенная в ключевой контейнер, − серийный номер, привязанный к ключевому контейнеру, позволяющий активировать СКЗИ, установленные на рабочем месте. Не сопровождается бланком лицензии.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 xml:space="preserve">2. Предмет </w:t>
      </w:r>
      <w:proofErr w:type="spellStart"/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Сублицензионного</w:t>
      </w:r>
      <w:proofErr w:type="spellEnd"/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 xml:space="preserve"> договора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2.1. Предметом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Сублицензионного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договора является возмездная передача Лицензиатом неисключительных прав использования СКЗИ Сублицензиату (простая (неисключительная) лицензия). Сублицензиат не имеет права передавать третьим лицам права, принадлежащие ему на основании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Сублицензионного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договора.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2.2. Право использования СКЗИ предоставляется только Сублицензиату (и никаким иным третьим лицам), за исключением случаев, когда Договором предусмотрено наличие Конечных пользователей, список которых устанавливается в указанном Договоре или приложении к нему. В таких случаях право использования СКЗИ предоставляется также Конечным пользователям.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3. Исключительные права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3.1. СКЗИ является результатом интеллектуальной деятельности Правообладателя и защищается законодательством Российской Федерации об авторском праве.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3.2. Средство криптографической защиты информации «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КриптоПро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CSP» (версия 5.0) внесено в единый реестр российских программ для электронных вычислительных машин и баз данных 29.03.2018, регистрационный номер 4332. Лицензия в составе сертификата ключа позволяет Сублицензиату активировать СКЗИ версии 5.0, установленное на рабочем месте Сублицензиата.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3.3. Право использования СКЗИ предоставляется Сублицензиату исключительно в объеме, оговоренном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Сублицензионным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договором, если нет письменного согласия Правообладателя на иное.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4. Условия использования СКЗИ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4.1. Сублицензиат имеет право использовать СКЗИ на одном рабочем месте (или сервере) в соответствии с объемом и типом приобретенных Лицензий, назначением и правилами пользования, изложенными в эксплуатационной документации, следующими способами: хранить и устанавливать СКЗИ в память ЭВМ, воспроизводить СКЗИ путем его записи в память ЭВМ.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4.2. Сублицензиат обязуется не распространять СКЗИ третьим лицам путем продажи, проката, сдачи внаем, предоставления взаймы или иными другими способами отчуждения.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4.3. Сублицензиат не имеет права осуществлять следующую деятельность: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− допускать использование СКЗИ лицами, не имеющими прав на такое использование;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− дизассемблировать (анализировать и исследовать объектный код),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декомпилировать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(преобразовывать объектный код в исходный текст), адаптировать и модифицировать СКЗИ;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− вносить какие-либо изменения в объектный код программ за исключением тех, которые вносятся средствами, включенными в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комплект СКЗИ, и описанными в документации;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− совершать относительно СКЗИ другие действия, нарушающие российские и международные нормы по авторскому праву и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использованию программных средств.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 xml:space="preserve">5. Территория действия </w:t>
      </w:r>
      <w:proofErr w:type="spellStart"/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Сублицензионного</w:t>
      </w:r>
      <w:proofErr w:type="spellEnd"/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 xml:space="preserve"> договора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5.1.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Сублицензионный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 действует на территории всего мира.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 xml:space="preserve">6. Срок действия </w:t>
      </w:r>
      <w:proofErr w:type="spellStart"/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Сублицензионного</w:t>
      </w:r>
      <w:proofErr w:type="spellEnd"/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 xml:space="preserve"> договора и передаваемых прав использования (лицензии)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6.1.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Сублицензионный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 вступает в силу с момента его акцепта Сублицензиатом и действует в течение срока, установленного заключенным между Лицензиатом и Сублицензиатом Договором и автоматически пролонгируется на срок и по условиям пролонгации Договора.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6.2. Передача бессрочных лицензий осуществляется на весь период действия исключительного права Правообладателя.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6.3. Передача лицензий в составе сертификата ключа осуществляется на срок, указанный в таком сертификате. В случае досрочного прекращения срока действия сертификата ключа по любой причине – досрочно прекращается срок действия лицензии.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6.4. После окончания срока действия сертификата ключа при условии сохранения ключа электронной подписи (закрытого ключа) лицензия в составе сертификата ключа позволяет производить операции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расшифрования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и проверки электронной подписи.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6.5. Передача лицензий, встроенных в ключевой контейнер, осуществляется на срок, указанный в сертификате, привязанном к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ключевому контейнеру. В случае досрочного прекращения срока действия сертификата ключа по любой причине – досрочно прекращается срок действия лицензии.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lastRenderedPageBreak/>
        <w:t>6.6. После окончания срока действия сертификата ключа при условии сохранения ключевого контейнера лицензия, встроенная в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ключевой контейнер, позволяет производить операции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расшифрования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и проверки электронной подписи.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6.7. В случае нарушения условий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Сублицензионного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договора или неспособности далее выполнять его условия, все компоненты СКЗИ (включая печатные материалы, магнитные носители, файлы с информацией, архивные копии) должны быть уничтожены, бланки лицензий возвращены.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7. Вознаграждение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7.1. Сублицензиат уплачивает Лицензиату по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Сублицензионному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договору вознаграждение в размере и на условиях согласно заключенному между Лицензиатом и Сублицензиатом Договору.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7.2. Общий размер лицензионного вознаграждения определяется объемом и типом (количеством) приобретаемых Лицензий и/или Лицензий в составе сертификата ключа.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7.3. Количество лицензий и общий размер лицензионного вознаграждения устанавливаются Лицензиатом в Договоре.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8. Ответственность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8.1. Сублицензиат приобретает право использования СКЗИ в объеме, оговоренном </w:t>
      </w:r>
      <w:proofErr w:type="spellStart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Сублицензионным</w:t>
      </w:r>
      <w:proofErr w:type="spellEnd"/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 договором, и несет ответственность за его использование в соответствии с рекомендациями, изложенными в эксплуатационной документации, и</w:t>
      </w:r>
      <w:r w:rsidR="006F45B6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 </w:t>
      </w: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действующим законодательством Российской Федерации.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8.2. Незаконное использование СКЗИ является нарушением законодательства Российской Федерации и преследуется по закону.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9. Гарантии изготовителя (Правообладателя)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9.1. Правообладатель СКЗИ гарантирует работоспособность СКЗИ при условии его эксплуатации на оборудовании, соответствующем техническим требованиям, изложенным в эксплуатационной документации, и отсутствия несанкционированного вмешательства в работу СКЗИ на низком уровне.</w:t>
      </w:r>
    </w:p>
    <w:p w:rsidR="000739FA" w:rsidRPr="000739FA" w:rsidRDefault="000739FA" w:rsidP="000739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0739FA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9.2. Гарантийный срок эксплуатации СКЗИ устанавливается 12 (двенадцать) месяцев с момента установки СКЗИ на рабочем месте пользователя СКЗИ при условии наличия у него лицензии на использование СКЗИ.</w:t>
      </w:r>
    </w:p>
    <w:p w:rsidR="002112A1" w:rsidRDefault="002112A1" w:rsidP="002112A1">
      <w:pPr>
        <w:widowControl w:val="0"/>
        <w:tabs>
          <w:tab w:val="left" w:pos="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2A1" w:rsidRDefault="002112A1" w:rsidP="002112A1">
      <w:pPr>
        <w:widowControl w:val="0"/>
        <w:tabs>
          <w:tab w:val="left" w:pos="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ПОДПИСИ СТОРОН: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5353"/>
        <w:gridCol w:w="5069"/>
      </w:tblGrid>
      <w:tr w:rsidR="004E42E2" w:rsidTr="0009291C">
        <w:trPr>
          <w:trHeight w:val="363"/>
        </w:trPr>
        <w:tc>
          <w:tcPr>
            <w:tcW w:w="5353" w:type="dxa"/>
            <w:shd w:val="clear" w:color="auto" w:fill="auto"/>
          </w:tcPr>
          <w:p w:rsidR="004E42E2" w:rsidRDefault="004E42E2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Субл</w:t>
            </w:r>
            <w:r w:rsidRPr="008F16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ицензиат</w:t>
            </w:r>
          </w:p>
          <w:p w:rsidR="004E42E2" w:rsidRDefault="004E42E2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Центральная энергетическая таможня</w:t>
            </w:r>
          </w:p>
        </w:tc>
        <w:tc>
          <w:tcPr>
            <w:tcW w:w="5069" w:type="dxa"/>
            <w:shd w:val="clear" w:color="auto" w:fill="auto"/>
          </w:tcPr>
          <w:p w:rsidR="004E42E2" w:rsidRDefault="004E42E2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4E42E2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 xml:space="preserve">Лицензиат </w:t>
            </w:r>
          </w:p>
          <w:p w:rsidR="004E42E2" w:rsidRPr="00AC11A0" w:rsidRDefault="004E42E2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АО «ПФ «СКБ Контур»</w:t>
            </w:r>
          </w:p>
          <w:p w:rsidR="004E42E2" w:rsidRDefault="004E42E2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4E42E2" w:rsidTr="0009291C">
        <w:tc>
          <w:tcPr>
            <w:tcW w:w="5353" w:type="dxa"/>
            <w:shd w:val="clear" w:color="auto" w:fill="auto"/>
          </w:tcPr>
          <w:p w:rsidR="004E42E2" w:rsidRDefault="004E42E2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_________________________/А.В. Зуев/</w:t>
            </w:r>
          </w:p>
        </w:tc>
        <w:tc>
          <w:tcPr>
            <w:tcW w:w="5069" w:type="dxa"/>
            <w:shd w:val="clear" w:color="auto" w:fill="auto"/>
          </w:tcPr>
          <w:p w:rsidR="004E42E2" w:rsidRDefault="004E42E2" w:rsidP="0009291C">
            <w:pPr>
              <w:suppressAutoHyphens/>
              <w:autoSpaceDE w:val="0"/>
              <w:spacing w:after="0" w:line="240" w:lineRule="auto"/>
              <w:ind w:hanging="5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_____________________/__________/</w:t>
            </w:r>
          </w:p>
        </w:tc>
      </w:tr>
      <w:tr w:rsidR="004E42E2" w:rsidTr="0009291C">
        <w:tc>
          <w:tcPr>
            <w:tcW w:w="5353" w:type="dxa"/>
            <w:shd w:val="clear" w:color="auto" w:fill="auto"/>
          </w:tcPr>
          <w:p w:rsidR="004E42E2" w:rsidRDefault="004E42E2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  <w:tc>
          <w:tcPr>
            <w:tcW w:w="5069" w:type="dxa"/>
            <w:shd w:val="clear" w:color="auto" w:fill="auto"/>
          </w:tcPr>
          <w:p w:rsidR="004E42E2" w:rsidRDefault="004E42E2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</w:tr>
    </w:tbl>
    <w:p w:rsidR="000739FA" w:rsidRDefault="000739F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br w:type="page"/>
      </w:r>
    </w:p>
    <w:p w:rsidR="006063EA" w:rsidRPr="00EF485B" w:rsidRDefault="006063EA" w:rsidP="00EF48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EF485B">
        <w:rPr>
          <w:rFonts w:ascii="Times" w:eastAsia="Times New Roman" w:hAnsi="Times" w:cs="Times"/>
          <w:color w:val="000000"/>
          <w:sz w:val="18"/>
          <w:szCs w:val="18"/>
          <w:lang w:eastAsia="ru-RU"/>
        </w:rPr>
        <w:lastRenderedPageBreak/>
        <w:t>Приложение 4</w:t>
      </w:r>
    </w:p>
    <w:p w:rsidR="0046294E" w:rsidRPr="00EF485B" w:rsidRDefault="006063EA" w:rsidP="00EF48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EF485B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 Договору № _________от _______2026 г.</w:t>
      </w:r>
    </w:p>
    <w:p w:rsidR="006063EA" w:rsidRDefault="006063E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46294E" w:rsidRPr="000610A9" w:rsidRDefault="005548E2">
      <w:pPr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610A9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ТЕХНИЧЕСКОЕ ЗАДАНИЕ</w:t>
      </w:r>
    </w:p>
    <w:p w:rsidR="0046294E" w:rsidRPr="000610A9" w:rsidRDefault="005548E2">
      <w:pPr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</w:pPr>
      <w:r w:rsidRPr="000610A9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на предоставление права доступа к программе для ЭВМ «</w:t>
      </w:r>
      <w:proofErr w:type="spellStart"/>
      <w:r w:rsidRPr="000610A9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Контур.Экстерн</w:t>
      </w:r>
      <w:proofErr w:type="spellEnd"/>
      <w:r w:rsidRPr="000610A9">
        <w:rPr>
          <w:rFonts w:ascii="Times" w:eastAsia="Times New Roman" w:hAnsi="Times" w:cs="Times"/>
          <w:b/>
          <w:bCs/>
          <w:color w:val="000000"/>
          <w:sz w:val="18"/>
          <w:szCs w:val="18"/>
          <w:lang w:eastAsia="ru-RU"/>
        </w:rPr>
        <w:t>»</w:t>
      </w:r>
    </w:p>
    <w:p w:rsidR="0046294E" w:rsidRDefault="0046294E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6294E" w:rsidRPr="000610A9" w:rsidRDefault="005548E2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18"/>
          <w:szCs w:val="18"/>
        </w:rPr>
      </w:pPr>
      <w:r w:rsidRPr="000610A9">
        <w:rPr>
          <w:rFonts w:ascii="Times New Roman" w:eastAsia="Times New Roman" w:hAnsi="Times New Roman" w:cs="Times New Roman"/>
          <w:b/>
          <w:bCs/>
          <w:iCs/>
          <w:sz w:val="18"/>
          <w:szCs w:val="18"/>
        </w:rPr>
        <w:t xml:space="preserve">1. Наименование объекта закупки: </w:t>
      </w:r>
      <w:r w:rsidRPr="000610A9">
        <w:rPr>
          <w:rFonts w:ascii="Times New Roman" w:eastAsia="Times New Roman" w:hAnsi="Times New Roman" w:cs="Times New Roman"/>
          <w:bCs/>
          <w:iCs/>
          <w:color w:val="000000"/>
          <w:sz w:val="18"/>
          <w:szCs w:val="18"/>
        </w:rPr>
        <w:t>Предоставление права доступа к программе "</w:t>
      </w:r>
      <w:proofErr w:type="spellStart"/>
      <w:r w:rsidRPr="000610A9">
        <w:rPr>
          <w:rFonts w:ascii="Times New Roman" w:eastAsia="Times New Roman" w:hAnsi="Times New Roman" w:cs="Times New Roman"/>
          <w:bCs/>
          <w:iCs/>
          <w:color w:val="000000"/>
          <w:sz w:val="18"/>
          <w:szCs w:val="18"/>
        </w:rPr>
        <w:t>Контур.Экстерн</w:t>
      </w:r>
      <w:proofErr w:type="spellEnd"/>
      <w:r w:rsidRPr="000610A9">
        <w:rPr>
          <w:rFonts w:ascii="Times New Roman" w:eastAsia="Times New Roman" w:hAnsi="Times New Roman" w:cs="Times New Roman"/>
          <w:bCs/>
          <w:iCs/>
          <w:color w:val="000000"/>
          <w:sz w:val="18"/>
          <w:szCs w:val="18"/>
        </w:rPr>
        <w:t>"</w:t>
      </w:r>
      <w:r w:rsidRPr="000610A9">
        <w:rPr>
          <w:rFonts w:ascii="Times New Roman" w:eastAsia="Times New Roman" w:hAnsi="Times New Roman" w:cs="Times New Roman"/>
          <w:bCs/>
          <w:iCs/>
          <w:sz w:val="18"/>
          <w:szCs w:val="18"/>
        </w:rPr>
        <w:t>, системы защищенного документооборота, предназначенной для формирования и отправки отчетности в контролирующие органы (далее – Система).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b/>
          <w:sz w:val="18"/>
          <w:szCs w:val="18"/>
        </w:rPr>
        <w:t>2. Требования предъявляемые к Системе.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Система должна предоставлять возможность по формированию и передачи отчетности в контролирующие органы,  а</w:t>
      </w:r>
      <w:r w:rsidR="006F45B6">
        <w:rPr>
          <w:rFonts w:ascii="Times New Roman" w:eastAsia="Calibri" w:hAnsi="Times New Roman" w:cs="Times New Roman"/>
          <w:sz w:val="18"/>
          <w:szCs w:val="18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</w:rPr>
        <w:t>также включать в себя иные сервисы, удовлетворяющие нижеследующим требованиям настоящего технического задания: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2.1. Формирование и передача отчётности в контролирующие органы должны отвечать следующим критериям: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 xml:space="preserve">2.1.1. для Федеральной налоговой службы Российской Федерации 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(далее – ФНС России)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формирования отчетности в веб-интерфейсе в режиме онлайн в актуальном формате в актуальном формате;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наличие обязательной проверки сформированной отчётности на соответствие действующему формату;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проверки отчётности, сформированной любой другой программой для ЭВМ, на соответствие действующему формату;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отправки проверенной отчетности, сформированной как в Системе, так и в любой другой программе для ЭВМ, по телекоммуникационным каналам связи в соответствии  с порядком, установленным Приказ ФНС России от 31.07.2014 №</w:t>
      </w:r>
      <w:r w:rsidR="006F45B6">
        <w:rPr>
          <w:rFonts w:ascii="Times New Roman" w:eastAsia="Calibri" w:hAnsi="Times New Roman" w:cs="Times New Roman"/>
          <w:sz w:val="18"/>
          <w:szCs w:val="18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</w:rPr>
        <w:t>ММВ-7-6/398@ "Об утверждении Методических рекомендаций по организации электронного документооборота при</w:t>
      </w:r>
      <w:r w:rsidR="006F45B6">
        <w:rPr>
          <w:rFonts w:ascii="Times New Roman" w:eastAsia="Calibri" w:hAnsi="Times New Roman" w:cs="Times New Roman"/>
          <w:sz w:val="18"/>
          <w:szCs w:val="18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</w:rPr>
        <w:t>представлении налоговых деклараций (расчетов) в электронной форме по телекоммуникационным каналам связи";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делать запросы на получение различных справок и выписок в электронном виде (информационное обслуживание налогоплательщиков);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получения справочной информации и нормативных документов по</w:t>
      </w:r>
      <w:r w:rsidRPr="000610A9">
        <w:rPr>
          <w:rFonts w:ascii="Times New Roman" w:eastAsia="Calibri" w:hAnsi="Times New Roman" w:cs="Times New Roman"/>
          <w:sz w:val="18"/>
          <w:szCs w:val="18"/>
          <w:lang w:val="en-US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</w:rPr>
        <w:t>заполнению форм налоговой отчетности.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2.1.2. для Социального фонда России (далее – СФР)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формирования отчетности в режиме онлайн в актуальном формате в веб-интерфейсе на серверной площадке, защищенной в соответствии с требованиями, установленными Федеральным законом РФ от 27.07.2006 № 152-ФЗ «О</w:t>
      </w:r>
      <w:r w:rsidR="006F45B6">
        <w:rPr>
          <w:rFonts w:ascii="Times New Roman" w:eastAsia="Calibri" w:hAnsi="Times New Roman" w:cs="Times New Roman"/>
          <w:sz w:val="18"/>
          <w:szCs w:val="18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</w:rPr>
        <w:t>персональных данных»;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 xml:space="preserve">− наличие обязательной проверки сформированной отчётности встроенной актуальной версией проверочной программы ПО ПД; 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проверки отчётности, сформированной любой другой программой для ЭВМ, встроенной актуальной версией проверочной программы ПО ПД;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отправки проверенной отчетности, сформированной как в Системе, так и в любой другой программе для</w:t>
      </w:r>
      <w:r w:rsidR="006F45B6">
        <w:rPr>
          <w:rFonts w:ascii="Times New Roman" w:eastAsia="Calibri" w:hAnsi="Times New Roman" w:cs="Times New Roman"/>
          <w:sz w:val="18"/>
          <w:szCs w:val="18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</w:rPr>
        <w:t>ЭВМ, по телекоммуникационным каналам связи.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формировать  и просматривать  перечень кадровых мероприятий, полученный на основе сформированной или переданной в Системе отчетности по форме ЕФС-1 (ранее − СЗВ-ТД).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 xml:space="preserve">− формирование и передача отчетности по форме ЕФС-1 (бывшие формы СЗВ-ТД, СЗВ-СТАЖ, ДСВ-З, </w:t>
      </w:r>
      <w:proofErr w:type="spellStart"/>
      <w:r w:rsidRPr="000610A9">
        <w:rPr>
          <w:rFonts w:ascii="Times New Roman" w:eastAsia="Calibri" w:hAnsi="Times New Roman" w:cs="Times New Roman"/>
          <w:sz w:val="18"/>
          <w:szCs w:val="18"/>
        </w:rPr>
        <w:t>СИоЗП</w:t>
      </w:r>
      <w:proofErr w:type="spellEnd"/>
      <w:r w:rsidRPr="000610A9">
        <w:rPr>
          <w:rFonts w:ascii="Times New Roman" w:eastAsia="Calibri" w:hAnsi="Times New Roman" w:cs="Times New Roman"/>
          <w:sz w:val="18"/>
          <w:szCs w:val="18"/>
        </w:rPr>
        <w:t xml:space="preserve">, </w:t>
      </w:r>
      <w:proofErr w:type="spellStart"/>
      <w:r w:rsidRPr="000610A9">
        <w:rPr>
          <w:rFonts w:ascii="Times New Roman" w:eastAsia="Calibri" w:hAnsi="Times New Roman" w:cs="Times New Roman"/>
          <w:sz w:val="18"/>
          <w:szCs w:val="18"/>
        </w:rPr>
        <w:t>СИоРУН</w:t>
      </w:r>
      <w:proofErr w:type="spellEnd"/>
      <w:r w:rsidRPr="000610A9">
        <w:rPr>
          <w:rFonts w:ascii="Times New Roman" w:eastAsia="Calibri" w:hAnsi="Times New Roman" w:cs="Times New Roman"/>
          <w:sz w:val="18"/>
          <w:szCs w:val="18"/>
        </w:rPr>
        <w:t>, 4-ФСС);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формирование и передача ПОВЭД, специальных социальных выплат;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отправка реестров листков нетрудоспособности и электронных листков нетрудоспособности;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 xml:space="preserve">− документооборот по </w:t>
      </w:r>
      <w:proofErr w:type="spellStart"/>
      <w:r w:rsidRPr="000610A9">
        <w:rPr>
          <w:rFonts w:ascii="Times New Roman" w:eastAsia="Calibri" w:hAnsi="Times New Roman" w:cs="Times New Roman"/>
          <w:sz w:val="18"/>
          <w:szCs w:val="18"/>
        </w:rPr>
        <w:t>проактивным</w:t>
      </w:r>
      <w:proofErr w:type="spellEnd"/>
      <w:r w:rsidRPr="000610A9">
        <w:rPr>
          <w:rFonts w:ascii="Times New Roman" w:eastAsia="Calibri" w:hAnsi="Times New Roman" w:cs="Times New Roman"/>
          <w:sz w:val="18"/>
          <w:szCs w:val="18"/>
        </w:rPr>
        <w:t xml:space="preserve"> выплатам социальных пособий;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передача корректирующей отчетности по формам, действовавшим до 2023 г. (СЗВ-ТД, СЗВ-КОРР, 4-ФСС).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– получение информации от СФР в электронном виде по телекоммуникационным каналам связи.</w:t>
      </w:r>
    </w:p>
    <w:p w:rsidR="0046294E" w:rsidRPr="000610A9" w:rsidRDefault="0046294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2.1.3. для Федеральной службы государственной статистики Российской Федерации (Росстат)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подготовки форм бухгалтерскую и статистическую отчетности непосредственно в системе;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наличие обязательной проверки сформированной отчётности на соответствие действующему формату;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проверки отчётности, сформированной любой другой программой для ЭВМ, на соответствие действующему формату;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− возможность отправки проверенной отчетности, сформированной как в Системе, так и</w:t>
      </w:r>
      <w:r w:rsidRPr="000610A9">
        <w:rPr>
          <w:rFonts w:ascii="Times New Roman" w:eastAsia="Calibri" w:hAnsi="Times New Roman" w:cs="Times New Roman"/>
          <w:sz w:val="18"/>
          <w:szCs w:val="18"/>
          <w:lang w:val="en-US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</w:rPr>
        <w:t>в</w:t>
      </w:r>
      <w:r w:rsidRPr="000610A9">
        <w:rPr>
          <w:rFonts w:ascii="Times New Roman" w:eastAsia="Calibri" w:hAnsi="Times New Roman" w:cs="Times New Roman"/>
          <w:sz w:val="18"/>
          <w:szCs w:val="18"/>
          <w:lang w:val="en-US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</w:rPr>
        <w:t>любой другой программе для ЭВМ, по телекоммуникационным каналам связи.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2.2. Своевременное (в соответствии с последними изменениями законодательства) обновление форматов подготовки электронной отчетности  и встроенных проверочных программ на сервере системы.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2.3. Возможность получения рассылок из контролирующих органов.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2.4. Возможность осуществлять доступ к веб-интерфейсу системы по шифрованному каналу связи, исключающему доступ третьих лиц.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2.5. Возможность осуществлять подписание передаваемой отчётности электронными подписями сторон электронного документооборота.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2.6. Все передаваемые сторонами документооборота документы дополнительно шифруются средствами криптографической защиты информации, сертифицированными ФСБ России.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2.7. Должна быть предусмотрена возможность получения на телефон SMS-сообщений с уведомлениями в следующих ситуациях:</w:t>
      </w:r>
    </w:p>
    <w:p w:rsidR="0046294E" w:rsidRPr="000610A9" w:rsidRDefault="005548E2">
      <w:pPr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поступило требование;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отказы или ошибки при отправке отчетности;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 xml:space="preserve">2.8. Должна быть возможность получения информации на электронную почту, указанную при регистрации в Системе, или посредством </w:t>
      </w:r>
      <w:proofErr w:type="spellStart"/>
      <w:r w:rsidRPr="000610A9">
        <w:rPr>
          <w:rFonts w:ascii="Times New Roman" w:eastAsia="Calibri" w:hAnsi="Times New Roman" w:cs="Times New Roman"/>
          <w:sz w:val="18"/>
          <w:szCs w:val="18"/>
        </w:rPr>
        <w:t>push</w:t>
      </w:r>
      <w:proofErr w:type="spellEnd"/>
      <w:r w:rsidRPr="000610A9">
        <w:rPr>
          <w:rFonts w:ascii="Times New Roman" w:eastAsia="Calibri" w:hAnsi="Times New Roman" w:cs="Times New Roman"/>
          <w:sz w:val="18"/>
          <w:szCs w:val="18"/>
        </w:rPr>
        <w:t>-уведомлений в мобильном приложении о следующих ситуациях: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- поступило требование;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lastRenderedPageBreak/>
        <w:t>- отказы или ошибки при отправке отчетности;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- требуется уточнение по отправленному отчету;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- изменение статуса отчета;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- поступило письмо из контролирующего органа;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- поступил финансовый анализ организации;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- поступила рассылка от контролирующего органа;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- изменение статуса запроса ИОН/ИОС;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- поступило сообщение от технической поддержки.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b/>
          <w:sz w:val="18"/>
          <w:szCs w:val="18"/>
        </w:rPr>
        <w:t>3. Требования предъявляемые к сопровождению Системы.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18"/>
          <w:szCs w:val="18"/>
          <w:lang w:eastAsia="ru-RU"/>
        </w:rPr>
      </w:pPr>
      <w:r w:rsidRPr="000610A9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3.1. Сопровождение пользователей Системы осуществляется в виде консультаций по</w:t>
      </w:r>
      <w:r w:rsidRPr="000610A9">
        <w:rPr>
          <w:rFonts w:ascii="Times New Roman" w:eastAsia="Calibri" w:hAnsi="Times New Roman" w:cs="Times New Roman"/>
          <w:color w:val="000000"/>
          <w:sz w:val="18"/>
          <w:szCs w:val="18"/>
          <w:lang w:val="en-US" w:eastAsia="ru-RU"/>
        </w:rPr>
        <w:t> </w:t>
      </w:r>
      <w:r w:rsidRPr="000610A9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телефону  в режиме 24 часа в сутки 7 дней в неделю.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sz w:val="18"/>
          <w:szCs w:val="18"/>
        </w:rPr>
        <w:t>3.2. Обеспечить передачу прав (простых (неисключительных) лицензий) на использование  результатов интеллектуальной деятельности – программ для ЭВМ: системы и СКЗИ «</w:t>
      </w:r>
      <w:proofErr w:type="spellStart"/>
      <w:r w:rsidRPr="000610A9">
        <w:rPr>
          <w:rFonts w:ascii="Times New Roman" w:eastAsia="Calibri" w:hAnsi="Times New Roman" w:cs="Times New Roman"/>
          <w:sz w:val="18"/>
          <w:szCs w:val="18"/>
        </w:rPr>
        <w:t>КриптоПро</w:t>
      </w:r>
      <w:proofErr w:type="spellEnd"/>
      <w:r w:rsidRPr="000610A9">
        <w:rPr>
          <w:rFonts w:ascii="Times New Roman" w:eastAsia="Calibri" w:hAnsi="Times New Roman" w:cs="Times New Roman"/>
          <w:sz w:val="18"/>
          <w:szCs w:val="18"/>
        </w:rPr>
        <w:t xml:space="preserve"> CSP», − путем заключения  с Заказчиком лицензионного(</w:t>
      </w:r>
      <w:proofErr w:type="spellStart"/>
      <w:r w:rsidRPr="000610A9">
        <w:rPr>
          <w:rFonts w:ascii="Times New Roman" w:eastAsia="Calibri" w:hAnsi="Times New Roman" w:cs="Times New Roman"/>
          <w:sz w:val="18"/>
          <w:szCs w:val="18"/>
        </w:rPr>
        <w:t>ых</w:t>
      </w:r>
      <w:proofErr w:type="spellEnd"/>
      <w:r w:rsidRPr="000610A9">
        <w:rPr>
          <w:rFonts w:ascii="Times New Roman" w:eastAsia="Calibri" w:hAnsi="Times New Roman" w:cs="Times New Roman"/>
          <w:sz w:val="18"/>
          <w:szCs w:val="18"/>
        </w:rPr>
        <w:t>) и</w:t>
      </w:r>
      <w:r w:rsidR="006F45B6">
        <w:rPr>
          <w:rFonts w:ascii="Times New Roman" w:eastAsia="Calibri" w:hAnsi="Times New Roman" w:cs="Times New Roman"/>
          <w:sz w:val="18"/>
          <w:szCs w:val="18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</w:rPr>
        <w:t xml:space="preserve">(или) </w:t>
      </w:r>
      <w:proofErr w:type="spellStart"/>
      <w:r w:rsidRPr="000610A9">
        <w:rPr>
          <w:rFonts w:ascii="Times New Roman" w:eastAsia="Calibri" w:hAnsi="Times New Roman" w:cs="Times New Roman"/>
          <w:sz w:val="18"/>
          <w:szCs w:val="18"/>
        </w:rPr>
        <w:t>сублицензионного</w:t>
      </w:r>
      <w:proofErr w:type="spellEnd"/>
      <w:r w:rsidRPr="000610A9">
        <w:rPr>
          <w:rFonts w:ascii="Times New Roman" w:eastAsia="Calibri" w:hAnsi="Times New Roman" w:cs="Times New Roman"/>
          <w:sz w:val="18"/>
          <w:szCs w:val="18"/>
        </w:rPr>
        <w:t xml:space="preserve"> (</w:t>
      </w:r>
      <w:proofErr w:type="spellStart"/>
      <w:r w:rsidRPr="000610A9">
        <w:rPr>
          <w:rFonts w:ascii="Times New Roman" w:eastAsia="Calibri" w:hAnsi="Times New Roman" w:cs="Times New Roman"/>
          <w:sz w:val="18"/>
          <w:szCs w:val="18"/>
        </w:rPr>
        <w:t>ых</w:t>
      </w:r>
      <w:proofErr w:type="spellEnd"/>
      <w:r w:rsidRPr="000610A9">
        <w:rPr>
          <w:rFonts w:ascii="Times New Roman" w:eastAsia="Calibri" w:hAnsi="Times New Roman" w:cs="Times New Roman"/>
          <w:sz w:val="18"/>
          <w:szCs w:val="18"/>
        </w:rPr>
        <w:t>) договоров (</w:t>
      </w:r>
      <w:proofErr w:type="spellStart"/>
      <w:r w:rsidRPr="000610A9">
        <w:rPr>
          <w:rFonts w:ascii="Times New Roman" w:eastAsia="Calibri" w:hAnsi="Times New Roman" w:cs="Times New Roman"/>
          <w:sz w:val="18"/>
          <w:szCs w:val="18"/>
        </w:rPr>
        <w:t>ов</w:t>
      </w:r>
      <w:proofErr w:type="spellEnd"/>
      <w:r w:rsidRPr="000610A9">
        <w:rPr>
          <w:rFonts w:ascii="Times New Roman" w:eastAsia="Calibri" w:hAnsi="Times New Roman" w:cs="Times New Roman"/>
          <w:sz w:val="18"/>
          <w:szCs w:val="18"/>
        </w:rPr>
        <w:t>);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b/>
          <w:sz w:val="18"/>
          <w:szCs w:val="18"/>
        </w:rPr>
        <w:t>4. Место предоставления доступа к Системе.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0610A9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 xml:space="preserve">4.1. Исполнитель предоставляет доступ к системе на рабочих местах </w:t>
      </w:r>
      <w:r w:rsidRPr="000610A9">
        <w:rPr>
          <w:rFonts w:ascii="Times New Roman" w:eastAsia="Calibri" w:hAnsi="Times New Roman" w:cs="Times New Roman"/>
          <w:sz w:val="18"/>
          <w:szCs w:val="18"/>
          <w:lang w:eastAsia="ru-RU"/>
        </w:rPr>
        <w:t>Заказчика в</w:t>
      </w:r>
      <w:r w:rsidRPr="000610A9">
        <w:rPr>
          <w:rFonts w:ascii="Times New Roman" w:eastAsia="Calibri" w:hAnsi="Times New Roman" w:cs="Times New Roman"/>
          <w:sz w:val="18"/>
          <w:szCs w:val="18"/>
          <w:lang w:val="en-US" w:eastAsia="ru-RU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  <w:lang w:eastAsia="ru-RU"/>
        </w:rPr>
        <w:t>количестве 2(двух), размещенных по</w:t>
      </w:r>
      <w:r w:rsidR="006F45B6">
        <w:rPr>
          <w:rFonts w:ascii="Times New Roman" w:eastAsia="Calibri" w:hAnsi="Times New Roman" w:cs="Times New Roman"/>
          <w:sz w:val="18"/>
          <w:szCs w:val="18"/>
          <w:lang w:eastAsia="ru-RU"/>
        </w:rPr>
        <w:t> </w:t>
      </w:r>
      <w:r w:rsidRPr="000610A9">
        <w:rPr>
          <w:rFonts w:ascii="Times New Roman" w:eastAsia="Calibri" w:hAnsi="Times New Roman" w:cs="Times New Roman"/>
          <w:sz w:val="18"/>
          <w:szCs w:val="18"/>
          <w:lang w:eastAsia="ru-RU"/>
        </w:rPr>
        <w:t>адресу 119034, г. Москва, ул. Пречистенка, дом 9/9.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rPr>
          <w:rFonts w:ascii="Times New Roman" w:eastAsia="Calibri" w:hAnsi="Times New Roman" w:cs="Times New Roman"/>
          <w:sz w:val="18"/>
          <w:szCs w:val="18"/>
        </w:rPr>
      </w:pPr>
      <w:r w:rsidRPr="000610A9">
        <w:rPr>
          <w:rFonts w:ascii="Times New Roman" w:eastAsia="Calibri" w:hAnsi="Times New Roman" w:cs="Times New Roman"/>
          <w:b/>
          <w:sz w:val="18"/>
          <w:szCs w:val="18"/>
        </w:rPr>
        <w:t>5. Сроки предоставления доступа к Системе.</w:t>
      </w:r>
    </w:p>
    <w:p w:rsidR="0046294E" w:rsidRPr="000610A9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0610A9">
        <w:rPr>
          <w:rFonts w:ascii="Times New Roman" w:eastAsia="Calibri" w:hAnsi="Times New Roman" w:cs="Times New Roman"/>
          <w:sz w:val="18"/>
          <w:szCs w:val="18"/>
          <w:lang w:eastAsia="ru-RU"/>
        </w:rPr>
        <w:t>5.1. Исполнитель предоставляет доступ Заказчику к Системе 01.03.2027</w:t>
      </w:r>
      <w:r w:rsidR="006063EA" w:rsidRPr="000610A9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на 2 года</w:t>
      </w:r>
      <w:r w:rsidRPr="000610A9">
        <w:rPr>
          <w:rFonts w:ascii="Times New Roman" w:eastAsia="Calibri" w:hAnsi="Times New Roman" w:cs="Times New Roman"/>
          <w:sz w:val="18"/>
          <w:szCs w:val="18"/>
          <w:lang w:eastAsia="ru-RU"/>
        </w:rPr>
        <w:t>.</w:t>
      </w:r>
    </w:p>
    <w:p w:rsidR="002112A1" w:rsidRDefault="002112A1" w:rsidP="002112A1">
      <w:pPr>
        <w:widowControl w:val="0"/>
        <w:tabs>
          <w:tab w:val="left" w:pos="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2A1" w:rsidRDefault="002112A1" w:rsidP="002112A1">
      <w:pPr>
        <w:widowControl w:val="0"/>
        <w:tabs>
          <w:tab w:val="left" w:pos="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ПОДПИСИ СТОРОН: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5353"/>
        <w:gridCol w:w="5069"/>
      </w:tblGrid>
      <w:tr w:rsidR="006063EA" w:rsidTr="0009291C">
        <w:trPr>
          <w:trHeight w:val="363"/>
        </w:trPr>
        <w:tc>
          <w:tcPr>
            <w:tcW w:w="5353" w:type="dxa"/>
            <w:shd w:val="clear" w:color="auto" w:fill="auto"/>
          </w:tcPr>
          <w:p w:rsidR="006063EA" w:rsidRDefault="006063EA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Абонент</w:t>
            </w:r>
          </w:p>
          <w:p w:rsidR="006063EA" w:rsidRDefault="006063EA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Центральная энергетическая таможня</w:t>
            </w:r>
          </w:p>
        </w:tc>
        <w:tc>
          <w:tcPr>
            <w:tcW w:w="5069" w:type="dxa"/>
            <w:shd w:val="clear" w:color="auto" w:fill="auto"/>
          </w:tcPr>
          <w:p w:rsidR="006063EA" w:rsidRPr="00AC11A0" w:rsidRDefault="006063EA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Оператор</w:t>
            </w:r>
          </w:p>
          <w:p w:rsidR="006063EA" w:rsidRPr="00AC11A0" w:rsidRDefault="006063EA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AC11A0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АО «ПФ «СКБ Контур»</w:t>
            </w:r>
          </w:p>
          <w:p w:rsidR="006063EA" w:rsidRDefault="006063EA" w:rsidP="0009291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6063EA" w:rsidTr="0009291C">
        <w:tc>
          <w:tcPr>
            <w:tcW w:w="5353" w:type="dxa"/>
            <w:shd w:val="clear" w:color="auto" w:fill="auto"/>
          </w:tcPr>
          <w:p w:rsidR="006063EA" w:rsidRDefault="006063EA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_________________________/А.В. Зуев/</w:t>
            </w:r>
          </w:p>
        </w:tc>
        <w:tc>
          <w:tcPr>
            <w:tcW w:w="5069" w:type="dxa"/>
            <w:shd w:val="clear" w:color="auto" w:fill="auto"/>
          </w:tcPr>
          <w:p w:rsidR="006063EA" w:rsidRDefault="006063EA" w:rsidP="0009291C">
            <w:pPr>
              <w:suppressAutoHyphens/>
              <w:autoSpaceDE w:val="0"/>
              <w:spacing w:after="0" w:line="240" w:lineRule="auto"/>
              <w:ind w:hanging="5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_____________________/__________/</w:t>
            </w:r>
          </w:p>
        </w:tc>
      </w:tr>
      <w:tr w:rsidR="006063EA" w:rsidTr="0009291C">
        <w:tc>
          <w:tcPr>
            <w:tcW w:w="5353" w:type="dxa"/>
            <w:shd w:val="clear" w:color="auto" w:fill="auto"/>
          </w:tcPr>
          <w:p w:rsidR="006063EA" w:rsidRDefault="006063EA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  <w:tc>
          <w:tcPr>
            <w:tcW w:w="5069" w:type="dxa"/>
            <w:shd w:val="clear" w:color="auto" w:fill="auto"/>
          </w:tcPr>
          <w:p w:rsidR="006063EA" w:rsidRDefault="006063EA" w:rsidP="0009291C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</w:tr>
    </w:tbl>
    <w:p w:rsidR="0046294E" w:rsidRDefault="005548E2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 </w:t>
      </w:r>
    </w:p>
    <w:p w:rsidR="00EF485B" w:rsidRPr="00EF485B" w:rsidRDefault="00EF485B" w:rsidP="00EF48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EF485B">
        <w:rPr>
          <w:rFonts w:ascii="Times" w:eastAsia="Times New Roman" w:hAnsi="Times" w:cs="Times"/>
          <w:color w:val="000000"/>
          <w:sz w:val="18"/>
          <w:szCs w:val="18"/>
          <w:lang w:eastAsia="ru-RU"/>
        </w:rPr>
        <w:t xml:space="preserve">Приложение </w:t>
      </w:r>
      <w:r>
        <w:rPr>
          <w:rFonts w:ascii="Times" w:eastAsia="Times New Roman" w:hAnsi="Times" w:cs="Times"/>
          <w:color w:val="000000"/>
          <w:sz w:val="18"/>
          <w:szCs w:val="18"/>
          <w:lang w:eastAsia="ru-RU"/>
        </w:rPr>
        <w:t>5</w:t>
      </w:r>
    </w:p>
    <w:p w:rsidR="00EF485B" w:rsidRDefault="00EF485B" w:rsidP="00EF48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  <w:r w:rsidRPr="00EF485B">
        <w:rPr>
          <w:rFonts w:ascii="Times" w:eastAsia="Times New Roman" w:hAnsi="Times" w:cs="Times"/>
          <w:color w:val="000000"/>
          <w:sz w:val="18"/>
          <w:szCs w:val="18"/>
          <w:lang w:eastAsia="ru-RU"/>
        </w:rPr>
        <w:t>к Договору № _________от _______2026 г.</w:t>
      </w:r>
    </w:p>
    <w:p w:rsidR="00484316" w:rsidRPr="00EF485B" w:rsidRDefault="00484316" w:rsidP="00EF48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eastAsia="Times New Roman" w:hAnsi="Times" w:cs="Times"/>
          <w:color w:val="000000"/>
          <w:sz w:val="18"/>
          <w:szCs w:val="18"/>
          <w:lang w:eastAsia="ru-RU"/>
        </w:rPr>
      </w:pPr>
    </w:p>
    <w:p w:rsidR="0046294E" w:rsidRDefault="005548E2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ФОРМА АКТА ПРИЕМА – ПЕРЕДАЧИ </w:t>
      </w:r>
    </w:p>
    <w:p w:rsidR="0046294E" w:rsidRDefault="005548E2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АКТ ПРИЕМА – ПЕРЕДАЧИ ПРАВ И ОКАЗАНИЯ УСЛУГ</w:t>
      </w:r>
    </w:p>
    <w:p w:rsidR="0046294E" w:rsidRDefault="005548E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46294E" w:rsidRDefault="005548E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от « ____ » ______________ 20__ г. № __</w:t>
      </w:r>
    </w:p>
    <w:p w:rsidR="0046294E" w:rsidRDefault="005548E2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Мы, нижеподписавшиеся, представитель _________________________________________ – ____________________, с одной стороны, и представитель _________________ - ___________________, с другой стороны, составили настоящий акт о том, что в соответствии с</w:t>
      </w:r>
      <w:r w:rsidR="00776274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Государственным контрактом № ___________________ от «__» _________ 202</w:t>
      </w:r>
      <w:r w:rsidR="00C670BC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 предоставлены права и оказаны услуги в составе:</w:t>
      </w:r>
    </w:p>
    <w:p w:rsidR="00CA4586" w:rsidRPr="00AC11A0" w:rsidRDefault="00CA4586" w:rsidP="00CA4586">
      <w:pPr>
        <w:widowControl w:val="0"/>
        <w:autoSpaceDE w:val="0"/>
        <w:autoSpaceDN w:val="0"/>
        <w:adjustRightInd w:val="0"/>
        <w:spacing w:before="226" w:after="113" w:line="240" w:lineRule="auto"/>
        <w:rPr>
          <w:rFonts w:ascii="Times" w:eastAsia="Times New Roman" w:hAnsi="Times" w:cs="Times"/>
          <w:color w:val="000000"/>
          <w:sz w:val="17"/>
          <w:szCs w:val="17"/>
          <w:lang w:eastAsia="ru-RU"/>
        </w:rPr>
      </w:pPr>
      <w:r w:rsidRPr="00AC11A0">
        <w:rPr>
          <w:rFonts w:ascii="Times" w:eastAsia="Times New Roman" w:hAnsi="Times" w:cs="Times"/>
          <w:color w:val="000000"/>
          <w:sz w:val="17"/>
          <w:szCs w:val="17"/>
          <w:lang w:eastAsia="ru-RU"/>
        </w:rPr>
        <w:t>1.1. Право использования программы для ЭВМ</w:t>
      </w:r>
    </w:p>
    <w:tbl>
      <w:tblPr>
        <w:tblW w:w="0" w:type="auto"/>
        <w:tblInd w:w="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1"/>
        <w:gridCol w:w="453"/>
        <w:gridCol w:w="737"/>
        <w:gridCol w:w="907"/>
        <w:gridCol w:w="1247"/>
        <w:gridCol w:w="1077"/>
        <w:gridCol w:w="850"/>
        <w:gridCol w:w="1190"/>
      </w:tblGrid>
      <w:tr w:rsidR="00CA4586" w:rsidRPr="00AC11A0" w:rsidTr="001F78C1">
        <w:trPr>
          <w:tblHeader/>
        </w:trPr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Цена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Стоимость без налога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Налоговая ставка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Сумма налога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Стоимость с налогом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</w:tr>
      <w:tr w:rsidR="00CA4586" w:rsidRPr="00AC11A0" w:rsidTr="001F78C1"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Право использования программы для ЭВМ “</w:t>
            </w:r>
            <w:proofErr w:type="spellStart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Контур.Экстерн</w:t>
            </w:r>
            <w:proofErr w:type="spellEnd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” по тарифному плану “Бюджетник плюс” на 2 года, с применением встроенных в сертификат/ключевой контейнер СКЗИ “</w:t>
            </w:r>
            <w:proofErr w:type="spellStart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КриптоПро</w:t>
            </w:r>
            <w:proofErr w:type="spellEnd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 xml:space="preserve"> CSP”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26176,24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26176,24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26176,24</w:t>
            </w:r>
          </w:p>
        </w:tc>
      </w:tr>
      <w:tr w:rsidR="00CA4586" w:rsidRPr="00AC11A0" w:rsidTr="001F78C1"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Право использования программы для ЭВМ “</w:t>
            </w:r>
            <w:proofErr w:type="spellStart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Контур.Экстерн</w:t>
            </w:r>
            <w:proofErr w:type="spellEnd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”, лицензия для дополнительного пользователя “Стандартная” к тарифному плану сроком на 2 года, с применением встроенных в сертификат/ключевой контейнер СКЗИ “</w:t>
            </w:r>
            <w:proofErr w:type="spellStart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КриптоПро</w:t>
            </w:r>
            <w:proofErr w:type="spellEnd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 xml:space="preserve"> CSP”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10000,00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10000,00</w:t>
            </w:r>
          </w:p>
        </w:tc>
      </w:tr>
      <w:tr w:rsidR="00CA4586" w:rsidRPr="00AC11A0" w:rsidTr="001F78C1">
        <w:tc>
          <w:tcPr>
            <w:tcW w:w="81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36176,24</w:t>
            </w:r>
          </w:p>
        </w:tc>
      </w:tr>
    </w:tbl>
    <w:p w:rsidR="00CA4586" w:rsidRPr="00AC11A0" w:rsidRDefault="00CA4586" w:rsidP="00CA4586">
      <w:pPr>
        <w:widowControl w:val="0"/>
        <w:autoSpaceDE w:val="0"/>
        <w:autoSpaceDN w:val="0"/>
        <w:adjustRightInd w:val="0"/>
        <w:spacing w:before="226" w:after="113" w:line="240" w:lineRule="auto"/>
        <w:rPr>
          <w:rFonts w:ascii="Times" w:eastAsia="Times New Roman" w:hAnsi="Times" w:cs="Times"/>
          <w:color w:val="000000"/>
          <w:sz w:val="17"/>
          <w:szCs w:val="17"/>
          <w:lang w:eastAsia="ru-RU"/>
        </w:rPr>
      </w:pPr>
      <w:r w:rsidRPr="00AC11A0">
        <w:rPr>
          <w:rFonts w:ascii="Times" w:eastAsia="Times New Roman" w:hAnsi="Times" w:cs="Times"/>
          <w:color w:val="000000"/>
          <w:sz w:val="17"/>
          <w:szCs w:val="17"/>
          <w:lang w:eastAsia="ru-RU"/>
        </w:rPr>
        <w:t>1.2. Оказание услуг/выполнение работ/передача ТМЦ</w:t>
      </w:r>
    </w:p>
    <w:tbl>
      <w:tblPr>
        <w:tblW w:w="0" w:type="auto"/>
        <w:tblInd w:w="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3401"/>
        <w:gridCol w:w="453"/>
        <w:gridCol w:w="737"/>
        <w:gridCol w:w="907"/>
        <w:gridCol w:w="1247"/>
        <w:gridCol w:w="1077"/>
        <w:gridCol w:w="850"/>
        <w:gridCol w:w="1190"/>
      </w:tblGrid>
      <w:tr w:rsidR="00CA4586" w:rsidRPr="00AC11A0" w:rsidTr="001F78C1">
        <w:trPr>
          <w:tblHeader/>
        </w:trPr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Цена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Стоимость без налога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Налоговая ставка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Сумма налога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Стоимость с налогом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, руб.</w:t>
            </w:r>
          </w:p>
        </w:tc>
      </w:tr>
      <w:tr w:rsidR="00CA4586" w:rsidRPr="00AC11A0" w:rsidTr="001F78C1"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1F7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Услуги по сопровождению программы для ЭВМ “</w:t>
            </w:r>
            <w:proofErr w:type="spellStart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Контур.Экстерн</w:t>
            </w:r>
            <w:proofErr w:type="spellEnd"/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” (техническая поддержка в виде абонентского обслуживания) по тарифному плану “Бюджетник плюс” на 2 года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6544,06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6544,06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1439,69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6F45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color w:val="000000"/>
                <w:sz w:val="16"/>
                <w:szCs w:val="16"/>
                <w:lang w:eastAsia="ru-RU"/>
              </w:rPr>
              <w:t>7983,75</w:t>
            </w:r>
          </w:p>
        </w:tc>
      </w:tr>
      <w:tr w:rsidR="00CA4586" w:rsidRPr="00AC11A0" w:rsidTr="001F78C1">
        <w:tc>
          <w:tcPr>
            <w:tcW w:w="81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BD4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BD4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1439,69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CA4586" w:rsidRPr="00AC11A0" w:rsidRDefault="00CA4586" w:rsidP="00BD4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C11A0">
              <w:rPr>
                <w:rFonts w:ascii="Times" w:eastAsia="Times New Roman" w:hAnsi="Times" w:cs="Times"/>
                <w:b/>
                <w:bCs/>
                <w:color w:val="000000"/>
                <w:sz w:val="16"/>
                <w:szCs w:val="16"/>
                <w:lang w:eastAsia="ru-RU"/>
              </w:rPr>
              <w:t>7983,75</w:t>
            </w:r>
          </w:p>
        </w:tc>
      </w:tr>
    </w:tbl>
    <w:p w:rsidR="00CA4586" w:rsidRPr="00BD4209" w:rsidRDefault="00CA4586" w:rsidP="00BD42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" w:eastAsia="Times New Roman" w:hAnsi="Times" w:cs="Times"/>
          <w:b/>
          <w:color w:val="000000"/>
          <w:sz w:val="16"/>
          <w:szCs w:val="16"/>
          <w:lang w:eastAsia="ru-RU"/>
        </w:rPr>
      </w:pPr>
      <w:r w:rsidRPr="00BD4209">
        <w:rPr>
          <w:rFonts w:ascii="Times" w:eastAsia="Times New Roman" w:hAnsi="Times" w:cs="Times"/>
          <w:color w:val="000000"/>
          <w:sz w:val="16"/>
          <w:szCs w:val="16"/>
          <w:lang w:eastAsia="ru-RU"/>
        </w:rPr>
        <w:t>Общая стоимость составляет: </w:t>
      </w:r>
      <w:r w:rsidRPr="00BD4209">
        <w:rPr>
          <w:rFonts w:ascii="Times" w:eastAsia="Times New Roman" w:hAnsi="Times" w:cs="Times"/>
          <w:b/>
          <w:color w:val="000000"/>
          <w:sz w:val="16"/>
          <w:szCs w:val="16"/>
          <w:lang w:eastAsia="ru-RU"/>
        </w:rPr>
        <w:t>44159,99 руб. (сорок четыре тысячи сто пятьдесят девять рублей 99 копеек), НДС, исчисленный по ставке, установленной п. 3 ст. 164 Налогового кодекса Российской Федерации, составляет: одна тысяча четыреста тридцать девять рублей 69</w:t>
      </w:r>
      <w:r w:rsidR="00C60328" w:rsidRPr="00BD4209">
        <w:rPr>
          <w:rFonts w:ascii="Times" w:eastAsia="Times New Roman" w:hAnsi="Times" w:cs="Times"/>
          <w:b/>
          <w:color w:val="000000"/>
          <w:sz w:val="16"/>
          <w:szCs w:val="16"/>
          <w:lang w:eastAsia="ru-RU"/>
        </w:rPr>
        <w:t> </w:t>
      </w:r>
      <w:r w:rsidRPr="00BD4209">
        <w:rPr>
          <w:rFonts w:ascii="Times" w:eastAsia="Times New Roman" w:hAnsi="Times" w:cs="Times"/>
          <w:b/>
          <w:color w:val="000000"/>
          <w:sz w:val="16"/>
          <w:szCs w:val="16"/>
          <w:lang w:eastAsia="ru-RU"/>
        </w:rPr>
        <w:t>копеек.</w:t>
      </w:r>
    </w:p>
    <w:p w:rsidR="0046294E" w:rsidRDefault="00CA05C7" w:rsidP="00CA05C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5548E2">
        <w:rPr>
          <w:rFonts w:ascii="Times New Roman" w:eastAsia="Calibri" w:hAnsi="Times New Roman" w:cs="Times New Roman"/>
          <w:sz w:val="24"/>
          <w:szCs w:val="24"/>
        </w:rPr>
        <w:t xml:space="preserve">рава </w:t>
      </w:r>
      <w:r w:rsidR="00C670BC">
        <w:rPr>
          <w:rFonts w:ascii="Times New Roman" w:eastAsia="Calibri" w:hAnsi="Times New Roman" w:cs="Times New Roman"/>
          <w:sz w:val="24"/>
          <w:szCs w:val="24"/>
        </w:rPr>
        <w:t>Абоненту</w:t>
      </w:r>
      <w:r w:rsidR="005548E2">
        <w:rPr>
          <w:rFonts w:ascii="Times New Roman" w:eastAsia="Calibri" w:hAnsi="Times New Roman" w:cs="Times New Roman"/>
          <w:sz w:val="24"/>
          <w:szCs w:val="24"/>
        </w:rPr>
        <w:t xml:space="preserve"> предоставлены  полностью, услуги оказаны в полном объёме. Претензий по объему и качеству нет. Акт составлен в 2-х экземплярах: по одному экземпляру каждой из Сторон.</w:t>
      </w:r>
    </w:p>
    <w:p w:rsidR="00953CFA" w:rsidRPr="00953CFA" w:rsidRDefault="00953CFA" w:rsidP="00CA05C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53CFA">
        <w:rPr>
          <w:rFonts w:ascii="Times New Roman" w:eastAsia="Calibri" w:hAnsi="Times New Roman" w:cs="Times New Roman"/>
          <w:sz w:val="24"/>
          <w:szCs w:val="24"/>
        </w:rPr>
        <w:t xml:space="preserve">На основании </w:t>
      </w:r>
      <w:r w:rsidR="00A402A7">
        <w:rPr>
          <w:rFonts w:ascii="Times New Roman" w:eastAsia="Calibri" w:hAnsi="Times New Roman" w:cs="Times New Roman"/>
          <w:sz w:val="24"/>
          <w:szCs w:val="24"/>
        </w:rPr>
        <w:t>А</w:t>
      </w:r>
      <w:r w:rsidRPr="00953CFA">
        <w:rPr>
          <w:rFonts w:ascii="Times New Roman" w:eastAsia="Calibri" w:hAnsi="Times New Roman" w:cs="Times New Roman"/>
          <w:sz w:val="24"/>
          <w:szCs w:val="24"/>
        </w:rPr>
        <w:t>кта Заказчиком (приемочной комиссией) составляется Акт по ф. 0510452 в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953CFA">
        <w:rPr>
          <w:rFonts w:ascii="Times New Roman" w:eastAsia="Calibri" w:hAnsi="Times New Roman" w:cs="Times New Roman"/>
          <w:sz w:val="24"/>
          <w:szCs w:val="24"/>
        </w:rPr>
        <w:t>пределах срок</w:t>
      </w:r>
      <w:r w:rsidR="006C0DA9">
        <w:rPr>
          <w:rFonts w:ascii="Times New Roman" w:eastAsia="Calibri" w:hAnsi="Times New Roman" w:cs="Times New Roman"/>
          <w:sz w:val="24"/>
          <w:szCs w:val="24"/>
        </w:rPr>
        <w:t>ов, предусмотренных для приемки.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5353"/>
        <w:gridCol w:w="5069"/>
      </w:tblGrid>
      <w:tr w:rsidR="0046294E">
        <w:trPr>
          <w:trHeight w:val="489"/>
        </w:trPr>
        <w:tc>
          <w:tcPr>
            <w:tcW w:w="5353" w:type="dxa"/>
            <w:shd w:val="clear" w:color="auto" w:fill="auto"/>
          </w:tcPr>
          <w:p w:rsidR="0046294E" w:rsidRDefault="00C670BC" w:rsidP="00CA05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Абонент</w:t>
            </w:r>
          </w:p>
        </w:tc>
        <w:tc>
          <w:tcPr>
            <w:tcW w:w="5069" w:type="dxa"/>
            <w:shd w:val="clear" w:color="auto" w:fill="auto"/>
          </w:tcPr>
          <w:p w:rsidR="0046294E" w:rsidRDefault="00C670BC" w:rsidP="00CA05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Оператор</w:t>
            </w:r>
          </w:p>
        </w:tc>
      </w:tr>
      <w:tr w:rsidR="0046294E">
        <w:tc>
          <w:tcPr>
            <w:tcW w:w="5353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_________________________/ ______________ /</w:t>
            </w:r>
          </w:p>
        </w:tc>
        <w:tc>
          <w:tcPr>
            <w:tcW w:w="5069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ind w:hanging="5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_________________/__________________/</w:t>
            </w:r>
          </w:p>
        </w:tc>
      </w:tr>
      <w:tr w:rsidR="0046294E">
        <w:tc>
          <w:tcPr>
            <w:tcW w:w="5353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  <w:tc>
          <w:tcPr>
            <w:tcW w:w="5069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</w:tr>
      <w:tr w:rsidR="0046294E">
        <w:tc>
          <w:tcPr>
            <w:tcW w:w="5353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«_____» __________________ 20___ г.</w:t>
            </w:r>
          </w:p>
        </w:tc>
        <w:tc>
          <w:tcPr>
            <w:tcW w:w="5069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«_____» __________________ 20___ г.</w:t>
            </w:r>
          </w:p>
        </w:tc>
      </w:tr>
    </w:tbl>
    <w:p w:rsidR="00CA05C7" w:rsidRDefault="00CA05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6294E" w:rsidRDefault="005548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ФОРМА СОГЛАСОВАНА:</w:t>
      </w:r>
    </w:p>
    <w:tbl>
      <w:tblPr>
        <w:tblW w:w="10422" w:type="dxa"/>
        <w:tblLook w:val="04A0" w:firstRow="1" w:lastRow="0" w:firstColumn="1" w:lastColumn="0" w:noHBand="0" w:noVBand="1"/>
      </w:tblPr>
      <w:tblGrid>
        <w:gridCol w:w="5353"/>
        <w:gridCol w:w="5069"/>
      </w:tblGrid>
      <w:tr w:rsidR="0046294E">
        <w:trPr>
          <w:trHeight w:val="363"/>
        </w:trPr>
        <w:tc>
          <w:tcPr>
            <w:tcW w:w="5353" w:type="dxa"/>
            <w:shd w:val="clear" w:color="auto" w:fill="auto"/>
          </w:tcPr>
          <w:p w:rsidR="0046294E" w:rsidRDefault="00C670BC" w:rsidP="00CA05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Абонент</w:t>
            </w:r>
          </w:p>
        </w:tc>
        <w:tc>
          <w:tcPr>
            <w:tcW w:w="5069" w:type="dxa"/>
            <w:shd w:val="clear" w:color="auto" w:fill="auto"/>
          </w:tcPr>
          <w:p w:rsidR="0046294E" w:rsidRDefault="00C670BC" w:rsidP="00CA05C7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Оператор</w:t>
            </w:r>
          </w:p>
        </w:tc>
      </w:tr>
      <w:tr w:rsidR="0046294E">
        <w:tc>
          <w:tcPr>
            <w:tcW w:w="5353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_________________________/А.В. Зуев/</w:t>
            </w:r>
          </w:p>
        </w:tc>
        <w:tc>
          <w:tcPr>
            <w:tcW w:w="5069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ind w:hanging="5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_____________________/А.К. Иванова/</w:t>
            </w:r>
          </w:p>
        </w:tc>
      </w:tr>
      <w:tr w:rsidR="0046294E">
        <w:tc>
          <w:tcPr>
            <w:tcW w:w="5353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  <w:tc>
          <w:tcPr>
            <w:tcW w:w="5069" w:type="dxa"/>
            <w:shd w:val="clear" w:color="auto" w:fill="auto"/>
          </w:tcPr>
          <w:p w:rsidR="0046294E" w:rsidRDefault="005548E2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М.П.         (подпись)             И.О. Фамилия</w:t>
            </w:r>
          </w:p>
        </w:tc>
      </w:tr>
    </w:tbl>
    <w:p w:rsidR="0046294E" w:rsidRDefault="0046294E" w:rsidP="00BD4209"/>
    <w:sectPr w:rsidR="0046294E">
      <w:pgSz w:w="11906" w:h="16838"/>
      <w:pgMar w:top="851" w:right="567" w:bottom="851" w:left="1134" w:header="709" w:footer="48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F6FDAE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B43" w:rsidRDefault="000B0B43">
      <w:pPr>
        <w:spacing w:line="240" w:lineRule="auto"/>
      </w:pPr>
      <w:r>
        <w:separator/>
      </w:r>
    </w:p>
  </w:endnote>
  <w:endnote w:type="continuationSeparator" w:id="0">
    <w:p w:rsidR="000B0B43" w:rsidRDefault="000B0B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A20" w:rsidRDefault="00E41A20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4519BC">
      <w:rPr>
        <w:noProof/>
      </w:rPr>
      <w:t>18</w:t>
    </w:r>
    <w:r>
      <w:fldChar w:fldCharType="end"/>
    </w:r>
  </w:p>
  <w:p w:rsidR="00E41A20" w:rsidRDefault="00E41A2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B43" w:rsidRDefault="000B0B43">
      <w:pPr>
        <w:spacing w:after="0"/>
      </w:pPr>
      <w:r>
        <w:separator/>
      </w:r>
    </w:p>
  </w:footnote>
  <w:footnote w:type="continuationSeparator" w:id="0">
    <w:p w:rsidR="000B0B43" w:rsidRDefault="000B0B4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4BBE6A"/>
    <w:multiLevelType w:val="singleLevel"/>
    <w:tmpl w:val="994BBE6A"/>
    <w:lvl w:ilvl="0">
      <w:start w:val="1"/>
      <w:numFmt w:val="decimal"/>
      <w:suff w:val="space"/>
      <w:lvlText w:val="%1."/>
      <w:lvlJc w:val="left"/>
    </w:lvl>
  </w:abstractNum>
  <w:abstractNum w:abstractNumId="1">
    <w:nsid w:val="621A42EC"/>
    <w:multiLevelType w:val="multilevel"/>
    <w:tmpl w:val="621A42E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Сафронова Софья Павловна">
    <w15:presenceInfo w15:providerId="None" w15:userId="Сафронова Софья Пав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D66"/>
    <w:rsid w:val="000105FF"/>
    <w:rsid w:val="00011CF1"/>
    <w:rsid w:val="00014E40"/>
    <w:rsid w:val="0002041C"/>
    <w:rsid w:val="00027014"/>
    <w:rsid w:val="00031F0E"/>
    <w:rsid w:val="0003708B"/>
    <w:rsid w:val="00052B84"/>
    <w:rsid w:val="000610A9"/>
    <w:rsid w:val="000739FA"/>
    <w:rsid w:val="000873D2"/>
    <w:rsid w:val="000B0B43"/>
    <w:rsid w:val="000B3294"/>
    <w:rsid w:val="000C2C96"/>
    <w:rsid w:val="000C3831"/>
    <w:rsid w:val="000D0C43"/>
    <w:rsid w:val="000E18A8"/>
    <w:rsid w:val="000E32AD"/>
    <w:rsid w:val="000F345A"/>
    <w:rsid w:val="000F39E3"/>
    <w:rsid w:val="001117E7"/>
    <w:rsid w:val="001254DF"/>
    <w:rsid w:val="001508C2"/>
    <w:rsid w:val="00170396"/>
    <w:rsid w:val="001F5A05"/>
    <w:rsid w:val="00201D3A"/>
    <w:rsid w:val="00207DA5"/>
    <w:rsid w:val="002112A1"/>
    <w:rsid w:val="002477C1"/>
    <w:rsid w:val="0028153D"/>
    <w:rsid w:val="0028251C"/>
    <w:rsid w:val="002838CB"/>
    <w:rsid w:val="002A5D69"/>
    <w:rsid w:val="002D3D9E"/>
    <w:rsid w:val="002E01BA"/>
    <w:rsid w:val="002E7EA0"/>
    <w:rsid w:val="002F255F"/>
    <w:rsid w:val="003102A1"/>
    <w:rsid w:val="003A2A72"/>
    <w:rsid w:val="003F44DB"/>
    <w:rsid w:val="004044D9"/>
    <w:rsid w:val="0044398D"/>
    <w:rsid w:val="00451347"/>
    <w:rsid w:val="004519BC"/>
    <w:rsid w:val="00453A1A"/>
    <w:rsid w:val="0045501C"/>
    <w:rsid w:val="0046294E"/>
    <w:rsid w:val="00463C50"/>
    <w:rsid w:val="00484316"/>
    <w:rsid w:val="004C2717"/>
    <w:rsid w:val="004E42E2"/>
    <w:rsid w:val="004E44B4"/>
    <w:rsid w:val="005548E2"/>
    <w:rsid w:val="00564A84"/>
    <w:rsid w:val="00591728"/>
    <w:rsid w:val="005E7E4D"/>
    <w:rsid w:val="005F4E27"/>
    <w:rsid w:val="006063EA"/>
    <w:rsid w:val="00665129"/>
    <w:rsid w:val="00695A91"/>
    <w:rsid w:val="006C0DA9"/>
    <w:rsid w:val="006E1FAB"/>
    <w:rsid w:val="006E4187"/>
    <w:rsid w:val="006E42F4"/>
    <w:rsid w:val="006E490B"/>
    <w:rsid w:val="006F45B6"/>
    <w:rsid w:val="006F5D9C"/>
    <w:rsid w:val="00735D3A"/>
    <w:rsid w:val="00740307"/>
    <w:rsid w:val="0074253D"/>
    <w:rsid w:val="00743D0B"/>
    <w:rsid w:val="00753483"/>
    <w:rsid w:val="00776274"/>
    <w:rsid w:val="00780633"/>
    <w:rsid w:val="00782E69"/>
    <w:rsid w:val="00790516"/>
    <w:rsid w:val="007F60FD"/>
    <w:rsid w:val="00837B49"/>
    <w:rsid w:val="00840A60"/>
    <w:rsid w:val="00863589"/>
    <w:rsid w:val="00874F37"/>
    <w:rsid w:val="00896392"/>
    <w:rsid w:val="008A4153"/>
    <w:rsid w:val="008C5ABF"/>
    <w:rsid w:val="008D1D26"/>
    <w:rsid w:val="008E39F6"/>
    <w:rsid w:val="008E652E"/>
    <w:rsid w:val="008F1604"/>
    <w:rsid w:val="00911FD6"/>
    <w:rsid w:val="00924EE4"/>
    <w:rsid w:val="00950915"/>
    <w:rsid w:val="00953CFA"/>
    <w:rsid w:val="0095444A"/>
    <w:rsid w:val="009E02D6"/>
    <w:rsid w:val="009E64CB"/>
    <w:rsid w:val="009E7879"/>
    <w:rsid w:val="009F20AB"/>
    <w:rsid w:val="009F4DE8"/>
    <w:rsid w:val="00A15834"/>
    <w:rsid w:val="00A3657E"/>
    <w:rsid w:val="00A402A7"/>
    <w:rsid w:val="00A7058E"/>
    <w:rsid w:val="00A70D85"/>
    <w:rsid w:val="00A716E0"/>
    <w:rsid w:val="00AC11A0"/>
    <w:rsid w:val="00AC4823"/>
    <w:rsid w:val="00AF54C7"/>
    <w:rsid w:val="00B06CC7"/>
    <w:rsid w:val="00B87537"/>
    <w:rsid w:val="00B974A3"/>
    <w:rsid w:val="00BC2451"/>
    <w:rsid w:val="00BC2835"/>
    <w:rsid w:val="00BC5082"/>
    <w:rsid w:val="00BC7C6B"/>
    <w:rsid w:val="00BD4209"/>
    <w:rsid w:val="00BF3A12"/>
    <w:rsid w:val="00C011D4"/>
    <w:rsid w:val="00C01E9D"/>
    <w:rsid w:val="00C22861"/>
    <w:rsid w:val="00C36B4A"/>
    <w:rsid w:val="00C507B0"/>
    <w:rsid w:val="00C60328"/>
    <w:rsid w:val="00C670BC"/>
    <w:rsid w:val="00CA05C7"/>
    <w:rsid w:val="00CA14BF"/>
    <w:rsid w:val="00CA4586"/>
    <w:rsid w:val="00CA798A"/>
    <w:rsid w:val="00CC391A"/>
    <w:rsid w:val="00CD022F"/>
    <w:rsid w:val="00CD62E3"/>
    <w:rsid w:val="00CF2386"/>
    <w:rsid w:val="00D01256"/>
    <w:rsid w:val="00D32554"/>
    <w:rsid w:val="00D7719B"/>
    <w:rsid w:val="00D913A1"/>
    <w:rsid w:val="00DC6018"/>
    <w:rsid w:val="00DD5666"/>
    <w:rsid w:val="00DD7FC6"/>
    <w:rsid w:val="00E06BC2"/>
    <w:rsid w:val="00E11470"/>
    <w:rsid w:val="00E163DB"/>
    <w:rsid w:val="00E23D66"/>
    <w:rsid w:val="00E41A20"/>
    <w:rsid w:val="00E54C30"/>
    <w:rsid w:val="00E6532F"/>
    <w:rsid w:val="00E80352"/>
    <w:rsid w:val="00EB7D9D"/>
    <w:rsid w:val="00EC7792"/>
    <w:rsid w:val="00ED14C8"/>
    <w:rsid w:val="00EE0C0D"/>
    <w:rsid w:val="00EE3502"/>
    <w:rsid w:val="00EE79E5"/>
    <w:rsid w:val="00EF485B"/>
    <w:rsid w:val="00F119EC"/>
    <w:rsid w:val="00F21D2D"/>
    <w:rsid w:val="00F319F2"/>
    <w:rsid w:val="00F43DE2"/>
    <w:rsid w:val="00F631E2"/>
    <w:rsid w:val="00F80110"/>
    <w:rsid w:val="00F956FC"/>
    <w:rsid w:val="00FC0D8E"/>
    <w:rsid w:val="00FC75AE"/>
    <w:rsid w:val="00FD1C2A"/>
    <w:rsid w:val="00FD7986"/>
    <w:rsid w:val="00FE1409"/>
    <w:rsid w:val="00FE24C4"/>
    <w:rsid w:val="016634ED"/>
    <w:rsid w:val="04823F01"/>
    <w:rsid w:val="067F306E"/>
    <w:rsid w:val="0C153551"/>
    <w:rsid w:val="0F296723"/>
    <w:rsid w:val="11616E90"/>
    <w:rsid w:val="1331788E"/>
    <w:rsid w:val="14790727"/>
    <w:rsid w:val="150B2214"/>
    <w:rsid w:val="156F7E69"/>
    <w:rsid w:val="1ADB7DE9"/>
    <w:rsid w:val="1BBA4230"/>
    <w:rsid w:val="1CA64593"/>
    <w:rsid w:val="1DDF574F"/>
    <w:rsid w:val="1FDE1DA9"/>
    <w:rsid w:val="22916443"/>
    <w:rsid w:val="24044127"/>
    <w:rsid w:val="26920114"/>
    <w:rsid w:val="26B412DA"/>
    <w:rsid w:val="2877250F"/>
    <w:rsid w:val="2A19049E"/>
    <w:rsid w:val="2BBD4306"/>
    <w:rsid w:val="2DF84FA1"/>
    <w:rsid w:val="30D05BE1"/>
    <w:rsid w:val="316E6095"/>
    <w:rsid w:val="34580FED"/>
    <w:rsid w:val="36866201"/>
    <w:rsid w:val="379D3E0A"/>
    <w:rsid w:val="39EE5D4E"/>
    <w:rsid w:val="3CF47AC1"/>
    <w:rsid w:val="3D43367B"/>
    <w:rsid w:val="3D967E84"/>
    <w:rsid w:val="40976B4D"/>
    <w:rsid w:val="43FA01AB"/>
    <w:rsid w:val="44AD10B3"/>
    <w:rsid w:val="485D60F8"/>
    <w:rsid w:val="4924412D"/>
    <w:rsid w:val="4BDE13C6"/>
    <w:rsid w:val="4BE64593"/>
    <w:rsid w:val="4E1F09BA"/>
    <w:rsid w:val="4E4B78DC"/>
    <w:rsid w:val="4EC77ECE"/>
    <w:rsid w:val="5126587F"/>
    <w:rsid w:val="52935AF9"/>
    <w:rsid w:val="531E556A"/>
    <w:rsid w:val="540A6D0C"/>
    <w:rsid w:val="56B019BA"/>
    <w:rsid w:val="59671B16"/>
    <w:rsid w:val="5AE97247"/>
    <w:rsid w:val="60430294"/>
    <w:rsid w:val="617C0BBE"/>
    <w:rsid w:val="646714E1"/>
    <w:rsid w:val="64B27BA1"/>
    <w:rsid w:val="66E128D8"/>
    <w:rsid w:val="67EF582E"/>
    <w:rsid w:val="68CB020A"/>
    <w:rsid w:val="69AE4852"/>
    <w:rsid w:val="6CB86464"/>
    <w:rsid w:val="6CBB3101"/>
    <w:rsid w:val="70FB799F"/>
    <w:rsid w:val="71F00D31"/>
    <w:rsid w:val="766A5A4A"/>
    <w:rsid w:val="783720CB"/>
    <w:rsid w:val="796E08DD"/>
    <w:rsid w:val="7D172435"/>
    <w:rsid w:val="7D434A42"/>
    <w:rsid w:val="7EA4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qFormat="1"/>
    <w:lsdException w:name="annotation reference" w:qFormat="1"/>
    <w:lsdException w:name="List 3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 w:line="259" w:lineRule="auto"/>
      <w:outlineLvl w:val="2"/>
    </w:pPr>
    <w:rPr>
      <w:rFonts w:ascii="Calibri Light" w:eastAsia="Times New Roman" w:hAnsi="Calibri Light" w:cs="Times New Roman"/>
      <w:b/>
      <w:bCs/>
      <w:color w:val="5B9BD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rFonts w:cs="Times New Roman"/>
      <w:sz w:val="16"/>
      <w:szCs w:val="16"/>
    </w:r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paragraph" w:styleId="a8">
    <w:name w:val="annotation text"/>
    <w:basedOn w:val="a"/>
    <w:uiPriority w:val="99"/>
    <w:semiHidden/>
    <w:unhideWhenUsed/>
    <w:qFormat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paragraph" w:styleId="ab">
    <w:name w:val="Body Text Indent"/>
    <w:basedOn w:val="a"/>
    <w:link w:val="ac"/>
    <w:unhideWhenUsed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">
    <w:name w:val="Normal (Web)"/>
    <w:basedOn w:val="a"/>
    <w:uiPriority w:val="99"/>
    <w:unhideWhenUsed/>
    <w:qFormat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List 3"/>
    <w:basedOn w:val="a"/>
    <w:qFormat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0">
    <w:name w:val="Table Grid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Calibri Light" w:eastAsia="Times New Roman" w:hAnsi="Calibri Light" w:cs="Times New Roman"/>
      <w:b/>
      <w:bCs/>
      <w:color w:val="5B9BD5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Calibri" w:eastAsia="Calibri" w:hAnsi="Calibri" w:cs="Times New Roman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310">
    <w:name w:val="Заголовок 3 Знак1"/>
    <w:qFormat/>
    <w:locked/>
    <w:rPr>
      <w:rFonts w:ascii="Arial" w:eastAsia="Times New Roman" w:hAnsi="Arial" w:cs="Times New Roman"/>
      <w:b/>
      <w:sz w:val="24"/>
      <w:szCs w:val="20"/>
    </w:rPr>
  </w:style>
  <w:style w:type="paragraph" w:styleId="af1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Calibri" w:eastAsia="Calibri" w:hAnsi="Calibri" w:cs="Times New Roman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af2">
    <w:name w:val="Гипертекстовая ссылка"/>
    <w:uiPriority w:val="99"/>
    <w:qFormat/>
    <w:rPr>
      <w:rFonts w:cs="Times New Roman"/>
      <w:color w:val="008000"/>
      <w:sz w:val="20"/>
      <w:szCs w:val="20"/>
      <w:u w:val="single"/>
    </w:rPr>
  </w:style>
  <w:style w:type="character" w:customStyle="1" w:styleId="21">
    <w:name w:val="Основной текст (2)_"/>
    <w:link w:val="22"/>
    <w:qFormat/>
    <w:locked/>
    <w:rPr>
      <w:rFonts w:ascii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pPr>
      <w:widowControl w:val="0"/>
      <w:shd w:val="clear" w:color="auto" w:fill="FFFFFF"/>
      <w:spacing w:after="0" w:line="226" w:lineRule="exact"/>
      <w:jc w:val="both"/>
    </w:pPr>
    <w:rPr>
      <w:rFonts w:ascii="Times New Roman" w:hAnsi="Times New Roman"/>
    </w:rPr>
  </w:style>
  <w:style w:type="paragraph" w:styleId="af3">
    <w:name w:val="List Paragraph"/>
    <w:basedOn w:val="a"/>
    <w:link w:val="af4"/>
    <w:uiPriority w:val="34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f4">
    <w:name w:val="Абзац списка Знак"/>
    <w:link w:val="af3"/>
    <w:uiPriority w:val="34"/>
    <w:qFormat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link w:val="ConsPlusNormal0"/>
    <w:uiPriority w:val="99"/>
    <w:qFormat/>
    <w:pPr>
      <w:widowControl w:val="0"/>
      <w:autoSpaceDE w:val="0"/>
      <w:autoSpaceDN w:val="0"/>
      <w:adjustRightInd w:val="0"/>
    </w:pPr>
    <w:rPr>
      <w:rFonts w:ascii="Arial" w:eastAsia="Calibri" w:hAnsi="Arial" w:cs="Times New Roman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qFormat/>
    <w:locked/>
    <w:rPr>
      <w:rFonts w:ascii="Arial" w:eastAsia="Calibri" w:hAnsi="Arial" w:cs="Times New Roman"/>
      <w:lang w:eastAsia="ru-RU"/>
    </w:rPr>
  </w:style>
  <w:style w:type="paragraph" w:customStyle="1" w:styleId="442">
    <w:name w:val="44 Ур. 2"/>
    <w:basedOn w:val="a"/>
    <w:qFormat/>
    <w:pPr>
      <w:spacing w:after="0" w:line="240" w:lineRule="auto"/>
      <w:ind w:left="851" w:hanging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443">
    <w:name w:val="44 Ур. 3"/>
    <w:link w:val="4430"/>
    <w:qFormat/>
    <w:pPr>
      <w:ind w:left="850" w:hanging="850"/>
      <w:jc w:val="both"/>
    </w:pPr>
    <w:rPr>
      <w:rFonts w:ascii="Times New Roman" w:eastAsia="Times New Roman" w:hAnsi="Times New Roman" w:cs="Times New Roman"/>
      <w:iCs/>
      <w:sz w:val="24"/>
      <w:szCs w:val="22"/>
      <w:lang w:eastAsia="en-US"/>
    </w:rPr>
  </w:style>
  <w:style w:type="character" w:customStyle="1" w:styleId="4430">
    <w:name w:val="44 Ур. 3 Знак"/>
    <w:link w:val="443"/>
    <w:qFormat/>
    <w:rPr>
      <w:rFonts w:ascii="Times New Roman" w:eastAsia="Times New Roman" w:hAnsi="Times New Roman" w:cs="Times New Roman"/>
      <w:iCs/>
      <w:sz w:val="24"/>
    </w:rPr>
  </w:style>
  <w:style w:type="paragraph" w:customStyle="1" w:styleId="441">
    <w:name w:val="44 Ур. 1"/>
    <w:basedOn w:val="a"/>
    <w:qFormat/>
    <w:pPr>
      <w:keepNext/>
      <w:keepLines/>
      <w:spacing w:before="120" w:after="120" w:line="240" w:lineRule="auto"/>
      <w:ind w:left="425" w:hanging="425"/>
      <w:jc w:val="center"/>
      <w:outlineLvl w:val="1"/>
    </w:pPr>
    <w:rPr>
      <w:rFonts w:ascii="Times New Roman" w:eastAsia="Calibri" w:hAnsi="Times New Roman" w:cs="Times New Roman"/>
      <w:b/>
      <w:sz w:val="24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qFormat="1"/>
    <w:lsdException w:name="annotation reference" w:qFormat="1"/>
    <w:lsdException w:name="List 3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 w:line="259" w:lineRule="auto"/>
      <w:outlineLvl w:val="2"/>
    </w:pPr>
    <w:rPr>
      <w:rFonts w:ascii="Calibri Light" w:eastAsia="Times New Roman" w:hAnsi="Calibri Light" w:cs="Times New Roman"/>
      <w:b/>
      <w:bCs/>
      <w:color w:val="5B9BD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rFonts w:cs="Times New Roman"/>
      <w:sz w:val="16"/>
      <w:szCs w:val="16"/>
    </w:r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paragraph" w:styleId="a8">
    <w:name w:val="annotation text"/>
    <w:basedOn w:val="a"/>
    <w:uiPriority w:val="99"/>
    <w:semiHidden/>
    <w:unhideWhenUsed/>
    <w:qFormat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paragraph" w:styleId="ab">
    <w:name w:val="Body Text Indent"/>
    <w:basedOn w:val="a"/>
    <w:link w:val="ac"/>
    <w:unhideWhenUsed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">
    <w:name w:val="Normal (Web)"/>
    <w:basedOn w:val="a"/>
    <w:uiPriority w:val="99"/>
    <w:unhideWhenUsed/>
    <w:qFormat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List 3"/>
    <w:basedOn w:val="a"/>
    <w:qFormat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0">
    <w:name w:val="Table Grid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Calibri Light" w:eastAsia="Times New Roman" w:hAnsi="Calibri Light" w:cs="Times New Roman"/>
      <w:b/>
      <w:bCs/>
      <w:color w:val="5B9BD5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Calibri" w:eastAsia="Calibri" w:hAnsi="Calibri" w:cs="Times New Roman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310">
    <w:name w:val="Заголовок 3 Знак1"/>
    <w:qFormat/>
    <w:locked/>
    <w:rPr>
      <w:rFonts w:ascii="Arial" w:eastAsia="Times New Roman" w:hAnsi="Arial" w:cs="Times New Roman"/>
      <w:b/>
      <w:sz w:val="24"/>
      <w:szCs w:val="20"/>
    </w:rPr>
  </w:style>
  <w:style w:type="paragraph" w:styleId="af1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Calibri" w:eastAsia="Calibri" w:hAnsi="Calibri" w:cs="Times New Roman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af2">
    <w:name w:val="Гипертекстовая ссылка"/>
    <w:uiPriority w:val="99"/>
    <w:qFormat/>
    <w:rPr>
      <w:rFonts w:cs="Times New Roman"/>
      <w:color w:val="008000"/>
      <w:sz w:val="20"/>
      <w:szCs w:val="20"/>
      <w:u w:val="single"/>
    </w:rPr>
  </w:style>
  <w:style w:type="character" w:customStyle="1" w:styleId="21">
    <w:name w:val="Основной текст (2)_"/>
    <w:link w:val="22"/>
    <w:qFormat/>
    <w:locked/>
    <w:rPr>
      <w:rFonts w:ascii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pPr>
      <w:widowControl w:val="0"/>
      <w:shd w:val="clear" w:color="auto" w:fill="FFFFFF"/>
      <w:spacing w:after="0" w:line="226" w:lineRule="exact"/>
      <w:jc w:val="both"/>
    </w:pPr>
    <w:rPr>
      <w:rFonts w:ascii="Times New Roman" w:hAnsi="Times New Roman"/>
    </w:rPr>
  </w:style>
  <w:style w:type="paragraph" w:styleId="af3">
    <w:name w:val="List Paragraph"/>
    <w:basedOn w:val="a"/>
    <w:link w:val="af4"/>
    <w:uiPriority w:val="34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f4">
    <w:name w:val="Абзац списка Знак"/>
    <w:link w:val="af3"/>
    <w:uiPriority w:val="34"/>
    <w:qFormat/>
    <w:rPr>
      <w:rFonts w:ascii="Times New Roman" w:eastAsia="Calibri" w:hAnsi="Times New Roman" w:cs="Times New Roman"/>
      <w:sz w:val="28"/>
    </w:rPr>
  </w:style>
  <w:style w:type="paragraph" w:customStyle="1" w:styleId="ConsPlusNormal">
    <w:name w:val="ConsPlusNormal"/>
    <w:link w:val="ConsPlusNormal0"/>
    <w:uiPriority w:val="99"/>
    <w:qFormat/>
    <w:pPr>
      <w:widowControl w:val="0"/>
      <w:autoSpaceDE w:val="0"/>
      <w:autoSpaceDN w:val="0"/>
      <w:adjustRightInd w:val="0"/>
    </w:pPr>
    <w:rPr>
      <w:rFonts w:ascii="Arial" w:eastAsia="Calibri" w:hAnsi="Arial" w:cs="Times New Roman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qFormat/>
    <w:locked/>
    <w:rPr>
      <w:rFonts w:ascii="Arial" w:eastAsia="Calibri" w:hAnsi="Arial" w:cs="Times New Roman"/>
      <w:lang w:eastAsia="ru-RU"/>
    </w:rPr>
  </w:style>
  <w:style w:type="paragraph" w:customStyle="1" w:styleId="442">
    <w:name w:val="44 Ур. 2"/>
    <w:basedOn w:val="a"/>
    <w:qFormat/>
    <w:pPr>
      <w:spacing w:after="0" w:line="240" w:lineRule="auto"/>
      <w:ind w:left="851" w:hanging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443">
    <w:name w:val="44 Ур. 3"/>
    <w:link w:val="4430"/>
    <w:qFormat/>
    <w:pPr>
      <w:ind w:left="850" w:hanging="850"/>
      <w:jc w:val="both"/>
    </w:pPr>
    <w:rPr>
      <w:rFonts w:ascii="Times New Roman" w:eastAsia="Times New Roman" w:hAnsi="Times New Roman" w:cs="Times New Roman"/>
      <w:iCs/>
      <w:sz w:val="24"/>
      <w:szCs w:val="22"/>
      <w:lang w:eastAsia="en-US"/>
    </w:rPr>
  </w:style>
  <w:style w:type="character" w:customStyle="1" w:styleId="4430">
    <w:name w:val="44 Ур. 3 Знак"/>
    <w:link w:val="443"/>
    <w:qFormat/>
    <w:rPr>
      <w:rFonts w:ascii="Times New Roman" w:eastAsia="Times New Roman" w:hAnsi="Times New Roman" w:cs="Times New Roman"/>
      <w:iCs/>
      <w:sz w:val="24"/>
    </w:rPr>
  </w:style>
  <w:style w:type="paragraph" w:customStyle="1" w:styleId="441">
    <w:name w:val="44 Ур. 1"/>
    <w:basedOn w:val="a"/>
    <w:qFormat/>
    <w:pPr>
      <w:keepNext/>
      <w:keepLines/>
      <w:spacing w:before="120" w:after="120" w:line="240" w:lineRule="auto"/>
      <w:ind w:left="425" w:hanging="425"/>
      <w:jc w:val="center"/>
      <w:outlineLvl w:val="1"/>
    </w:pPr>
    <w:rPr>
      <w:rFonts w:ascii="Times New Roman" w:eastAsia="Calibri" w:hAnsi="Times New Roman" w:cs="Times New Roman"/>
      <w:b/>
      <w:sz w:val="24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kontur.ru/extern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support.kontur.ru/extern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kontur-extern.ru/support/start" TargetMode="External"/><Relationship Id="rId17" Type="http://schemas.openxmlformats.org/officeDocument/2006/relationships/hyperlink" Target="http://www.kontur-extern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ontur.ru" TargetMode="External"/><Relationship Id="rId20" Type="http://schemas.openxmlformats.org/officeDocument/2006/relationships/hyperlink" Target="https://kontu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tur.ru/contacts/al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upport.kontur.ru/extern" TargetMode="External"/><Relationship Id="rId23" Type="http://schemas.openxmlformats.org/officeDocument/2006/relationships/theme" Target="theme/theme1.xml"/><Relationship Id="rId28" Type="http://schemas.microsoft.com/office/2011/relationships/commentsExtended" Target="commentsExtended.xml"/><Relationship Id="rId10" Type="http://schemas.openxmlformats.org/officeDocument/2006/relationships/hyperlink" Target="https://support.kontur.ru/extern" TargetMode="External"/><Relationship Id="rId19" Type="http://schemas.openxmlformats.org/officeDocument/2006/relationships/hyperlink" Target="https://kontur.ru/about/licence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a.kontur.ru" TargetMode="External"/><Relationship Id="rId14" Type="http://schemas.openxmlformats.org/officeDocument/2006/relationships/hyperlink" Target="https://kontur.ru/about/licences" TargetMode="External"/><Relationship Id="rId22" Type="http://schemas.openxmlformats.org/officeDocument/2006/relationships/fontTable" Target="fontTable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B1B92-5E0F-4779-93B6-462D0F8FB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9295</Words>
  <Characters>52983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Маслихина Наталья Владимировна</dc:creator>
  <cp:lastModifiedBy>Зайцев Юрий Николаевич</cp:lastModifiedBy>
  <cp:revision>2</cp:revision>
  <dcterms:created xsi:type="dcterms:W3CDTF">2026-10-26T06:50:00Z</dcterms:created>
  <dcterms:modified xsi:type="dcterms:W3CDTF">2026-10-26T06:50:00Z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9F44DCAA49654AA0905D6D1ADD53D132_13</vt:lpwstr>
  </property>
  <property fmtid="{D5CDD505-2E9C-101B-9397-08002B2CF9AE}" pid="4" name="KSOTemplateDocerSaveRecord">
    <vt:lpwstr>eyJoZGlkIjoiZmZkMWM4MTg2Yzc0MmZkYzViMDg5MDdmZDFlNmRmZDUifQ==</vt:lpwstr>
  </property>
</Properties>
</file>