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footer6.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footer5.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tabs>
          <w:tab w:val="clear" w:pos="708"/>
          <w:tab w:val="left" w:pos="3780" w:leader="none"/>
        </w:tabs>
        <w:spacing w:lineRule="auto" w:line="264"/>
        <w:jc w:val="center"/>
        <w:rPr>
          <w:b/>
          <w:color w:val="000000"/>
          <w:sz w:val="24"/>
          <w:szCs w:val="24"/>
        </w:rPr>
      </w:pPr>
      <w:r>
        <w:rPr>
          <w:b/>
          <w:sz w:val="24"/>
          <w:szCs w:val="24"/>
        </w:rPr>
        <w:t>Договор № ___</w:t>
      </w:r>
    </w:p>
    <w:p>
      <w:pPr>
        <w:pStyle w:val="Normal"/>
        <w:spacing w:lineRule="auto" w:line="264"/>
        <w:jc w:val="center"/>
        <w:rPr>
          <w:rFonts w:ascii="Times New Roman" w:hAnsi="Times New Roman"/>
          <w:b/>
          <w:sz w:val="24"/>
          <w:szCs w:val="24"/>
        </w:rPr>
      </w:pPr>
      <w:r>
        <w:rPr>
          <w:rFonts w:ascii="Times New Roman" w:hAnsi="Times New Roman"/>
          <w:b/>
          <w:sz w:val="24"/>
          <w:szCs w:val="24"/>
        </w:rPr>
        <w:t>об организации осуществления обязательного страхования гражданской ответственности владельца опасного объекта за причинение вреда в результате аварии на опасном объекте</w:t>
      </w:r>
    </w:p>
    <w:p>
      <w:pPr>
        <w:pStyle w:val="Normal"/>
        <w:spacing w:lineRule="auto" w:line="264"/>
        <w:jc w:val="center"/>
        <w:rPr>
          <w:rFonts w:ascii="Liberation Serif" w:hAnsi="Liberation Serif"/>
          <w:b/>
          <w:bCs/>
        </w:rPr>
      </w:pPr>
      <w:r>
        <w:rPr>
          <w:rFonts w:ascii="Liberation Serif" w:hAnsi="Liberation Serif"/>
          <w:b/>
          <w:bCs/>
          <w:sz w:val="24"/>
          <w:szCs w:val="24"/>
        </w:rPr>
        <w:t>ИК</w:t>
      </w:r>
      <w:r>
        <w:rPr>
          <w:rFonts w:ascii="Liberation Serif" w:hAnsi="Liberation Serif"/>
          <w:b/>
          <w:bCs/>
          <w:color w:val="000000"/>
          <w:sz w:val="24"/>
          <w:szCs w:val="24"/>
        </w:rPr>
        <w:t xml:space="preserve">З: </w:t>
      </w:r>
      <w:r>
        <w:rPr>
          <w:rFonts w:ascii="Liberation Serif" w:hAnsi="Liberation Serif"/>
          <w:b/>
          <w:bCs/>
          <w:i w:val="false"/>
          <w:strike w:val="false"/>
          <w:dstrike w:val="false"/>
          <w:outline w:val="false"/>
          <w:shadow w:val="false"/>
          <w:sz w:val="24"/>
          <w:szCs w:val="24"/>
          <w:u w:val="none"/>
          <w:em w:val="none"/>
        </w:rPr>
        <w:t>261673104827067320100100260420000244</w:t>
      </w:r>
    </w:p>
    <w:p>
      <w:pPr>
        <w:pStyle w:val="Normal"/>
        <w:spacing w:lineRule="auto" w:line="264"/>
        <w:jc w:val="center"/>
        <w:rPr>
          <w:rFonts w:ascii="Times New Roman" w:hAnsi="Times New Roman"/>
          <w:b/>
          <w:sz w:val="24"/>
          <w:szCs w:val="24"/>
        </w:rPr>
      </w:pPr>
      <w:r>
        <w:rPr>
          <w:rFonts w:ascii="Times New Roman" w:hAnsi="Times New Roman"/>
          <w:b/>
          <w:sz w:val="24"/>
          <w:szCs w:val="24"/>
        </w:rPr>
      </w:r>
    </w:p>
    <w:p>
      <w:pPr>
        <w:pStyle w:val="1"/>
        <w:spacing w:lineRule="auto" w:line="264"/>
        <w:jc w:val="center"/>
        <w:rPr>
          <w:color w:val="000000"/>
          <w:sz w:val="24"/>
          <w:szCs w:val="24"/>
        </w:rPr>
      </w:pPr>
      <w:r>
        <w:rPr>
          <w:color w:val="000000"/>
          <w:sz w:val="24"/>
          <w:szCs w:val="24"/>
        </w:rPr>
        <w:t>г. Смоленск</w:t>
        <w:tab/>
        <w:tab/>
        <w:tab/>
        <w:tab/>
        <w:tab/>
        <w:tab/>
        <w:tab/>
        <w:t xml:space="preserve">                        «__» _______ 202</w:t>
      </w:r>
      <w:r>
        <w:rPr>
          <w:color w:val="000000"/>
          <w:sz w:val="24"/>
          <w:szCs w:val="24"/>
        </w:rPr>
        <w:t>6</w:t>
      </w:r>
      <w:r>
        <w:rPr>
          <w:color w:val="000000"/>
          <w:sz w:val="24"/>
          <w:szCs w:val="24"/>
        </w:rPr>
        <w:t xml:space="preserve"> г.</w:t>
      </w:r>
    </w:p>
    <w:p>
      <w:pPr>
        <w:pStyle w:val="1"/>
        <w:spacing w:lineRule="auto" w:line="264"/>
        <w:jc w:val="both"/>
        <w:rPr>
          <w:sz w:val="24"/>
          <w:szCs w:val="24"/>
        </w:rPr>
      </w:pPr>
      <w:r>
        <w:rPr>
          <w:sz w:val="24"/>
          <w:szCs w:val="24"/>
        </w:rPr>
      </w:r>
    </w:p>
    <w:p>
      <w:pPr>
        <w:pStyle w:val="Normal"/>
        <w:ind w:firstLine="709"/>
        <w:jc w:val="both"/>
        <w:rPr>
          <w:rFonts w:ascii="Times New Roman" w:hAnsi="Times New Roman"/>
          <w:color w:val="000000"/>
          <w:sz w:val="24"/>
          <w:szCs w:val="24"/>
        </w:rPr>
      </w:pPr>
      <w:r>
        <w:rPr>
          <w:rFonts w:ascii="Times New Roman" w:hAnsi="Times New Roman"/>
          <w:spacing w:val="-4"/>
          <w:sz w:val="24"/>
          <w:szCs w:val="24"/>
        </w:rPr>
        <w:t>_______________________________________</w:t>
      </w:r>
      <w:r>
        <w:rPr>
          <w:rFonts w:ascii="Times New Roman" w:hAnsi="Times New Roman"/>
          <w:color w:val="000000"/>
          <w:sz w:val="24"/>
          <w:szCs w:val="24"/>
        </w:rPr>
        <w:t xml:space="preserve">, в лице ________________, действующего на основании __________________, с одной стороны, и Управление Федеральной службы судебных приставов по Смоленской области (УФССП России по Смоленской области), в лице руководителя УФССП России по Смоленской области – главного судебного пристава Смоленской области полковника внутренней службы </w:t>
      </w:r>
      <w:r>
        <w:rPr>
          <w:rFonts w:cs="Times New Roman" w:ascii="Times New Roman" w:hAnsi="Times New Roman"/>
          <w:i w:val="false"/>
          <w:color w:val="auto"/>
          <w:sz w:val="24"/>
          <w:szCs w:val="24"/>
          <w:lang w:val="ru-RU" w:eastAsia="ru-RU"/>
        </w:rPr>
        <w:t>Киреенкова Евгения Геннадьевича</w:t>
      </w:r>
      <w:r>
        <w:rPr>
          <w:rFonts w:ascii="Times New Roman" w:hAnsi="Times New Roman"/>
          <w:color w:val="000000"/>
          <w:sz w:val="24"/>
          <w:szCs w:val="24"/>
        </w:rPr>
        <w:t>, действующего на основании Положения, утвержденного Приказом ФССП России от 30.04.2020 № 376, с другой стороны, именуемые в дальнейшем «Стороны», с соблюдением требований пункта 4 части 1 статьи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заключили настоящий договор об организации осуществления обязательного страхования гражданской ответственности владельца опасного объекта за причинение вреда в результате аварии на опасном объекте (далее – Договор) о следующем.</w:t>
      </w:r>
    </w:p>
    <w:p>
      <w:pPr>
        <w:pStyle w:val="Normal"/>
        <w:spacing w:lineRule="auto" w:line="264"/>
        <w:jc w:val="both"/>
        <w:rPr>
          <w:rFonts w:ascii="Times New Roman" w:hAnsi="Times New Roman"/>
          <w:sz w:val="24"/>
          <w:szCs w:val="24"/>
        </w:rPr>
      </w:pPr>
      <w:r>
        <w:rPr>
          <w:rFonts w:ascii="Times New Roman" w:hAnsi="Times New Roman"/>
          <w:sz w:val="24"/>
          <w:szCs w:val="24"/>
        </w:rPr>
      </w:r>
    </w:p>
    <w:p>
      <w:pPr>
        <w:pStyle w:val="BodyTextIndent2"/>
        <w:numPr>
          <w:ilvl w:val="0"/>
          <w:numId w:val="1"/>
        </w:numPr>
        <w:spacing w:lineRule="auto" w:line="264"/>
        <w:ind w:hanging="0" w:left="0"/>
        <w:rPr>
          <w:color w:val="auto"/>
          <w:sz w:val="24"/>
          <w:szCs w:val="24"/>
        </w:rPr>
      </w:pPr>
      <w:r>
        <w:rPr>
          <w:b/>
          <w:color w:val="auto"/>
        </w:rPr>
        <w:t>ПРЕДМЕТ ДОГОВОРА.</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Предметом настоящего Договора является установление порядка осуществления Исполнителем обязательного страхования гражданской ответственности Заказчика как владельца опасного объекта, ответственность при эксплуатации которого подлежит страхованию в соответствии с требованиями Федерального закона от 27.07.2010</w:t>
        <w:br/>
        <w:t>№ 225-ФЗ «Об обязательном страховании гражданской ответственности владельца опасного объекта за причинение вреда в результате аварии на опасном объекте»</w:t>
        <w:br/>
        <w:t>(далее – Закон № 225-ФЗ).</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Перечень опасных объектов, гражданская ответственность Заказчика при эксплуатации которых подлежит страхованию, указан в Приложении № 1 к настоящему Договору.</w:t>
      </w:r>
    </w:p>
    <w:p>
      <w:pPr>
        <w:pStyle w:val="Normal"/>
        <w:spacing w:lineRule="auto" w:line="264"/>
        <w:jc w:val="both"/>
        <w:rPr>
          <w:rFonts w:ascii="Times New Roman" w:hAnsi="Times New Roman"/>
          <w:sz w:val="24"/>
          <w:szCs w:val="24"/>
        </w:rPr>
      </w:pPr>
      <w:r>
        <w:rPr>
          <w:rFonts w:ascii="Times New Roman" w:hAnsi="Times New Roman"/>
          <w:sz w:val="24"/>
          <w:szCs w:val="24"/>
        </w:rPr>
      </w:r>
    </w:p>
    <w:p>
      <w:pPr>
        <w:pStyle w:val="ListParagraph"/>
        <w:numPr>
          <w:ilvl w:val="0"/>
          <w:numId w:val="1"/>
        </w:numPr>
        <w:spacing w:lineRule="auto" w:line="264"/>
        <w:ind w:hanging="0" w:left="0"/>
        <w:jc w:val="both"/>
        <w:rPr>
          <w:rFonts w:ascii="Times New Roman" w:hAnsi="Times New Roman"/>
          <w:b/>
          <w:sz w:val="24"/>
          <w:szCs w:val="24"/>
        </w:rPr>
      </w:pPr>
      <w:r>
        <w:rPr>
          <w:rFonts w:ascii="Times New Roman" w:hAnsi="Times New Roman"/>
          <w:b/>
        </w:rPr>
        <w:t>ТЕРМИНЫ И ОПРЕДЕЛЕНИЯ.</w:t>
      </w:r>
    </w:p>
    <w:p>
      <w:pPr>
        <w:pStyle w:val="BodyTextIndent2"/>
        <w:numPr>
          <w:ilvl w:val="1"/>
          <w:numId w:val="1"/>
        </w:numPr>
        <w:spacing w:lineRule="auto" w:line="264"/>
        <w:ind w:hanging="0" w:left="0"/>
        <w:rPr>
          <w:color w:val="auto"/>
          <w:sz w:val="24"/>
          <w:szCs w:val="24"/>
        </w:rPr>
      </w:pPr>
      <w:r>
        <w:rPr>
          <w:color w:val="auto"/>
          <w:sz w:val="24"/>
          <w:szCs w:val="24"/>
        </w:rPr>
        <w:t>В целях исполнения настоящего Договора используются следующие понятия:</w:t>
      </w:r>
    </w:p>
    <w:p>
      <w:pPr>
        <w:pStyle w:val="ListParagraph"/>
        <w:numPr>
          <w:ilvl w:val="2"/>
          <w:numId w:val="1"/>
        </w:numPr>
        <w:suppressAutoHyphens w:val="true"/>
        <w:spacing w:lineRule="auto" w:line="264"/>
        <w:ind w:hanging="0" w:left="0"/>
        <w:jc w:val="both"/>
        <w:rPr>
          <w:rFonts w:ascii="Times New Roman" w:hAnsi="Times New Roman"/>
          <w:sz w:val="24"/>
          <w:szCs w:val="24"/>
        </w:rPr>
      </w:pPr>
      <w:r>
        <w:rPr>
          <w:rFonts w:ascii="Times New Roman" w:hAnsi="Times New Roman"/>
          <w:b/>
          <w:sz w:val="24"/>
          <w:szCs w:val="24"/>
        </w:rPr>
        <w:t>Договор обязательного страхования</w:t>
      </w:r>
      <w:r>
        <w:rPr>
          <w:rFonts w:ascii="Times New Roman" w:hAnsi="Times New Roman"/>
          <w:sz w:val="24"/>
          <w:szCs w:val="24"/>
        </w:rPr>
        <w:t xml:space="preserve"> – договор обязательного страхования гражданской ответственности владельца опасного объекта за причинение вреда в результате аварии на опасном объекте, заключаемый между Исполнителем как страховщиком и Заказчиком как страхователем в отношении каждого опасного объекта, указанного в Перечне опасных объектов (Приложение № 1 к настоящему Договору).</w:t>
      </w:r>
    </w:p>
    <w:p>
      <w:pPr>
        <w:pStyle w:val="BodyTextIndent2"/>
        <w:numPr>
          <w:ilvl w:val="2"/>
          <w:numId w:val="1"/>
        </w:numPr>
        <w:spacing w:lineRule="auto" w:line="264"/>
        <w:ind w:hanging="0" w:left="0"/>
        <w:rPr>
          <w:color w:val="auto"/>
          <w:sz w:val="24"/>
          <w:szCs w:val="24"/>
        </w:rPr>
      </w:pPr>
      <w:r>
        <w:rPr>
          <w:b/>
          <w:color w:val="auto"/>
          <w:sz w:val="24"/>
          <w:szCs w:val="24"/>
        </w:rPr>
        <w:t>Страхователь</w:t>
      </w:r>
      <w:r>
        <w:rPr>
          <w:color w:val="auto"/>
          <w:sz w:val="24"/>
          <w:szCs w:val="24"/>
        </w:rPr>
        <w:t xml:space="preserve"> – владелец опасного объекта – Заказчик как сторона договора обязательного страхования; </w:t>
      </w:r>
    </w:p>
    <w:p>
      <w:pPr>
        <w:pStyle w:val="BodyTextIndent2"/>
        <w:numPr>
          <w:ilvl w:val="2"/>
          <w:numId w:val="1"/>
        </w:numPr>
        <w:spacing w:lineRule="auto" w:line="264"/>
        <w:ind w:hanging="0" w:left="0"/>
        <w:rPr>
          <w:color w:val="auto"/>
          <w:sz w:val="24"/>
          <w:szCs w:val="24"/>
        </w:rPr>
      </w:pPr>
      <w:r>
        <w:rPr>
          <w:b/>
          <w:color w:val="auto"/>
          <w:sz w:val="24"/>
          <w:szCs w:val="24"/>
        </w:rPr>
        <w:t>Страховщик</w:t>
      </w:r>
      <w:r>
        <w:rPr>
          <w:color w:val="auto"/>
          <w:sz w:val="24"/>
          <w:szCs w:val="24"/>
        </w:rPr>
        <w:t xml:space="preserve"> – страховая организация, имеющая лицензию на осуществление обязательного страхования гражданской ответственности владельца опасного объекта, выданную в соответствии с законодательством Российской Федерации – Исполнитель как сторона договора обязательного страхования;</w:t>
      </w:r>
    </w:p>
    <w:p>
      <w:pPr>
        <w:pStyle w:val="BodyTextIndent2"/>
        <w:numPr>
          <w:ilvl w:val="2"/>
          <w:numId w:val="1"/>
        </w:numPr>
        <w:spacing w:lineRule="auto" w:line="264"/>
        <w:ind w:hanging="0" w:left="0"/>
        <w:rPr>
          <w:color w:val="auto"/>
          <w:sz w:val="24"/>
          <w:szCs w:val="24"/>
        </w:rPr>
      </w:pPr>
      <w:r>
        <w:rPr>
          <w:b/>
          <w:color w:val="auto"/>
          <w:sz w:val="24"/>
          <w:szCs w:val="24"/>
        </w:rPr>
        <w:t>Совокупная страховая премия</w:t>
      </w:r>
      <w:r>
        <w:rPr>
          <w:color w:val="auto"/>
          <w:sz w:val="24"/>
          <w:szCs w:val="24"/>
        </w:rPr>
        <w:t xml:space="preserve"> – плата за страхование, которую Страхователь обязан уплатить Страховщику по всем договорам обязательного страхования, заключенным в отношении опасных объектов, указанных в Приложении № 1 к настоящему Договору.</w:t>
      </w:r>
    </w:p>
    <w:p>
      <w:pPr>
        <w:pStyle w:val="BodyTextIndent2"/>
        <w:numPr>
          <w:ilvl w:val="2"/>
          <w:numId w:val="1"/>
        </w:numPr>
        <w:spacing w:lineRule="auto" w:line="264"/>
        <w:ind w:hanging="0" w:left="0"/>
        <w:rPr>
          <w:color w:val="auto"/>
          <w:sz w:val="24"/>
          <w:szCs w:val="24"/>
        </w:rPr>
      </w:pPr>
      <w:r>
        <w:rPr>
          <w:b/>
          <w:color w:val="auto"/>
          <w:sz w:val="24"/>
          <w:szCs w:val="24"/>
        </w:rPr>
        <w:t xml:space="preserve">Страховой полис </w:t>
      </w:r>
      <w:r>
        <w:rPr>
          <w:color w:val="auto"/>
          <w:sz w:val="24"/>
          <w:szCs w:val="24"/>
        </w:rPr>
        <w:t>– страховой полис обязательного страхования гражданской ответственности владельца опасного объекта за причинение вреда в результате аварии на опасном объекте, подтверждающий заключение договора обязательного страхования в отношении каждого опасного объекта, указанного в Приложении № 1 к настоящему Договору.</w:t>
      </w:r>
    </w:p>
    <w:p>
      <w:pPr>
        <w:pStyle w:val="ListParagraph"/>
        <w:numPr>
          <w:ilvl w:val="1"/>
          <w:numId w:val="1"/>
        </w:numPr>
        <w:suppressAutoHyphens w:val="true"/>
        <w:spacing w:lineRule="auto" w:line="264"/>
        <w:ind w:hanging="0" w:left="0"/>
        <w:jc w:val="both"/>
        <w:rPr>
          <w:rFonts w:ascii="Times New Roman" w:hAnsi="Times New Roman"/>
          <w:sz w:val="24"/>
          <w:szCs w:val="24"/>
        </w:rPr>
      </w:pPr>
      <w:r>
        <w:rPr>
          <w:rFonts w:ascii="Times New Roman" w:hAnsi="Times New Roman"/>
          <w:sz w:val="24"/>
          <w:szCs w:val="24"/>
        </w:rPr>
        <w:t xml:space="preserve">Другие определения, используемые в настоящем Договоре, имеют значение и подлежат толкованию в соответствии с их значением, установленным Законом № 225-ФЗ и положением о правилах </w:t>
      </w:r>
      <w:r>
        <w:rPr>
          <w:rFonts w:ascii="Times New Roman" w:hAnsi="Times New Roman"/>
          <w:color w:val="000000"/>
          <w:sz w:val="24"/>
          <w:szCs w:val="24"/>
        </w:rPr>
        <w:t>обязательного страхования гражданской ответственности владельца опасного объекта за причинение вреда в результате аварии на опасном объекте, утв. Банком России 28.12.2016 N 574-П</w:t>
      </w:r>
      <w:r>
        <w:rPr>
          <w:rFonts w:ascii="Times New Roman" w:hAnsi="Times New Roman"/>
          <w:sz w:val="24"/>
          <w:szCs w:val="24"/>
          <w:lang w:eastAsia="en-US"/>
        </w:rPr>
        <w:t xml:space="preserve"> (далее – Правила).</w:t>
      </w:r>
    </w:p>
    <w:p>
      <w:pPr>
        <w:pStyle w:val="ListParagraph"/>
        <w:suppressAutoHyphens w:val="true"/>
        <w:spacing w:lineRule="auto" w:line="264"/>
        <w:ind w:left="0"/>
        <w:jc w:val="both"/>
        <w:rPr>
          <w:rFonts w:ascii="Times New Roman" w:hAnsi="Times New Roman"/>
          <w:sz w:val="24"/>
          <w:szCs w:val="24"/>
        </w:rPr>
      </w:pPr>
      <w:r>
        <w:rPr>
          <w:rFonts w:ascii="Times New Roman" w:hAnsi="Times New Roman"/>
          <w:sz w:val="24"/>
          <w:szCs w:val="24"/>
        </w:rPr>
      </w:r>
    </w:p>
    <w:p>
      <w:pPr>
        <w:pStyle w:val="BodyTextIndent2"/>
        <w:numPr>
          <w:ilvl w:val="0"/>
          <w:numId w:val="1"/>
        </w:numPr>
        <w:spacing w:lineRule="auto" w:line="264"/>
        <w:ind w:hanging="0" w:left="0"/>
        <w:rPr>
          <w:sz w:val="24"/>
          <w:szCs w:val="24"/>
        </w:rPr>
      </w:pPr>
      <w:r>
        <w:rPr>
          <w:b/>
          <w:color w:val="auto"/>
        </w:rPr>
        <w:t>УСЛОВИЯ И ПОРЯДОК ОСУЩЕСТВЛЕНИЯ ОБЯЗАТЕЛЬНОГО СТРАХОВАНИЯ.</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 xml:space="preserve">Обязательное страхование гражданской ответственности Заказчика осуществляется путем заключения договоров обязательного страхования при соблюдении положений настоящего Договора, законодательства Российской Федерации, в том числе </w:t>
        <w:br/>
        <w:t>Закона № 225-ФЗ и Правил, являющихся Приложением № 2 к настоящему Договору.</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Заключение договоров обязательного страхования производится в отношении каждого опасного объекта, указанного в Приложении № 1 к настоящему Договору, на основании письменных заявлений Заказчика, составленных в соответствии с Правилами, путем предоставления Заказчику страховых полисов по каждому опасному объекту, указанному в Приложении № 1 к настоящему Договору. Страховые полисы оформляются по форме Приложения № 1 к Правилам. Согласие Заказчика заключить договор обязательного страхования на указанных Исполнителем в страховом полисе условиях подтверждается принятием от Исполнителя и подписанием Заказчиком указанного страхового полиса.</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 xml:space="preserve">Для заключения договора обязательного страхования Заказчик представляет Исполнителю по каждому опасному объекту, указанному в Приложении № 1 к настоящему Договору, документы, согласно пункту 1.3. Правил. </w:t>
      </w:r>
    </w:p>
    <w:p>
      <w:pPr>
        <w:pStyle w:val="ListParagraph"/>
        <w:numPr>
          <w:ilvl w:val="1"/>
          <w:numId w:val="1"/>
        </w:numPr>
        <w:suppressAutoHyphens w:val="true"/>
        <w:spacing w:lineRule="auto" w:line="264"/>
        <w:ind w:hanging="0" w:left="0"/>
        <w:jc w:val="both"/>
        <w:rPr>
          <w:rFonts w:ascii="Times New Roman" w:hAnsi="Times New Roman"/>
          <w:sz w:val="24"/>
          <w:szCs w:val="24"/>
        </w:rPr>
      </w:pPr>
      <w:r>
        <w:rPr>
          <w:rFonts w:ascii="Times New Roman" w:hAnsi="Times New Roman"/>
          <w:sz w:val="24"/>
          <w:szCs w:val="24"/>
        </w:rPr>
        <w:t>Заказчик несет ответственность за полноту и достоверность сведений и документов, представляемых Исполнителю.</w:t>
      </w:r>
    </w:p>
    <w:p>
      <w:pPr>
        <w:pStyle w:val="ListParagraph"/>
        <w:numPr>
          <w:ilvl w:val="1"/>
          <w:numId w:val="1"/>
        </w:numPr>
        <w:suppressAutoHyphens w:val="true"/>
        <w:spacing w:lineRule="auto" w:line="264"/>
        <w:ind w:hanging="0" w:left="0"/>
        <w:jc w:val="both"/>
        <w:rPr>
          <w:rFonts w:ascii="Times New Roman" w:hAnsi="Times New Roman"/>
          <w:sz w:val="24"/>
          <w:szCs w:val="24"/>
        </w:rPr>
      </w:pPr>
      <w:r>
        <w:rPr>
          <w:rFonts w:ascii="Times New Roman" w:hAnsi="Times New Roman"/>
          <w:sz w:val="24"/>
          <w:szCs w:val="24"/>
        </w:rPr>
        <w:t>Заявления, а также документы, перечисленные в пункте 1.3. Правил, Заказчик предоставляет Исполнителю в течение 3 (трех) рабочих дней считая со дня, следующего за днем заключения настоящего Договора.</w:t>
      </w:r>
    </w:p>
    <w:p>
      <w:pPr>
        <w:pStyle w:val="ListParagraph"/>
        <w:numPr>
          <w:ilvl w:val="1"/>
          <w:numId w:val="1"/>
        </w:numPr>
        <w:suppressAutoHyphens w:val="true"/>
        <w:spacing w:lineRule="auto" w:line="264"/>
        <w:ind w:hanging="0" w:left="0"/>
        <w:jc w:val="both"/>
        <w:rPr>
          <w:rFonts w:ascii="Times New Roman" w:hAnsi="Times New Roman"/>
          <w:sz w:val="24"/>
          <w:szCs w:val="24"/>
        </w:rPr>
      </w:pPr>
      <w:r>
        <w:rPr>
          <w:rFonts w:ascii="Times New Roman" w:hAnsi="Times New Roman"/>
          <w:sz w:val="24"/>
          <w:szCs w:val="24"/>
        </w:rPr>
        <w:t>После получения от Заказчика документов, указанных в пункте 1.3. Правил, Исполнитель выставляет Заказчику счет (счета) на оплату страховых премий (страховых взносов) по заключаемым договорам обязательного страхования и оформляет страховые полисы.</w:t>
      </w:r>
    </w:p>
    <w:p>
      <w:pPr>
        <w:pStyle w:val="ListParagraph"/>
        <w:numPr>
          <w:ilvl w:val="1"/>
          <w:numId w:val="1"/>
        </w:numPr>
        <w:suppressAutoHyphens w:val="true"/>
        <w:spacing w:lineRule="auto" w:line="264"/>
        <w:ind w:hanging="0" w:left="0"/>
        <w:jc w:val="both"/>
        <w:rPr>
          <w:rFonts w:ascii="Times New Roman" w:hAnsi="Times New Roman"/>
          <w:sz w:val="24"/>
          <w:szCs w:val="24"/>
        </w:rPr>
      </w:pPr>
      <w:r>
        <w:rPr>
          <w:rFonts w:ascii="Times New Roman" w:hAnsi="Times New Roman"/>
          <w:sz w:val="24"/>
          <w:szCs w:val="24"/>
        </w:rPr>
        <w:t>Выставленные Исполнителем счета на оплату страховых премий (страховых взносов) по заключаемым договорам обязательного страхования подлежат оплате Заказчиком в соответствии с пунктом 5.2 настоящего Договора.</w:t>
      </w:r>
    </w:p>
    <w:p>
      <w:pPr>
        <w:pStyle w:val="ListParagraph"/>
        <w:numPr>
          <w:ilvl w:val="1"/>
          <w:numId w:val="1"/>
        </w:numPr>
        <w:suppressAutoHyphens w:val="true"/>
        <w:spacing w:lineRule="auto" w:line="264"/>
        <w:ind w:hanging="0" w:left="0"/>
        <w:jc w:val="both"/>
        <w:rPr>
          <w:rFonts w:ascii="Times New Roman" w:hAnsi="Times New Roman"/>
          <w:sz w:val="24"/>
          <w:szCs w:val="24"/>
        </w:rPr>
      </w:pPr>
      <w:r>
        <w:rPr>
          <w:rFonts w:ascii="Times New Roman" w:hAnsi="Times New Roman"/>
          <w:sz w:val="24"/>
          <w:szCs w:val="24"/>
        </w:rPr>
        <w:t>Страховые полисы, подтверждающие заключение Заказчиком и Исполнителем договоров обязательного страхования в отношении опасных объектов, указанных в Приложении № 1 к настоящему Договору, выдаются Заказчику не позднее 25 декабря 2023 года.</w:t>
      </w:r>
    </w:p>
    <w:p>
      <w:pPr>
        <w:pStyle w:val="ListParagraph"/>
        <w:numPr>
          <w:ilvl w:val="1"/>
          <w:numId w:val="1"/>
        </w:numPr>
        <w:suppressAutoHyphens w:val="true"/>
        <w:spacing w:lineRule="auto" w:line="264"/>
        <w:ind w:hanging="0" w:left="0"/>
        <w:jc w:val="both"/>
        <w:rPr>
          <w:rFonts w:ascii="Times New Roman" w:hAnsi="Times New Roman"/>
          <w:sz w:val="24"/>
          <w:szCs w:val="24"/>
        </w:rPr>
      </w:pPr>
      <w:r>
        <w:rPr>
          <w:rFonts w:ascii="Times New Roman" w:hAnsi="Times New Roman"/>
          <w:sz w:val="24"/>
          <w:szCs w:val="24"/>
        </w:rPr>
        <w:t xml:space="preserve">Ответственность Заказчика, как владельца опасного объекта, в отношении опасного объекта, по которому Исполнителем не был выдан страховой полис, не является застрахованной. </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Изменение перечня опасных объектов, указанных в Приложении № 1 к настоящему Договору, не допускается.</w:t>
      </w:r>
    </w:p>
    <w:p>
      <w:pPr>
        <w:pStyle w:val="Normal"/>
        <w:spacing w:lineRule="auto" w:line="264"/>
        <w:jc w:val="both"/>
        <w:rPr>
          <w:rFonts w:ascii="Times New Roman" w:hAnsi="Times New Roman"/>
          <w:sz w:val="24"/>
          <w:szCs w:val="24"/>
        </w:rPr>
      </w:pPr>
      <w:r>
        <w:rPr>
          <w:rFonts w:ascii="Times New Roman" w:hAnsi="Times New Roman"/>
          <w:sz w:val="24"/>
          <w:szCs w:val="24"/>
        </w:rPr>
      </w:r>
    </w:p>
    <w:p>
      <w:pPr>
        <w:pStyle w:val="BodyTextIndent2"/>
        <w:numPr>
          <w:ilvl w:val="0"/>
          <w:numId w:val="1"/>
        </w:numPr>
        <w:spacing w:lineRule="auto" w:line="264"/>
        <w:ind w:hanging="0" w:left="0"/>
        <w:rPr>
          <w:b/>
          <w:color w:val="auto"/>
          <w:sz w:val="24"/>
          <w:szCs w:val="24"/>
        </w:rPr>
      </w:pPr>
      <w:r>
        <w:rPr>
          <w:b/>
          <w:color w:val="auto"/>
        </w:rPr>
        <w:t>УСЛОВИЯ ОБЯЗАТЕЛЬНОГО СТРАХОВАНИЯ.</w:t>
      </w:r>
    </w:p>
    <w:p>
      <w:pPr>
        <w:pStyle w:val="BodyTextIndent2"/>
        <w:numPr>
          <w:ilvl w:val="1"/>
          <w:numId w:val="1"/>
        </w:numPr>
        <w:spacing w:lineRule="auto" w:line="264"/>
        <w:ind w:hanging="0" w:left="0"/>
        <w:rPr>
          <w:color w:val="auto"/>
          <w:sz w:val="24"/>
          <w:szCs w:val="24"/>
        </w:rPr>
      </w:pPr>
      <w:r>
        <w:rPr>
          <w:color w:val="auto"/>
          <w:sz w:val="24"/>
          <w:szCs w:val="24"/>
        </w:rPr>
        <w:t>Обязательное страхование Заказчика как владельца опасных объектов осуществляется на условиях, установленных Законом № 225-ФЗ и Правилами.</w:t>
      </w:r>
    </w:p>
    <w:p>
      <w:pPr>
        <w:pStyle w:val="BodyTextIndent2"/>
        <w:numPr>
          <w:ilvl w:val="1"/>
          <w:numId w:val="1"/>
        </w:numPr>
        <w:spacing w:lineRule="auto" w:line="264"/>
        <w:ind w:hanging="0" w:left="0"/>
        <w:rPr>
          <w:color w:val="auto"/>
          <w:sz w:val="24"/>
          <w:szCs w:val="24"/>
        </w:rPr>
      </w:pPr>
      <w:r>
        <w:rPr>
          <w:color w:val="auto"/>
          <w:sz w:val="24"/>
          <w:szCs w:val="24"/>
        </w:rPr>
        <w:t>Страховые суммы и сроки действия договоров обязательного страхования в отношении каждого опасного объекта, гражданская ответственность Заказчика при эксплуатации которого подлежит страхованию, указаны в Приложении № 1 к настоящему Договору.</w:t>
      </w:r>
    </w:p>
    <w:p>
      <w:pPr>
        <w:pStyle w:val="BodyTextIndent2"/>
        <w:numPr>
          <w:ilvl w:val="1"/>
          <w:numId w:val="1"/>
        </w:numPr>
        <w:spacing w:lineRule="auto" w:line="264"/>
        <w:ind w:hanging="0" w:left="0"/>
        <w:rPr>
          <w:color w:val="auto"/>
          <w:sz w:val="24"/>
          <w:szCs w:val="24"/>
        </w:rPr>
      </w:pPr>
      <w:r>
        <w:rPr>
          <w:color w:val="auto"/>
          <w:sz w:val="24"/>
          <w:szCs w:val="24"/>
        </w:rPr>
        <w:t>Права и обязанности Сторон по договорам обязательного страхования, в том числе при наступлении страховых случаев, а также последствия неисполнения или ненадлежащего исполнения Сторонами своих обязанностей по договорам обязательного страхования устанавливаются Законом № 225-ФЗ и Правилами.</w:t>
      </w:r>
    </w:p>
    <w:p>
      <w:pPr>
        <w:pStyle w:val="BodyTextIndent2"/>
        <w:spacing w:lineRule="auto" w:line="264"/>
        <w:rPr>
          <w:b/>
          <w:color w:val="auto"/>
          <w:sz w:val="24"/>
          <w:szCs w:val="24"/>
        </w:rPr>
      </w:pPr>
      <w:r>
        <w:rPr>
          <w:b/>
          <w:color w:val="auto"/>
          <w:sz w:val="24"/>
          <w:szCs w:val="24"/>
        </w:rPr>
      </w:r>
    </w:p>
    <w:p>
      <w:pPr>
        <w:pStyle w:val="BodyTextIndented"/>
        <w:numPr>
          <w:ilvl w:val="0"/>
          <w:numId w:val="1"/>
        </w:numPr>
        <w:spacing w:lineRule="auto" w:line="264"/>
        <w:ind w:hanging="0" w:left="0"/>
        <w:rPr>
          <w:b/>
          <w:sz w:val="24"/>
          <w:szCs w:val="24"/>
        </w:rPr>
      </w:pPr>
      <w:r>
        <w:rPr>
          <w:b/>
        </w:rPr>
        <w:t>СТОИМОСТЬ УСЛУГ ПО ОБЯЗАТЕЛЬНОМУ СТРАХОВАНИЮ И ПОРЯДОК ОПЛАТЫ СТРАХОВОЙ ПРЕМИИ (СТРАХОВОГО ВЗНОСА).</w:t>
      </w:r>
    </w:p>
    <w:p>
      <w:pPr>
        <w:pStyle w:val="BodyTextIndented"/>
        <w:numPr>
          <w:ilvl w:val="1"/>
          <w:numId w:val="1"/>
        </w:numPr>
        <w:spacing w:lineRule="auto" w:line="264"/>
        <w:ind w:hanging="0" w:left="0"/>
        <w:rPr>
          <w:sz w:val="24"/>
          <w:szCs w:val="24"/>
        </w:rPr>
      </w:pPr>
      <w:r>
        <w:rPr>
          <w:sz w:val="24"/>
          <w:szCs w:val="24"/>
        </w:rPr>
        <w:t>Стоимость услуг Исполнителя по осуществлению обязательного страхования гражданской ответственности Заказчика равна совокупной страховой премии по заключаемым в соответствии с настоящим Договором договорам обязательного страхования и составляет ___ (_______) рублей __ копеек, в том числе НДС (</w:t>
      </w:r>
      <w:r>
        <w:rPr>
          <w:sz w:val="24"/>
          <w:szCs w:val="24"/>
        </w:rPr>
        <w:t>___</w:t>
      </w:r>
      <w:r>
        <w:rPr>
          <w:sz w:val="24"/>
          <w:szCs w:val="24"/>
        </w:rPr>
        <w:t>%) _____(___) рублей __ копеек/НДС не облагается. Источник финансирования: средства федерального бюджета.</w:t>
      </w:r>
    </w:p>
    <w:p>
      <w:pPr>
        <w:pStyle w:val="BodyTextIndented"/>
        <w:numPr>
          <w:ilvl w:val="1"/>
          <w:numId w:val="1"/>
        </w:numPr>
        <w:spacing w:lineRule="auto" w:line="264"/>
        <w:ind w:hanging="0" w:left="0"/>
        <w:rPr>
          <w:sz w:val="24"/>
          <w:szCs w:val="24"/>
        </w:rPr>
      </w:pPr>
      <w:r>
        <w:rPr>
          <w:sz w:val="24"/>
          <w:szCs w:val="24"/>
        </w:rPr>
        <w:t>Страхователь оплачивает страховую премию (страховые взносы) на основании счетов, выставленных Страховщиком по каждому договору обязательного страхования в отношении опасных объектов, указанных в Приложении № 1 к настоящему Договору, в пределах совокупной страховой премии, указанной в пункте 5.1. настоящего Договора:</w:t>
      </w:r>
    </w:p>
    <w:p>
      <w:pPr>
        <w:pStyle w:val="ListParagraph"/>
        <w:numPr>
          <w:ilvl w:val="0"/>
          <w:numId w:val="2"/>
        </w:numPr>
        <w:spacing w:lineRule="auto" w:line="264"/>
        <w:jc w:val="both"/>
        <w:rPr>
          <w:rFonts w:ascii="Times New Roman" w:hAnsi="Times New Roman"/>
          <w:sz w:val="24"/>
          <w:szCs w:val="24"/>
        </w:rPr>
      </w:pPr>
      <w:r>
        <w:rPr>
          <w:rFonts w:ascii="Times New Roman" w:hAnsi="Times New Roman"/>
          <w:sz w:val="24"/>
          <w:szCs w:val="24"/>
        </w:rPr>
        <w:t>в течение 7 (семи) рабочих дней со дня оформления счета, но не позднее «25» декабря 202</w:t>
      </w:r>
      <w:r>
        <w:rPr>
          <w:rFonts w:ascii="Times New Roman" w:hAnsi="Times New Roman"/>
          <w:sz w:val="24"/>
          <w:szCs w:val="24"/>
        </w:rPr>
        <w:t>6</w:t>
      </w:r>
      <w:r>
        <w:rPr>
          <w:rFonts w:ascii="Times New Roman" w:hAnsi="Times New Roman"/>
          <w:sz w:val="24"/>
          <w:szCs w:val="24"/>
        </w:rPr>
        <w:t xml:space="preserve"> года (включительно);</w:t>
      </w:r>
    </w:p>
    <w:p>
      <w:pPr>
        <w:pStyle w:val="BodyTextIndented"/>
        <w:numPr>
          <w:ilvl w:val="1"/>
          <w:numId w:val="1"/>
        </w:numPr>
        <w:spacing w:lineRule="auto" w:line="264"/>
        <w:ind w:hanging="0" w:left="0"/>
        <w:rPr>
          <w:sz w:val="24"/>
          <w:szCs w:val="24"/>
        </w:rPr>
      </w:pPr>
      <w:r>
        <w:rPr>
          <w:sz w:val="24"/>
          <w:szCs w:val="24"/>
        </w:rPr>
        <w:t>Страховая премия (страховые взносы) по каждому договору обязательного страхования оплачивается в безналичном порядке.</w:t>
      </w:r>
    </w:p>
    <w:p>
      <w:pPr>
        <w:pStyle w:val="BodyTextIndented"/>
        <w:numPr>
          <w:ilvl w:val="1"/>
          <w:numId w:val="1"/>
        </w:numPr>
        <w:spacing w:lineRule="auto" w:line="264"/>
        <w:ind w:hanging="0" w:left="0"/>
        <w:rPr>
          <w:sz w:val="24"/>
          <w:szCs w:val="24"/>
        </w:rPr>
      </w:pPr>
      <w:r>
        <w:rPr>
          <w:sz w:val="24"/>
          <w:szCs w:val="24"/>
        </w:rPr>
        <w:t>Обязанность по уплате страховой премии или первого страхового взноса (очередного страхового взноса) считается исполненной Страхователем со дня поступления денежных средств на расчетный счет Страховщика.</w:t>
      </w:r>
    </w:p>
    <w:p>
      <w:pPr>
        <w:pStyle w:val="BodyTextIndented"/>
        <w:spacing w:lineRule="auto" w:line="264"/>
        <w:ind w:firstLine="708"/>
        <w:rPr>
          <w:color w:val="000000"/>
          <w:sz w:val="24"/>
          <w:szCs w:val="24"/>
        </w:rPr>
      </w:pPr>
      <w:r>
        <w:rPr>
          <w:color w:val="000000"/>
          <w:sz w:val="24"/>
          <w:szCs w:val="24"/>
        </w:rPr>
      </w:r>
    </w:p>
    <w:p>
      <w:pPr>
        <w:pStyle w:val="BodyTextIndented"/>
        <w:numPr>
          <w:ilvl w:val="0"/>
          <w:numId w:val="1"/>
        </w:numPr>
        <w:spacing w:lineRule="auto" w:line="264"/>
        <w:ind w:hanging="0" w:left="0"/>
        <w:rPr>
          <w:b/>
        </w:rPr>
      </w:pPr>
      <w:r>
        <w:rPr>
          <w:b/>
        </w:rPr>
        <w:t>ПРАВА И ОБЯЗАННОСТИ СТОРОН.</w:t>
      </w:r>
    </w:p>
    <w:p>
      <w:pPr>
        <w:pStyle w:val="BodyTextIndented"/>
        <w:numPr>
          <w:ilvl w:val="1"/>
          <w:numId w:val="1"/>
        </w:numPr>
        <w:spacing w:lineRule="auto" w:line="264"/>
        <w:ind w:hanging="0" w:left="0"/>
        <w:rPr>
          <w:sz w:val="24"/>
          <w:szCs w:val="24"/>
        </w:rPr>
      </w:pPr>
      <w:r>
        <w:rPr>
          <w:sz w:val="24"/>
          <w:szCs w:val="24"/>
        </w:rPr>
        <w:t>Заказчик обязан:</w:t>
      </w:r>
    </w:p>
    <w:p>
      <w:pPr>
        <w:pStyle w:val="BodyTextIndented"/>
        <w:numPr>
          <w:ilvl w:val="2"/>
          <w:numId w:val="1"/>
        </w:numPr>
        <w:spacing w:lineRule="auto" w:line="264"/>
        <w:ind w:hanging="0" w:left="0"/>
        <w:rPr>
          <w:sz w:val="24"/>
          <w:szCs w:val="24"/>
        </w:rPr>
      </w:pPr>
      <w:r>
        <w:rPr>
          <w:sz w:val="24"/>
          <w:szCs w:val="24"/>
        </w:rPr>
        <w:t>Предоставить Исполнителю документы, предусмотренные пунктом 1.3. Правил, в сроки, установленные пунктом 3.5 настоящего Договора.</w:t>
      </w:r>
    </w:p>
    <w:p>
      <w:pPr>
        <w:pStyle w:val="BodyTextIndented"/>
        <w:numPr>
          <w:ilvl w:val="2"/>
          <w:numId w:val="1"/>
        </w:numPr>
        <w:spacing w:lineRule="auto" w:line="264"/>
        <w:ind w:hanging="0" w:left="0"/>
        <w:rPr>
          <w:sz w:val="24"/>
          <w:szCs w:val="24"/>
        </w:rPr>
      </w:pPr>
      <w:r>
        <w:rPr>
          <w:sz w:val="24"/>
          <w:szCs w:val="24"/>
        </w:rPr>
        <w:t>Оплатить совокупную страховую премию в соответствии с условиями настоящего Договора.</w:t>
      </w:r>
    </w:p>
    <w:p>
      <w:pPr>
        <w:pStyle w:val="BodyTextIndented"/>
        <w:numPr>
          <w:ilvl w:val="1"/>
          <w:numId w:val="1"/>
        </w:numPr>
        <w:spacing w:lineRule="auto" w:line="264"/>
        <w:ind w:hanging="0" w:left="0"/>
        <w:rPr>
          <w:sz w:val="24"/>
          <w:szCs w:val="24"/>
        </w:rPr>
      </w:pPr>
      <w:r>
        <w:rPr>
          <w:sz w:val="24"/>
          <w:szCs w:val="24"/>
        </w:rPr>
        <w:t>Заказчик вправе:</w:t>
      </w:r>
    </w:p>
    <w:p>
      <w:pPr>
        <w:pStyle w:val="BodyTextIndented"/>
        <w:numPr>
          <w:ilvl w:val="2"/>
          <w:numId w:val="1"/>
        </w:numPr>
        <w:spacing w:lineRule="auto" w:line="264"/>
        <w:ind w:hanging="0" w:left="0"/>
        <w:rPr>
          <w:sz w:val="24"/>
          <w:szCs w:val="24"/>
        </w:rPr>
      </w:pPr>
      <w:r>
        <w:rPr>
          <w:sz w:val="24"/>
          <w:szCs w:val="24"/>
        </w:rPr>
        <w:t>Требовать от Исполнителя осуществления обязательного страхования в соответствии с условиями настоящего Договора.</w:t>
      </w:r>
    </w:p>
    <w:p>
      <w:pPr>
        <w:pStyle w:val="BodyTextIndented"/>
        <w:numPr>
          <w:ilvl w:val="2"/>
          <w:numId w:val="1"/>
        </w:numPr>
        <w:spacing w:lineRule="auto" w:line="264"/>
        <w:ind w:hanging="0" w:left="0"/>
        <w:rPr>
          <w:sz w:val="24"/>
          <w:szCs w:val="24"/>
        </w:rPr>
      </w:pPr>
      <w:r>
        <w:rPr>
          <w:sz w:val="24"/>
          <w:szCs w:val="24"/>
        </w:rPr>
        <w:t>Получать от Исполнителя разъяснения по вопросам осуществления обязательного страхования, предусмотренного настоящим Договором.</w:t>
      </w:r>
    </w:p>
    <w:p>
      <w:pPr>
        <w:pStyle w:val="BodyTextIndented"/>
        <w:numPr>
          <w:ilvl w:val="1"/>
          <w:numId w:val="1"/>
        </w:numPr>
        <w:spacing w:lineRule="auto" w:line="264"/>
        <w:ind w:hanging="0" w:left="0"/>
        <w:rPr>
          <w:sz w:val="24"/>
          <w:szCs w:val="24"/>
        </w:rPr>
      </w:pPr>
      <w:r>
        <w:rPr>
          <w:sz w:val="24"/>
          <w:szCs w:val="24"/>
        </w:rPr>
        <w:t>Исполнитель обязан:</w:t>
      </w:r>
    </w:p>
    <w:p>
      <w:pPr>
        <w:pStyle w:val="BodyTextIndented"/>
        <w:numPr>
          <w:ilvl w:val="2"/>
          <w:numId w:val="1"/>
        </w:numPr>
        <w:spacing w:lineRule="auto" w:line="264"/>
        <w:ind w:hanging="0" w:left="0"/>
        <w:rPr>
          <w:sz w:val="24"/>
          <w:szCs w:val="24"/>
        </w:rPr>
      </w:pPr>
      <w:r>
        <w:rPr>
          <w:sz w:val="24"/>
          <w:szCs w:val="24"/>
        </w:rPr>
        <w:t>Выдавать Заказчику страховые полисы в отношении опасных объектов, перечень которых указан в Приложении № 1 к настоящему Договору, в порядке и сроки, установленные настоящим Договором.</w:t>
      </w:r>
    </w:p>
    <w:p>
      <w:pPr>
        <w:pStyle w:val="BodyTextIndented"/>
        <w:numPr>
          <w:ilvl w:val="2"/>
          <w:numId w:val="1"/>
        </w:numPr>
        <w:spacing w:lineRule="auto" w:line="264"/>
        <w:ind w:hanging="0" w:left="0"/>
        <w:rPr>
          <w:sz w:val="24"/>
          <w:szCs w:val="24"/>
        </w:rPr>
      </w:pPr>
      <w:r>
        <w:rPr>
          <w:sz w:val="24"/>
          <w:szCs w:val="24"/>
        </w:rPr>
        <w:t>Давать разъяснения Заказчику по вопросам осуществления обязательного страхования, предусмотренного настоящим Договором.</w:t>
      </w:r>
    </w:p>
    <w:p>
      <w:pPr>
        <w:pStyle w:val="BodyTextIndented"/>
        <w:numPr>
          <w:ilvl w:val="1"/>
          <w:numId w:val="1"/>
        </w:numPr>
        <w:spacing w:lineRule="auto" w:line="264"/>
        <w:ind w:hanging="0" w:left="0"/>
        <w:rPr>
          <w:sz w:val="24"/>
          <w:szCs w:val="24"/>
        </w:rPr>
      </w:pPr>
      <w:r>
        <w:rPr>
          <w:sz w:val="24"/>
          <w:szCs w:val="24"/>
        </w:rPr>
        <w:t>Исполнитель вправе:</w:t>
      </w:r>
    </w:p>
    <w:p>
      <w:pPr>
        <w:pStyle w:val="BodyTextIndented"/>
        <w:numPr>
          <w:ilvl w:val="2"/>
          <w:numId w:val="1"/>
        </w:numPr>
        <w:spacing w:lineRule="auto" w:line="264"/>
        <w:ind w:hanging="0" w:left="0"/>
        <w:rPr>
          <w:sz w:val="24"/>
          <w:szCs w:val="24"/>
        </w:rPr>
      </w:pPr>
      <w:r>
        <w:rPr>
          <w:sz w:val="24"/>
          <w:szCs w:val="24"/>
        </w:rPr>
        <w:t>Отказать Заказчику в заключении договоров обязательного страхования в отношении опасных объектов, указанных в Приложении № 1 к настоящему Договору, в случае непредставления Заказчиком документов, предусмотренных пунктом 1.3. Правил.</w:t>
      </w:r>
    </w:p>
    <w:p>
      <w:pPr>
        <w:pStyle w:val="BodyTextIndented"/>
        <w:numPr>
          <w:ilvl w:val="2"/>
          <w:numId w:val="1"/>
        </w:numPr>
        <w:spacing w:lineRule="auto" w:line="264"/>
        <w:ind w:hanging="0" w:left="0"/>
        <w:rPr>
          <w:sz w:val="24"/>
          <w:szCs w:val="24"/>
        </w:rPr>
      </w:pPr>
      <w:r>
        <w:rPr>
          <w:sz w:val="24"/>
          <w:szCs w:val="24"/>
        </w:rPr>
        <w:t>В случае получения от Заказчика информации о необходимости внесения изменения в заключенные договоры обязательного страхования, вносить изменения в заключенные договоры обязательного страхования в течение не более 2 (двух) рабочих дней, считая со дня, следующего за днем получения от Заказчика соответствующей информации. Изменения в заключенные договоры обязательного страхования вносятся в соответствии с требованиями Правил.</w:t>
      </w:r>
    </w:p>
    <w:p>
      <w:pPr>
        <w:pStyle w:val="BodyTextIndented"/>
        <w:numPr>
          <w:ilvl w:val="2"/>
          <w:numId w:val="1"/>
        </w:numPr>
        <w:spacing w:lineRule="auto" w:line="264"/>
        <w:ind w:hanging="0" w:left="0"/>
        <w:rPr>
          <w:sz w:val="24"/>
          <w:szCs w:val="24"/>
        </w:rPr>
      </w:pPr>
      <w:r>
        <w:rPr>
          <w:sz w:val="24"/>
          <w:szCs w:val="24"/>
        </w:rPr>
        <w:t>Требовать от Заказчика оплаты совокупной страховой премии, подлежащей оплате Заказчиком в соответствии с условиями настоящего Договора.</w:t>
      </w:r>
    </w:p>
    <w:p>
      <w:pPr>
        <w:pStyle w:val="BodyTextIndented"/>
        <w:spacing w:lineRule="auto" w:line="264"/>
        <w:ind w:hanging="0"/>
        <w:rPr>
          <w:sz w:val="24"/>
          <w:szCs w:val="24"/>
        </w:rPr>
      </w:pPr>
      <w:r>
        <w:rPr>
          <w:sz w:val="24"/>
          <w:szCs w:val="24"/>
        </w:rPr>
      </w:r>
    </w:p>
    <w:p>
      <w:pPr>
        <w:pStyle w:val="ConsNormal"/>
        <w:widowControl/>
        <w:numPr>
          <w:ilvl w:val="0"/>
          <w:numId w:val="1"/>
        </w:numPr>
        <w:spacing w:lineRule="auto" w:line="264"/>
        <w:ind w:hanging="0" w:left="0"/>
        <w:jc w:val="both"/>
        <w:rPr>
          <w:rFonts w:ascii="Times New Roman" w:hAnsi="Times New Roman"/>
          <w:b/>
          <w:sz w:val="24"/>
          <w:szCs w:val="24"/>
        </w:rPr>
      </w:pPr>
      <w:r>
        <w:rPr>
          <w:rFonts w:ascii="Times New Roman" w:hAnsi="Times New Roman"/>
          <w:b/>
        </w:rPr>
        <w:t>СРОК ДЕЙСТВИЯ ДОГОВОРА И ПОРЯДОК ЕГО ПРЕКРАЩЕНИЯ.</w:t>
      </w:r>
    </w:p>
    <w:p>
      <w:pPr>
        <w:pStyle w:val="ConsNormal"/>
        <w:widowControl/>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Настоящий Договор вступает в силу с даты его подписания действует до 31.12.202</w:t>
      </w:r>
      <w:r>
        <w:rPr>
          <w:rFonts w:ascii="Times New Roman" w:hAnsi="Times New Roman"/>
          <w:sz w:val="24"/>
          <w:szCs w:val="24"/>
        </w:rPr>
        <w:t xml:space="preserve">6 </w:t>
      </w:r>
      <w:r>
        <w:rPr>
          <w:rFonts w:ascii="Times New Roman" w:hAnsi="Times New Roman"/>
          <w:sz w:val="24"/>
          <w:szCs w:val="24"/>
        </w:rPr>
        <w:t xml:space="preserve">года. </w:t>
      </w:r>
    </w:p>
    <w:p>
      <w:pPr>
        <w:pStyle w:val="ConsNormal"/>
        <w:widowControl/>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Настоящий Договор досрочно прекращается в следующих случаях:</w:t>
      </w:r>
    </w:p>
    <w:p>
      <w:pPr>
        <w:pStyle w:val="ListParagraph"/>
        <w:numPr>
          <w:ilvl w:val="2"/>
          <w:numId w:val="1"/>
        </w:numPr>
        <w:spacing w:lineRule="auto" w:line="264"/>
        <w:ind w:hanging="0" w:left="0"/>
        <w:jc w:val="both"/>
        <w:rPr>
          <w:rFonts w:ascii="Times New Roman" w:hAnsi="Times New Roman"/>
          <w:sz w:val="24"/>
          <w:szCs w:val="24"/>
        </w:rPr>
      </w:pPr>
      <w:r>
        <w:rPr>
          <w:rFonts w:ascii="Times New Roman" w:hAnsi="Times New Roman"/>
          <w:sz w:val="24"/>
          <w:szCs w:val="24"/>
        </w:rPr>
        <w:t>При неисполнении Сторонами своих обязательств, предусмотренных пунктами 3.3, 3.5 – 3.8 настоящего Договора, в течение 30 (тридцати) дней, считая со дня, следующего за днем заключения настоящего Договора;</w:t>
      </w:r>
    </w:p>
    <w:p>
      <w:pPr>
        <w:pStyle w:val="ListParagraph"/>
        <w:numPr>
          <w:ilvl w:val="2"/>
          <w:numId w:val="1"/>
        </w:numPr>
        <w:spacing w:lineRule="auto" w:line="264"/>
        <w:ind w:hanging="0" w:left="0"/>
        <w:jc w:val="both"/>
        <w:rPr>
          <w:rFonts w:ascii="Times New Roman" w:hAnsi="Times New Roman"/>
          <w:sz w:val="24"/>
          <w:szCs w:val="24"/>
        </w:rPr>
      </w:pPr>
      <w:r>
        <w:rPr>
          <w:rFonts w:ascii="Times New Roman" w:hAnsi="Times New Roman"/>
          <w:sz w:val="24"/>
          <w:szCs w:val="24"/>
        </w:rPr>
        <w:t xml:space="preserve">ликвидации одной из Сторон в порядке, установленном законодательством Российской Федерации; </w:t>
      </w:r>
    </w:p>
    <w:p>
      <w:pPr>
        <w:pStyle w:val="ListParagraph"/>
        <w:numPr>
          <w:ilvl w:val="2"/>
          <w:numId w:val="1"/>
        </w:numPr>
        <w:spacing w:lineRule="auto" w:line="264"/>
        <w:ind w:hanging="0" w:left="0"/>
        <w:jc w:val="both"/>
        <w:rPr>
          <w:rFonts w:ascii="Times New Roman" w:hAnsi="Times New Roman"/>
          <w:sz w:val="24"/>
          <w:szCs w:val="24"/>
        </w:rPr>
      </w:pPr>
      <w:r>
        <w:rPr>
          <w:rFonts w:ascii="Times New Roman" w:hAnsi="Times New Roman"/>
          <w:sz w:val="24"/>
          <w:szCs w:val="24"/>
        </w:rPr>
        <w:t>отзыва у Страховщика лицензии на осуществление страхования или предусмотренного настоящим Договором обязательного страхования, выданной в соответствии с законодательством Российской Федерации;</w:t>
      </w:r>
    </w:p>
    <w:p>
      <w:pPr>
        <w:pStyle w:val="ListParagraph"/>
        <w:numPr>
          <w:ilvl w:val="2"/>
          <w:numId w:val="1"/>
        </w:numPr>
        <w:spacing w:lineRule="auto" w:line="264"/>
        <w:ind w:hanging="0" w:left="0"/>
        <w:jc w:val="both"/>
        <w:rPr>
          <w:rFonts w:ascii="Times New Roman" w:hAnsi="Times New Roman"/>
          <w:sz w:val="24"/>
          <w:szCs w:val="24"/>
        </w:rPr>
      </w:pPr>
      <w:r>
        <w:rPr>
          <w:rFonts w:ascii="Times New Roman" w:hAnsi="Times New Roman"/>
          <w:sz w:val="24"/>
          <w:szCs w:val="24"/>
        </w:rPr>
        <w:t>по соглашению Сторон;</w:t>
      </w:r>
    </w:p>
    <w:p>
      <w:pPr>
        <w:pStyle w:val="ListParagraph"/>
        <w:numPr>
          <w:ilvl w:val="2"/>
          <w:numId w:val="1"/>
        </w:numPr>
        <w:spacing w:lineRule="auto" w:line="264"/>
        <w:ind w:hanging="0" w:left="0"/>
        <w:jc w:val="both"/>
        <w:rPr>
          <w:rFonts w:ascii="Times New Roman" w:hAnsi="Times New Roman"/>
          <w:sz w:val="24"/>
          <w:szCs w:val="24"/>
        </w:rPr>
      </w:pPr>
      <w:r>
        <w:rPr>
          <w:rFonts w:ascii="Times New Roman" w:hAnsi="Times New Roman"/>
          <w:sz w:val="24"/>
          <w:szCs w:val="24"/>
        </w:rPr>
        <w:t>в других случаях, предусмотренных законодательством Российской Федерации.</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При досрочном прекращении настоящего Договора по основанию, предусмотренному пунктом 7.2.1 настоящего Договора, Сторона обязана направить другой Стороне письменное уведомление о досрочном прекращении настоящего Договора не менее чем за 15 (пятнадцать) дней до предполагаемой даты прекращения Договора.</w:t>
      </w:r>
    </w:p>
    <w:p>
      <w:pPr>
        <w:pStyle w:val="ListParagraph"/>
        <w:spacing w:lineRule="auto" w:line="264"/>
        <w:ind w:left="0"/>
        <w:jc w:val="both"/>
        <w:rPr>
          <w:rFonts w:ascii="Times New Roman" w:hAnsi="Times New Roman"/>
          <w:sz w:val="24"/>
          <w:szCs w:val="24"/>
        </w:rPr>
      </w:pPr>
      <w:r>
        <w:rPr>
          <w:rFonts w:ascii="Times New Roman" w:hAnsi="Times New Roman"/>
          <w:sz w:val="24"/>
          <w:szCs w:val="24"/>
        </w:rPr>
      </w:r>
    </w:p>
    <w:p>
      <w:pPr>
        <w:pStyle w:val="ConsNormal"/>
        <w:widowControl/>
        <w:numPr>
          <w:ilvl w:val="0"/>
          <w:numId w:val="1"/>
        </w:numPr>
        <w:spacing w:lineRule="auto" w:line="264"/>
        <w:ind w:hanging="0" w:left="0"/>
        <w:jc w:val="both"/>
        <w:rPr>
          <w:rFonts w:ascii="Times New Roman" w:hAnsi="Times New Roman"/>
          <w:b/>
          <w:sz w:val="24"/>
          <w:szCs w:val="24"/>
        </w:rPr>
      </w:pPr>
      <w:r>
        <w:rPr>
          <w:rFonts w:ascii="Times New Roman" w:hAnsi="Times New Roman"/>
          <w:b/>
        </w:rPr>
        <w:t>ОТВЕТСТВЕННОСТЬ СТОРОН.</w:t>
      </w:r>
    </w:p>
    <w:p>
      <w:pPr>
        <w:pStyle w:val="ConsNormal"/>
        <w:widowControl/>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Сторона, не исполнившая или исполнившая ненадлежащим образом обязательства по Договору, несет ответственность в соответствии с действующим законодательством Российской Федерации, Постановлением Правительства Российской Федерации от 30.08.2017 г. № 1042 и условиями Договора.</w:t>
      </w:r>
    </w:p>
    <w:p>
      <w:pPr>
        <w:pStyle w:val="ConsNormal"/>
        <w:widowControl/>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Все споры и разногласия, возникающие по настоящему Договору, разрешаются путем переговоров Сторон, а в случае не достижения согласия подлежат разрешению в соответствии с действующим законодательством Российской Федерации.</w:t>
      </w:r>
    </w:p>
    <w:p>
      <w:pPr>
        <w:pStyle w:val="Normal"/>
        <w:spacing w:lineRule="auto" w:line="264"/>
        <w:jc w:val="both"/>
        <w:rPr>
          <w:rFonts w:ascii="Times New Roman" w:hAnsi="Times New Roman"/>
        </w:rPr>
      </w:pPr>
      <w:r>
        <w:rPr>
          <w:rFonts w:ascii="Times New Roman" w:hAnsi="Times New Roman"/>
        </w:rPr>
      </w:r>
    </w:p>
    <w:p>
      <w:pPr>
        <w:pStyle w:val="ListParagraph"/>
        <w:numPr>
          <w:ilvl w:val="0"/>
          <w:numId w:val="1"/>
        </w:numPr>
        <w:spacing w:lineRule="auto" w:line="264"/>
        <w:ind w:hanging="0" w:left="0"/>
        <w:jc w:val="both"/>
        <w:rPr>
          <w:rFonts w:ascii="Times New Roman" w:hAnsi="Times New Roman"/>
          <w:b/>
        </w:rPr>
      </w:pPr>
      <w:r>
        <w:rPr>
          <w:rFonts w:ascii="Times New Roman" w:hAnsi="Times New Roman"/>
          <w:b/>
        </w:rPr>
        <w:t>ОБСТОЯТЕЛЬСТВА НЕПРЕОДОЛИМОЙ СИЛЫ (ФОРС-МАЖОР).</w:t>
      </w:r>
    </w:p>
    <w:p>
      <w:pPr>
        <w:pStyle w:val="ListParagraph"/>
        <w:spacing w:lineRule="auto" w:line="264"/>
        <w:ind w:left="0"/>
        <w:jc w:val="both"/>
        <w:rPr>
          <w:rFonts w:ascii="Times New Roman" w:hAnsi="Times New Roman"/>
          <w:b/>
          <w:sz w:val="24"/>
          <w:szCs w:val="24"/>
        </w:rPr>
      </w:pPr>
      <w:r>
        <w:rPr>
          <w:rFonts w:ascii="Times New Roman" w:hAnsi="Times New Roman"/>
          <w:b/>
          <w:sz w:val="24"/>
          <w:szCs w:val="24"/>
        </w:rPr>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Стороны освобождаются от ответственности за частичное или полное неисполнение обязательств по настоящему Договору, если это неисполнение было обусловлено действием обстоятельств непреодолимой силы (форс-мажор). Под обстоятельствами непреодолимой силы (форс-мажор) понимаются обстоятельства, которые возникли после подписания настоящего Договора в результате событий, которые Стороны не могли ни предвидеть, ни предотвратить разумными мерами. К таким обстоятельствам относятся наводнения, пожары, землетрясения и другие стихийные бедствия, военные действия, издание органами государственной власти или органами власти субъекта Российской Федерации нормативных актов, препятствующих исполнению Сторонами обязательств по настоящему Договору, и другие обстоятельства, которые лежат вне сферы контроля Сторон. К обстоятельствам непреодолимой силы не могут быть отнесены забастовки работников одной из Сторон, либо отсутствие у Стороны необходимых денежных средств. Срок исполнения обязательств по настоящему Договору переносится соразмерно времени действия обстоятельств непреодолимой силы и времени, требуемого для устранения их последствий.</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В случае неисполнения или частичного неисполнения обязательств по настоящему Договору в результате действия обстоятельств непреодолимой силы (форс-мажор) Сторона, подвергшаяся действию таких обстоятельств, обязана направить письменное уведомление другой Стороне в течение 3 (трех) рабочих дней со дня возникновения таких обстоятельств.</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По окончании действия обстоятельств непреодолимой силы (форс-мажор) Сторона, подвергшаяся действию обстоятельств непреодолимой силы, обязана направить письменное уведомление об этом другой Стороне в течение 3 (Трех) рабочих дней со дня прекращения действия таких обстоятельств. В уведомлении должно быть указано время, с которого Сторона предлагает продолжить исполнение своих обязательств по настоящему Договору.</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Не извещение или несвоевременное извещение Стороной, подвергшейся действию обстоятельств непреодолимой силы (форс-мажор), о наступлении таких обстоятельств влечет за собой утрату права ссылаться на эти обстоятельства как основание для ее освобождения от ответственности за неисполнение или ненадлежащее исполнение настоящего Договора за исключением случая, когда не извещение или несвоевременное извещение явилось следствием действия обстоятельств непреодолимой силы (форс-мажор).</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Действие обстоятельств непреодолимой силы (форс-мажор) должно быть подтверждено документом, выданным компетентным органом.</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Если последствия, вызванные действием обстоятельств непреодолимой силы, будут длиться более 1 (Одного) календарного месяца, то Стороны вправе расторгнуть настоящий Договор.</w:t>
      </w:r>
    </w:p>
    <w:p>
      <w:pPr>
        <w:pStyle w:val="1"/>
        <w:spacing w:lineRule="auto" w:line="264"/>
        <w:jc w:val="both"/>
        <w:rPr>
          <w:sz w:val="24"/>
          <w:szCs w:val="24"/>
        </w:rPr>
      </w:pPr>
      <w:r>
        <w:rPr>
          <w:sz w:val="24"/>
          <w:szCs w:val="24"/>
        </w:rPr>
      </w:r>
    </w:p>
    <w:p>
      <w:pPr>
        <w:pStyle w:val="ListParagraph"/>
        <w:numPr>
          <w:ilvl w:val="0"/>
          <w:numId w:val="1"/>
        </w:numPr>
        <w:spacing w:lineRule="auto" w:line="264"/>
        <w:ind w:hanging="0" w:left="0"/>
        <w:jc w:val="both"/>
        <w:rPr>
          <w:rFonts w:ascii="Times New Roman" w:hAnsi="Times New Roman"/>
          <w:b/>
          <w:color w:val="000000"/>
          <w:sz w:val="24"/>
          <w:szCs w:val="24"/>
        </w:rPr>
      </w:pPr>
      <w:r>
        <w:rPr>
          <w:rFonts w:ascii="Times New Roman" w:hAnsi="Times New Roman"/>
          <w:b/>
          <w:color w:val="000000"/>
        </w:rPr>
        <w:t>ПРОЧИЕ УСЛОВИЯ.</w:t>
      </w:r>
    </w:p>
    <w:p>
      <w:pPr>
        <w:pStyle w:val="ListParagraph"/>
        <w:numPr>
          <w:ilvl w:val="1"/>
          <w:numId w:val="1"/>
        </w:numPr>
        <w:spacing w:lineRule="auto" w:line="264"/>
        <w:ind w:hanging="0" w:left="0"/>
        <w:jc w:val="both"/>
        <w:rPr>
          <w:rFonts w:ascii="Times New Roman" w:hAnsi="Times New Roman"/>
          <w:color w:val="000000"/>
          <w:sz w:val="24"/>
          <w:szCs w:val="24"/>
        </w:rPr>
      </w:pPr>
      <w:r>
        <w:rPr>
          <w:rFonts w:ascii="Times New Roman" w:hAnsi="Times New Roman"/>
          <w:color w:val="000000"/>
          <w:sz w:val="24"/>
          <w:szCs w:val="24"/>
        </w:rPr>
        <w:t xml:space="preserve">Настоящий </w:t>
      </w:r>
      <w:r>
        <w:rPr>
          <w:rFonts w:ascii="Times New Roman" w:hAnsi="Times New Roman"/>
          <w:sz w:val="24"/>
          <w:szCs w:val="24"/>
        </w:rPr>
        <w:t>Договор</w:t>
      </w:r>
      <w:r>
        <w:rPr>
          <w:rFonts w:ascii="Times New Roman" w:hAnsi="Times New Roman"/>
          <w:color w:val="000000"/>
          <w:sz w:val="24"/>
          <w:szCs w:val="24"/>
        </w:rPr>
        <w:t xml:space="preserve"> может быть изменен или дополнен в случае изменения действующего законодательства </w:t>
      </w:r>
      <w:r>
        <w:rPr>
          <w:rFonts w:ascii="Times New Roman" w:hAnsi="Times New Roman"/>
          <w:sz w:val="24"/>
          <w:szCs w:val="24"/>
        </w:rPr>
        <w:t>Российской Федерации, влияющего на условия настоящего Договора,</w:t>
      </w:r>
      <w:r>
        <w:rPr>
          <w:rFonts w:ascii="Times New Roman" w:hAnsi="Times New Roman"/>
          <w:color w:val="000000"/>
          <w:sz w:val="24"/>
          <w:szCs w:val="24"/>
        </w:rPr>
        <w:t xml:space="preserve"> или по обоюдному согласию Сторон, оформленному в виде дополнительного соглашения к настоящему </w:t>
      </w:r>
      <w:r>
        <w:rPr>
          <w:rFonts w:ascii="Times New Roman" w:hAnsi="Times New Roman"/>
          <w:sz w:val="24"/>
          <w:szCs w:val="24"/>
        </w:rPr>
        <w:t>Договору</w:t>
      </w:r>
      <w:r>
        <w:rPr>
          <w:rFonts w:ascii="Times New Roman" w:hAnsi="Times New Roman"/>
          <w:color w:val="000000"/>
          <w:sz w:val="24"/>
          <w:szCs w:val="24"/>
        </w:rPr>
        <w:t xml:space="preserve"> в случае и порядке, предусмотренном действующим законодательством Российской Федерации.</w:t>
      </w:r>
    </w:p>
    <w:p>
      <w:pPr>
        <w:pStyle w:val="ListParagraph"/>
        <w:numPr>
          <w:ilvl w:val="1"/>
          <w:numId w:val="1"/>
        </w:numPr>
        <w:spacing w:lineRule="auto" w:line="264"/>
        <w:ind w:hanging="0" w:left="0"/>
        <w:jc w:val="both"/>
        <w:rPr>
          <w:rFonts w:ascii="Times New Roman" w:hAnsi="Times New Roman"/>
          <w:color w:val="000000"/>
          <w:sz w:val="24"/>
          <w:szCs w:val="24"/>
        </w:rPr>
      </w:pPr>
      <w:r>
        <w:rPr>
          <w:rFonts w:ascii="Times New Roman" w:hAnsi="Times New Roman"/>
          <w:color w:val="000000"/>
          <w:sz w:val="24"/>
          <w:szCs w:val="24"/>
        </w:rPr>
        <w:t xml:space="preserve">Все изменения и дополнения к настоящему </w:t>
      </w:r>
      <w:r>
        <w:rPr>
          <w:rFonts w:ascii="Times New Roman" w:hAnsi="Times New Roman"/>
          <w:sz w:val="24"/>
          <w:szCs w:val="24"/>
        </w:rPr>
        <w:t>Договору</w:t>
      </w:r>
      <w:r>
        <w:rPr>
          <w:rFonts w:ascii="Times New Roman" w:hAnsi="Times New Roman"/>
          <w:color w:val="000000"/>
          <w:sz w:val="24"/>
          <w:szCs w:val="24"/>
        </w:rPr>
        <w:t xml:space="preserve"> признаются действительными, если они составлены на бумажном носителе, подписаны представителями и скреплены печатями Сторон.</w:t>
      </w:r>
    </w:p>
    <w:p>
      <w:pPr>
        <w:pStyle w:val="ListParagraph"/>
        <w:numPr>
          <w:ilvl w:val="1"/>
          <w:numId w:val="1"/>
        </w:numPr>
        <w:spacing w:lineRule="auto" w:line="264"/>
        <w:ind w:hanging="0" w:left="0"/>
        <w:jc w:val="both"/>
        <w:rPr>
          <w:rFonts w:ascii="Times New Roman" w:hAnsi="Times New Roman"/>
          <w:color w:val="000000"/>
          <w:sz w:val="24"/>
          <w:szCs w:val="24"/>
        </w:rPr>
      </w:pPr>
      <w:r>
        <w:rPr>
          <w:rFonts w:ascii="Times New Roman" w:hAnsi="Times New Roman"/>
          <w:color w:val="000000"/>
          <w:sz w:val="24"/>
          <w:szCs w:val="24"/>
        </w:rPr>
        <w:t xml:space="preserve">Стороны должны уведомлять друг друга об изменении своих реквизитов, указанных в разделе 12 настоящего </w:t>
      </w:r>
      <w:r>
        <w:rPr>
          <w:rFonts w:ascii="Times New Roman" w:hAnsi="Times New Roman"/>
          <w:sz w:val="24"/>
          <w:szCs w:val="24"/>
        </w:rPr>
        <w:t>Договора</w:t>
      </w:r>
      <w:r>
        <w:rPr>
          <w:rFonts w:ascii="Times New Roman" w:hAnsi="Times New Roman"/>
          <w:color w:val="000000"/>
          <w:sz w:val="24"/>
          <w:szCs w:val="24"/>
        </w:rPr>
        <w:t>, в течение не более 3 (трех) рабочих дней, считая со дня, следующего за днем их изменения.</w:t>
      </w:r>
    </w:p>
    <w:p>
      <w:pPr>
        <w:pStyle w:val="ListParagraph"/>
        <w:numPr>
          <w:ilvl w:val="1"/>
          <w:numId w:val="1"/>
        </w:numPr>
        <w:spacing w:lineRule="auto" w:line="264"/>
        <w:ind w:hanging="0" w:left="0"/>
        <w:jc w:val="both"/>
        <w:rPr>
          <w:rFonts w:ascii="Times New Roman" w:hAnsi="Times New Roman"/>
          <w:color w:val="000000"/>
          <w:sz w:val="24"/>
          <w:szCs w:val="24"/>
        </w:rPr>
      </w:pPr>
      <w:r>
        <w:rPr>
          <w:rFonts w:ascii="Times New Roman" w:hAnsi="Times New Roman"/>
          <w:sz w:val="24"/>
          <w:szCs w:val="24"/>
        </w:rPr>
        <w:t>Все уведомления и сообщения, предусмотренные настоящим Договором, должны направляться в письменной форме. Уведомления и сообщения будут считаться исполненными надлежащим образом, если они посланы заказным письмом, по телеграфу, телетайпу, телефаксу или доставлены лично по юридическим (почтовым) адресам Сторон с получением под расписку соответствующими должностными лицами.</w:t>
      </w:r>
    </w:p>
    <w:p>
      <w:pPr>
        <w:pStyle w:val="ListParagraph"/>
        <w:numPr>
          <w:ilvl w:val="1"/>
          <w:numId w:val="1"/>
        </w:numPr>
        <w:spacing w:lineRule="auto" w:line="264"/>
        <w:ind w:hanging="0" w:left="0"/>
        <w:jc w:val="both"/>
        <w:rPr>
          <w:rFonts w:ascii="Times New Roman" w:hAnsi="Times New Roman"/>
          <w:color w:val="000000"/>
          <w:sz w:val="24"/>
          <w:szCs w:val="24"/>
        </w:rPr>
      </w:pPr>
      <w:r>
        <w:rPr>
          <w:rFonts w:ascii="Times New Roman" w:hAnsi="Times New Roman"/>
          <w:color w:val="000000"/>
          <w:sz w:val="24"/>
          <w:szCs w:val="24"/>
        </w:rPr>
        <w:t xml:space="preserve">Настоящий </w:t>
      </w:r>
      <w:r>
        <w:rPr>
          <w:rFonts w:ascii="Times New Roman" w:hAnsi="Times New Roman"/>
          <w:sz w:val="24"/>
          <w:szCs w:val="24"/>
        </w:rPr>
        <w:t>Договор</w:t>
      </w:r>
      <w:r>
        <w:rPr>
          <w:rFonts w:ascii="Times New Roman" w:hAnsi="Times New Roman"/>
          <w:color w:val="000000"/>
          <w:sz w:val="24"/>
          <w:szCs w:val="24"/>
        </w:rPr>
        <w:t xml:space="preserve"> составлен в 2 (двух) экземплярах, имеющих равную юридическую силу, по одному для каждой из Сторон.</w:t>
      </w:r>
    </w:p>
    <w:p>
      <w:pPr>
        <w:pStyle w:val="Normal"/>
        <w:spacing w:lineRule="auto" w:line="264"/>
        <w:ind w:firstLine="567"/>
        <w:jc w:val="both"/>
        <w:rPr>
          <w:rFonts w:ascii="Times New Roman" w:hAnsi="Times New Roman"/>
          <w:color w:val="000000"/>
          <w:sz w:val="24"/>
          <w:szCs w:val="24"/>
        </w:rPr>
      </w:pPr>
      <w:r>
        <w:rPr>
          <w:rFonts w:ascii="Times New Roman" w:hAnsi="Times New Roman"/>
          <w:color w:val="000000"/>
          <w:sz w:val="24"/>
          <w:szCs w:val="24"/>
        </w:rPr>
      </w:r>
    </w:p>
    <w:p>
      <w:pPr>
        <w:pStyle w:val="ListParagraph"/>
        <w:numPr>
          <w:ilvl w:val="0"/>
          <w:numId w:val="1"/>
        </w:numPr>
        <w:spacing w:lineRule="auto" w:line="264"/>
        <w:ind w:hanging="0" w:left="0"/>
        <w:jc w:val="both"/>
        <w:rPr>
          <w:rFonts w:ascii="Times New Roman" w:hAnsi="Times New Roman"/>
          <w:b/>
          <w:color w:val="000000"/>
        </w:rPr>
      </w:pPr>
      <w:r>
        <w:rPr>
          <w:rFonts w:ascii="Times New Roman" w:hAnsi="Times New Roman"/>
          <w:b/>
          <w:color w:val="000000"/>
        </w:rPr>
        <w:t>ПРИЛОЖЕНИЯ.</w:t>
      </w:r>
    </w:p>
    <w:p>
      <w:pPr>
        <w:pStyle w:val="Normal"/>
        <w:spacing w:lineRule="auto" w:line="264"/>
        <w:jc w:val="both"/>
        <w:rPr>
          <w:rFonts w:ascii="Times New Roman" w:hAnsi="Times New Roman"/>
          <w:b/>
          <w:color w:val="000000"/>
          <w:sz w:val="24"/>
          <w:szCs w:val="24"/>
        </w:rPr>
      </w:pPr>
      <w:r>
        <w:rPr>
          <w:rFonts w:ascii="Times New Roman" w:hAnsi="Times New Roman"/>
          <w:b/>
          <w:color w:val="000000"/>
          <w:sz w:val="24"/>
          <w:szCs w:val="24"/>
        </w:rPr>
      </w:r>
    </w:p>
    <w:p>
      <w:pPr>
        <w:pStyle w:val="1"/>
        <w:numPr>
          <w:ilvl w:val="1"/>
          <w:numId w:val="1"/>
        </w:numPr>
        <w:spacing w:lineRule="auto" w:line="264"/>
        <w:ind w:hanging="0" w:left="0"/>
        <w:jc w:val="both"/>
        <w:rPr>
          <w:color w:val="000000"/>
          <w:sz w:val="24"/>
          <w:szCs w:val="24"/>
        </w:rPr>
      </w:pPr>
      <w:r>
        <w:rPr>
          <w:color w:val="000000"/>
          <w:sz w:val="24"/>
          <w:szCs w:val="24"/>
        </w:rPr>
        <w:t xml:space="preserve">К настоящему </w:t>
      </w:r>
      <w:r>
        <w:rPr>
          <w:sz w:val="24"/>
          <w:szCs w:val="24"/>
        </w:rPr>
        <w:t>Договору</w:t>
      </w:r>
      <w:r>
        <w:rPr>
          <w:color w:val="000000"/>
          <w:sz w:val="24"/>
          <w:szCs w:val="24"/>
        </w:rPr>
        <w:t xml:space="preserve"> прилагаются и являются его неотъемлемой частью следующие приложения:</w:t>
      </w:r>
    </w:p>
    <w:p>
      <w:pPr>
        <w:pStyle w:val="1"/>
        <w:numPr>
          <w:ilvl w:val="2"/>
          <w:numId w:val="1"/>
        </w:numPr>
        <w:spacing w:lineRule="auto" w:line="264"/>
        <w:ind w:hanging="0" w:left="0"/>
        <w:jc w:val="both"/>
        <w:rPr>
          <w:color w:val="000000"/>
          <w:sz w:val="24"/>
          <w:szCs w:val="24"/>
        </w:rPr>
      </w:pPr>
      <w:r>
        <w:rPr>
          <w:color w:val="000000"/>
          <w:sz w:val="24"/>
          <w:szCs w:val="24"/>
        </w:rPr>
        <w:t>Приложение № 1 - Перечень опасных объектов;</w:t>
      </w:r>
    </w:p>
    <w:p>
      <w:pPr>
        <w:pStyle w:val="1"/>
        <w:spacing w:lineRule="auto" w:line="264"/>
        <w:jc w:val="both"/>
        <w:rPr>
          <w:color w:val="000000"/>
          <w:sz w:val="24"/>
          <w:szCs w:val="24"/>
        </w:rPr>
      </w:pPr>
      <w:r>
        <w:rPr>
          <w:color w:val="000000"/>
          <w:sz w:val="24"/>
          <w:szCs w:val="24"/>
        </w:rPr>
      </w:r>
    </w:p>
    <w:p>
      <w:pPr>
        <w:pStyle w:val="1"/>
        <w:numPr>
          <w:ilvl w:val="0"/>
          <w:numId w:val="1"/>
        </w:numPr>
        <w:spacing w:lineRule="auto" w:line="264"/>
        <w:ind w:hanging="0" w:left="0"/>
        <w:jc w:val="both"/>
        <w:rPr>
          <w:b/>
          <w:color w:val="000000"/>
        </w:rPr>
      </w:pPr>
      <w:r>
        <w:rPr>
          <w:b/>
          <w:color w:val="000000"/>
        </w:rPr>
        <w:t>АДРЕСА И РЕКВИЗИТЫ СТОРОН.</w:t>
      </w:r>
    </w:p>
    <w:p>
      <w:pPr>
        <w:pStyle w:val="1"/>
        <w:spacing w:lineRule="auto" w:line="264"/>
        <w:jc w:val="both"/>
        <w:rPr>
          <w:b/>
          <w:color w:val="000000"/>
        </w:rPr>
      </w:pPr>
      <w:r>
        <w:rPr>
          <w:b/>
          <w:color w:val="000000"/>
        </w:rPr>
      </w:r>
    </w:p>
    <w:tbl>
      <w:tblPr>
        <w:tblW w:w="9583" w:type="dxa"/>
        <w:jc w:val="left"/>
        <w:tblInd w:w="108" w:type="dxa"/>
        <w:tblLayout w:type="fixed"/>
        <w:tblCellMar>
          <w:top w:w="0" w:type="dxa"/>
          <w:left w:w="108" w:type="dxa"/>
          <w:bottom w:w="0" w:type="dxa"/>
          <w:right w:w="108" w:type="dxa"/>
        </w:tblCellMar>
        <w:tblLook w:val="0000"/>
      </w:tblPr>
      <w:tblGrid>
        <w:gridCol w:w="4927"/>
        <w:gridCol w:w="4656"/>
      </w:tblGrid>
      <w:tr>
        <w:trPr/>
        <w:tc>
          <w:tcPr>
            <w:tcW w:w="4927" w:type="dxa"/>
            <w:tcBorders/>
          </w:tcPr>
          <w:p>
            <w:pPr>
              <w:pStyle w:val="1"/>
              <w:spacing w:lineRule="auto" w:line="264"/>
              <w:jc w:val="both"/>
              <w:rPr>
                <w:b/>
                <w:color w:val="000000"/>
                <w:sz w:val="28"/>
                <w:szCs w:val="28"/>
              </w:rPr>
            </w:pPr>
            <w:r>
              <w:rPr>
                <w:b/>
                <w:color w:val="000000"/>
                <w:sz w:val="28"/>
                <w:szCs w:val="28"/>
              </w:rPr>
              <w:t>Исполнитель:</w:t>
            </w:r>
          </w:p>
        </w:tc>
        <w:tc>
          <w:tcPr>
            <w:tcW w:w="4656" w:type="dxa"/>
            <w:tcBorders/>
          </w:tcPr>
          <w:p>
            <w:pPr>
              <w:pStyle w:val="1"/>
              <w:spacing w:lineRule="auto" w:line="264"/>
              <w:ind w:left="34"/>
              <w:jc w:val="both"/>
              <w:rPr>
                <w:b/>
                <w:color w:val="000000"/>
                <w:sz w:val="28"/>
                <w:szCs w:val="28"/>
              </w:rPr>
            </w:pPr>
            <w:r>
              <w:rPr>
                <w:b/>
                <w:color w:val="000000"/>
                <w:sz w:val="28"/>
                <w:szCs w:val="28"/>
              </w:rPr>
              <w:t>Заказчик:</w:t>
            </w:r>
          </w:p>
        </w:tc>
      </w:tr>
      <w:tr>
        <w:trPr/>
        <w:tc>
          <w:tcPr>
            <w:tcW w:w="4927" w:type="dxa"/>
            <w:tcBorders/>
          </w:tcPr>
          <w:p>
            <w:pPr>
              <w:pStyle w:val="1"/>
              <w:rPr>
                <w:color w:val="000000"/>
                <w:sz w:val="24"/>
                <w:szCs w:val="24"/>
              </w:rPr>
            </w:pPr>
            <w:r>
              <w:rPr>
                <w:color w:val="000000"/>
                <w:sz w:val="24"/>
                <w:szCs w:val="24"/>
              </w:rPr>
            </w:r>
          </w:p>
          <w:p>
            <w:pPr>
              <w:pStyle w:val="1"/>
              <w:rPr>
                <w:color w:val="000000"/>
                <w:sz w:val="24"/>
                <w:szCs w:val="24"/>
              </w:rPr>
            </w:pPr>
            <w:r>
              <w:rPr>
                <w:color w:val="000000"/>
                <w:sz w:val="24"/>
                <w:szCs w:val="24"/>
              </w:rPr>
            </w:r>
          </w:p>
          <w:p>
            <w:pPr>
              <w:pStyle w:val="1"/>
              <w:spacing w:lineRule="auto" w:line="264"/>
              <w:rPr>
                <w:color w:val="000000"/>
                <w:sz w:val="24"/>
                <w:szCs w:val="24"/>
              </w:rPr>
            </w:pPr>
            <w:r>
              <w:rPr>
                <w:color w:val="000000"/>
                <w:sz w:val="24"/>
                <w:szCs w:val="24"/>
              </w:rPr>
            </w:r>
          </w:p>
          <w:p>
            <w:pPr>
              <w:pStyle w:val="1"/>
              <w:spacing w:lineRule="auto" w:line="264"/>
              <w:rPr>
                <w:color w:val="000000"/>
                <w:sz w:val="24"/>
                <w:szCs w:val="24"/>
              </w:rPr>
            </w:pPr>
            <w:r>
              <w:rPr>
                <w:color w:val="000000"/>
                <w:sz w:val="24"/>
                <w:szCs w:val="24"/>
              </w:rPr>
            </w:r>
          </w:p>
          <w:p>
            <w:pPr>
              <w:pStyle w:val="1"/>
              <w:spacing w:lineRule="auto" w:line="264"/>
              <w:rPr>
                <w:color w:val="000000"/>
                <w:sz w:val="24"/>
                <w:szCs w:val="24"/>
              </w:rPr>
            </w:pPr>
            <w:r>
              <w:rPr>
                <w:color w:val="000000"/>
                <w:sz w:val="24"/>
                <w:szCs w:val="24"/>
              </w:rPr>
            </w:r>
          </w:p>
          <w:p>
            <w:pPr>
              <w:pStyle w:val="1"/>
              <w:spacing w:lineRule="auto" w:line="264"/>
              <w:rPr>
                <w:color w:val="000000"/>
                <w:sz w:val="24"/>
                <w:szCs w:val="24"/>
              </w:rPr>
            </w:pPr>
            <w:r>
              <w:rPr>
                <w:color w:val="000000"/>
                <w:sz w:val="24"/>
                <w:szCs w:val="24"/>
              </w:rPr>
            </w:r>
          </w:p>
          <w:p>
            <w:pPr>
              <w:pStyle w:val="1"/>
              <w:spacing w:lineRule="auto" w:line="264"/>
              <w:rPr>
                <w:color w:val="000000"/>
                <w:sz w:val="24"/>
                <w:szCs w:val="24"/>
              </w:rPr>
            </w:pPr>
            <w:r>
              <w:rPr>
                <w:color w:val="000000"/>
                <w:sz w:val="24"/>
                <w:szCs w:val="24"/>
              </w:rPr>
            </w:r>
          </w:p>
          <w:p>
            <w:pPr>
              <w:pStyle w:val="1"/>
              <w:spacing w:lineRule="auto" w:line="264"/>
              <w:rPr>
                <w:color w:val="000000"/>
                <w:sz w:val="24"/>
                <w:szCs w:val="24"/>
              </w:rPr>
            </w:pPr>
            <w:r>
              <w:rPr>
                <w:color w:val="000000"/>
                <w:sz w:val="24"/>
                <w:szCs w:val="24"/>
              </w:rPr>
            </w:r>
          </w:p>
          <w:p>
            <w:pPr>
              <w:pStyle w:val="1"/>
              <w:spacing w:lineRule="auto" w:line="264"/>
              <w:rPr>
                <w:color w:val="000000"/>
                <w:sz w:val="24"/>
                <w:szCs w:val="24"/>
              </w:rPr>
            </w:pPr>
            <w:r>
              <w:rPr>
                <w:color w:val="000000"/>
                <w:sz w:val="24"/>
                <w:szCs w:val="24"/>
              </w:rPr>
            </w:r>
          </w:p>
          <w:p>
            <w:pPr>
              <w:pStyle w:val="1"/>
              <w:spacing w:lineRule="auto" w:line="264"/>
              <w:rPr>
                <w:color w:val="000000"/>
                <w:sz w:val="24"/>
                <w:szCs w:val="24"/>
              </w:rPr>
            </w:pPr>
            <w:r>
              <w:rPr>
                <w:color w:val="000000"/>
                <w:sz w:val="24"/>
                <w:szCs w:val="24"/>
              </w:rPr>
            </w:r>
          </w:p>
          <w:p>
            <w:pPr>
              <w:pStyle w:val="1"/>
              <w:spacing w:lineRule="auto" w:line="264"/>
              <w:rPr>
                <w:color w:val="000000"/>
                <w:sz w:val="24"/>
                <w:szCs w:val="24"/>
              </w:rPr>
            </w:pPr>
            <w:r>
              <w:rPr>
                <w:color w:val="000000"/>
                <w:sz w:val="24"/>
                <w:szCs w:val="24"/>
              </w:rPr>
            </w:r>
          </w:p>
          <w:p>
            <w:pPr>
              <w:pStyle w:val="1"/>
              <w:spacing w:lineRule="auto" w:line="264"/>
              <w:rPr>
                <w:color w:val="000000"/>
                <w:sz w:val="24"/>
                <w:szCs w:val="24"/>
              </w:rPr>
            </w:pPr>
            <w:r>
              <w:rPr>
                <w:color w:val="000000"/>
                <w:sz w:val="24"/>
                <w:szCs w:val="24"/>
              </w:rPr>
            </w:r>
          </w:p>
          <w:p>
            <w:pPr>
              <w:pStyle w:val="1"/>
              <w:spacing w:lineRule="auto" w:line="264"/>
              <w:rPr>
                <w:color w:val="000000"/>
                <w:sz w:val="24"/>
                <w:szCs w:val="24"/>
              </w:rPr>
            </w:pPr>
            <w:r>
              <w:rPr>
                <w:color w:val="000000"/>
                <w:sz w:val="24"/>
                <w:szCs w:val="24"/>
              </w:rPr>
            </w:r>
          </w:p>
          <w:p>
            <w:pPr>
              <w:pStyle w:val="1"/>
              <w:spacing w:lineRule="auto" w:line="264"/>
              <w:rPr>
                <w:color w:val="000000"/>
                <w:sz w:val="24"/>
                <w:szCs w:val="24"/>
              </w:rPr>
            </w:pPr>
            <w:r>
              <w:rPr>
                <w:color w:val="000000"/>
                <w:sz w:val="24"/>
                <w:szCs w:val="24"/>
              </w:rPr>
            </w:r>
          </w:p>
          <w:p>
            <w:pPr>
              <w:pStyle w:val="1"/>
              <w:spacing w:lineRule="auto" w:line="264"/>
              <w:rPr>
                <w:color w:val="000000"/>
                <w:sz w:val="24"/>
                <w:szCs w:val="24"/>
              </w:rPr>
            </w:pPr>
            <w:r>
              <w:rPr>
                <w:color w:val="000000"/>
                <w:sz w:val="24"/>
                <w:szCs w:val="24"/>
              </w:rPr>
            </w:r>
          </w:p>
          <w:p>
            <w:pPr>
              <w:pStyle w:val="1"/>
              <w:spacing w:lineRule="auto" w:line="264"/>
              <w:rPr>
                <w:color w:val="000000"/>
                <w:sz w:val="24"/>
                <w:szCs w:val="24"/>
              </w:rPr>
            </w:pPr>
            <w:r>
              <w:rPr>
                <w:color w:val="000000"/>
                <w:sz w:val="24"/>
                <w:szCs w:val="24"/>
              </w:rPr>
            </w:r>
          </w:p>
          <w:p>
            <w:pPr>
              <w:pStyle w:val="1"/>
              <w:spacing w:lineRule="auto" w:line="264"/>
              <w:rPr>
                <w:color w:val="000000"/>
                <w:sz w:val="24"/>
                <w:szCs w:val="24"/>
              </w:rPr>
            </w:pPr>
            <w:r>
              <w:rPr>
                <w:color w:val="000000"/>
                <w:sz w:val="24"/>
                <w:szCs w:val="24"/>
              </w:rPr>
            </w:r>
          </w:p>
          <w:p>
            <w:pPr>
              <w:pStyle w:val="1"/>
              <w:spacing w:lineRule="auto" w:line="264"/>
              <w:rPr>
                <w:color w:val="000000"/>
                <w:sz w:val="24"/>
                <w:szCs w:val="24"/>
              </w:rPr>
            </w:pPr>
            <w:r>
              <w:rPr>
                <w:color w:val="000000"/>
                <w:sz w:val="24"/>
                <w:szCs w:val="24"/>
              </w:rPr>
            </w:r>
          </w:p>
          <w:p>
            <w:pPr>
              <w:pStyle w:val="1"/>
              <w:spacing w:lineRule="auto" w:line="264"/>
              <w:rPr>
                <w:color w:val="000000"/>
                <w:sz w:val="24"/>
                <w:szCs w:val="24"/>
              </w:rPr>
            </w:pPr>
            <w:r>
              <w:rPr>
                <w:color w:val="000000"/>
                <w:sz w:val="24"/>
                <w:szCs w:val="24"/>
              </w:rPr>
            </w:r>
          </w:p>
          <w:p>
            <w:pPr>
              <w:pStyle w:val="1"/>
              <w:spacing w:lineRule="auto" w:line="264"/>
              <w:rPr>
                <w:color w:val="000000"/>
                <w:sz w:val="24"/>
                <w:szCs w:val="24"/>
              </w:rPr>
            </w:pPr>
            <w:r>
              <w:rPr>
                <w:color w:val="000000"/>
                <w:sz w:val="24"/>
                <w:szCs w:val="24"/>
              </w:rPr>
              <w:t>От имени Страховщика:</w:t>
            </w:r>
          </w:p>
          <w:p>
            <w:pPr>
              <w:pStyle w:val="1"/>
              <w:spacing w:lineRule="auto" w:line="264"/>
              <w:rPr>
                <w:color w:val="000000"/>
                <w:sz w:val="24"/>
                <w:szCs w:val="24"/>
              </w:rPr>
            </w:pPr>
            <w:r>
              <w:rPr>
                <w:color w:val="000000"/>
                <w:sz w:val="24"/>
                <w:szCs w:val="24"/>
              </w:rPr>
            </w:r>
          </w:p>
          <w:p>
            <w:pPr>
              <w:pStyle w:val="1"/>
              <w:spacing w:lineRule="auto" w:line="264"/>
              <w:rPr>
                <w:color w:val="000000"/>
                <w:sz w:val="24"/>
                <w:szCs w:val="24"/>
              </w:rPr>
            </w:pPr>
            <w:r>
              <w:rPr>
                <w:color w:val="000000"/>
                <w:sz w:val="24"/>
                <w:szCs w:val="24"/>
              </w:rPr>
              <w:t>___________________/           /</w:t>
            </w:r>
          </w:p>
          <w:p>
            <w:pPr>
              <w:pStyle w:val="1"/>
              <w:spacing w:lineRule="auto" w:line="264"/>
              <w:jc w:val="both"/>
              <w:rPr>
                <w:color w:val="000000"/>
                <w:sz w:val="24"/>
                <w:szCs w:val="24"/>
              </w:rPr>
            </w:pPr>
            <w:r>
              <w:rPr>
                <w:color w:val="000000"/>
                <w:sz w:val="24"/>
                <w:szCs w:val="24"/>
              </w:rPr>
              <w:t>М.П.</w:t>
            </w:r>
          </w:p>
        </w:tc>
        <w:tc>
          <w:tcPr>
            <w:tcW w:w="4656" w:type="dxa"/>
            <w:tcBorders/>
          </w:tcPr>
          <w:p>
            <w:pPr>
              <w:pStyle w:val="1"/>
              <w:spacing w:lineRule="auto" w:line="264"/>
              <w:ind w:left="34"/>
              <w:jc w:val="both"/>
              <w:rPr>
                <w:color w:val="000000"/>
                <w:sz w:val="24"/>
                <w:szCs w:val="24"/>
              </w:rPr>
            </w:pPr>
            <w:r>
              <w:rPr>
                <w:color w:val="000000"/>
                <w:sz w:val="24"/>
                <w:szCs w:val="24"/>
              </w:rPr>
              <w:t>УФССП России по Смоленской области</w:t>
            </w:r>
          </w:p>
          <w:p>
            <w:pPr>
              <w:pStyle w:val="1"/>
              <w:spacing w:lineRule="auto" w:line="264"/>
              <w:ind w:left="34"/>
              <w:jc w:val="both"/>
              <w:rPr>
                <w:color w:val="000000"/>
                <w:sz w:val="24"/>
                <w:szCs w:val="24"/>
              </w:rPr>
            </w:pPr>
            <w:r>
              <w:rPr>
                <w:color w:val="000000"/>
                <w:sz w:val="24"/>
                <w:szCs w:val="24"/>
              </w:rPr>
              <w:t>2</w:t>
            </w:r>
            <w:r>
              <w:rPr>
                <w:color w:val="000000"/>
                <w:sz w:val="24"/>
                <w:szCs w:val="24"/>
              </w:rPr>
              <w:t>214030, г. Смоленск, Краснинское шоссе, 35</w:t>
            </w:r>
          </w:p>
          <w:p>
            <w:pPr>
              <w:pStyle w:val="ConsPlusNormal"/>
              <w:ind w:hanging="0"/>
              <w:rPr>
                <w:rFonts w:ascii="Times New Roman" w:hAnsi="Times New Roman"/>
                <w:sz w:val="24"/>
                <w:szCs w:val="24"/>
              </w:rPr>
            </w:pPr>
            <w:r>
              <w:rPr>
                <w:rFonts w:ascii="Times New Roman" w:hAnsi="Times New Roman"/>
                <w:sz w:val="24"/>
                <w:szCs w:val="24"/>
              </w:rPr>
              <w:t>ИНН 6731048270 КПП 673201001</w:t>
            </w:r>
          </w:p>
          <w:p>
            <w:pPr>
              <w:pStyle w:val="BodyText1"/>
              <w:spacing w:before="0" w:after="0"/>
              <w:ind w:hanging="0" w:left="0" w:right="0"/>
              <w:rPr>
                <w:rFonts w:ascii="Times New Roman" w:hAnsi="Times New Roman" w:cs="Times New Roman"/>
                <w:b w:val="false"/>
                <w:bCs w:val="false"/>
                <w:sz w:val="24"/>
                <w:szCs w:val="24"/>
                <w:lang w:val="ru-RU" w:eastAsia="ru-RU"/>
              </w:rPr>
            </w:pPr>
            <w:r>
              <w:rPr>
                <w:rFonts w:cs="Times New Roman"/>
                <w:b w:val="false"/>
                <w:bCs w:val="false"/>
                <w:sz w:val="24"/>
                <w:szCs w:val="24"/>
                <w:lang w:val="ru-RU" w:eastAsia="ru-RU"/>
              </w:rPr>
              <w:t>р/с 03211643000000013216</w:t>
            </w:r>
          </w:p>
          <w:p>
            <w:pPr>
              <w:pStyle w:val="BodyText1"/>
              <w:spacing w:before="0" w:after="0"/>
              <w:ind w:hanging="0" w:left="0" w:right="0"/>
              <w:jc w:val="left"/>
              <w:rPr/>
            </w:pPr>
            <w:r>
              <w:rPr>
                <w:rFonts w:cs="Times New Roman"/>
                <w:b w:val="false"/>
                <w:bCs w:val="false"/>
                <w:color w:val="000000"/>
                <w:sz w:val="24"/>
                <w:szCs w:val="24"/>
                <w:lang w:val="ru-RU" w:eastAsia="ru-RU"/>
              </w:rPr>
              <w:t>ОКЦ №1 ВВГУ Банка России</w:t>
            </w:r>
            <w:r>
              <w:rPr>
                <w:rFonts w:cs="Times New Roman"/>
                <w:b w:val="false"/>
                <w:bCs w:val="false"/>
                <w:sz w:val="24"/>
                <w:szCs w:val="24"/>
                <w:lang w:val="ru-RU" w:eastAsia="ru-RU"/>
              </w:rPr>
              <w:t>//УФК по Нижегородской области, г. Нижний Новгород</w:t>
            </w:r>
          </w:p>
          <w:p>
            <w:pPr>
              <w:pStyle w:val="BodyText1"/>
              <w:spacing w:before="0" w:after="0"/>
              <w:ind w:hanging="0" w:left="0" w:right="0"/>
              <w:rPr>
                <w:rFonts w:ascii="Times New Roman" w:hAnsi="Times New Roman" w:cs="Times New Roman"/>
                <w:b w:val="false"/>
                <w:bCs w:val="false"/>
                <w:sz w:val="24"/>
                <w:szCs w:val="24"/>
                <w:lang w:val="ru-RU" w:eastAsia="ru-RU"/>
              </w:rPr>
            </w:pPr>
            <w:r>
              <w:rPr>
                <w:rFonts w:cs="Times New Roman"/>
                <w:b w:val="false"/>
                <w:bCs w:val="false"/>
                <w:sz w:val="24"/>
                <w:szCs w:val="24"/>
                <w:lang w:val="ru-RU" w:eastAsia="ru-RU"/>
              </w:rPr>
              <w:t>л/с 03631785610</w:t>
            </w:r>
          </w:p>
          <w:p>
            <w:pPr>
              <w:pStyle w:val="BodyText1"/>
              <w:spacing w:before="0" w:after="0"/>
              <w:ind w:hanging="0" w:left="0" w:right="0"/>
              <w:rPr>
                <w:rFonts w:ascii="Times New Roman" w:hAnsi="Times New Roman" w:cs="Times New Roman"/>
                <w:b w:val="false"/>
                <w:bCs w:val="false"/>
                <w:sz w:val="24"/>
                <w:szCs w:val="24"/>
                <w:lang w:val="ru-RU" w:eastAsia="ru-RU"/>
              </w:rPr>
            </w:pPr>
            <w:r>
              <w:rPr>
                <w:rFonts w:cs="Times New Roman"/>
                <w:b w:val="false"/>
                <w:bCs w:val="false"/>
                <w:sz w:val="24"/>
                <w:szCs w:val="24"/>
                <w:lang w:val="ru-RU" w:eastAsia="ru-RU"/>
              </w:rPr>
              <w:t>БИК 012202102</w:t>
            </w:r>
          </w:p>
          <w:p>
            <w:pPr>
              <w:pStyle w:val="1"/>
              <w:spacing w:lineRule="auto" w:line="264"/>
              <w:ind w:left="34"/>
              <w:jc w:val="both"/>
              <w:rPr>
                <w:color w:val="000000"/>
                <w:sz w:val="24"/>
                <w:szCs w:val="24"/>
              </w:rPr>
            </w:pPr>
            <w:r>
              <w:rPr>
                <w:rFonts w:cs="Times New Roman"/>
                <w:b w:val="false"/>
                <w:bCs w:val="false"/>
                <w:color w:val="000000"/>
                <w:sz w:val="24"/>
                <w:szCs w:val="24"/>
                <w:lang w:val="ru-RU" w:eastAsia="ru-RU"/>
              </w:rPr>
              <w:t>к/с 40102810745370000024</w:t>
            </w:r>
          </w:p>
          <w:p>
            <w:pPr>
              <w:pStyle w:val="1"/>
              <w:spacing w:lineRule="auto" w:line="264"/>
              <w:ind w:left="34"/>
              <w:jc w:val="both"/>
              <w:rPr>
                <w:color w:val="000000"/>
                <w:sz w:val="24"/>
                <w:szCs w:val="24"/>
              </w:rPr>
            </w:pPr>
            <w:r>
              <w:rPr>
                <w:color w:val="000000"/>
                <w:sz w:val="24"/>
                <w:szCs w:val="24"/>
              </w:rPr>
              <w:t>Тел.: (4812) 30 74 66</w:t>
            </w:r>
          </w:p>
          <w:p>
            <w:pPr>
              <w:pStyle w:val="1"/>
              <w:spacing w:lineRule="auto" w:line="264"/>
              <w:ind w:left="34"/>
              <w:jc w:val="both"/>
              <w:rPr>
                <w:color w:val="000000"/>
                <w:sz w:val="24"/>
                <w:szCs w:val="24"/>
              </w:rPr>
            </w:pPr>
            <w:r>
              <w:rPr>
                <w:color w:val="000000"/>
                <w:sz w:val="24"/>
                <w:szCs w:val="24"/>
                <w:lang w:val="en-US"/>
              </w:rPr>
              <w:t>e</w:t>
            </w:r>
            <w:r>
              <w:rPr>
                <w:color w:val="000000"/>
                <w:sz w:val="24"/>
                <w:szCs w:val="24"/>
              </w:rPr>
              <w:t>-</w:t>
            </w:r>
            <w:r>
              <w:rPr>
                <w:color w:val="000000"/>
                <w:sz w:val="24"/>
                <w:szCs w:val="24"/>
                <w:lang w:val="en-US"/>
              </w:rPr>
              <w:t>mail</w:t>
            </w:r>
            <w:r>
              <w:rPr>
                <w:color w:val="000000"/>
                <w:sz w:val="24"/>
                <w:szCs w:val="24"/>
              </w:rPr>
              <w:t xml:space="preserve">: </w:t>
            </w:r>
            <w:r>
              <w:rPr>
                <w:color w:val="000000"/>
                <w:sz w:val="24"/>
                <w:szCs w:val="24"/>
                <w:lang w:val="en-US"/>
              </w:rPr>
              <w:t>mto</w:t>
            </w:r>
            <w:r>
              <w:rPr>
                <w:color w:val="000000"/>
                <w:sz w:val="24"/>
                <w:szCs w:val="24"/>
              </w:rPr>
              <w:t>@</w:t>
            </w:r>
            <w:r>
              <w:rPr>
                <w:color w:val="000000"/>
                <w:sz w:val="24"/>
                <w:szCs w:val="24"/>
                <w:lang w:val="en-US"/>
              </w:rPr>
              <w:t>r</w:t>
            </w:r>
            <w:r>
              <w:rPr>
                <w:color w:val="000000"/>
                <w:sz w:val="24"/>
                <w:szCs w:val="24"/>
              </w:rPr>
              <w:t>67.</w:t>
            </w:r>
            <w:r>
              <w:rPr>
                <w:color w:val="000000"/>
                <w:sz w:val="24"/>
                <w:szCs w:val="24"/>
                <w:lang w:val="en-US"/>
              </w:rPr>
              <w:t>fssp</w:t>
            </w:r>
            <w:r>
              <w:rPr>
                <w:color w:val="000000"/>
                <w:sz w:val="24"/>
                <w:szCs w:val="24"/>
              </w:rPr>
              <w:t>.</w:t>
            </w:r>
            <w:r>
              <w:rPr>
                <w:color w:val="000000"/>
                <w:sz w:val="24"/>
                <w:szCs w:val="24"/>
                <w:lang w:val="en-US"/>
              </w:rPr>
              <w:t>gov</w:t>
            </w:r>
            <w:r>
              <w:rPr>
                <w:color w:val="000000"/>
                <w:sz w:val="24"/>
                <w:szCs w:val="24"/>
              </w:rPr>
              <w:t>.</w:t>
            </w:r>
            <w:r>
              <w:rPr>
                <w:color w:val="000000"/>
                <w:sz w:val="24"/>
                <w:szCs w:val="24"/>
                <w:lang w:val="en-US"/>
              </w:rPr>
              <w:t>ru</w:t>
            </w:r>
          </w:p>
          <w:p>
            <w:pPr>
              <w:pStyle w:val="1"/>
              <w:spacing w:lineRule="auto" w:line="264"/>
              <w:ind w:left="34"/>
              <w:jc w:val="both"/>
              <w:rPr>
                <w:color w:val="000000"/>
                <w:sz w:val="24"/>
                <w:szCs w:val="24"/>
              </w:rPr>
            </w:pPr>
            <w:r>
              <w:rPr>
                <w:color w:val="000000"/>
                <w:sz w:val="24"/>
                <w:szCs w:val="24"/>
              </w:rPr>
            </w:r>
          </w:p>
          <w:p>
            <w:pPr>
              <w:pStyle w:val="1"/>
              <w:spacing w:lineRule="auto" w:line="264"/>
              <w:ind w:left="34"/>
              <w:jc w:val="both"/>
              <w:rPr>
                <w:color w:val="000000"/>
                <w:sz w:val="24"/>
                <w:szCs w:val="24"/>
              </w:rPr>
            </w:pPr>
            <w:r>
              <w:rPr>
                <w:color w:val="000000"/>
                <w:sz w:val="24"/>
                <w:szCs w:val="24"/>
              </w:rPr>
            </w:r>
          </w:p>
          <w:p>
            <w:pPr>
              <w:pStyle w:val="1"/>
              <w:spacing w:lineRule="auto" w:line="264"/>
              <w:ind w:left="34"/>
              <w:jc w:val="both"/>
              <w:rPr>
                <w:color w:val="000000"/>
                <w:sz w:val="24"/>
                <w:szCs w:val="24"/>
              </w:rPr>
            </w:pPr>
            <w:r>
              <w:rPr>
                <w:color w:val="000000"/>
                <w:sz w:val="24"/>
                <w:szCs w:val="24"/>
              </w:rPr>
            </w:r>
          </w:p>
          <w:p>
            <w:pPr>
              <w:pStyle w:val="1"/>
              <w:spacing w:lineRule="auto" w:line="264"/>
              <w:ind w:left="34"/>
              <w:jc w:val="both"/>
              <w:rPr>
                <w:color w:val="000000"/>
                <w:sz w:val="24"/>
                <w:szCs w:val="24"/>
              </w:rPr>
            </w:pPr>
            <w:r>
              <w:rPr>
                <w:color w:val="000000"/>
                <w:sz w:val="24"/>
                <w:szCs w:val="24"/>
              </w:rPr>
            </w:r>
          </w:p>
          <w:p>
            <w:pPr>
              <w:pStyle w:val="1"/>
              <w:spacing w:lineRule="auto" w:line="264"/>
              <w:ind w:left="34"/>
              <w:jc w:val="both"/>
              <w:rPr>
                <w:color w:val="000000"/>
                <w:sz w:val="24"/>
                <w:szCs w:val="24"/>
              </w:rPr>
            </w:pPr>
            <w:r>
              <w:rPr>
                <w:color w:val="000000"/>
                <w:sz w:val="24"/>
                <w:szCs w:val="24"/>
              </w:rPr>
            </w:r>
          </w:p>
          <w:p>
            <w:pPr>
              <w:pStyle w:val="1"/>
              <w:spacing w:lineRule="auto" w:line="264"/>
              <w:ind w:left="34"/>
              <w:jc w:val="both"/>
              <w:rPr>
                <w:color w:val="000000"/>
                <w:sz w:val="24"/>
                <w:szCs w:val="24"/>
              </w:rPr>
            </w:pPr>
            <w:r>
              <w:rPr>
                <w:color w:val="000000"/>
                <w:sz w:val="24"/>
                <w:szCs w:val="24"/>
              </w:rPr>
            </w:r>
          </w:p>
          <w:p>
            <w:pPr>
              <w:pStyle w:val="1"/>
              <w:spacing w:lineRule="auto" w:line="264"/>
              <w:ind w:left="34"/>
              <w:jc w:val="both"/>
              <w:rPr>
                <w:color w:val="000000"/>
                <w:sz w:val="24"/>
                <w:szCs w:val="24"/>
              </w:rPr>
            </w:pPr>
            <w:r>
              <w:rPr>
                <w:color w:val="000000"/>
                <w:sz w:val="24"/>
                <w:szCs w:val="24"/>
              </w:rPr>
              <w:t>От имени Страхователя:</w:t>
            </w:r>
          </w:p>
          <w:p>
            <w:pPr>
              <w:pStyle w:val="1"/>
              <w:spacing w:lineRule="auto" w:line="264"/>
              <w:ind w:left="34"/>
              <w:jc w:val="both"/>
              <w:rPr>
                <w:color w:val="000000"/>
                <w:sz w:val="24"/>
                <w:szCs w:val="24"/>
              </w:rPr>
            </w:pPr>
            <w:r>
              <w:rPr>
                <w:color w:val="000000"/>
                <w:sz w:val="24"/>
                <w:szCs w:val="24"/>
              </w:rPr>
            </w:r>
          </w:p>
          <w:p>
            <w:pPr>
              <w:pStyle w:val="1"/>
              <w:spacing w:lineRule="auto" w:line="264"/>
              <w:jc w:val="both"/>
              <w:rPr>
                <w:color w:val="000000"/>
                <w:sz w:val="24"/>
                <w:szCs w:val="24"/>
              </w:rPr>
            </w:pPr>
            <w:r>
              <w:rPr>
                <w:color w:val="000000"/>
                <w:sz w:val="24"/>
                <w:szCs w:val="24"/>
              </w:rPr>
              <w:t>__________________/</w:t>
            </w:r>
            <w:r>
              <w:rPr>
                <w:rFonts w:cs="Times New Roman"/>
                <w:bCs/>
                <w:color w:val="000000"/>
                <w:sz w:val="24"/>
                <w:szCs w:val="24"/>
              </w:rPr>
              <w:t>Е.Г. Киреенков</w:t>
            </w:r>
            <w:r>
              <w:rPr>
                <w:color w:val="000000"/>
                <w:sz w:val="24"/>
                <w:szCs w:val="24"/>
              </w:rPr>
              <w:t>/</w:t>
            </w:r>
          </w:p>
          <w:p>
            <w:pPr>
              <w:pStyle w:val="1"/>
              <w:spacing w:lineRule="auto" w:line="264"/>
              <w:jc w:val="both"/>
              <w:rPr>
                <w:color w:val="000000"/>
                <w:sz w:val="24"/>
                <w:szCs w:val="24"/>
              </w:rPr>
            </w:pPr>
            <w:r>
              <w:rPr>
                <w:color w:val="000000"/>
                <w:sz w:val="24"/>
                <w:szCs w:val="24"/>
              </w:rPr>
              <w:t>М.П.</w:t>
            </w:r>
          </w:p>
        </w:tc>
      </w:tr>
    </w:tbl>
    <w:p>
      <w:pPr>
        <w:sectPr>
          <w:footerReference w:type="even" r:id="rId2"/>
          <w:footerReference w:type="default" r:id="rId3"/>
          <w:footerReference w:type="first" r:id="rId4"/>
          <w:type w:val="nextPage"/>
          <w:pgSz w:w="11906" w:h="16838"/>
          <w:pgMar w:left="1418" w:right="1134" w:gutter="0" w:header="0" w:top="993" w:footer="567" w:bottom="993"/>
          <w:pgNumType w:fmt="decimal"/>
          <w:formProt w:val="false"/>
          <w:textDirection w:val="lrTb"/>
          <w:docGrid w:type="default" w:linePitch="100" w:charSpace="0"/>
        </w:sectPr>
      </w:pPr>
    </w:p>
    <w:p>
      <w:pPr>
        <w:pStyle w:val="Normal"/>
        <w:spacing w:lineRule="auto" w:line="264"/>
        <w:jc w:val="both"/>
        <w:rPr>
          <w:rFonts w:ascii="Times New Roman" w:hAnsi="Times New Roman"/>
          <w:i/>
          <w:sz w:val="24"/>
          <w:szCs w:val="24"/>
        </w:rPr>
      </w:pPr>
      <w:r>
        <w:rPr>
          <w:rFonts w:ascii="Times New Roman" w:hAnsi="Times New Roman"/>
          <w:i/>
          <w:sz w:val="24"/>
          <w:szCs w:val="24"/>
        </w:rPr>
      </w:r>
    </w:p>
    <w:p>
      <w:pPr>
        <w:pStyle w:val="Normal"/>
        <w:spacing w:lineRule="auto" w:line="264"/>
        <w:jc w:val="right"/>
        <w:rPr>
          <w:rFonts w:ascii="Times New Roman" w:hAnsi="Times New Roman"/>
          <w:sz w:val="24"/>
          <w:szCs w:val="24"/>
        </w:rPr>
      </w:pPr>
      <w:r>
        <w:rPr>
          <w:rFonts w:ascii="Times New Roman" w:hAnsi="Times New Roman"/>
          <w:sz w:val="24"/>
          <w:szCs w:val="24"/>
        </w:rPr>
        <w:t>Приложение № 1 к Договору</w:t>
      </w:r>
    </w:p>
    <w:p>
      <w:pPr>
        <w:pStyle w:val="Normal"/>
        <w:spacing w:lineRule="auto" w:line="264"/>
        <w:jc w:val="right"/>
        <w:rPr>
          <w:rFonts w:ascii="Times New Roman" w:hAnsi="Times New Roman"/>
          <w:sz w:val="24"/>
          <w:szCs w:val="24"/>
        </w:rPr>
      </w:pPr>
      <w:r>
        <w:rPr>
          <w:rFonts w:ascii="Times New Roman" w:hAnsi="Times New Roman"/>
          <w:sz w:val="24"/>
          <w:szCs w:val="24"/>
        </w:rPr>
        <w:t xml:space="preserve">об организации осуществления обязательного страхования гражданской </w:t>
      </w:r>
    </w:p>
    <w:p>
      <w:pPr>
        <w:pStyle w:val="Normal"/>
        <w:spacing w:lineRule="auto" w:line="264"/>
        <w:jc w:val="right"/>
        <w:rPr>
          <w:rFonts w:ascii="Times New Roman" w:hAnsi="Times New Roman"/>
          <w:sz w:val="24"/>
          <w:szCs w:val="24"/>
        </w:rPr>
      </w:pPr>
      <w:r>
        <w:rPr>
          <w:rFonts w:ascii="Times New Roman" w:hAnsi="Times New Roman"/>
          <w:sz w:val="24"/>
          <w:szCs w:val="24"/>
        </w:rPr>
        <w:t xml:space="preserve">ответственности владельца опасного объекта за причинение </w:t>
      </w:r>
    </w:p>
    <w:p>
      <w:pPr>
        <w:pStyle w:val="Normal"/>
        <w:spacing w:lineRule="auto" w:line="264"/>
        <w:jc w:val="right"/>
        <w:rPr>
          <w:rFonts w:ascii="Times New Roman" w:hAnsi="Times New Roman"/>
          <w:sz w:val="24"/>
          <w:szCs w:val="24"/>
        </w:rPr>
      </w:pPr>
      <w:r>
        <w:rPr>
          <w:rFonts w:ascii="Times New Roman" w:hAnsi="Times New Roman"/>
          <w:sz w:val="24"/>
          <w:szCs w:val="24"/>
        </w:rPr>
        <w:t>вреда в результате аварии на опасном объекте</w:t>
      </w:r>
    </w:p>
    <w:p>
      <w:pPr>
        <w:pStyle w:val="Normal"/>
        <w:spacing w:lineRule="auto" w:line="264"/>
        <w:jc w:val="right"/>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___ от «__» _________ 202</w:t>
      </w:r>
      <w:r>
        <w:rPr>
          <w:rFonts w:ascii="Times New Roman" w:hAnsi="Times New Roman"/>
          <w:sz w:val="24"/>
          <w:szCs w:val="24"/>
        </w:rPr>
        <w:t>6</w:t>
      </w:r>
      <w:r>
        <w:rPr>
          <w:rFonts w:ascii="Times New Roman" w:hAnsi="Times New Roman"/>
          <w:sz w:val="24"/>
          <w:szCs w:val="24"/>
        </w:rPr>
        <w:t xml:space="preserve"> г.</w:t>
      </w:r>
    </w:p>
    <w:p>
      <w:pPr>
        <w:pStyle w:val="Normal"/>
        <w:spacing w:lineRule="auto" w:line="264"/>
        <w:jc w:val="both"/>
        <w:rPr>
          <w:rFonts w:ascii="Times New Roman" w:hAnsi="Times New Roman"/>
          <w:b/>
          <w:sz w:val="24"/>
          <w:szCs w:val="24"/>
        </w:rPr>
      </w:pPr>
      <w:r>
        <w:rPr>
          <w:rFonts w:ascii="Times New Roman" w:hAnsi="Times New Roman"/>
          <w:b/>
          <w:sz w:val="24"/>
          <w:szCs w:val="24"/>
        </w:rPr>
        <w:t>Перечень опасных объектов, подлежащих страхованию</w:t>
      </w:r>
    </w:p>
    <w:p>
      <w:pPr>
        <w:pStyle w:val="Normal"/>
        <w:spacing w:lineRule="auto" w:line="264"/>
        <w:jc w:val="both"/>
        <w:rPr>
          <w:rFonts w:ascii="Times New Roman" w:hAnsi="Times New Roman"/>
          <w:b/>
          <w:sz w:val="24"/>
          <w:szCs w:val="24"/>
        </w:rPr>
      </w:pPr>
      <w:r>
        <w:rPr>
          <w:rFonts w:ascii="Times New Roman" w:hAnsi="Times New Roman"/>
          <w:b/>
          <w:sz w:val="24"/>
          <w:szCs w:val="24"/>
        </w:rPr>
      </w:r>
    </w:p>
    <w:tbl>
      <w:tblPr>
        <w:tblW w:w="15814" w:type="dxa"/>
        <w:jc w:val="left"/>
        <w:tblInd w:w="221" w:type="dxa"/>
        <w:tblLayout w:type="fixed"/>
        <w:tblCellMar>
          <w:top w:w="0" w:type="dxa"/>
          <w:left w:w="108" w:type="dxa"/>
          <w:bottom w:w="0" w:type="dxa"/>
          <w:right w:w="108" w:type="dxa"/>
        </w:tblCellMar>
        <w:tblLook w:val="01e0"/>
      </w:tblPr>
      <w:tblGrid>
        <w:gridCol w:w="540"/>
        <w:gridCol w:w="1506"/>
        <w:gridCol w:w="969"/>
        <w:gridCol w:w="2393"/>
        <w:gridCol w:w="1616"/>
        <w:gridCol w:w="1395"/>
        <w:gridCol w:w="1295"/>
        <w:gridCol w:w="1298"/>
        <w:gridCol w:w="1515"/>
        <w:gridCol w:w="1561"/>
        <w:gridCol w:w="1726"/>
      </w:tblGrid>
      <w:tr>
        <w:trPr>
          <w:trHeight w:val="396" w:hRule="atLeast"/>
        </w:trPr>
        <w:tc>
          <w:tcPr>
            <w:tcW w:w="54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п/п</w:t>
            </w:r>
          </w:p>
        </w:tc>
        <w:tc>
          <w:tcPr>
            <w:tcW w:w="2475"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Наименование опасного объекта</w:t>
            </w:r>
          </w:p>
        </w:tc>
        <w:tc>
          <w:tcPr>
            <w:tcW w:w="239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Адрес места нахождения опасного объекта</w:t>
            </w:r>
          </w:p>
        </w:tc>
        <w:tc>
          <w:tcPr>
            <w:tcW w:w="161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Рег. номер опасного объекта</w:t>
            </w:r>
          </w:p>
        </w:tc>
        <w:tc>
          <w:tcPr>
            <w:tcW w:w="139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Страховая сумма, руб.</w:t>
            </w:r>
          </w:p>
        </w:tc>
        <w:tc>
          <w:tcPr>
            <w:tcW w:w="2593"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Срок действия договора обязательного страхования</w:t>
            </w:r>
          </w:p>
        </w:tc>
        <w:tc>
          <w:tcPr>
            <w:tcW w:w="1515" w:type="dxa"/>
            <w:vMerge w:val="restart"/>
            <w:tcBorders>
              <w:top w:val="single" w:sz="4" w:space="0" w:color="000000"/>
              <w:left w:val="single" w:sz="4" w:space="0" w:color="000000"/>
              <w:bottom w:val="single" w:sz="4" w:space="0" w:color="000000"/>
              <w:right w:val="single" w:sz="4" w:space="0" w:color="000000"/>
            </w:tcBorders>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Страховой тариф</w:t>
            </w:r>
            <w:r>
              <w:rPr>
                <w:rFonts w:ascii="Times New Roman" w:hAnsi="Times New Roman"/>
                <w:sz w:val="24"/>
                <w:szCs w:val="24"/>
                <w:lang w:val="en-US"/>
              </w:rPr>
              <w:t xml:space="preserve">, </w:t>
            </w:r>
            <w:r>
              <w:rPr>
                <w:rFonts w:ascii="Times New Roman" w:hAnsi="Times New Roman"/>
                <w:sz w:val="24"/>
                <w:szCs w:val="24"/>
              </w:rPr>
              <w:t>%</w:t>
            </w:r>
          </w:p>
        </w:tc>
        <w:tc>
          <w:tcPr>
            <w:tcW w:w="156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КУБ</w:t>
            </w:r>
          </w:p>
        </w:tc>
        <w:tc>
          <w:tcPr>
            <w:tcW w:w="172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Страховая премия, руб.</w:t>
            </w:r>
          </w:p>
        </w:tc>
      </w:tr>
      <w:tr>
        <w:trPr>
          <w:trHeight w:val="395" w:hRule="atLeast"/>
        </w:trPr>
        <w:tc>
          <w:tcPr>
            <w:tcW w:w="54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tc>
        <w:tc>
          <w:tcPr>
            <w:tcW w:w="247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tc>
        <w:tc>
          <w:tcPr>
            <w:tcW w:w="239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tc>
        <w:tc>
          <w:tcPr>
            <w:tcW w:w="161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tc>
        <w:tc>
          <w:tcPr>
            <w:tcW w:w="139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tc>
        <w:tc>
          <w:tcPr>
            <w:tcW w:w="1295" w:type="dxa"/>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с</w:t>
            </w:r>
          </w:p>
        </w:tc>
        <w:tc>
          <w:tcPr>
            <w:tcW w:w="1298" w:type="dxa"/>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по</w:t>
            </w:r>
          </w:p>
        </w:tc>
        <w:tc>
          <w:tcPr>
            <w:tcW w:w="1515" w:type="dxa"/>
            <w:vMerge w:val="continue"/>
            <w:tcBorders>
              <w:top w:val="single" w:sz="4" w:space="0" w:color="000000"/>
              <w:left w:val="single" w:sz="4" w:space="0" w:color="000000"/>
              <w:bottom w:val="single" w:sz="4" w:space="0" w:color="000000"/>
              <w:right w:val="single" w:sz="4" w:space="0" w:color="000000"/>
            </w:tcBorders>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tc>
        <w:tc>
          <w:tcPr>
            <w:tcW w:w="156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tc>
        <w:tc>
          <w:tcPr>
            <w:tcW w:w="172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tc>
      </w:tr>
      <w:tr>
        <w:trPr/>
        <w:tc>
          <w:tcPr>
            <w:tcW w:w="540" w:type="dxa"/>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1</w:t>
            </w:r>
          </w:p>
        </w:tc>
        <w:tc>
          <w:tcPr>
            <w:tcW w:w="247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rFonts w:ascii="Times New Roman" w:hAnsi="Times New Roman"/>
                <w:sz w:val="24"/>
                <w:szCs w:val="24"/>
              </w:rPr>
            </w:pPr>
            <w:r>
              <w:rPr>
                <w:rFonts w:ascii="Times New Roman" w:hAnsi="Times New Roman"/>
                <w:sz w:val="24"/>
                <w:szCs w:val="24"/>
              </w:rPr>
              <w:t>Лифт пассажирский (2 шт.)</w:t>
            </w:r>
          </w:p>
        </w:tc>
        <w:tc>
          <w:tcPr>
            <w:tcW w:w="239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rFonts w:ascii="Times New Roman" w:hAnsi="Times New Roman"/>
                <w:sz w:val="24"/>
                <w:szCs w:val="24"/>
              </w:rPr>
            </w:pPr>
            <w:r>
              <w:rPr>
                <w:rFonts w:ascii="Times New Roman" w:hAnsi="Times New Roman"/>
                <w:sz w:val="24"/>
                <w:szCs w:val="24"/>
              </w:rPr>
              <w:t>Смоленская область, г. Смоленск, Краснинское шоссе, дом 35</w:t>
            </w:r>
          </w:p>
        </w:tc>
        <w:tc>
          <w:tcPr>
            <w:tcW w:w="16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rFonts w:ascii="Times New Roman" w:hAnsi="Times New Roman"/>
                <w:sz w:val="24"/>
                <w:szCs w:val="24"/>
              </w:rPr>
            </w:pPr>
            <w:r>
              <w:rPr>
                <w:rFonts w:ascii="Times New Roman" w:hAnsi="Times New Roman"/>
                <w:sz w:val="24"/>
                <w:szCs w:val="24"/>
              </w:rPr>
              <w:t>55793</w:t>
            </w:r>
          </w:p>
          <w:p>
            <w:pPr>
              <w:pStyle w:val="Normal"/>
              <w:spacing w:lineRule="auto" w:line="264"/>
              <w:jc w:val="center"/>
              <w:rPr>
                <w:rFonts w:ascii="Times New Roman" w:hAnsi="Times New Roman"/>
                <w:sz w:val="24"/>
                <w:szCs w:val="24"/>
              </w:rPr>
            </w:pPr>
            <w:r>
              <w:rPr>
                <w:rFonts w:ascii="Times New Roman" w:hAnsi="Times New Roman"/>
                <w:sz w:val="24"/>
                <w:szCs w:val="24"/>
              </w:rPr>
              <w:t>55794</w:t>
            </w:r>
          </w:p>
        </w:tc>
        <w:tc>
          <w:tcPr>
            <w:tcW w:w="139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rFonts w:ascii="Times New Roman" w:hAnsi="Times New Roman"/>
                <w:sz w:val="24"/>
                <w:szCs w:val="24"/>
              </w:rPr>
            </w:pPr>
            <w:r>
              <w:rPr>
                <w:rFonts w:ascii="Times New Roman" w:hAnsi="Times New Roman"/>
                <w:sz w:val="24"/>
                <w:szCs w:val="24"/>
              </w:rPr>
            </w:r>
          </w:p>
        </w:tc>
        <w:tc>
          <w:tcPr>
            <w:tcW w:w="129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rFonts w:ascii="Times New Roman" w:hAnsi="Times New Roman"/>
                <w:sz w:val="24"/>
                <w:szCs w:val="24"/>
              </w:rPr>
            </w:pPr>
            <w:r>
              <w:rPr>
                <w:rFonts w:ascii="Times New Roman" w:hAnsi="Times New Roman"/>
                <w:sz w:val="24"/>
                <w:szCs w:val="24"/>
              </w:rPr>
            </w:r>
          </w:p>
        </w:tc>
        <w:tc>
          <w:tcPr>
            <w:tcW w:w="129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rFonts w:ascii="Times New Roman" w:hAnsi="Times New Roman"/>
                <w:sz w:val="24"/>
                <w:szCs w:val="24"/>
              </w:rPr>
            </w:pPr>
            <w:r>
              <w:rPr>
                <w:rFonts w:ascii="Times New Roman" w:hAnsi="Times New Roman"/>
                <w:sz w:val="24"/>
                <w:szCs w:val="24"/>
              </w:rPr>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rFonts w:ascii="Times New Roman" w:hAnsi="Times New Roman"/>
                <w:sz w:val="24"/>
                <w:szCs w:val="24"/>
              </w:rPr>
            </w:pPr>
            <w:r>
              <w:rPr>
                <w:rFonts w:ascii="Times New Roman" w:hAnsi="Times New Roman"/>
                <w:sz w:val="24"/>
                <w:szCs w:val="24"/>
              </w:rPr>
            </w:r>
          </w:p>
        </w:tc>
        <w:tc>
          <w:tcPr>
            <w:tcW w:w="156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rFonts w:ascii="Times New Roman" w:hAnsi="Times New Roman"/>
                <w:sz w:val="24"/>
                <w:szCs w:val="24"/>
              </w:rPr>
            </w:pPr>
            <w:r>
              <w:rPr>
                <w:rFonts w:ascii="Times New Roman" w:hAnsi="Times New Roman"/>
                <w:sz w:val="24"/>
                <w:szCs w:val="24"/>
              </w:rPr>
            </w:r>
          </w:p>
        </w:tc>
        <w:tc>
          <w:tcPr>
            <w:tcW w:w="172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rFonts w:ascii="Times New Roman" w:hAnsi="Times New Roman"/>
                <w:sz w:val="24"/>
                <w:szCs w:val="24"/>
              </w:rPr>
            </w:pPr>
            <w:r>
              <w:rPr>
                <w:rFonts w:ascii="Times New Roman" w:hAnsi="Times New Roman"/>
                <w:sz w:val="24"/>
                <w:szCs w:val="24"/>
              </w:rPr>
            </w:r>
            <w:bookmarkStart w:id="0" w:name="_GoBack"/>
            <w:bookmarkEnd w:id="0"/>
          </w:p>
        </w:tc>
      </w:tr>
      <w:tr>
        <w:trPr/>
        <w:tc>
          <w:tcPr>
            <w:tcW w:w="204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64"/>
              <w:jc w:val="right"/>
              <w:rPr>
                <w:rFonts w:ascii="Times New Roman" w:hAnsi="Times New Roman"/>
                <w:b/>
                <w:sz w:val="24"/>
                <w:szCs w:val="24"/>
              </w:rPr>
            </w:pPr>
            <w:r>
              <w:rPr>
                <w:rFonts w:ascii="Times New Roman" w:hAnsi="Times New Roman"/>
                <w:b/>
                <w:sz w:val="24"/>
                <w:szCs w:val="24"/>
              </w:rPr>
            </w:r>
          </w:p>
        </w:tc>
        <w:tc>
          <w:tcPr>
            <w:tcW w:w="12042" w:type="dxa"/>
            <w:gridSpan w:val="8"/>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right"/>
              <w:rPr>
                <w:rFonts w:ascii="Times New Roman" w:hAnsi="Times New Roman"/>
                <w:b/>
                <w:sz w:val="24"/>
                <w:szCs w:val="24"/>
              </w:rPr>
            </w:pPr>
            <w:r>
              <w:rPr>
                <w:rFonts w:ascii="Times New Roman" w:hAnsi="Times New Roman"/>
                <w:b/>
                <w:sz w:val="24"/>
                <w:szCs w:val="24"/>
              </w:rPr>
              <w:t>Совокупная страховая премия (руб.):</w:t>
            </w:r>
          </w:p>
        </w:tc>
        <w:tc>
          <w:tcPr>
            <w:tcW w:w="172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rFonts w:ascii="Times New Roman" w:hAnsi="Times New Roman"/>
                <w:sz w:val="24"/>
                <w:szCs w:val="24"/>
              </w:rPr>
            </w:pPr>
            <w:r>
              <w:rPr>
                <w:rFonts w:ascii="Times New Roman" w:hAnsi="Times New Roman"/>
                <w:sz w:val="24"/>
                <w:szCs w:val="24"/>
              </w:rPr>
            </w:r>
          </w:p>
        </w:tc>
      </w:tr>
    </w:tbl>
    <w:p>
      <w:pPr>
        <w:pStyle w:val="Normal"/>
        <w:spacing w:lineRule="auto" w:line="264"/>
        <w:jc w:val="both"/>
        <w:rPr>
          <w:rFonts w:ascii="Times New Roman" w:hAnsi="Times New Roman"/>
          <w:b/>
          <w:sz w:val="24"/>
          <w:szCs w:val="24"/>
        </w:rPr>
      </w:pPr>
      <w:r>
        <w:rPr>
          <w:rFonts w:ascii="Times New Roman" w:hAnsi="Times New Roman"/>
          <w:b/>
          <w:sz w:val="24"/>
          <w:szCs w:val="24"/>
        </w:rPr>
        <w:t xml:space="preserve"> </w:t>
      </w:r>
    </w:p>
    <w:tbl>
      <w:tblPr>
        <w:tblW w:w="15984" w:type="dxa"/>
        <w:jc w:val="left"/>
        <w:tblInd w:w="108" w:type="dxa"/>
        <w:tblLayout w:type="fixed"/>
        <w:tblCellMar>
          <w:top w:w="0" w:type="dxa"/>
          <w:left w:w="108" w:type="dxa"/>
          <w:bottom w:w="0" w:type="dxa"/>
          <w:right w:w="108" w:type="dxa"/>
        </w:tblCellMar>
        <w:tblLook w:val="0000"/>
      </w:tblPr>
      <w:tblGrid>
        <w:gridCol w:w="7195"/>
        <w:gridCol w:w="8789"/>
      </w:tblGrid>
      <w:tr>
        <w:trPr/>
        <w:tc>
          <w:tcPr>
            <w:tcW w:w="7195" w:type="dxa"/>
            <w:tcBorders/>
          </w:tcPr>
          <w:p>
            <w:pPr>
              <w:pStyle w:val="1"/>
              <w:spacing w:lineRule="auto" w:line="264"/>
              <w:jc w:val="both"/>
              <w:rPr>
                <w:b/>
                <w:color w:val="000000"/>
                <w:sz w:val="24"/>
                <w:szCs w:val="24"/>
              </w:rPr>
            </w:pPr>
            <w:r>
              <w:rPr>
                <w:b/>
                <w:color w:val="000000"/>
                <w:sz w:val="24"/>
                <w:szCs w:val="24"/>
              </w:rPr>
              <w:t>СТРАХОВАТЕЛЬ:</w:t>
            </w:r>
          </w:p>
        </w:tc>
        <w:tc>
          <w:tcPr>
            <w:tcW w:w="8789" w:type="dxa"/>
            <w:tcBorders/>
          </w:tcPr>
          <w:p>
            <w:pPr>
              <w:pStyle w:val="1"/>
              <w:spacing w:lineRule="auto" w:line="264"/>
              <w:jc w:val="both"/>
              <w:rPr>
                <w:b/>
                <w:color w:val="000000"/>
                <w:sz w:val="24"/>
                <w:szCs w:val="24"/>
              </w:rPr>
            </w:pPr>
            <w:r>
              <w:rPr>
                <w:b/>
                <w:color w:val="000000"/>
                <w:sz w:val="24"/>
                <w:szCs w:val="24"/>
              </w:rPr>
              <w:t>СТРАХОВЩИК:</w:t>
            </w:r>
          </w:p>
        </w:tc>
      </w:tr>
      <w:tr>
        <w:trPr/>
        <w:tc>
          <w:tcPr>
            <w:tcW w:w="7195" w:type="dxa"/>
            <w:tcBorders/>
          </w:tcPr>
          <w:p>
            <w:pPr>
              <w:pStyle w:val="Normal"/>
              <w:spacing w:lineRule="auto" w:line="264"/>
              <w:jc w:val="both"/>
              <w:rPr>
                <w:rFonts w:ascii="Times New Roman" w:hAnsi="Times New Roman"/>
                <w:sz w:val="24"/>
                <w:szCs w:val="24"/>
              </w:rPr>
            </w:pPr>
            <w:r>
              <w:rPr>
                <w:rFonts w:ascii="Times New Roman" w:hAnsi="Times New Roman"/>
                <w:sz w:val="24"/>
                <w:szCs w:val="24"/>
              </w:rPr>
            </w:r>
          </w:p>
        </w:tc>
        <w:tc>
          <w:tcPr>
            <w:tcW w:w="8789" w:type="dxa"/>
            <w:tcBorders/>
          </w:tcPr>
          <w:p>
            <w:pPr>
              <w:pStyle w:val="Normal"/>
              <w:spacing w:lineRule="auto" w:line="264"/>
              <w:jc w:val="both"/>
              <w:rPr>
                <w:rFonts w:ascii="Times New Roman" w:hAnsi="Times New Roman"/>
                <w:sz w:val="24"/>
                <w:szCs w:val="24"/>
              </w:rPr>
            </w:pPr>
            <w:r>
              <w:rPr>
                <w:rFonts w:ascii="Times New Roman" w:hAnsi="Times New Roman"/>
                <w:sz w:val="24"/>
                <w:szCs w:val="24"/>
              </w:rPr>
            </w:r>
          </w:p>
        </w:tc>
      </w:tr>
      <w:tr>
        <w:trPr/>
        <w:tc>
          <w:tcPr>
            <w:tcW w:w="7195" w:type="dxa"/>
            <w:tcBorders/>
          </w:tcPr>
          <w:p>
            <w:pPr>
              <w:pStyle w:val="1"/>
              <w:spacing w:lineRule="auto" w:line="264"/>
              <w:jc w:val="both"/>
              <w:rPr>
                <w:sz w:val="24"/>
                <w:szCs w:val="24"/>
                <w:u w:val="single"/>
              </w:rPr>
            </w:pPr>
            <w:r>
              <w:rPr>
                <w:color w:val="000000"/>
                <w:sz w:val="24"/>
                <w:szCs w:val="24"/>
                <w:u w:val="single"/>
              </w:rPr>
              <w:tab/>
              <w:tab/>
              <w:tab/>
            </w:r>
            <w:r>
              <w:rPr>
                <w:sz w:val="24"/>
                <w:szCs w:val="24"/>
              </w:rPr>
              <w:t xml:space="preserve"> /</w:t>
            </w:r>
            <w:r>
              <w:rPr>
                <w:rFonts w:cs="Times New Roman"/>
                <w:bCs/>
                <w:sz w:val="24"/>
                <w:szCs w:val="24"/>
              </w:rPr>
              <w:t>Е.Г. Киреенков</w:t>
            </w:r>
            <w:r>
              <w:rPr>
                <w:sz w:val="24"/>
                <w:szCs w:val="24"/>
              </w:rPr>
              <w:t>/</w:t>
            </w:r>
          </w:p>
        </w:tc>
        <w:tc>
          <w:tcPr>
            <w:tcW w:w="8789" w:type="dxa"/>
            <w:tcBorders/>
          </w:tcPr>
          <w:p>
            <w:pPr>
              <w:pStyle w:val="1"/>
              <w:spacing w:lineRule="auto" w:line="264"/>
              <w:jc w:val="both"/>
              <w:rPr>
                <w:sz w:val="24"/>
                <w:szCs w:val="24"/>
                <w:u w:val="single"/>
              </w:rPr>
            </w:pPr>
            <w:r>
              <w:rPr>
                <w:color w:val="000000"/>
                <w:sz w:val="24"/>
                <w:szCs w:val="24"/>
                <w:u w:val="single"/>
              </w:rPr>
              <w:tab/>
              <w:tab/>
              <w:tab/>
            </w:r>
            <w:r>
              <w:rPr>
                <w:sz w:val="24"/>
                <w:szCs w:val="24"/>
              </w:rPr>
              <w:t xml:space="preserve"> /                   /</w:t>
            </w:r>
          </w:p>
        </w:tc>
      </w:tr>
      <w:tr>
        <w:trPr/>
        <w:tc>
          <w:tcPr>
            <w:tcW w:w="7195" w:type="dxa"/>
            <w:tcBorders/>
          </w:tcPr>
          <w:p>
            <w:pPr>
              <w:pStyle w:val="1"/>
              <w:spacing w:lineRule="auto" w:line="264"/>
              <w:jc w:val="both"/>
              <w:rPr>
                <w:sz w:val="24"/>
                <w:szCs w:val="24"/>
              </w:rPr>
            </w:pPr>
            <w:r>
              <w:rPr>
                <w:sz w:val="24"/>
                <w:szCs w:val="24"/>
              </w:rPr>
              <w:t>М.П.</w:t>
            </w:r>
          </w:p>
        </w:tc>
        <w:tc>
          <w:tcPr>
            <w:tcW w:w="8789" w:type="dxa"/>
            <w:tcBorders/>
          </w:tcPr>
          <w:p>
            <w:pPr>
              <w:pStyle w:val="1"/>
              <w:spacing w:lineRule="auto" w:line="264"/>
              <w:jc w:val="both"/>
              <w:rPr>
                <w:sz w:val="24"/>
                <w:szCs w:val="24"/>
              </w:rPr>
            </w:pPr>
            <w:r>
              <w:rPr>
                <w:sz w:val="24"/>
                <w:szCs w:val="24"/>
              </w:rPr>
              <w:t>М.П.</w:t>
            </w:r>
          </w:p>
        </w:tc>
      </w:tr>
    </w:tbl>
    <w:p>
      <w:pPr>
        <w:pStyle w:val="Normal"/>
        <w:spacing w:lineRule="auto" w:line="264"/>
        <w:jc w:val="both"/>
        <w:rPr>
          <w:rFonts w:ascii="Times New Roman" w:hAnsi="Times New Roman"/>
          <w:b/>
          <w:sz w:val="24"/>
          <w:szCs w:val="24"/>
        </w:rPr>
      </w:pPr>
      <w:r>
        <w:rPr>
          <w:rFonts w:ascii="Times New Roman" w:hAnsi="Times New Roman"/>
          <w:b/>
          <w:sz w:val="24"/>
          <w:szCs w:val="24"/>
        </w:rPr>
      </w:r>
    </w:p>
    <w:sectPr>
      <w:footerReference w:type="even" r:id="rId5"/>
      <w:footerReference w:type="default" r:id="rId6"/>
      <w:footerReference w:type="first" r:id="rId7"/>
      <w:type w:val="nextPage"/>
      <w:pgSz w:orient="landscape" w:w="16838" w:h="11906"/>
      <w:pgMar w:left="567" w:right="567" w:gutter="0" w:header="0" w:top="851" w:footer="567" w:bottom="1418"/>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ense">
    <w:charset w:val="01"/>
    <w:family w:val="roman"/>
    <w:pitch w:val="variable"/>
  </w:font>
  <w:font w:name="Times New Roman">
    <w:charset w:val="01"/>
    <w:family w:val="roman"/>
    <w:pitch w:val="variable"/>
  </w:font>
  <w:font w:name="Tahoma">
    <w:charset w:val="01"/>
    <w:family w:val="swiss"/>
    <w:pitch w:val="variable"/>
  </w:font>
  <w:font w:name="Open Sans">
    <w:charset w:val="01"/>
    <w:family w:val="swiss"/>
    <w:pitch w:val="variable"/>
  </w:font>
  <w:font w:name="Liberation Sans">
    <w:altName w:val="Arial"/>
    <w:charset w:val="01"/>
    <w:family w:val="swiss"/>
    <w:pitch w:val="variable"/>
  </w:font>
  <w:font w:name="Arial">
    <w:charset w:val="01"/>
    <w:family w:val="swiss"/>
    <w:pitch w:val="variable"/>
  </w:font>
  <w:font w:name="Courier New">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distT="0" distB="0" distL="0" distR="0" simplePos="0" relativeHeight="12" behindDoc="1" locked="0" layoutInCell="0" allowOverlap="1">
              <wp:simplePos x="0" y="0"/>
              <wp:positionH relativeFrom="margin">
                <wp:align>right</wp:align>
              </wp:positionH>
              <wp:positionV relativeFrom="paragraph">
                <wp:posOffset>635</wp:posOffset>
              </wp:positionV>
              <wp:extent cx="64135" cy="145415"/>
              <wp:effectExtent l="0" t="0" r="0" b="0"/>
              <wp:wrapSquare wrapText="bothSides"/>
              <wp:docPr id="1" name="Врезка2"/>
              <a:graphic xmlns:a="http://schemas.openxmlformats.org/drawingml/2006/main">
                <a:graphicData uri="http://schemas.microsoft.com/office/word/2010/wordprocessingShape">
                  <wps:wsp>
                    <wps:cNvSpPr/>
                    <wps:spPr>
                      <a:xfrm>
                        <a:off x="0" y="0"/>
                        <a:ext cx="64080" cy="145440"/>
                      </a:xfrm>
                      <a:prstGeom prst="rect">
                        <a:avLst/>
                      </a:prstGeom>
                      <a:noFill/>
                      <a:ln w="0">
                        <a:noFill/>
                      </a:ln>
                    </wps:spPr>
                    <wps:style>
                      <a:lnRef idx="0"/>
                      <a:fillRef idx="0"/>
                      <a:effectRef idx="0"/>
                      <a:fontRef idx="minor"/>
                    </wps:style>
                    <wps:txbx>
                      <w:txbxContent>
                        <w:p>
                          <w:pPr>
                            <w:pStyle w:val="Footer"/>
                            <w:rPr>
                              <w:rStyle w:val="PageNumber"/>
                              <w:rFonts w:ascii="Times New Roman" w:hAnsi="Times New Roman"/>
                            </w:rPr>
                          </w:pPr>
                          <w:r>
                            <w:rPr>
                              <w:rStyle w:val="PageNumber"/>
                              <w:rFonts w:ascii="Times New Roman" w:hAnsi="Times New Roman"/>
                              <w:color w:val="000000"/>
                            </w:rPr>
                            <w:fldChar w:fldCharType="begin"/>
                          </w:r>
                          <w:r>
                            <w:rPr>
                              <w:rStyle w:val="PageNumber"/>
                              <w:rFonts w:ascii="Times New Roman" w:hAnsi="Times New Roman"/>
                              <w:color w:val="000000"/>
                            </w:rPr>
                            <w:instrText xml:space="preserve"> PAGE </w:instrText>
                          </w:r>
                          <w:r>
                            <w:rPr>
                              <w:rStyle w:val="PageNumber"/>
                              <w:rFonts w:ascii="Times New Roman" w:hAnsi="Times New Roman"/>
                              <w:color w:val="000000"/>
                            </w:rPr>
                            <w:fldChar w:fldCharType="separate"/>
                          </w:r>
                          <w:r>
                            <w:rPr>
                              <w:rStyle w:val="PageNumber"/>
                              <w:rFonts w:ascii="Times New Roman" w:hAnsi="Times New Roman"/>
                              <w:color w:val="000000"/>
                            </w:rPr>
                            <w:t>5</w:t>
                          </w:r>
                          <w:r>
                            <w:rPr>
                              <w:rStyle w:val="PageNumber"/>
                              <w:rFonts w:ascii="Times New Roman" w:hAnsi="Times New Roman"/>
                              <w:color w:val="000000"/>
                            </w:rPr>
                            <w:fldChar w:fldCharType="end"/>
                          </w:r>
                        </w:p>
                      </w:txbxContent>
                    </wps:txbx>
                    <wps:bodyPr lIns="0" tIns="0" rIns="0" bIns="0" anchor="t">
                      <a:spAutoFit/>
                    </wps:bodyPr>
                  </wps:wsp>
                </a:graphicData>
              </a:graphic>
            </wp:anchor>
          </w:drawing>
        </mc:Choice>
        <mc:Fallback>
          <w:pict>
            <v:rect id="shape_0" stroked="f" o:allowincell="f" style="position:absolute;margin-left:462.6pt;margin-top:0.05pt;width:5pt;height:11.4pt;mso-wrap-style:square;v-text-anchor:top;mso-position-horizontal:right;mso-position-horizontal-relative:margin">
              <v:fill o:detectmouseclick="t" on="false"/>
              <v:stroke color="#3465a4" joinstyle="round" endcap="flat"/>
              <v:textbox>
                <w:txbxContent>
                  <w:p>
                    <w:pPr>
                      <w:pStyle w:val="Footer"/>
                      <w:rPr>
                        <w:rStyle w:val="PageNumber"/>
                        <w:rFonts w:ascii="Times New Roman" w:hAnsi="Times New Roman"/>
                      </w:rPr>
                    </w:pPr>
                    <w:r>
                      <w:rPr>
                        <w:rStyle w:val="PageNumber"/>
                        <w:rFonts w:ascii="Times New Roman" w:hAnsi="Times New Roman"/>
                        <w:color w:val="000000"/>
                      </w:rPr>
                      <w:fldChar w:fldCharType="begin"/>
                    </w:r>
                    <w:r>
                      <w:rPr>
                        <w:rStyle w:val="PageNumber"/>
                        <w:rFonts w:ascii="Times New Roman" w:hAnsi="Times New Roman"/>
                        <w:color w:val="000000"/>
                      </w:rPr>
                      <w:instrText xml:space="preserve"> PAGE </w:instrText>
                    </w:r>
                    <w:r>
                      <w:rPr>
                        <w:rStyle w:val="PageNumber"/>
                        <w:rFonts w:ascii="Times New Roman" w:hAnsi="Times New Roman"/>
                        <w:color w:val="000000"/>
                      </w:rPr>
                      <w:fldChar w:fldCharType="separate"/>
                    </w:r>
                    <w:r>
                      <w:rPr>
                        <w:rStyle w:val="PageNumber"/>
                        <w:rFonts w:ascii="Times New Roman" w:hAnsi="Times New Roman"/>
                        <w:color w:val="000000"/>
                      </w:rPr>
                      <w:t>5</w:t>
                    </w:r>
                    <w:r>
                      <w:rPr>
                        <w:rStyle w:val="PageNumber"/>
                        <w:rFonts w:ascii="Times New Roman" w:hAnsi="Times New Roman"/>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distT="0" distB="0" distL="0" distR="0" simplePos="0" relativeHeight="12" behindDoc="1" locked="0" layoutInCell="0" allowOverlap="1">
              <wp:simplePos x="0" y="0"/>
              <wp:positionH relativeFrom="margin">
                <wp:align>right</wp:align>
              </wp:positionH>
              <wp:positionV relativeFrom="paragraph">
                <wp:posOffset>635</wp:posOffset>
              </wp:positionV>
              <wp:extent cx="64135" cy="145415"/>
              <wp:effectExtent l="0" t="0" r="0" b="0"/>
              <wp:wrapSquare wrapText="bothSides"/>
              <wp:docPr id="2" name="Врезка2"/>
              <a:graphic xmlns:a="http://schemas.openxmlformats.org/drawingml/2006/main">
                <a:graphicData uri="http://schemas.microsoft.com/office/word/2010/wordprocessingShape">
                  <wps:wsp>
                    <wps:cNvSpPr/>
                    <wps:spPr>
                      <a:xfrm>
                        <a:off x="0" y="0"/>
                        <a:ext cx="64080" cy="145440"/>
                      </a:xfrm>
                      <a:prstGeom prst="rect">
                        <a:avLst/>
                      </a:prstGeom>
                      <a:noFill/>
                      <a:ln w="0">
                        <a:noFill/>
                      </a:ln>
                    </wps:spPr>
                    <wps:style>
                      <a:lnRef idx="0"/>
                      <a:fillRef idx="0"/>
                      <a:effectRef idx="0"/>
                      <a:fontRef idx="minor"/>
                    </wps:style>
                    <wps:txbx>
                      <w:txbxContent>
                        <w:p>
                          <w:pPr>
                            <w:pStyle w:val="Footer"/>
                            <w:rPr>
                              <w:rStyle w:val="PageNumber"/>
                              <w:rFonts w:ascii="Times New Roman" w:hAnsi="Times New Roman"/>
                            </w:rPr>
                          </w:pPr>
                          <w:r>
                            <w:rPr>
                              <w:rStyle w:val="PageNumber"/>
                              <w:rFonts w:ascii="Times New Roman" w:hAnsi="Times New Roman"/>
                              <w:color w:val="000000"/>
                            </w:rPr>
                            <w:fldChar w:fldCharType="begin"/>
                          </w:r>
                          <w:r>
                            <w:rPr>
                              <w:rStyle w:val="PageNumber"/>
                              <w:rFonts w:ascii="Times New Roman" w:hAnsi="Times New Roman"/>
                              <w:color w:val="000000"/>
                            </w:rPr>
                            <w:instrText xml:space="preserve"> PAGE </w:instrText>
                          </w:r>
                          <w:r>
                            <w:rPr>
                              <w:rStyle w:val="PageNumber"/>
                              <w:rFonts w:ascii="Times New Roman" w:hAnsi="Times New Roman"/>
                              <w:color w:val="000000"/>
                            </w:rPr>
                            <w:fldChar w:fldCharType="separate"/>
                          </w:r>
                          <w:r>
                            <w:rPr>
                              <w:rStyle w:val="PageNumber"/>
                              <w:rFonts w:ascii="Times New Roman" w:hAnsi="Times New Roman"/>
                              <w:color w:val="000000"/>
                            </w:rPr>
                            <w:t>5</w:t>
                          </w:r>
                          <w:r>
                            <w:rPr>
                              <w:rStyle w:val="PageNumber"/>
                              <w:rFonts w:ascii="Times New Roman" w:hAnsi="Times New Roman"/>
                              <w:color w:val="000000"/>
                            </w:rPr>
                            <w:fldChar w:fldCharType="end"/>
                          </w:r>
                        </w:p>
                      </w:txbxContent>
                    </wps:txbx>
                    <wps:bodyPr lIns="0" tIns="0" rIns="0" bIns="0" anchor="t">
                      <a:spAutoFit/>
                    </wps:bodyPr>
                  </wps:wsp>
                </a:graphicData>
              </a:graphic>
            </wp:anchor>
          </w:drawing>
        </mc:Choice>
        <mc:Fallback>
          <w:pict>
            <v:rect id="shape_0" stroked="f" o:allowincell="f" style="position:absolute;margin-left:462.6pt;margin-top:0.05pt;width:5pt;height:11.4pt;mso-wrap-style:square;v-text-anchor:top;mso-position-horizontal:right;mso-position-horizontal-relative:margin">
              <v:fill o:detectmouseclick="t" on="false"/>
              <v:stroke color="#3465a4" joinstyle="round" endcap="flat"/>
              <v:textbox>
                <w:txbxContent>
                  <w:p>
                    <w:pPr>
                      <w:pStyle w:val="Footer"/>
                      <w:rPr>
                        <w:rStyle w:val="PageNumber"/>
                        <w:rFonts w:ascii="Times New Roman" w:hAnsi="Times New Roman"/>
                      </w:rPr>
                    </w:pPr>
                    <w:r>
                      <w:rPr>
                        <w:rStyle w:val="PageNumber"/>
                        <w:rFonts w:ascii="Times New Roman" w:hAnsi="Times New Roman"/>
                        <w:color w:val="000000"/>
                      </w:rPr>
                      <w:fldChar w:fldCharType="begin"/>
                    </w:r>
                    <w:r>
                      <w:rPr>
                        <w:rStyle w:val="PageNumber"/>
                        <w:rFonts w:ascii="Times New Roman" w:hAnsi="Times New Roman"/>
                        <w:color w:val="000000"/>
                      </w:rPr>
                      <w:instrText xml:space="preserve"> PAGE </w:instrText>
                    </w:r>
                    <w:r>
                      <w:rPr>
                        <w:rStyle w:val="PageNumber"/>
                        <w:rFonts w:ascii="Times New Roman" w:hAnsi="Times New Roman"/>
                        <w:color w:val="000000"/>
                      </w:rPr>
                      <w:fldChar w:fldCharType="separate"/>
                    </w:r>
                    <w:r>
                      <w:rPr>
                        <w:rStyle w:val="PageNumber"/>
                        <w:rFonts w:ascii="Times New Roman" w:hAnsi="Times New Roman"/>
                        <w:color w:val="000000"/>
                      </w:rPr>
                      <w:t>5</w:t>
                    </w:r>
                    <w:r>
                      <w:rPr>
                        <w:rStyle w:val="PageNumber"/>
                        <w:rFonts w:ascii="Times New Roman" w:hAnsi="Times New Roman"/>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distT="0" distB="0" distL="0" distR="0" simplePos="0" relativeHeight="15" behindDoc="1" locked="0" layoutInCell="0" allowOverlap="1">
              <wp:simplePos x="0" y="0"/>
              <wp:positionH relativeFrom="margin">
                <wp:align>right</wp:align>
              </wp:positionH>
              <wp:positionV relativeFrom="paragraph">
                <wp:posOffset>635</wp:posOffset>
              </wp:positionV>
              <wp:extent cx="64135" cy="145415"/>
              <wp:effectExtent l="0" t="0" r="0" b="0"/>
              <wp:wrapSquare wrapText="bothSides"/>
              <wp:docPr id="3" name="Врезка1"/>
              <a:graphic xmlns:a="http://schemas.openxmlformats.org/drawingml/2006/main">
                <a:graphicData uri="http://schemas.microsoft.com/office/word/2010/wordprocessingShape">
                  <wps:wsp>
                    <wps:cNvSpPr/>
                    <wps:spPr>
                      <a:xfrm>
                        <a:off x="0" y="0"/>
                        <a:ext cx="64080" cy="145440"/>
                      </a:xfrm>
                      <a:prstGeom prst="rect">
                        <a:avLst/>
                      </a:prstGeom>
                      <a:noFill/>
                      <a:ln w="0">
                        <a:noFill/>
                      </a:ln>
                    </wps:spPr>
                    <wps:style>
                      <a:lnRef idx="0"/>
                      <a:fillRef idx="0"/>
                      <a:effectRef idx="0"/>
                      <a:fontRef idx="minor"/>
                    </wps:style>
                    <wps:txbx>
                      <w:txbxContent>
                        <w:p>
                          <w:pPr>
                            <w:pStyle w:val="Footer"/>
                            <w:rPr>
                              <w:rStyle w:val="PageNumber"/>
                              <w:rFonts w:ascii="Times New Roman" w:hAnsi="Times New Roman"/>
                            </w:rPr>
                          </w:pPr>
                          <w:r>
                            <w:rPr>
                              <w:rStyle w:val="PageNumber"/>
                              <w:rFonts w:ascii="Times New Roman" w:hAnsi="Times New Roman"/>
                              <w:color w:val="000000"/>
                            </w:rPr>
                            <w:fldChar w:fldCharType="begin"/>
                          </w:r>
                          <w:r>
                            <w:rPr>
                              <w:rStyle w:val="PageNumber"/>
                              <w:rFonts w:ascii="Times New Roman" w:hAnsi="Times New Roman"/>
                              <w:color w:val="000000"/>
                            </w:rPr>
                            <w:instrText xml:space="preserve"> PAGE </w:instrText>
                          </w:r>
                          <w:r>
                            <w:rPr>
                              <w:rStyle w:val="PageNumber"/>
                              <w:rFonts w:ascii="Times New Roman" w:hAnsi="Times New Roman"/>
                              <w:color w:val="000000"/>
                            </w:rPr>
                            <w:fldChar w:fldCharType="separate"/>
                          </w:r>
                          <w:r>
                            <w:rPr>
                              <w:rStyle w:val="PageNumber"/>
                              <w:rFonts w:ascii="Times New Roman" w:hAnsi="Times New Roman"/>
                              <w:color w:val="000000"/>
                            </w:rPr>
                            <w:t>7</w:t>
                          </w:r>
                          <w:r>
                            <w:rPr>
                              <w:rStyle w:val="PageNumber"/>
                              <w:rFonts w:ascii="Times New Roman" w:hAnsi="Times New Roman"/>
                              <w:color w:val="000000"/>
                            </w:rPr>
                            <w:fldChar w:fldCharType="end"/>
                          </w:r>
                        </w:p>
                      </w:txbxContent>
                    </wps:txbx>
                    <wps:bodyPr lIns="0" tIns="0" rIns="0" bIns="0" anchor="t">
                      <a:spAutoFit/>
                    </wps:bodyPr>
                  </wps:wsp>
                </a:graphicData>
              </a:graphic>
            </wp:anchor>
          </w:drawing>
        </mc:Choice>
        <mc:Fallback>
          <w:pict>
            <v:rect id="shape_0" stroked="f" o:allowincell="f" style="position:absolute;margin-left:780.1pt;margin-top:0.05pt;width:5pt;height:11.4pt;mso-wrap-style:square;v-text-anchor:top;mso-position-horizontal:right;mso-position-horizontal-relative:margin">
              <v:fill o:detectmouseclick="t" on="false"/>
              <v:stroke color="#3465a4" joinstyle="round" endcap="flat"/>
              <v:textbox>
                <w:txbxContent>
                  <w:p>
                    <w:pPr>
                      <w:pStyle w:val="Footer"/>
                      <w:rPr>
                        <w:rStyle w:val="PageNumber"/>
                        <w:rFonts w:ascii="Times New Roman" w:hAnsi="Times New Roman"/>
                      </w:rPr>
                    </w:pPr>
                    <w:r>
                      <w:rPr>
                        <w:rStyle w:val="PageNumber"/>
                        <w:rFonts w:ascii="Times New Roman" w:hAnsi="Times New Roman"/>
                        <w:color w:val="000000"/>
                      </w:rPr>
                      <w:fldChar w:fldCharType="begin"/>
                    </w:r>
                    <w:r>
                      <w:rPr>
                        <w:rStyle w:val="PageNumber"/>
                        <w:rFonts w:ascii="Times New Roman" w:hAnsi="Times New Roman"/>
                        <w:color w:val="000000"/>
                      </w:rPr>
                      <w:instrText xml:space="preserve"> PAGE </w:instrText>
                    </w:r>
                    <w:r>
                      <w:rPr>
                        <w:rStyle w:val="PageNumber"/>
                        <w:rFonts w:ascii="Times New Roman" w:hAnsi="Times New Roman"/>
                        <w:color w:val="000000"/>
                      </w:rPr>
                      <w:fldChar w:fldCharType="separate"/>
                    </w:r>
                    <w:r>
                      <w:rPr>
                        <w:rStyle w:val="PageNumber"/>
                        <w:rFonts w:ascii="Times New Roman" w:hAnsi="Times New Roman"/>
                        <w:color w:val="000000"/>
                      </w:rPr>
                      <w:t>7</w:t>
                    </w:r>
                    <w:r>
                      <w:rPr>
                        <w:rStyle w:val="PageNumber"/>
                        <w:rFonts w:ascii="Times New Roman" w:hAnsi="Times New Roman"/>
                        <w:color w:val="000000"/>
                      </w:rPr>
                      <w:fldChar w:fldCharType="end"/>
                    </w:r>
                  </w:p>
                </w:txbxContent>
              </v:textbox>
              <w10:wrap type="squar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distT="0" distB="0" distL="0" distR="0" simplePos="0" relativeHeight="15" behindDoc="1" locked="0" layoutInCell="0" allowOverlap="1">
              <wp:simplePos x="0" y="0"/>
              <wp:positionH relativeFrom="margin">
                <wp:align>right</wp:align>
              </wp:positionH>
              <wp:positionV relativeFrom="paragraph">
                <wp:posOffset>635</wp:posOffset>
              </wp:positionV>
              <wp:extent cx="64135" cy="145415"/>
              <wp:effectExtent l="0" t="0" r="0" b="0"/>
              <wp:wrapSquare wrapText="bothSides"/>
              <wp:docPr id="4" name="Врезка1"/>
              <a:graphic xmlns:a="http://schemas.openxmlformats.org/drawingml/2006/main">
                <a:graphicData uri="http://schemas.microsoft.com/office/word/2010/wordprocessingShape">
                  <wps:wsp>
                    <wps:cNvSpPr/>
                    <wps:spPr>
                      <a:xfrm>
                        <a:off x="0" y="0"/>
                        <a:ext cx="64080" cy="145440"/>
                      </a:xfrm>
                      <a:prstGeom prst="rect">
                        <a:avLst/>
                      </a:prstGeom>
                      <a:noFill/>
                      <a:ln w="0">
                        <a:noFill/>
                      </a:ln>
                    </wps:spPr>
                    <wps:style>
                      <a:lnRef idx="0"/>
                      <a:fillRef idx="0"/>
                      <a:effectRef idx="0"/>
                      <a:fontRef idx="minor"/>
                    </wps:style>
                    <wps:txbx>
                      <w:txbxContent>
                        <w:p>
                          <w:pPr>
                            <w:pStyle w:val="Footer"/>
                            <w:rPr>
                              <w:rStyle w:val="PageNumber"/>
                              <w:rFonts w:ascii="Times New Roman" w:hAnsi="Times New Roman"/>
                            </w:rPr>
                          </w:pPr>
                          <w:r>
                            <w:rPr>
                              <w:rStyle w:val="PageNumber"/>
                              <w:rFonts w:ascii="Times New Roman" w:hAnsi="Times New Roman"/>
                              <w:color w:val="000000"/>
                            </w:rPr>
                            <w:fldChar w:fldCharType="begin"/>
                          </w:r>
                          <w:r>
                            <w:rPr>
                              <w:rStyle w:val="PageNumber"/>
                              <w:rFonts w:ascii="Times New Roman" w:hAnsi="Times New Roman"/>
                              <w:color w:val="000000"/>
                            </w:rPr>
                            <w:instrText xml:space="preserve"> PAGE </w:instrText>
                          </w:r>
                          <w:r>
                            <w:rPr>
                              <w:rStyle w:val="PageNumber"/>
                              <w:rFonts w:ascii="Times New Roman" w:hAnsi="Times New Roman"/>
                              <w:color w:val="000000"/>
                            </w:rPr>
                            <w:fldChar w:fldCharType="separate"/>
                          </w:r>
                          <w:r>
                            <w:rPr>
                              <w:rStyle w:val="PageNumber"/>
                              <w:rFonts w:ascii="Times New Roman" w:hAnsi="Times New Roman"/>
                              <w:color w:val="000000"/>
                            </w:rPr>
                            <w:t>7</w:t>
                          </w:r>
                          <w:r>
                            <w:rPr>
                              <w:rStyle w:val="PageNumber"/>
                              <w:rFonts w:ascii="Times New Roman" w:hAnsi="Times New Roman"/>
                              <w:color w:val="000000"/>
                            </w:rPr>
                            <w:fldChar w:fldCharType="end"/>
                          </w:r>
                        </w:p>
                      </w:txbxContent>
                    </wps:txbx>
                    <wps:bodyPr lIns="0" tIns="0" rIns="0" bIns="0" anchor="t">
                      <a:spAutoFit/>
                    </wps:bodyPr>
                  </wps:wsp>
                </a:graphicData>
              </a:graphic>
            </wp:anchor>
          </w:drawing>
        </mc:Choice>
        <mc:Fallback>
          <w:pict>
            <v:rect id="shape_0" stroked="f" o:allowincell="f" style="position:absolute;margin-left:780.1pt;margin-top:0.05pt;width:5pt;height:11.4pt;mso-wrap-style:square;v-text-anchor:top;mso-position-horizontal:right;mso-position-horizontal-relative:margin">
              <v:fill o:detectmouseclick="t" on="false"/>
              <v:stroke color="#3465a4" joinstyle="round" endcap="flat"/>
              <v:textbox>
                <w:txbxContent>
                  <w:p>
                    <w:pPr>
                      <w:pStyle w:val="Footer"/>
                      <w:rPr>
                        <w:rStyle w:val="PageNumber"/>
                        <w:rFonts w:ascii="Times New Roman" w:hAnsi="Times New Roman"/>
                      </w:rPr>
                    </w:pPr>
                    <w:r>
                      <w:rPr>
                        <w:rStyle w:val="PageNumber"/>
                        <w:rFonts w:ascii="Times New Roman" w:hAnsi="Times New Roman"/>
                        <w:color w:val="000000"/>
                      </w:rPr>
                      <w:fldChar w:fldCharType="begin"/>
                    </w:r>
                    <w:r>
                      <w:rPr>
                        <w:rStyle w:val="PageNumber"/>
                        <w:rFonts w:ascii="Times New Roman" w:hAnsi="Times New Roman"/>
                        <w:color w:val="000000"/>
                      </w:rPr>
                      <w:instrText xml:space="preserve"> PAGE </w:instrText>
                    </w:r>
                    <w:r>
                      <w:rPr>
                        <w:rStyle w:val="PageNumber"/>
                        <w:rFonts w:ascii="Times New Roman" w:hAnsi="Times New Roman"/>
                        <w:color w:val="000000"/>
                      </w:rPr>
                      <w:fldChar w:fldCharType="separate"/>
                    </w:r>
                    <w:r>
                      <w:rPr>
                        <w:rStyle w:val="PageNumber"/>
                        <w:rFonts w:ascii="Times New Roman" w:hAnsi="Times New Roman"/>
                        <w:color w:val="000000"/>
                      </w:rPr>
                      <w:t>7</w:t>
                    </w:r>
                    <w:r>
                      <w:rPr>
                        <w:rStyle w:val="PageNumber"/>
                        <w:rFonts w:ascii="Times New Roman" w:hAnsi="Times New Roman"/>
                        <w:color w:val="000000"/>
                      </w:rPr>
                      <w:fldChar w:fldCharType="end"/>
                    </w:r>
                  </w:p>
                </w:txbxContent>
              </v:textbox>
              <w10:wrap type="squar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numPicBullet w:numPicBulletId="0">
    <w:pict>
      <v:shape style="width:9.75pt;height:9.75pt" o:bullet="t">
        <v:imagedata r:id="rId1" o:title=""/>
      </v:shape>
    </w:pict>
  </w:numPicBullet>
  <w:abstractNum w:abstractNumId="1">
    <w:lvl w:ilvl="0">
      <w:start w:val="1"/>
      <w:numFmt w:val="decimal"/>
      <w:lvlText w:val="%1."/>
      <w:lvlJc w:val="left"/>
      <w:pPr>
        <w:tabs>
          <w:tab w:val="num" w:pos="0"/>
        </w:tabs>
        <w:ind w:left="720" w:hanging="360"/>
      </w:pPr>
      <w:rPr>
        <w:rFonts w:cs="Times New Roman"/>
        <w:b/>
        <w:color w:val="auto"/>
        <w:sz w:val="24"/>
        <w:szCs w:val="24"/>
      </w:rPr>
    </w:lvl>
    <w:lvl w:ilvl="1">
      <w:start w:val="1"/>
      <w:numFmt w:val="decimal"/>
      <w:isLgl/>
      <w:lvlText w:val="%1.%2."/>
      <w:lvlJc w:val="left"/>
      <w:pPr>
        <w:tabs>
          <w:tab w:val="num" w:pos="0"/>
        </w:tabs>
        <w:ind w:left="502" w:hanging="360"/>
      </w:pPr>
      <w:rPr>
        <w:rFonts w:cs="Times New Roman"/>
      </w:rPr>
    </w:lvl>
    <w:lvl w:ilvl="2">
      <w:start w:val="1"/>
      <w:numFmt w:val="decimal"/>
      <w:isLgl/>
      <w:lvlText w:val="%1.%2.%3."/>
      <w:lvlJc w:val="left"/>
      <w:pPr>
        <w:tabs>
          <w:tab w:val="num" w:pos="0"/>
        </w:tabs>
        <w:ind w:left="1080" w:hanging="720"/>
      </w:pPr>
      <w:rPr>
        <w:rFonts w:cs="Times New Roman"/>
      </w:rPr>
    </w:lvl>
    <w:lvl w:ilvl="3">
      <w:start w:val="1"/>
      <w:numFmt w:val="decimal"/>
      <w:isLgl/>
      <w:lvlText w:val="%1.%2.%3.%4."/>
      <w:lvlJc w:val="left"/>
      <w:pPr>
        <w:tabs>
          <w:tab w:val="num" w:pos="0"/>
        </w:tabs>
        <w:ind w:left="1080" w:hanging="720"/>
      </w:pPr>
      <w:rPr>
        <w:rFonts w:cs="Times New Roman"/>
      </w:rPr>
    </w:lvl>
    <w:lvl w:ilvl="4">
      <w:start w:val="1"/>
      <w:numFmt w:val="decimal"/>
      <w:isLgl/>
      <w:lvlText w:val="%1.%2.%3.%4.%5."/>
      <w:lvlJc w:val="left"/>
      <w:pPr>
        <w:tabs>
          <w:tab w:val="num" w:pos="0"/>
        </w:tabs>
        <w:ind w:left="1440" w:hanging="1080"/>
      </w:pPr>
      <w:rPr>
        <w:rFonts w:cs="Times New Roman"/>
      </w:rPr>
    </w:lvl>
    <w:lvl w:ilvl="5">
      <w:start w:val="1"/>
      <w:numFmt w:val="decimal"/>
      <w:isLgl/>
      <w:lvlText w:val="%1.%2.%3.%4.%5.%6."/>
      <w:lvlJc w:val="left"/>
      <w:pPr>
        <w:tabs>
          <w:tab w:val="num" w:pos="0"/>
        </w:tabs>
        <w:ind w:left="1440" w:hanging="1080"/>
      </w:pPr>
      <w:rPr>
        <w:rFonts w:cs="Times New Roman"/>
      </w:rPr>
    </w:lvl>
    <w:lvl w:ilvl="6">
      <w:start w:val="1"/>
      <w:numFmt w:val="decimal"/>
      <w:isLgl/>
      <w:lvlText w:val="%1.%2.%3.%4.%5.%6.%7."/>
      <w:lvlJc w:val="left"/>
      <w:pPr>
        <w:tabs>
          <w:tab w:val="num" w:pos="0"/>
        </w:tabs>
        <w:ind w:left="1800" w:hanging="1440"/>
      </w:pPr>
      <w:rPr>
        <w:rFonts w:cs="Times New Roman"/>
      </w:rPr>
    </w:lvl>
    <w:lvl w:ilvl="7">
      <w:start w:val="1"/>
      <w:numFmt w:val="decimal"/>
      <w:isLgl/>
      <w:lvlText w:val="%1.%2.%3.%4.%5.%6.%7.%8."/>
      <w:lvlJc w:val="left"/>
      <w:pPr>
        <w:tabs>
          <w:tab w:val="num" w:pos="0"/>
        </w:tabs>
        <w:ind w:left="1800" w:hanging="1440"/>
      </w:pPr>
      <w:rPr>
        <w:rFonts w:cs="Times New Roman"/>
      </w:rPr>
    </w:lvl>
    <w:lvl w:ilvl="8">
      <w:start w:val="1"/>
      <w:numFmt w:val="decimal"/>
      <w:isLgl/>
      <w:lvlText w:val="%1.%2.%3.%4.%5.%6.%7.%8.%9."/>
      <w:lvlJc w:val="left"/>
      <w:pPr>
        <w:tabs>
          <w:tab w:val="num" w:pos="0"/>
        </w:tabs>
        <w:ind w:left="2160" w:hanging="1800"/>
      </w:pPr>
      <w:rPr>
        <w:rFonts w:cs="Times New Roman"/>
      </w:rPr>
    </w:lvl>
  </w:abstractNum>
  <w:abstractNum w:abstractNumId="2">
    <w:lvl w:ilvl="0">
      <w:start w:val="1"/>
      <w:numFmt w:val="bullet"/>
      <w:lvlText w:val="•"/>
      <w:lvlPicBulletId w:val="0"/>
      <w:lvlJc w:val="left"/>
      <w:pPr>
        <w:tabs>
          <w:tab w:val="num" w:pos="0"/>
        </w:tabs>
        <w:ind w:left="1076" w:hanging="360"/>
      </w:pPr>
      <w:rPr>
        <w:rFonts w:ascii="Symbol" w:hAnsi="Symbol" w:cs="Symbol" w:hint="default"/>
        <w:color w:val="auto"/>
      </w:rPr>
    </w:lvl>
    <w:lvl w:ilvl="1">
      <w:start w:val="1"/>
      <w:numFmt w:val="bullet"/>
      <w:lvlText w:val="o"/>
      <w:lvlJc w:val="left"/>
      <w:pPr>
        <w:tabs>
          <w:tab w:val="num" w:pos="0"/>
        </w:tabs>
        <w:ind w:left="1796" w:hanging="360"/>
      </w:pPr>
      <w:rPr>
        <w:rFonts w:ascii="Courier New" w:hAnsi="Courier New" w:cs="Courier New" w:hint="default"/>
      </w:rPr>
    </w:lvl>
    <w:lvl w:ilvl="2">
      <w:start w:val="1"/>
      <w:numFmt w:val="bullet"/>
      <w:lvlText w:val=""/>
      <w:lvlJc w:val="left"/>
      <w:pPr>
        <w:tabs>
          <w:tab w:val="num" w:pos="0"/>
        </w:tabs>
        <w:ind w:left="2516" w:hanging="360"/>
      </w:pPr>
      <w:rPr>
        <w:rFonts w:ascii="Wingdings" w:hAnsi="Wingdings" w:cs="Wingdings" w:hint="default"/>
      </w:rPr>
    </w:lvl>
    <w:lvl w:ilvl="3">
      <w:start w:val="1"/>
      <w:numFmt w:val="bullet"/>
      <w:lvlText w:val=""/>
      <w:lvlJc w:val="left"/>
      <w:pPr>
        <w:tabs>
          <w:tab w:val="num" w:pos="0"/>
        </w:tabs>
        <w:ind w:left="3236" w:hanging="360"/>
      </w:pPr>
      <w:rPr>
        <w:rFonts w:ascii="Symbol" w:hAnsi="Symbol" w:cs="Symbol" w:hint="default"/>
      </w:rPr>
    </w:lvl>
    <w:lvl w:ilvl="4">
      <w:start w:val="1"/>
      <w:numFmt w:val="bullet"/>
      <w:lvlText w:val="o"/>
      <w:lvlJc w:val="left"/>
      <w:pPr>
        <w:tabs>
          <w:tab w:val="num" w:pos="0"/>
        </w:tabs>
        <w:ind w:left="3956" w:hanging="360"/>
      </w:pPr>
      <w:rPr>
        <w:rFonts w:ascii="Courier New" w:hAnsi="Courier New" w:cs="Courier New" w:hint="default"/>
      </w:rPr>
    </w:lvl>
    <w:lvl w:ilvl="5">
      <w:start w:val="1"/>
      <w:numFmt w:val="bullet"/>
      <w:lvlText w:val=""/>
      <w:lvlJc w:val="left"/>
      <w:pPr>
        <w:tabs>
          <w:tab w:val="num" w:pos="0"/>
        </w:tabs>
        <w:ind w:left="4676" w:hanging="360"/>
      </w:pPr>
      <w:rPr>
        <w:rFonts w:ascii="Wingdings" w:hAnsi="Wingdings" w:cs="Wingdings" w:hint="default"/>
      </w:rPr>
    </w:lvl>
    <w:lvl w:ilvl="6">
      <w:start w:val="1"/>
      <w:numFmt w:val="bullet"/>
      <w:lvlText w:val=""/>
      <w:lvlJc w:val="left"/>
      <w:pPr>
        <w:tabs>
          <w:tab w:val="num" w:pos="0"/>
        </w:tabs>
        <w:ind w:left="5396" w:hanging="360"/>
      </w:pPr>
      <w:rPr>
        <w:rFonts w:ascii="Symbol" w:hAnsi="Symbol" w:cs="Symbol" w:hint="default"/>
      </w:rPr>
    </w:lvl>
    <w:lvl w:ilvl="7">
      <w:start w:val="1"/>
      <w:numFmt w:val="bullet"/>
      <w:lvlText w:val="o"/>
      <w:lvlJc w:val="left"/>
      <w:pPr>
        <w:tabs>
          <w:tab w:val="num" w:pos="0"/>
        </w:tabs>
        <w:ind w:left="6116" w:hanging="360"/>
      </w:pPr>
      <w:rPr>
        <w:rFonts w:ascii="Courier New" w:hAnsi="Courier New" w:cs="Courier New" w:hint="default"/>
      </w:rPr>
    </w:lvl>
    <w:lvl w:ilvl="8">
      <w:start w:val="1"/>
      <w:numFmt w:val="bullet"/>
      <w:lvlText w:val=""/>
      <w:lvlJc w:val="left"/>
      <w:pPr>
        <w:tabs>
          <w:tab w:val="num" w:pos="0"/>
        </w:tabs>
        <w:ind w:left="6836"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header" w:locked="1" w:uiPriority="0" w:semiHidden="0" w:unhideWhenUsed="0"/>
    <w:lsdException w:name="footer" w:locked="1" w:uiPriority="0" w:semiHidden="0" w:unhideWhenUsed="0"/>
    <w:lsdException w:name="caption" w:locked="1" w:uiPriority="0" w:qFormat="1"/>
    <w:lsdException w:name="page number" w:locked="1" w:uiPriority="0" w:semiHidden="0" w:unhideWhenUsed="0"/>
    <w:lsdException w:name="Title" w:locked="1" w:uiPriority="0" w:semiHidden="0" w:unhideWhenUsed="0" w:qFormat="1"/>
    <w:lsdException w:name="Default Paragraph Font" w:locked="1" w:uiPriority="0" w:semiHidden="0" w:unhideWhenUsed="0"/>
    <w:lsdException w:name="Body Text" w:locked="1" w:uiPriority="0" w:semiHidden="0" w:unhideWhenUsed="0"/>
    <w:lsdException w:name="Body Text Indent" w:locked="1" w:uiPriority="0" w:semiHidden="0" w:unhideWhenUsed="0"/>
    <w:lsdException w:name="Subtitle" w:locked="1" w:uiPriority="0" w:semiHidden="0" w:unhideWhenUsed="0" w:qFormat="1"/>
    <w:lsdException w:name="Body Text Indent 2" w:locked="1" w:uiPriority="0" w:semiHidden="0" w:unhideWhenUsed="0"/>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d5f58"/>
    <w:pPr>
      <w:widowControl/>
      <w:suppressAutoHyphens w:val="true"/>
      <w:bidi w:val="0"/>
      <w:spacing w:before="0" w:after="0"/>
      <w:jc w:val="left"/>
    </w:pPr>
    <w:rPr>
      <w:rFonts w:ascii="Tense" w:hAnsi="Tense" w:eastAsia="Times New Roman" w:cs="Times New Roman"/>
      <w:color w:val="auto"/>
      <w:kern w:val="0"/>
      <w:sz w:val="20"/>
      <w:szCs w:val="20"/>
      <w:lang w:val="ru-RU" w:eastAsia="ru-RU" w:bidi="ar-SA"/>
    </w:rPr>
  </w:style>
  <w:style w:type="character" w:styleId="DefaultParagraphFont" w:default="1">
    <w:name w:val="Default Paragraph Font"/>
    <w:uiPriority w:val="99"/>
    <w:semiHidden/>
    <w:qFormat/>
    <w:rPr/>
  </w:style>
  <w:style w:type="character" w:styleId="HeaderChar" w:customStyle="1">
    <w:name w:val="Header Char"/>
    <w:basedOn w:val="DefaultParagraphFont"/>
    <w:uiPriority w:val="99"/>
    <w:qFormat/>
    <w:locked/>
    <w:rsid w:val="006d5f58"/>
    <w:rPr>
      <w:rFonts w:ascii="Tense" w:hAnsi="Tense" w:cs="Times New Roman"/>
      <w:sz w:val="20"/>
      <w:szCs w:val="20"/>
      <w:lang w:eastAsia="ru-RU"/>
    </w:rPr>
  </w:style>
  <w:style w:type="character" w:styleId="FooterChar" w:customStyle="1">
    <w:name w:val="Footer Char"/>
    <w:basedOn w:val="DefaultParagraphFont"/>
    <w:uiPriority w:val="99"/>
    <w:qFormat/>
    <w:locked/>
    <w:rsid w:val="006d5f58"/>
    <w:rPr>
      <w:rFonts w:ascii="Tense" w:hAnsi="Tense" w:cs="Times New Roman"/>
      <w:sz w:val="20"/>
      <w:szCs w:val="20"/>
      <w:lang w:eastAsia="ru-RU"/>
    </w:rPr>
  </w:style>
  <w:style w:type="character" w:styleId="PageNumber">
    <w:name w:val="page number"/>
    <w:basedOn w:val="DefaultParagraphFont"/>
    <w:uiPriority w:val="99"/>
    <w:rsid w:val="006d5f58"/>
    <w:rPr>
      <w:rFonts w:cs="Times New Roman"/>
    </w:rPr>
  </w:style>
  <w:style w:type="character" w:styleId="BodyTextChar" w:customStyle="1">
    <w:name w:val="Body Text Char"/>
    <w:basedOn w:val="DefaultParagraphFont"/>
    <w:uiPriority w:val="99"/>
    <w:qFormat/>
    <w:locked/>
    <w:rsid w:val="006d5f58"/>
    <w:rPr>
      <w:rFonts w:ascii="Tense" w:hAnsi="Tense" w:cs="Times New Roman"/>
      <w:sz w:val="20"/>
      <w:szCs w:val="20"/>
      <w:lang w:eastAsia="ru-RU"/>
    </w:rPr>
  </w:style>
  <w:style w:type="character" w:styleId="BodyTextIndentChar" w:customStyle="1">
    <w:name w:val="Body Text Indent Char"/>
    <w:basedOn w:val="DefaultParagraphFont"/>
    <w:link w:val="BodyTextIndented"/>
    <w:uiPriority w:val="99"/>
    <w:qFormat/>
    <w:locked/>
    <w:rsid w:val="006d5f58"/>
    <w:rPr>
      <w:rFonts w:ascii="Times New Roman" w:hAnsi="Times New Roman" w:cs="Times New Roman"/>
      <w:sz w:val="20"/>
      <w:szCs w:val="20"/>
      <w:lang w:eastAsia="ru-RU"/>
    </w:rPr>
  </w:style>
  <w:style w:type="character" w:styleId="BodyTextIndent2Char" w:customStyle="1">
    <w:name w:val="Body Text Indent 2 Char"/>
    <w:basedOn w:val="DefaultParagraphFont"/>
    <w:link w:val="BodyTextIndent2"/>
    <w:uiPriority w:val="99"/>
    <w:qFormat/>
    <w:locked/>
    <w:rsid w:val="006d5f58"/>
    <w:rPr>
      <w:rFonts w:ascii="Times New Roman" w:hAnsi="Times New Roman" w:cs="Times New Roman"/>
      <w:color w:val="FF0000"/>
      <w:sz w:val="20"/>
      <w:szCs w:val="20"/>
      <w:lang w:eastAsia="ru-RU"/>
    </w:rPr>
  </w:style>
  <w:style w:type="character" w:styleId="EndnoteTextChar" w:customStyle="1">
    <w:name w:val="Endnote Text Char"/>
    <w:basedOn w:val="DefaultParagraphFont"/>
    <w:uiPriority w:val="99"/>
    <w:semiHidden/>
    <w:qFormat/>
    <w:locked/>
    <w:rsid w:val="00eb13ba"/>
    <w:rPr>
      <w:rFonts w:ascii="Tense" w:hAnsi="Tense" w:cs="Times New Roman"/>
      <w:sz w:val="20"/>
      <w:szCs w:val="20"/>
      <w:lang w:eastAsia="ru-RU"/>
    </w:rPr>
  </w:style>
  <w:style w:type="character" w:styleId="Style14">
    <w:name w:val="Символ концевой сноски"/>
    <w:qFormat/>
    <w:rPr>
      <w:rFonts w:cs="Times New Roman"/>
      <w:vertAlign w:val="superscript"/>
    </w:rPr>
  </w:style>
  <w:style w:type="character" w:styleId="EndnoteReference">
    <w:name w:val="endnote reference"/>
    <w:rPr>
      <w:rFonts w:cs="Times New Roman"/>
      <w:vertAlign w:val="superscript"/>
    </w:rPr>
  </w:style>
  <w:style w:type="character" w:styleId="EndnoteCharacters">
    <w:name w:val="Endnote Characters"/>
    <w:qFormat/>
    <w:rPr>
      <w:rFonts w:cs="Times New Roman"/>
      <w:vertAlign w:val="superscript"/>
    </w:rPr>
  </w:style>
  <w:style w:type="character" w:styleId="EndnoteCharacters1">
    <w:name w:val="Endnote Characters1"/>
    <w:qFormat/>
    <w:rPr>
      <w:rFonts w:cs="Times New Roman"/>
      <w:vertAlign w:val="superscript"/>
    </w:rPr>
  </w:style>
  <w:style w:type="character" w:styleId="EndnoteCharacters11">
    <w:name w:val="Endnote Characters11"/>
    <w:basedOn w:val="DefaultParagraphFont"/>
    <w:uiPriority w:val="99"/>
    <w:semiHidden/>
    <w:qFormat/>
    <w:rsid w:val="00eb13ba"/>
    <w:rPr>
      <w:rFonts w:cs="Times New Roman"/>
      <w:vertAlign w:val="superscript"/>
    </w:rPr>
  </w:style>
  <w:style w:type="character" w:styleId="FootnoteTextChar" w:customStyle="1">
    <w:name w:val="Footnote Text Char"/>
    <w:basedOn w:val="DefaultParagraphFont"/>
    <w:uiPriority w:val="99"/>
    <w:semiHidden/>
    <w:qFormat/>
    <w:locked/>
    <w:rsid w:val="00eb13ba"/>
    <w:rPr>
      <w:rFonts w:ascii="Tense" w:hAnsi="Tense" w:cs="Times New Roman"/>
      <w:sz w:val="20"/>
      <w:szCs w:val="20"/>
      <w:lang w:eastAsia="ru-RU"/>
    </w:rPr>
  </w:style>
  <w:style w:type="character" w:styleId="Style15">
    <w:name w:val="Символ сноски"/>
    <w:qFormat/>
    <w:rPr>
      <w:rFonts w:cs="Times New Roman"/>
      <w:vertAlign w:val="superscript"/>
    </w:rPr>
  </w:style>
  <w:style w:type="character" w:styleId="FootnoteReference">
    <w:name w:val="footnote reference"/>
    <w:rPr>
      <w:rFonts w:cs="Times New Roman"/>
      <w:vertAlign w:val="superscript"/>
    </w:rPr>
  </w:style>
  <w:style w:type="character" w:styleId="FootnoteCharacters">
    <w:name w:val="Footnote Characters"/>
    <w:qFormat/>
    <w:rPr>
      <w:rFonts w:cs="Times New Roman"/>
      <w:vertAlign w:val="superscript"/>
    </w:rPr>
  </w:style>
  <w:style w:type="character" w:styleId="FootnoteCharacters1">
    <w:name w:val="Footnote Characters1"/>
    <w:qFormat/>
    <w:rPr>
      <w:rFonts w:cs="Times New Roman"/>
      <w:vertAlign w:val="superscript"/>
    </w:rPr>
  </w:style>
  <w:style w:type="character" w:styleId="FootnoteCharacters11">
    <w:name w:val="Footnote Characters11"/>
    <w:basedOn w:val="DefaultParagraphFont"/>
    <w:uiPriority w:val="99"/>
    <w:semiHidden/>
    <w:qFormat/>
    <w:rsid w:val="00eb13ba"/>
    <w:rPr>
      <w:rFonts w:cs="Times New Roman"/>
      <w:vertAlign w:val="superscript"/>
    </w:rPr>
  </w:style>
  <w:style w:type="character" w:styleId="BalloonTextChar" w:customStyle="1">
    <w:name w:val="Balloon Text Char"/>
    <w:basedOn w:val="DefaultParagraphFont"/>
    <w:link w:val="BalloonText"/>
    <w:uiPriority w:val="99"/>
    <w:semiHidden/>
    <w:qFormat/>
    <w:locked/>
    <w:rsid w:val="008179e1"/>
    <w:rPr>
      <w:rFonts w:ascii="Tahoma" w:hAnsi="Tahoma" w:cs="Tahoma"/>
      <w:sz w:val="16"/>
      <w:szCs w:val="16"/>
      <w:lang w:eastAsia="ru-RU"/>
    </w:rPr>
  </w:style>
  <w:style w:type="character" w:styleId="CommentReference">
    <w:name w:val="annotation reference"/>
    <w:basedOn w:val="DefaultParagraphFont"/>
    <w:uiPriority w:val="99"/>
    <w:semiHidden/>
    <w:qFormat/>
    <w:rsid w:val="007e7ff9"/>
    <w:rPr>
      <w:rFonts w:cs="Times New Roman"/>
      <w:sz w:val="16"/>
      <w:szCs w:val="16"/>
    </w:rPr>
  </w:style>
  <w:style w:type="character" w:styleId="CommentTextChar" w:customStyle="1">
    <w:name w:val="Comment Text Char"/>
    <w:basedOn w:val="DefaultParagraphFont"/>
    <w:uiPriority w:val="99"/>
    <w:semiHidden/>
    <w:qFormat/>
    <w:locked/>
    <w:rsid w:val="007e7ff9"/>
    <w:rPr>
      <w:rFonts w:ascii="Tense" w:hAnsi="Tense" w:cs="Times New Roman"/>
      <w:sz w:val="20"/>
      <w:szCs w:val="20"/>
      <w:lang w:eastAsia="ru-RU"/>
    </w:rPr>
  </w:style>
  <w:style w:type="character" w:styleId="CommentSubjectChar" w:customStyle="1">
    <w:name w:val="Comment Subject Char"/>
    <w:basedOn w:val="CommentTextChar"/>
    <w:link w:val="annotationsubject"/>
    <w:uiPriority w:val="99"/>
    <w:semiHidden/>
    <w:qFormat/>
    <w:locked/>
    <w:rsid w:val="007e7ff9"/>
    <w:rPr>
      <w:b/>
      <w:bCs/>
    </w:rPr>
  </w:style>
  <w:style w:type="character" w:styleId="SubtitleChar" w:customStyle="1">
    <w:name w:val="Subtitle Char"/>
    <w:basedOn w:val="DefaultParagraphFont"/>
    <w:uiPriority w:val="99"/>
    <w:qFormat/>
    <w:locked/>
    <w:rsid w:val="0058355e"/>
    <w:rPr>
      <w:rFonts w:ascii="Times New Roman" w:hAnsi="Times New Roman" w:cs="Times New Roman"/>
      <w:b/>
      <w:bCs/>
      <w:sz w:val="36"/>
      <w:szCs w:val="36"/>
    </w:rPr>
  </w:style>
  <w:style w:type="paragraph" w:styleId="Style16">
    <w:name w:val="Заголовок"/>
    <w:basedOn w:val="Normal"/>
    <w:next w:val="BodyText"/>
    <w:qFormat/>
    <w:pPr>
      <w:keepNext w:val="true"/>
      <w:spacing w:before="240" w:after="120"/>
    </w:pPr>
    <w:rPr>
      <w:rFonts w:ascii="Open Sans" w:hAnsi="Open Sans" w:eastAsia="DejaVu Sans" w:cs="Droid Sans"/>
      <w:sz w:val="28"/>
      <w:szCs w:val="28"/>
    </w:rPr>
  </w:style>
  <w:style w:type="paragraph" w:styleId="BodyText">
    <w:name w:val="Body Text"/>
    <w:basedOn w:val="Normal"/>
    <w:link w:val="BodyTextChar"/>
    <w:uiPriority w:val="99"/>
    <w:rsid w:val="006d5f58"/>
    <w:pPr>
      <w:spacing w:before="0" w:after="12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7">
    <w:name w:val="Указатель"/>
    <w:basedOn w:val="Normal"/>
    <w:qFormat/>
    <w:pPr>
      <w:suppressLineNumbers/>
    </w:pPr>
    <w:rPr>
      <w:rFonts w:cs="Droid Sans"/>
    </w:rPr>
  </w:style>
  <w:style w:type="paragraph" w:styleId="user">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1">
    <w:name w:val="Указатель (user)"/>
    <w:basedOn w:val="Normal"/>
    <w:qFormat/>
    <w:pPr>
      <w:suppressLineNumbers/>
    </w:pPr>
    <w:rPr>
      <w:rFonts w:cs="Arial"/>
    </w:rPr>
  </w:style>
  <w:style w:type="paragraph" w:styleId="Style18">
    <w:name w:val="Колонтитулы"/>
    <w:basedOn w:val="Normal"/>
    <w:qFormat/>
    <w:pPr/>
    <w:rPr/>
  </w:style>
  <w:style w:type="paragraph" w:styleId="Header">
    <w:name w:val="header"/>
    <w:basedOn w:val="Normal"/>
    <w:link w:val="HeaderChar"/>
    <w:uiPriority w:val="99"/>
    <w:rsid w:val="006d5f58"/>
    <w:pPr>
      <w:tabs>
        <w:tab w:val="clear" w:pos="708"/>
        <w:tab w:val="center" w:pos="4703" w:leader="none"/>
        <w:tab w:val="right" w:pos="9406" w:leader="none"/>
      </w:tabs>
    </w:pPr>
    <w:rPr/>
  </w:style>
  <w:style w:type="paragraph" w:styleId="Footer">
    <w:name w:val="footer"/>
    <w:basedOn w:val="Normal"/>
    <w:link w:val="FooterChar"/>
    <w:uiPriority w:val="99"/>
    <w:rsid w:val="006d5f58"/>
    <w:pPr>
      <w:tabs>
        <w:tab w:val="clear" w:pos="708"/>
        <w:tab w:val="center" w:pos="4703" w:leader="none"/>
        <w:tab w:val="right" w:pos="9406" w:leader="none"/>
      </w:tabs>
    </w:pPr>
    <w:rPr/>
  </w:style>
  <w:style w:type="paragraph" w:styleId="1" w:customStyle="1">
    <w:name w:val="???????1"/>
    <w:uiPriority w:val="99"/>
    <w:qFormat/>
    <w:rsid w:val="006d5f58"/>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BodyTextIndented">
    <w:name w:val="Body Text, Indented"/>
    <w:basedOn w:val="Normal"/>
    <w:link w:val="BodyTextIndentChar"/>
    <w:uiPriority w:val="99"/>
    <w:qFormat/>
    <w:rsid w:val="006d5f58"/>
    <w:pPr>
      <w:ind w:firstLine="567"/>
      <w:jc w:val="both"/>
    </w:pPr>
    <w:rPr>
      <w:rFonts w:ascii="Times New Roman" w:hAnsi="Times New Roman"/>
    </w:rPr>
  </w:style>
  <w:style w:type="paragraph" w:styleId="BodyTextIndent2">
    <w:name w:val="Body Text Indent 2"/>
    <w:basedOn w:val="Normal"/>
    <w:link w:val="BodyTextIndent2Char"/>
    <w:uiPriority w:val="99"/>
    <w:qFormat/>
    <w:rsid w:val="006d5f58"/>
    <w:pPr>
      <w:ind w:firstLine="567"/>
      <w:jc w:val="both"/>
    </w:pPr>
    <w:rPr>
      <w:rFonts w:ascii="Times New Roman" w:hAnsi="Times New Roman"/>
      <w:color w:val="FF0000"/>
    </w:rPr>
  </w:style>
  <w:style w:type="paragraph" w:styleId="ConsNormal" w:customStyle="1">
    <w:name w:val="ConsNormal"/>
    <w:uiPriority w:val="99"/>
    <w:qFormat/>
    <w:rsid w:val="006d5f58"/>
    <w:pPr>
      <w:widowControl w:val="false"/>
      <w:suppressAutoHyphens w:val="true"/>
      <w:bidi w:val="0"/>
      <w:spacing w:before="0" w:after="0"/>
      <w:ind w:firstLine="720"/>
      <w:jc w:val="left"/>
    </w:pPr>
    <w:rPr>
      <w:rFonts w:ascii="Arial" w:hAnsi="Arial" w:eastAsia="Times New Roman" w:cs="Times New Roman"/>
      <w:color w:val="auto"/>
      <w:kern w:val="0"/>
      <w:sz w:val="20"/>
      <w:szCs w:val="20"/>
      <w:lang w:val="ru-RU" w:eastAsia="ru-RU" w:bidi="ar-SA"/>
    </w:rPr>
  </w:style>
  <w:style w:type="paragraph" w:styleId="ConsPlusNonformat" w:customStyle="1">
    <w:name w:val="ConsPlusNonformat"/>
    <w:uiPriority w:val="99"/>
    <w:qFormat/>
    <w:rsid w:val="006d5f58"/>
    <w:pPr>
      <w:widowControl/>
      <w:suppressAutoHyphens w:val="true"/>
      <w:bidi w:val="0"/>
      <w:spacing w:before="0" w:after="0"/>
      <w:jc w:val="left"/>
    </w:pPr>
    <w:rPr>
      <w:rFonts w:ascii="Courier New" w:hAnsi="Courier New" w:eastAsia="Calibri" w:cs="Courier New"/>
      <w:color w:val="auto"/>
      <w:kern w:val="0"/>
      <w:sz w:val="20"/>
      <w:szCs w:val="20"/>
      <w:lang w:val="ru-RU" w:eastAsia="ru-RU" w:bidi="ar-SA"/>
    </w:rPr>
  </w:style>
  <w:style w:type="paragraph" w:styleId="ListParagraph">
    <w:name w:val="List Paragraph"/>
    <w:basedOn w:val="Normal"/>
    <w:uiPriority w:val="99"/>
    <w:qFormat/>
    <w:rsid w:val="006d5f58"/>
    <w:pPr>
      <w:spacing w:before="0" w:after="0"/>
      <w:ind w:left="720"/>
      <w:contextualSpacing/>
    </w:pPr>
    <w:rPr/>
  </w:style>
  <w:style w:type="paragraph" w:styleId="EndnoteText">
    <w:name w:val="endnote text"/>
    <w:basedOn w:val="Normal"/>
    <w:link w:val="EndnoteTextChar"/>
    <w:uiPriority w:val="99"/>
    <w:semiHidden/>
    <w:rsid w:val="00eb13ba"/>
    <w:pPr/>
    <w:rPr/>
  </w:style>
  <w:style w:type="paragraph" w:styleId="FootnoteText">
    <w:name w:val="footnote text"/>
    <w:basedOn w:val="Normal"/>
    <w:link w:val="FootnoteTextChar"/>
    <w:uiPriority w:val="99"/>
    <w:semiHidden/>
    <w:rsid w:val="00eb13ba"/>
    <w:pPr/>
    <w:rPr/>
  </w:style>
  <w:style w:type="paragraph" w:styleId="BalloonText">
    <w:name w:val="Balloon Text"/>
    <w:basedOn w:val="Normal"/>
    <w:link w:val="BalloonTextChar"/>
    <w:uiPriority w:val="99"/>
    <w:semiHidden/>
    <w:qFormat/>
    <w:rsid w:val="008179e1"/>
    <w:pPr/>
    <w:rPr>
      <w:rFonts w:ascii="Tahoma" w:hAnsi="Tahoma" w:cs="Tahoma"/>
      <w:sz w:val="16"/>
      <w:szCs w:val="16"/>
    </w:rPr>
  </w:style>
  <w:style w:type="paragraph" w:styleId="CommentText">
    <w:name w:val="annotation text"/>
    <w:basedOn w:val="Normal"/>
    <w:link w:val="CommentTextChar"/>
    <w:uiPriority w:val="99"/>
    <w:semiHidden/>
    <w:rsid w:val="007e7ff9"/>
    <w:pPr/>
    <w:rPr/>
  </w:style>
  <w:style w:type="paragraph" w:styleId="annotationsubject">
    <w:name w:val="annotation subject"/>
    <w:basedOn w:val="CommentText"/>
    <w:next w:val="CommentText"/>
    <w:link w:val="CommentSubjectChar"/>
    <w:uiPriority w:val="99"/>
    <w:semiHidden/>
    <w:qFormat/>
    <w:rsid w:val="007e7ff9"/>
    <w:pPr/>
    <w:rPr>
      <w:b/>
      <w:bCs/>
    </w:rPr>
  </w:style>
  <w:style w:type="paragraph" w:styleId="Subtitle">
    <w:name w:val="Subtitle"/>
    <w:basedOn w:val="Normal"/>
    <w:link w:val="SubtitleChar"/>
    <w:uiPriority w:val="99"/>
    <w:qFormat/>
    <w:rsid w:val="0058355e"/>
    <w:pPr>
      <w:tabs>
        <w:tab w:val="left" w:pos="708" w:leader="none"/>
        <w:tab w:val="left" w:pos="8400" w:leader="none"/>
      </w:tabs>
      <w:jc w:val="center"/>
    </w:pPr>
    <w:rPr>
      <w:rFonts w:ascii="Times New Roman" w:hAnsi="Times New Roman"/>
      <w:b/>
      <w:bCs/>
      <w:sz w:val="28"/>
      <w:szCs w:val="36"/>
    </w:rPr>
  </w:style>
  <w:style w:type="paragraph" w:styleId="NormalWeb">
    <w:name w:val="Normal (Web)"/>
    <w:basedOn w:val="Normal"/>
    <w:uiPriority w:val="99"/>
    <w:qFormat/>
    <w:rsid w:val="00a92b00"/>
    <w:pPr>
      <w:spacing w:lineRule="auto" w:line="288" w:beforeAutospacing="1" w:after="142"/>
    </w:pPr>
    <w:rPr>
      <w:rFonts w:ascii="Times New Roman" w:hAnsi="Times New Roman" w:eastAsia="Calibri"/>
      <w:sz w:val="24"/>
      <w:szCs w:val="24"/>
    </w:rPr>
  </w:style>
  <w:style w:type="paragraph" w:styleId="user2">
    <w:name w:val="Содержимое врезки (user)"/>
    <w:basedOn w:val="Normal"/>
    <w:qFormat/>
    <w:pPr/>
    <w:rPr/>
  </w:style>
  <w:style w:type="paragraph" w:styleId="11">
    <w:name w:val="Без интервала1"/>
    <w:qFormat/>
    <w:pPr>
      <w:widowControl/>
      <w:suppressAutoHyphens w:val="true"/>
      <w:bidi w:val="0"/>
      <w:spacing w:before="0" w:after="0"/>
      <w:jc w:val="left"/>
    </w:pPr>
    <w:rPr>
      <w:rFonts w:ascii="Times New Roman" w:hAnsi="Times New Roman" w:eastAsia="Calibri" w:cs="Times New Roman"/>
      <w:color w:val="auto"/>
      <w:kern w:val="0"/>
      <w:sz w:val="20"/>
      <w:szCs w:val="20"/>
      <w:lang w:val="ru-RU" w:eastAsia="ru-RU" w:bidi="ar-SA"/>
    </w:rPr>
  </w:style>
  <w:style w:type="paragraph" w:styleId="ConsPlusNormal">
    <w:name w:val="ConsPlusNormal"/>
    <w:qFormat/>
    <w:pPr>
      <w:widowControl w:val="false"/>
      <w:suppressAutoHyphens w:val="true"/>
      <w:bidi w:val="0"/>
      <w:spacing w:before="0" w:after="0"/>
      <w:ind w:firstLine="720"/>
      <w:jc w:val="both"/>
    </w:pPr>
    <w:rPr>
      <w:rFonts w:ascii="Arial" w:hAnsi="Arial" w:eastAsia="Calibri" w:cs="Times New Roman"/>
      <w:color w:val="auto"/>
      <w:kern w:val="0"/>
      <w:sz w:val="22"/>
      <w:szCs w:val="22"/>
      <w:lang w:val="ru-RU" w:eastAsia="ru-RU" w:bidi="ar-SA"/>
    </w:rPr>
  </w:style>
  <w:style w:type="paragraph" w:styleId="Style19">
    <w:name w:val="Содержимое врезки"/>
    <w:basedOn w:val="Normal"/>
    <w:qFormat/>
    <w:pPr/>
    <w:rPr/>
  </w:style>
  <w:style w:type="paragraph" w:styleId="BodyText1">
    <w:name w:val="Body Text1"/>
    <w:basedOn w:val="Normal"/>
    <w:qFormat/>
    <w:pPr>
      <w:spacing w:lineRule="auto" w:line="240" w:before="0" w:after="0"/>
      <w:ind w:firstLine="720" w:left="0" w:right="0"/>
      <w:jc w:val="both"/>
    </w:pPr>
    <w:rPr>
      <w:rFonts w:ascii="Times New Roman" w:hAnsi="Times New Roman" w:cs="Times New Roman"/>
      <w:sz w:val="28"/>
      <w:szCs w:val="28"/>
      <w:lang w:val="ru-RU"/>
    </w:rPr>
  </w:style>
  <w:style w:type="numbering" w:styleId="user3" w:default="1">
    <w:name w:val="Без списка (user)"/>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numbering.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Normal_Wordconv</Template>
  <TotalTime>149</TotalTime>
  <Application>LibreOffice/26.2.5.2$Linux_X86_64 LibreOffice_project/620$Build-2</Application>
  <AppVersion>15.0000</AppVersion>
  <Pages>7</Pages>
  <Words>2069</Words>
  <Characters>15003</Characters>
  <CharactersWithSpaces>16958</CharactersWithSpaces>
  <Paragraphs>132</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2021-11-24T11:22:00Z</dcterms:created>
  <dc:creator>Зельвянский Кирилл Александрович</dc:creator>
  <dc:description/>
  <dc:language>ru-RU</dc:language>
  <cp:lastModifiedBy/>
  <cp:lastPrinted>2021-11-12T09:43:00Z</cp:lastPrinted>
  <dcterms:modified xsi:type="dcterms:W3CDTF">2026-10-13T14:15:16Z</dcterms:modified>
  <cp:revision>54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0x010100CCE1C58BEA55704BA304897E2AD1E6FF</vt:lpwstr>
  </property>
  <property fmtid="{D5CDD505-2E9C-101B-9397-08002B2CF9AE}" pid="3" name="_dlc_DocId">
    <vt:lpwstr>VS2QX4TCUVMJ-96-592</vt:lpwstr>
  </property>
  <property fmtid="{D5CDD505-2E9C-101B-9397-08002B2CF9AE}" pid="4" name="_dlc_DocIdItemGuid">
    <vt:lpwstr>42462762-0fa0-4b60-9509-5b0d93321f73</vt:lpwstr>
  </property>
  <property fmtid="{D5CDD505-2E9C-101B-9397-08002B2CF9AE}" pid="5" name="_dlc_DocIdUrl">
    <vt:lpwstr>http://vskportal3/SiteDirectory/anderwriterresponsibility/_layouts/DocIdRedir.aspx?ID=VS2QX4TCUVMJ-96-592, VS2QX4TCUVMJ-96-592</vt:lpwstr>
  </property>
</Properties>
</file>