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39CF5" w14:textId="10721B45" w:rsidR="00FA4B4D" w:rsidRPr="00835C0A" w:rsidRDefault="00734B9B">
      <w:pPr>
        <w:pStyle w:val="10"/>
        <w:jc w:val="center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proxima nova" w:hAnsi="Times New Roman"/>
          <w:b/>
          <w:sz w:val="24"/>
          <w:szCs w:val="24"/>
        </w:rPr>
        <w:t>Описание объекта закупки (</w:t>
      </w:r>
      <w:r w:rsidR="007F194D" w:rsidRPr="00835C0A">
        <w:rPr>
          <w:rFonts w:ascii="Times New Roman" w:eastAsia="proxima nova" w:hAnsi="Times New Roman"/>
          <w:b/>
          <w:sz w:val="24"/>
          <w:szCs w:val="24"/>
        </w:rPr>
        <w:t>Техническое задание</w:t>
      </w:r>
      <w:r>
        <w:rPr>
          <w:rFonts w:ascii="Times New Roman" w:eastAsia="proxima nova" w:hAnsi="Times New Roman"/>
          <w:b/>
          <w:sz w:val="24"/>
          <w:szCs w:val="24"/>
        </w:rPr>
        <w:t>)</w:t>
      </w:r>
    </w:p>
    <w:p w14:paraId="252907F2" w14:textId="77777777" w:rsidR="00FA4B4D" w:rsidRDefault="007F194D">
      <w:pPr>
        <w:pStyle w:val="10"/>
        <w:jc w:val="center"/>
        <w:rPr>
          <w:rFonts w:ascii="Times New Roman" w:hAnsi="Times New Roman"/>
          <w:color w:val="000000"/>
          <w:sz w:val="24"/>
          <w:szCs w:val="24"/>
        </w:rPr>
      </w:pPr>
      <w:r w:rsidRPr="00835C0A">
        <w:rPr>
          <w:rFonts w:ascii="Times New Roman" w:hAnsi="Times New Roman"/>
          <w:color w:val="000000"/>
          <w:sz w:val="24"/>
          <w:szCs w:val="24"/>
        </w:rPr>
        <w:t>Передача неисключительных прав использования электронной базы данных на условиях простой (неисключительной) лицензии</w:t>
      </w:r>
    </w:p>
    <w:p w14:paraId="0A51FA28" w14:textId="77777777" w:rsidR="00835C0A" w:rsidRPr="00835C0A" w:rsidRDefault="00835C0A">
      <w:pPr>
        <w:pStyle w:val="10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2229772" w14:textId="7486038B" w:rsidR="00FA4B4D" w:rsidRDefault="00835C0A" w:rsidP="00835C0A">
      <w:pPr>
        <w:pStyle w:val="1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КТРУ </w:t>
      </w:r>
      <w:r w:rsidRPr="00835C0A">
        <w:rPr>
          <w:rFonts w:ascii="Times New Roman" w:hAnsi="Times New Roman"/>
          <w:color w:val="000000"/>
          <w:sz w:val="24"/>
          <w:szCs w:val="24"/>
        </w:rPr>
        <w:t>58.29.11.000-0000000</w:t>
      </w:r>
      <w:r w:rsidR="00DC7C69">
        <w:rPr>
          <w:rFonts w:ascii="Times New Roman" w:hAnsi="Times New Roman"/>
          <w:color w:val="000000"/>
          <w:sz w:val="24"/>
          <w:szCs w:val="24"/>
        </w:rPr>
        <w:t>4</w:t>
      </w:r>
    </w:p>
    <w:p w14:paraId="2DD89159" w14:textId="159135B2" w:rsidR="00835C0A" w:rsidRDefault="00835C0A" w:rsidP="00835C0A">
      <w:pPr>
        <w:pStyle w:val="1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Характеристики по КТРУ:</w:t>
      </w:r>
    </w:p>
    <w:p w14:paraId="0078A019" w14:textId="1108DF3C" w:rsidR="00835C0A" w:rsidRDefault="00835C0A" w:rsidP="00835C0A">
      <w:pPr>
        <w:pStyle w:val="10"/>
        <w:rPr>
          <w:rFonts w:ascii="Times New Roman" w:hAnsi="Times New Roman"/>
          <w:color w:val="000000"/>
          <w:sz w:val="24"/>
          <w:szCs w:val="24"/>
        </w:rPr>
      </w:pPr>
      <w:r w:rsidRPr="00835C0A">
        <w:rPr>
          <w:rFonts w:ascii="Times New Roman" w:hAnsi="Times New Roman"/>
          <w:color w:val="000000"/>
          <w:sz w:val="24"/>
          <w:szCs w:val="24"/>
        </w:rPr>
        <w:t>Вид лицензии</w:t>
      </w:r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r w:rsidRPr="00835C0A">
        <w:rPr>
          <w:rFonts w:ascii="Times New Roman" w:hAnsi="Times New Roman"/>
          <w:color w:val="000000"/>
          <w:sz w:val="24"/>
          <w:szCs w:val="24"/>
        </w:rPr>
        <w:t>Простая (неисключительная)</w:t>
      </w:r>
    </w:p>
    <w:p w14:paraId="0A63EDFE" w14:textId="3EAE0410" w:rsidR="00835C0A" w:rsidRDefault="00835C0A" w:rsidP="00835C0A">
      <w:pPr>
        <w:pStyle w:val="10"/>
        <w:rPr>
          <w:rFonts w:ascii="Times New Roman" w:hAnsi="Times New Roman"/>
          <w:color w:val="000000"/>
          <w:sz w:val="24"/>
          <w:szCs w:val="24"/>
        </w:rPr>
      </w:pPr>
      <w:r w:rsidRPr="00835C0A">
        <w:rPr>
          <w:rFonts w:ascii="Times New Roman" w:hAnsi="Times New Roman"/>
          <w:color w:val="000000"/>
          <w:sz w:val="24"/>
          <w:szCs w:val="24"/>
        </w:rPr>
        <w:t>Класс программ для электронных вычислительных машин и баз данных</w:t>
      </w:r>
      <w:r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14:paraId="5D7F6C45" w14:textId="56A70890" w:rsidR="00835C0A" w:rsidRDefault="00835C0A" w:rsidP="00835C0A">
      <w:pPr>
        <w:pStyle w:val="1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12.20 </w:t>
      </w:r>
      <w:r w:rsidRPr="00835C0A">
        <w:rPr>
          <w:rFonts w:ascii="Times New Roman" w:hAnsi="Times New Roman"/>
          <w:color w:val="000000"/>
          <w:sz w:val="24"/>
          <w:szCs w:val="24"/>
        </w:rPr>
        <w:t>Информационные системы для решения специфических отраслевых задач</w:t>
      </w:r>
    </w:p>
    <w:p w14:paraId="42C034DF" w14:textId="61007120" w:rsidR="00835C0A" w:rsidRDefault="00835C0A" w:rsidP="00835C0A">
      <w:pPr>
        <w:pStyle w:val="1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05.04 </w:t>
      </w:r>
      <w:r w:rsidRPr="00835C0A">
        <w:rPr>
          <w:rFonts w:ascii="Times New Roman" w:hAnsi="Times New Roman"/>
          <w:color w:val="000000"/>
          <w:sz w:val="24"/>
          <w:szCs w:val="24"/>
        </w:rPr>
        <w:t>Поисковые средства</w:t>
      </w:r>
    </w:p>
    <w:p w14:paraId="5BD0E522" w14:textId="5C804E6A" w:rsidR="00835C0A" w:rsidRDefault="00835C0A" w:rsidP="00835C0A">
      <w:pPr>
        <w:pStyle w:val="10"/>
        <w:rPr>
          <w:rFonts w:ascii="Times New Roman" w:hAnsi="Times New Roman"/>
          <w:color w:val="000000"/>
          <w:sz w:val="24"/>
          <w:szCs w:val="24"/>
        </w:rPr>
      </w:pPr>
      <w:r w:rsidRPr="00835C0A">
        <w:rPr>
          <w:rFonts w:ascii="Times New Roman" w:hAnsi="Times New Roman"/>
          <w:color w:val="000000"/>
          <w:sz w:val="24"/>
          <w:szCs w:val="24"/>
        </w:rPr>
        <w:t>Количество пользователей</w:t>
      </w:r>
      <w:r>
        <w:rPr>
          <w:rFonts w:ascii="Times New Roman" w:hAnsi="Times New Roman"/>
          <w:color w:val="000000"/>
          <w:sz w:val="24"/>
          <w:szCs w:val="24"/>
        </w:rPr>
        <w:t xml:space="preserve">: </w:t>
      </w:r>
      <w:r w:rsidRPr="00835C0A">
        <w:rPr>
          <w:rFonts w:ascii="Times New Roman" w:hAnsi="Times New Roman"/>
          <w:color w:val="000000"/>
          <w:sz w:val="24"/>
          <w:szCs w:val="24"/>
        </w:rPr>
        <w:t>≥ 10</w:t>
      </w:r>
      <w:r w:rsidRPr="00835C0A">
        <w:rPr>
          <w:rFonts w:ascii="Times New Roman" w:hAnsi="Times New Roman"/>
          <w:color w:val="000000"/>
          <w:sz w:val="24"/>
          <w:szCs w:val="24"/>
        </w:rPr>
        <w:tab/>
        <w:t>Штука</w:t>
      </w:r>
    </w:p>
    <w:p w14:paraId="485AA8C0" w14:textId="79080082" w:rsidR="00835C0A" w:rsidRDefault="00835C0A" w:rsidP="00835C0A">
      <w:pPr>
        <w:pStyle w:val="10"/>
        <w:rPr>
          <w:rFonts w:ascii="Times New Roman" w:hAnsi="Times New Roman"/>
          <w:color w:val="000000"/>
          <w:sz w:val="24"/>
          <w:szCs w:val="24"/>
        </w:rPr>
      </w:pPr>
      <w:r w:rsidRPr="00835C0A">
        <w:rPr>
          <w:rFonts w:ascii="Times New Roman" w:hAnsi="Times New Roman"/>
          <w:color w:val="000000"/>
          <w:sz w:val="24"/>
          <w:szCs w:val="24"/>
        </w:rPr>
        <w:t>Способ предоставления</w:t>
      </w:r>
      <w:r>
        <w:rPr>
          <w:rFonts w:ascii="Times New Roman" w:hAnsi="Times New Roman"/>
          <w:color w:val="000000"/>
          <w:sz w:val="24"/>
          <w:szCs w:val="24"/>
        </w:rPr>
        <w:t>:</w:t>
      </w:r>
      <w:r w:rsidRPr="00835C0A">
        <w:t xml:space="preserve"> </w:t>
      </w:r>
      <w:r w:rsidRPr="00835C0A">
        <w:rPr>
          <w:rFonts w:ascii="Times New Roman" w:hAnsi="Times New Roman"/>
          <w:color w:val="000000"/>
          <w:sz w:val="24"/>
          <w:szCs w:val="24"/>
        </w:rPr>
        <w:t>Удаленный доступ через информационно-телекоммуникационные сети, в том числе через информационно-телекоммуникационную сеть Интернет</w:t>
      </w:r>
    </w:p>
    <w:p w14:paraId="2562A382" w14:textId="77777777" w:rsidR="001755F8" w:rsidRPr="002241A6" w:rsidRDefault="001755F8" w:rsidP="001755F8">
      <w:pPr>
        <w:pStyle w:val="10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2241A6">
        <w:rPr>
          <w:rFonts w:ascii="Times New Roman" w:hAnsi="Times New Roman"/>
          <w:i/>
          <w:iCs/>
          <w:color w:val="000000"/>
          <w:sz w:val="24"/>
          <w:szCs w:val="24"/>
        </w:rPr>
        <w:t xml:space="preserve">Дополнительные характеристики: </w:t>
      </w:r>
    </w:p>
    <w:p w14:paraId="36588898" w14:textId="56055389" w:rsidR="00835C0A" w:rsidRDefault="001755F8" w:rsidP="001755F8">
      <w:pPr>
        <w:pStyle w:val="10"/>
        <w:rPr>
          <w:rFonts w:ascii="Times New Roman" w:hAnsi="Times New Roman"/>
          <w:color w:val="000000"/>
          <w:sz w:val="24"/>
          <w:szCs w:val="24"/>
        </w:rPr>
      </w:pPr>
      <w:r w:rsidRPr="001755F8">
        <w:rPr>
          <w:rFonts w:ascii="Times New Roman" w:hAnsi="Times New Roman"/>
          <w:color w:val="000000"/>
          <w:sz w:val="24"/>
          <w:szCs w:val="24"/>
        </w:rPr>
        <w:t>В соответствии с пунктом 5 Правил использования каталога товаров, работ, услуг для обеспечения государственных и муниципальных нужд, утв. Постановлением Правительства Российской Федерации от 8 февраля 2017 г № 145, заказчик вправе указать дополнительную информацию, а также дополнительные потребительские свойства, в том числе функциональные, технические, качественные эксплуатационные характеристики товара, работы, услуги в соответствии с положениями статьи 33 Закона №44-ФЗ, которые не предусмотрены в позиции каталога. При формировании описания объекта закупки Заказчик исходит из собственных нужд, условий оказания услуг и руководствуется приоритетом эффективного использования услуг в собственных нуждах. Учитывая изложенное, Заказчиком установлены более детальные характеристики услуги к необходимому Заказчику программному продукту, так как КТРУ не содержит в себе требуемых характеристик. Указание дополнительных характеристик не запрещено.</w:t>
      </w:r>
    </w:p>
    <w:p w14:paraId="3D1FA0AB" w14:textId="77777777" w:rsidR="00835C0A" w:rsidRPr="00835C0A" w:rsidRDefault="00835C0A">
      <w:pPr>
        <w:pStyle w:val="10"/>
        <w:jc w:val="center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2691"/>
        <w:gridCol w:w="8081"/>
      </w:tblGrid>
      <w:tr w:rsidR="00FA4B4D" w:rsidRPr="00835C0A" w14:paraId="3AB6633F" w14:textId="77777777">
        <w:trPr>
          <w:trHeight w:val="840"/>
          <w:jc w:val="center"/>
        </w:trPr>
        <w:tc>
          <w:tcPr>
            <w:tcW w:w="269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7418C3A8" w14:textId="3856EF82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eastAsia="proxima nova" w:hAnsi="Times New Roman"/>
                <w:b/>
                <w:sz w:val="24"/>
                <w:szCs w:val="24"/>
              </w:rPr>
              <w:t xml:space="preserve">1. Наименование </w:t>
            </w:r>
          </w:p>
        </w:tc>
        <w:tc>
          <w:tcPr>
            <w:tcW w:w="808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1ED82F6E" w14:textId="580DD863" w:rsidR="00FA4B4D" w:rsidRPr="00835C0A" w:rsidRDefault="007F194D" w:rsidP="00835C0A">
            <w:pPr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Предоставление неисключительного права использования электронной Базы данных (простая неисключительная лицензия), содержащей методические и справочные материалы, нормативно-правовые документы по основным направлениям деятельности</w:t>
            </w:r>
            <w:r w:rsidRPr="00835C0A">
              <w:rPr>
                <w:rStyle w:val="normaltextrun"/>
                <w:rFonts w:ascii="Times New Roman" w:eastAsia="Arial" w:hAnsi="Times New Roman"/>
                <w:color w:val="000000"/>
                <w:sz w:val="24"/>
                <w:szCs w:val="24"/>
                <w:shd w:val="clear" w:color="auto" w:fill="FFFFFF"/>
              </w:rPr>
              <w:t> главного бухгалтера и финансового специалиста государственного и муниципального учреждения для принятия квалифицированных решений по тематике учета, отчетности, бюджетного контроля, применения бюджетной классификации.</w:t>
            </w:r>
          </w:p>
          <w:p w14:paraId="66A05970" w14:textId="60B77D8C" w:rsidR="00FA4B4D" w:rsidRPr="00835C0A" w:rsidRDefault="007F194D">
            <w:pPr>
              <w:spacing w:after="120"/>
              <w:ind w:right="18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color w:val="000000"/>
                <w:sz w:val="24"/>
                <w:szCs w:val="24"/>
              </w:rPr>
              <w:t>Срок предоставления права использования электронной базы данных: 7 (семь) </w:t>
            </w:r>
            <w:r w:rsidR="00AB2F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5C0A">
              <w:rPr>
                <w:rFonts w:ascii="Times New Roman" w:hAnsi="Times New Roman"/>
                <w:color w:val="000000"/>
                <w:sz w:val="24"/>
                <w:szCs w:val="24"/>
              </w:rPr>
              <w:t>рабочих дней с момента заключения контракта.</w:t>
            </w:r>
          </w:p>
          <w:p w14:paraId="30940CA8" w14:textId="77777777" w:rsidR="00FA4B4D" w:rsidRPr="00835C0A" w:rsidRDefault="007F194D" w:rsidP="008F7BCF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действия права использования электронной базы данных </w:t>
            </w:r>
            <w:r w:rsidRPr="001755F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8F7BCF" w:rsidRPr="001755F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8</w:t>
            </w:r>
            <w:r w:rsidRPr="001755F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(</w:t>
            </w:r>
            <w:r w:rsidR="008F7BCF" w:rsidRPr="001755F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восемнадцать</w:t>
            </w:r>
            <w:r w:rsidRPr="001755F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) месяцев</w:t>
            </w:r>
          </w:p>
        </w:tc>
      </w:tr>
      <w:tr w:rsidR="00FA4B4D" w:rsidRPr="00835C0A" w14:paraId="0EB12E26" w14:textId="77777777">
        <w:trPr>
          <w:jc w:val="center"/>
        </w:trPr>
        <w:tc>
          <w:tcPr>
            <w:tcW w:w="269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020A360B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eastAsia="proxima nova" w:hAnsi="Times New Roman"/>
                <w:b/>
                <w:sz w:val="24"/>
                <w:szCs w:val="24"/>
              </w:rPr>
              <w:t>2. Назначение объекта закупки</w:t>
            </w:r>
          </w:p>
        </w:tc>
        <w:tc>
          <w:tcPr>
            <w:tcW w:w="808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5CC7E26A" w14:textId="77777777" w:rsidR="00FA4B4D" w:rsidRPr="00835C0A" w:rsidRDefault="007F194D">
            <w:pPr>
              <w:pStyle w:val="10"/>
              <w:ind w:left="283" w:hanging="285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Закупка необходима в качестве источника информации (подборка материала по</w:t>
            </w:r>
          </w:p>
          <w:p w14:paraId="7B45F2F8" w14:textId="77777777" w:rsidR="00FA4B4D" w:rsidRPr="00835C0A" w:rsidRDefault="007F194D">
            <w:pPr>
              <w:pStyle w:val="10"/>
              <w:ind w:left="283" w:hanging="285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ситуации регулятора, контрольного органа и судебной практики, в т.ч.</w:t>
            </w:r>
          </w:p>
          <w:p w14:paraId="45870B9B" w14:textId="77777777" w:rsidR="00FA4B4D" w:rsidRPr="00835C0A" w:rsidRDefault="007F194D">
            <w:pPr>
              <w:pStyle w:val="10"/>
              <w:ind w:left="283" w:hanging="285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нормативно-правовой информацией) для принятия квалифицированных решений</w:t>
            </w:r>
          </w:p>
          <w:p w14:paraId="68D5085B" w14:textId="77777777" w:rsidR="00FA4B4D" w:rsidRPr="00835C0A" w:rsidRDefault="007F194D">
            <w:pPr>
              <w:pStyle w:val="10"/>
              <w:ind w:left="283" w:hanging="285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по тематике учета, отчетности, бюджетного контроля, применения бюджетной</w:t>
            </w:r>
          </w:p>
          <w:p w14:paraId="4FAE7D19" w14:textId="77777777" w:rsidR="00FA4B4D" w:rsidRPr="00835C0A" w:rsidRDefault="007F194D">
            <w:pPr>
              <w:pStyle w:val="10"/>
              <w:ind w:left="283" w:hanging="285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классификации и другим финансовым вопросам деятельности главного бухгалтера</w:t>
            </w:r>
          </w:p>
          <w:p w14:paraId="74021374" w14:textId="77777777" w:rsidR="00FA4B4D" w:rsidRPr="00835C0A" w:rsidRDefault="007F194D">
            <w:pPr>
              <w:pStyle w:val="10"/>
              <w:ind w:left="283" w:hanging="285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и финансового специалиста государственного и муниципального учреждения.</w:t>
            </w:r>
          </w:p>
        </w:tc>
      </w:tr>
      <w:tr w:rsidR="00FA4B4D" w:rsidRPr="00835C0A" w14:paraId="1670A64C" w14:textId="77777777">
        <w:trPr>
          <w:jc w:val="center"/>
        </w:trPr>
        <w:tc>
          <w:tcPr>
            <w:tcW w:w="269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3E441596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eastAsia="proxima nova" w:hAnsi="Times New Roman"/>
                <w:b/>
                <w:sz w:val="24"/>
                <w:szCs w:val="24"/>
              </w:rPr>
              <w:t xml:space="preserve">3. Состав объекта </w:t>
            </w:r>
            <w:r w:rsidRPr="00835C0A">
              <w:rPr>
                <w:rFonts w:ascii="Times New Roman" w:eastAsia="proxima nova" w:hAnsi="Times New Roman"/>
                <w:b/>
                <w:sz w:val="24"/>
                <w:szCs w:val="24"/>
              </w:rPr>
              <w:lastRenderedPageBreak/>
              <w:t>закупки</w:t>
            </w:r>
          </w:p>
        </w:tc>
        <w:tc>
          <w:tcPr>
            <w:tcW w:w="808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54FCF4A8" w14:textId="77777777" w:rsidR="00FA4B4D" w:rsidRPr="00835C0A" w:rsidRDefault="007F194D">
            <w:pPr>
              <w:pStyle w:val="ConsPlusNormal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База данных должна содержать следующую информацию:</w:t>
            </w:r>
          </w:p>
          <w:p w14:paraId="0742B0B8" w14:textId="77777777" w:rsidR="00FA4B4D" w:rsidRPr="00835C0A" w:rsidRDefault="007F194D">
            <w:pPr>
              <w:pStyle w:val="af7"/>
              <w:numPr>
                <w:ilvl w:val="0"/>
                <w:numId w:val="2"/>
              </w:numPr>
              <w:rPr>
                <w:rFonts w:ascii="Times New Roman" w:hAnsi="Times New Roman"/>
                <w:szCs w:val="24"/>
              </w:rPr>
            </w:pPr>
            <w:r w:rsidRPr="00835C0A">
              <w:rPr>
                <w:rFonts w:ascii="Times New Roman" w:hAnsi="Times New Roman"/>
                <w:szCs w:val="24"/>
              </w:rPr>
              <w:lastRenderedPageBreak/>
              <w:t>Федеральные и региональные нормативно-правовые документы, нормативно-правовые акты: законы, кодексы, постановления, распоряжения Правительства РФ, приказы Минфина и прочих ведомств регламентирующие деятельность главного бухгалтера и финансового специалиста государственного (муниципального) учреждения и (или) органа власти; административную практику контрольных и надзорных органов ( прокуратуры, Минэкономразвития, ФАС, Счетной палаты, Минфина и т.д) судебную практику по актуальным вопросам деятельности главного бухгалтера и финансового специалиста государственного (муниципального) учреждения и (или) органа власти; ежедневно обновляемую информацию о ставке налогов, курсах валют, производственном календаре; письма и информационные сообщения федеральных органов исполнительной власти. Консультационные материалы, нормативные документы и иные акты, действующие на территории РФ, включенные в базу данных, должны соответствовать нормам действующего законодательства, то есть актуализироваться по мере изменения норм права - в количестве не менее 103 млн. штук.</w:t>
            </w:r>
          </w:p>
          <w:p w14:paraId="24823499" w14:textId="77777777" w:rsidR="00FA4B4D" w:rsidRPr="00835C0A" w:rsidRDefault="007F194D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Материалы экспертов, пошаговые инструкции (алгоритмы действий), методические материалы, анализ практики по вопросам деятельности главного бухгалтера и финансового специалиста государственного (муниципального) учреждения и (или) органа власти.</w:t>
            </w:r>
          </w:p>
          <w:p w14:paraId="32289C70" w14:textId="77777777" w:rsidR="00FA4B4D" w:rsidRPr="00835C0A" w:rsidRDefault="007F194D">
            <w:pPr>
              <w:numPr>
                <w:ilvl w:val="0"/>
                <w:numId w:val="2"/>
              </w:numPr>
              <w:rPr>
                <w:rStyle w:val="normaltextrun"/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Шаблоны документов по бюджетному и бухгалтерскому учету от планирования до отчетности — по следующим тематикам:</w:t>
            </w:r>
          </w:p>
          <w:p w14:paraId="5B0639C5" w14:textId="77777777" w:rsidR="00FA4B4D" w:rsidRPr="00835C0A" w:rsidRDefault="007F194D">
            <w:pPr>
              <w:pStyle w:val="paragraph"/>
              <w:numPr>
                <w:ilvl w:val="0"/>
                <w:numId w:val="5"/>
              </w:numPr>
              <w:rPr>
                <w:rStyle w:val="normaltextrun"/>
                <w:rFonts w:ascii="Times New Roman" w:hAnsi="Times New Roman"/>
                <w:szCs w:val="24"/>
              </w:rPr>
            </w:pPr>
            <w:r w:rsidRPr="00835C0A">
              <w:rPr>
                <w:rStyle w:val="normaltextrun"/>
                <w:rFonts w:ascii="Times New Roman" w:hAnsi="Times New Roman"/>
                <w:szCs w:val="24"/>
              </w:rPr>
              <w:t>Учет</w:t>
            </w:r>
          </w:p>
          <w:p w14:paraId="18E3268A" w14:textId="77777777" w:rsidR="00FA4B4D" w:rsidRPr="00835C0A" w:rsidRDefault="007F194D">
            <w:pPr>
              <w:pStyle w:val="paragraph"/>
              <w:numPr>
                <w:ilvl w:val="0"/>
                <w:numId w:val="5"/>
              </w:numPr>
              <w:rPr>
                <w:rFonts w:ascii="Times New Roman" w:hAnsi="Times New Roman"/>
                <w:szCs w:val="24"/>
              </w:rPr>
            </w:pPr>
            <w:r w:rsidRPr="00835C0A">
              <w:rPr>
                <w:rStyle w:val="normaltextrun"/>
                <w:rFonts w:ascii="Times New Roman" w:hAnsi="Times New Roman"/>
                <w:szCs w:val="24"/>
              </w:rPr>
              <w:t>Отраслевой учет</w:t>
            </w:r>
          </w:p>
          <w:p w14:paraId="5D4A4C28" w14:textId="77777777" w:rsidR="00FA4B4D" w:rsidRPr="00835C0A" w:rsidRDefault="007F194D">
            <w:pPr>
              <w:pStyle w:val="paragraph"/>
              <w:numPr>
                <w:ilvl w:val="0"/>
                <w:numId w:val="5"/>
              </w:numPr>
              <w:rPr>
                <w:rFonts w:ascii="Times New Roman" w:hAnsi="Times New Roman"/>
                <w:szCs w:val="24"/>
              </w:rPr>
            </w:pPr>
            <w:r w:rsidRPr="00835C0A">
              <w:rPr>
                <w:rFonts w:ascii="Times New Roman" w:hAnsi="Times New Roman"/>
                <w:szCs w:val="24"/>
              </w:rPr>
              <w:t>Бюджетная классификация</w:t>
            </w:r>
          </w:p>
          <w:p w14:paraId="06587413" w14:textId="77777777" w:rsidR="00FA4B4D" w:rsidRPr="00835C0A" w:rsidRDefault="007F194D">
            <w:pPr>
              <w:pStyle w:val="paragraph"/>
              <w:numPr>
                <w:ilvl w:val="0"/>
                <w:numId w:val="5"/>
              </w:numPr>
              <w:rPr>
                <w:rFonts w:ascii="Times New Roman" w:hAnsi="Times New Roman"/>
                <w:szCs w:val="24"/>
              </w:rPr>
            </w:pPr>
            <w:r w:rsidRPr="00835C0A">
              <w:rPr>
                <w:rFonts w:ascii="Times New Roman" w:hAnsi="Times New Roman"/>
                <w:szCs w:val="24"/>
              </w:rPr>
              <w:t>Отчетность</w:t>
            </w:r>
          </w:p>
          <w:p w14:paraId="0A69B2B4" w14:textId="77777777" w:rsidR="00FA4B4D" w:rsidRPr="00835C0A" w:rsidRDefault="007F194D">
            <w:pPr>
              <w:pStyle w:val="paragraph"/>
              <w:numPr>
                <w:ilvl w:val="0"/>
                <w:numId w:val="5"/>
              </w:numPr>
              <w:rPr>
                <w:rFonts w:ascii="Times New Roman" w:hAnsi="Times New Roman"/>
                <w:szCs w:val="24"/>
              </w:rPr>
            </w:pPr>
            <w:r w:rsidRPr="00835C0A">
              <w:rPr>
                <w:rFonts w:ascii="Times New Roman" w:hAnsi="Times New Roman"/>
                <w:szCs w:val="24"/>
              </w:rPr>
              <w:t>Оплата труда и выплаты</w:t>
            </w:r>
          </w:p>
          <w:p w14:paraId="13F966E7" w14:textId="77777777" w:rsidR="00FA4B4D" w:rsidRPr="00835C0A" w:rsidRDefault="007F194D">
            <w:pPr>
              <w:pStyle w:val="paragraph"/>
              <w:numPr>
                <w:ilvl w:val="0"/>
                <w:numId w:val="5"/>
              </w:numPr>
              <w:rPr>
                <w:rFonts w:ascii="Times New Roman" w:hAnsi="Times New Roman"/>
                <w:szCs w:val="24"/>
              </w:rPr>
            </w:pPr>
            <w:r w:rsidRPr="00835C0A">
              <w:rPr>
                <w:rFonts w:ascii="Times New Roman" w:hAnsi="Times New Roman"/>
                <w:szCs w:val="24"/>
              </w:rPr>
              <w:t>Кадровые вопросы</w:t>
            </w:r>
          </w:p>
          <w:p w14:paraId="61ED78A5" w14:textId="77777777" w:rsidR="00FA4B4D" w:rsidRPr="00835C0A" w:rsidRDefault="007F194D">
            <w:pPr>
              <w:pStyle w:val="paragraph"/>
              <w:numPr>
                <w:ilvl w:val="0"/>
                <w:numId w:val="5"/>
              </w:numPr>
              <w:rPr>
                <w:rFonts w:ascii="Times New Roman" w:hAnsi="Times New Roman"/>
                <w:szCs w:val="24"/>
              </w:rPr>
            </w:pPr>
            <w:r w:rsidRPr="00835C0A">
              <w:rPr>
                <w:rFonts w:ascii="Times New Roman" w:hAnsi="Times New Roman"/>
                <w:szCs w:val="24"/>
              </w:rPr>
              <w:t>Налоги</w:t>
            </w:r>
          </w:p>
          <w:p w14:paraId="6E3A2BC7" w14:textId="77777777" w:rsidR="00FA4B4D" w:rsidRPr="00835C0A" w:rsidRDefault="007F194D">
            <w:pPr>
              <w:pStyle w:val="paragraph"/>
              <w:numPr>
                <w:ilvl w:val="0"/>
                <w:numId w:val="5"/>
              </w:numPr>
              <w:rPr>
                <w:rFonts w:ascii="Times New Roman" w:hAnsi="Times New Roman"/>
                <w:szCs w:val="24"/>
              </w:rPr>
            </w:pPr>
            <w:r w:rsidRPr="00835C0A">
              <w:rPr>
                <w:rFonts w:ascii="Times New Roman" w:hAnsi="Times New Roman"/>
                <w:szCs w:val="24"/>
              </w:rPr>
              <w:t>Взносы</w:t>
            </w:r>
          </w:p>
          <w:p w14:paraId="48AE6954" w14:textId="77777777" w:rsidR="00FA4B4D" w:rsidRPr="00835C0A" w:rsidRDefault="007F194D">
            <w:pPr>
              <w:pStyle w:val="paragraph"/>
              <w:numPr>
                <w:ilvl w:val="0"/>
                <w:numId w:val="5"/>
              </w:numPr>
              <w:rPr>
                <w:rFonts w:ascii="Times New Roman" w:hAnsi="Times New Roman"/>
                <w:szCs w:val="24"/>
              </w:rPr>
            </w:pPr>
            <w:r w:rsidRPr="00835C0A">
              <w:rPr>
                <w:rFonts w:ascii="Times New Roman" w:hAnsi="Times New Roman"/>
                <w:szCs w:val="24"/>
              </w:rPr>
              <w:t>Вопросы контроля</w:t>
            </w:r>
          </w:p>
          <w:p w14:paraId="660B950E" w14:textId="77777777" w:rsidR="00FA4B4D" w:rsidRPr="00835C0A" w:rsidRDefault="007F194D">
            <w:pPr>
              <w:pStyle w:val="paragraph"/>
              <w:numPr>
                <w:ilvl w:val="0"/>
                <w:numId w:val="5"/>
              </w:numPr>
              <w:rPr>
                <w:rFonts w:ascii="Times New Roman" w:hAnsi="Times New Roman"/>
                <w:szCs w:val="24"/>
              </w:rPr>
            </w:pPr>
            <w:r w:rsidRPr="00835C0A">
              <w:rPr>
                <w:rFonts w:ascii="Times New Roman" w:hAnsi="Times New Roman"/>
                <w:szCs w:val="24"/>
              </w:rPr>
              <w:t>Вопросы планирования</w:t>
            </w:r>
          </w:p>
          <w:p w14:paraId="6562163F" w14:textId="77777777" w:rsidR="00FA4B4D" w:rsidRPr="00835C0A" w:rsidRDefault="007F194D">
            <w:pPr>
              <w:pStyle w:val="paragraph"/>
              <w:numPr>
                <w:ilvl w:val="0"/>
                <w:numId w:val="5"/>
              </w:numPr>
              <w:rPr>
                <w:rFonts w:ascii="Times New Roman" w:hAnsi="Times New Roman"/>
                <w:szCs w:val="24"/>
              </w:rPr>
            </w:pPr>
            <w:r w:rsidRPr="00835C0A">
              <w:rPr>
                <w:rFonts w:ascii="Times New Roman" w:hAnsi="Times New Roman"/>
                <w:szCs w:val="24"/>
              </w:rPr>
              <w:t>Вопросы госзакупок</w:t>
            </w:r>
          </w:p>
          <w:p w14:paraId="7EFC58C2" w14:textId="77777777" w:rsidR="00FA4B4D" w:rsidRPr="00835C0A" w:rsidRDefault="007F194D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Справочные материалы, информацию по бухгалтерскому и бюджетному учету в таблицах и списках, с переходами на актуальное законодательство.</w:t>
            </w:r>
          </w:p>
          <w:p w14:paraId="31E5FD91" w14:textId="77777777" w:rsidR="00FA4B4D" w:rsidRPr="00835C0A" w:rsidRDefault="007F194D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Электронные версии специализированных периодических изданий по учету в учреждениях.</w:t>
            </w:r>
          </w:p>
          <w:p w14:paraId="5F3D7D83" w14:textId="77777777" w:rsidR="00FA4B4D" w:rsidRPr="00835C0A" w:rsidRDefault="007F194D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Электронные версии специализированных периодических изданий по закупкам.</w:t>
            </w:r>
          </w:p>
          <w:p w14:paraId="550502A0" w14:textId="77777777" w:rsidR="00FA4B4D" w:rsidRPr="00835C0A" w:rsidRDefault="007F194D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Электронные версии книг по договорной работе.</w:t>
            </w:r>
          </w:p>
          <w:p w14:paraId="3C428D84" w14:textId="77777777" w:rsidR="00FA4B4D" w:rsidRPr="00835C0A" w:rsidRDefault="007F194D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Сервисы и расчетчики по темам:</w:t>
            </w:r>
          </w:p>
          <w:p w14:paraId="603BCF2D" w14:textId="77777777" w:rsidR="00FA4B4D" w:rsidRPr="00835C0A" w:rsidRDefault="007F194D">
            <w:pPr>
              <w:pStyle w:val="af7"/>
              <w:numPr>
                <w:ilvl w:val="0"/>
                <w:numId w:val="7"/>
              </w:numPr>
              <w:rPr>
                <w:rFonts w:ascii="Times New Roman" w:hAnsi="Times New Roman"/>
                <w:szCs w:val="24"/>
              </w:rPr>
            </w:pPr>
            <w:r w:rsidRPr="00835C0A">
              <w:rPr>
                <w:rFonts w:ascii="Times New Roman" w:hAnsi="Times New Roman"/>
                <w:szCs w:val="24"/>
              </w:rPr>
              <w:t>Бюджетная классификация: КБК, КВР и КОСГУ</w:t>
            </w:r>
          </w:p>
          <w:p w14:paraId="7187E376" w14:textId="77777777" w:rsidR="00FA4B4D" w:rsidRPr="00835C0A" w:rsidRDefault="007F194D">
            <w:pPr>
              <w:pStyle w:val="af7"/>
              <w:numPr>
                <w:ilvl w:val="0"/>
                <w:numId w:val="7"/>
              </w:numPr>
              <w:rPr>
                <w:rFonts w:ascii="Times New Roman" w:hAnsi="Times New Roman"/>
                <w:szCs w:val="24"/>
              </w:rPr>
            </w:pPr>
            <w:r w:rsidRPr="00835C0A">
              <w:rPr>
                <w:rFonts w:ascii="Times New Roman" w:hAnsi="Times New Roman"/>
                <w:szCs w:val="24"/>
              </w:rPr>
              <w:t>Налоги: 6-НДФЛ, НДС, транспортный налог, нормируемые расходы</w:t>
            </w:r>
          </w:p>
          <w:p w14:paraId="052E1836" w14:textId="77777777" w:rsidR="00FA4B4D" w:rsidRPr="00835C0A" w:rsidRDefault="007F194D">
            <w:pPr>
              <w:pStyle w:val="af7"/>
              <w:numPr>
                <w:ilvl w:val="0"/>
                <w:numId w:val="7"/>
              </w:numPr>
              <w:rPr>
                <w:rFonts w:ascii="Times New Roman" w:hAnsi="Times New Roman"/>
                <w:szCs w:val="24"/>
              </w:rPr>
            </w:pPr>
            <w:r w:rsidRPr="00835C0A">
              <w:rPr>
                <w:rFonts w:ascii="Times New Roman" w:hAnsi="Times New Roman"/>
                <w:szCs w:val="24"/>
              </w:rPr>
              <w:t>Расчеты с сотрудниками: отпуск, стаж, зарплата, увольнение</w:t>
            </w:r>
          </w:p>
          <w:p w14:paraId="54638A49" w14:textId="77777777" w:rsidR="00FA4B4D" w:rsidRPr="00835C0A" w:rsidRDefault="007F194D">
            <w:pPr>
              <w:pStyle w:val="af7"/>
              <w:numPr>
                <w:ilvl w:val="0"/>
                <w:numId w:val="7"/>
              </w:numPr>
              <w:rPr>
                <w:rFonts w:ascii="Times New Roman" w:hAnsi="Times New Roman"/>
                <w:szCs w:val="24"/>
              </w:rPr>
            </w:pPr>
            <w:r w:rsidRPr="00835C0A">
              <w:rPr>
                <w:rFonts w:ascii="Times New Roman" w:hAnsi="Times New Roman"/>
                <w:szCs w:val="24"/>
              </w:rPr>
              <w:t>Расчет норм ГСМ</w:t>
            </w:r>
          </w:p>
          <w:p w14:paraId="09BCF4FB" w14:textId="77777777" w:rsidR="00FA4B4D" w:rsidRPr="00835C0A" w:rsidRDefault="007F194D">
            <w:pPr>
              <w:pStyle w:val="af7"/>
              <w:numPr>
                <w:ilvl w:val="0"/>
                <w:numId w:val="7"/>
              </w:numPr>
              <w:rPr>
                <w:rFonts w:ascii="Times New Roman" w:hAnsi="Times New Roman"/>
                <w:szCs w:val="24"/>
              </w:rPr>
            </w:pPr>
            <w:r w:rsidRPr="00835C0A">
              <w:rPr>
                <w:rFonts w:ascii="Times New Roman" w:hAnsi="Times New Roman"/>
                <w:szCs w:val="24"/>
              </w:rPr>
              <w:lastRenderedPageBreak/>
              <w:t>Штрафные санкции</w:t>
            </w:r>
          </w:p>
          <w:p w14:paraId="310EE839" w14:textId="77777777" w:rsidR="00FA4B4D" w:rsidRPr="00835C0A" w:rsidRDefault="007F194D">
            <w:pPr>
              <w:pStyle w:val="af7"/>
              <w:numPr>
                <w:ilvl w:val="0"/>
                <w:numId w:val="7"/>
              </w:numPr>
              <w:rPr>
                <w:rFonts w:ascii="Times New Roman" w:hAnsi="Times New Roman"/>
                <w:szCs w:val="24"/>
              </w:rPr>
            </w:pPr>
            <w:r w:rsidRPr="00835C0A">
              <w:rPr>
                <w:rFonts w:ascii="Times New Roman" w:hAnsi="Times New Roman"/>
                <w:szCs w:val="24"/>
              </w:rPr>
              <w:t>Закупки</w:t>
            </w:r>
          </w:p>
          <w:p w14:paraId="23EF9E89" w14:textId="77777777" w:rsidR="00FA4B4D" w:rsidRPr="00835C0A" w:rsidRDefault="007F194D">
            <w:pPr>
              <w:pStyle w:val="af7"/>
              <w:numPr>
                <w:ilvl w:val="0"/>
                <w:numId w:val="7"/>
              </w:numPr>
              <w:rPr>
                <w:rFonts w:ascii="Times New Roman" w:hAnsi="Times New Roman"/>
                <w:szCs w:val="24"/>
              </w:rPr>
            </w:pPr>
            <w:r w:rsidRPr="00835C0A">
              <w:rPr>
                <w:rFonts w:ascii="Times New Roman" w:hAnsi="Times New Roman"/>
                <w:szCs w:val="24"/>
              </w:rPr>
              <w:t>Займы</w:t>
            </w:r>
          </w:p>
          <w:p w14:paraId="3AA1C0B7" w14:textId="77777777" w:rsidR="00FA4B4D" w:rsidRPr="00835C0A" w:rsidRDefault="007F194D">
            <w:pPr>
              <w:pStyle w:val="10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Сервис онлайн-помощников и «консультация экспертов».</w:t>
            </w:r>
          </w:p>
          <w:p w14:paraId="6A6B093D" w14:textId="77777777" w:rsidR="00FA4B4D" w:rsidRPr="00835C0A" w:rsidRDefault="007F194D">
            <w:pPr>
              <w:pStyle w:val="10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Видеоматериалы.</w:t>
            </w:r>
          </w:p>
          <w:p w14:paraId="274E646B" w14:textId="77777777" w:rsidR="00FA4B4D" w:rsidRPr="00835C0A" w:rsidRDefault="007F194D">
            <w:pPr>
              <w:pStyle w:val="10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Доступ к образовательным материалам для повышения квалификации и к микрокурсам для бухгалтеров по правилам работы, изменениям и разъяснениям законодательства.</w:t>
            </w:r>
          </w:p>
          <w:p w14:paraId="056F2EFF" w14:textId="77777777" w:rsidR="00FA4B4D" w:rsidRPr="00835C0A" w:rsidRDefault="007F194D">
            <w:pPr>
              <w:pStyle w:val="10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Специализированный ИИ-ассистент для бухгалтеров государственных (муниципальных) учреждений, предоставляющий единое окно для вопросов и отдельные тематические помощники по профессиональным задачам.</w:t>
            </w:r>
          </w:p>
          <w:p w14:paraId="156AA31D" w14:textId="77777777" w:rsidR="00FA4B4D" w:rsidRPr="00835C0A" w:rsidRDefault="00FA4B4D">
            <w:pPr>
              <w:pStyle w:val="10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14:paraId="37004509" w14:textId="77777777" w:rsidR="00FA4B4D" w:rsidRPr="00835C0A" w:rsidRDefault="00FA4B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</w:p>
          <w:p w14:paraId="20653846" w14:textId="77777777" w:rsidR="00FA4B4D" w:rsidRPr="00835C0A" w:rsidRDefault="007F194D">
            <w:pPr>
              <w:pStyle w:val="paragraph"/>
              <w:rPr>
                <w:rFonts w:ascii="Times New Roman" w:hAnsi="Times New Roman"/>
                <w:b/>
                <w:szCs w:val="24"/>
              </w:rPr>
            </w:pPr>
            <w:r w:rsidRPr="00835C0A">
              <w:rPr>
                <w:rFonts w:ascii="Times New Roman" w:hAnsi="Times New Roman"/>
                <w:b/>
                <w:szCs w:val="24"/>
              </w:rPr>
              <w:t>База данных должна содержать материалы по следующим тематикам:</w:t>
            </w:r>
          </w:p>
          <w:p w14:paraId="662C8C46" w14:textId="77777777" w:rsidR="00FA4B4D" w:rsidRPr="00835C0A" w:rsidRDefault="00FA4B4D">
            <w:pPr>
              <w:pStyle w:val="paragraph"/>
              <w:rPr>
                <w:rFonts w:ascii="Times New Roman" w:hAnsi="Times New Roman"/>
                <w:b/>
                <w:szCs w:val="24"/>
              </w:rPr>
            </w:pPr>
          </w:p>
          <w:p w14:paraId="560E5822" w14:textId="77777777" w:rsidR="00FA4B4D" w:rsidRPr="00835C0A" w:rsidRDefault="007F194D">
            <w:pPr>
              <w:pStyle w:val="paragraph"/>
              <w:rPr>
                <w:rStyle w:val="normaltextrun"/>
                <w:rFonts w:ascii="Times New Roman" w:hAnsi="Times New Roman"/>
                <w:b/>
                <w:szCs w:val="24"/>
                <w:highlight w:val="yellow"/>
              </w:rPr>
            </w:pPr>
            <w:r w:rsidRPr="00835C0A">
              <w:rPr>
                <w:rStyle w:val="normaltextrun"/>
                <w:rFonts w:ascii="Times New Roman" w:hAnsi="Times New Roman"/>
                <w:b/>
                <w:szCs w:val="24"/>
              </w:rPr>
              <w:t>Учет:</w:t>
            </w:r>
            <w:r w:rsidRPr="00835C0A">
              <w:rPr>
                <w:rStyle w:val="normaltextrun"/>
                <w:rFonts w:ascii="Times New Roman" w:hAnsi="Times New Roman"/>
                <w:szCs w:val="24"/>
              </w:rPr>
              <w:t xml:space="preserve"> разъяснения и образцы по учетной политике, первичные документы, федеральные стандарты, проводки с примерами по всем участкам учета, в том числе основные средства, матзапасы, нематериальные активы, непроизведенные активы, аренда, касса, по доходам, расходам и разным видам имущества.</w:t>
            </w:r>
          </w:p>
          <w:p w14:paraId="7F57F01B" w14:textId="77777777" w:rsidR="00FA4B4D" w:rsidRPr="00835C0A" w:rsidRDefault="007F194D">
            <w:pPr>
              <w:pStyle w:val="paragraph"/>
              <w:rPr>
                <w:rStyle w:val="normaltextrun"/>
                <w:rFonts w:ascii="Times New Roman" w:hAnsi="Times New Roman"/>
                <w:b/>
                <w:szCs w:val="24"/>
              </w:rPr>
            </w:pPr>
            <w:r w:rsidRPr="00835C0A">
              <w:rPr>
                <w:rStyle w:val="normaltextrun"/>
                <w:rFonts w:ascii="Times New Roman" w:hAnsi="Times New Roman"/>
                <w:b/>
                <w:szCs w:val="24"/>
              </w:rPr>
              <w:t xml:space="preserve">Отраслевой учет: </w:t>
            </w:r>
            <w:r w:rsidRPr="00835C0A">
              <w:rPr>
                <w:rStyle w:val="normaltextrun"/>
                <w:rFonts w:ascii="Times New Roman" w:hAnsi="Times New Roman"/>
                <w:szCs w:val="24"/>
              </w:rPr>
              <w:t>разъяснения по отраслям и направлениям деятельности: образование, медицина, физическая культура и спорт, культура, социальное обслуживание, централизованные бухгалтерии, Социальный фонд России (СФР).</w:t>
            </w:r>
          </w:p>
          <w:p w14:paraId="6BA34141" w14:textId="77777777" w:rsidR="00FA4B4D" w:rsidRPr="00835C0A" w:rsidRDefault="007F194D">
            <w:pPr>
              <w:pStyle w:val="paragraph"/>
              <w:rPr>
                <w:rStyle w:val="normaltextrun"/>
                <w:rFonts w:ascii="Times New Roman" w:hAnsi="Times New Roman"/>
                <w:b/>
                <w:szCs w:val="24"/>
                <w:highlight w:val="yellow"/>
              </w:rPr>
            </w:pPr>
            <w:r w:rsidRPr="00835C0A">
              <w:rPr>
                <w:rStyle w:val="normaltextrun"/>
                <w:rFonts w:ascii="Times New Roman" w:hAnsi="Times New Roman"/>
                <w:b/>
                <w:szCs w:val="24"/>
              </w:rPr>
              <w:t>Бюджетная классификация:</w:t>
            </w:r>
            <w:r w:rsidRPr="00835C0A">
              <w:rPr>
                <w:rStyle w:val="normaltextrun"/>
                <w:rFonts w:ascii="Times New Roman" w:hAnsi="Times New Roman"/>
                <w:szCs w:val="24"/>
              </w:rPr>
              <w:t xml:space="preserve"> разъяснения с примерами по КБК, КВР, КОСГУ</w:t>
            </w:r>
          </w:p>
          <w:p w14:paraId="710B47C8" w14:textId="77777777" w:rsidR="00FA4B4D" w:rsidRPr="00835C0A" w:rsidRDefault="007F194D">
            <w:pPr>
              <w:pStyle w:val="paragraph"/>
              <w:rPr>
                <w:rStyle w:val="normaltextrun"/>
                <w:rFonts w:ascii="Times New Roman" w:hAnsi="Times New Roman"/>
                <w:b/>
                <w:szCs w:val="24"/>
              </w:rPr>
            </w:pPr>
            <w:r w:rsidRPr="00835C0A">
              <w:rPr>
                <w:rStyle w:val="normaltextrun"/>
                <w:rFonts w:ascii="Times New Roman" w:hAnsi="Times New Roman"/>
                <w:b/>
                <w:szCs w:val="24"/>
              </w:rPr>
              <w:t xml:space="preserve">Отчетность: </w:t>
            </w:r>
            <w:r w:rsidRPr="00835C0A">
              <w:rPr>
                <w:rStyle w:val="normaltextrun"/>
                <w:rFonts w:ascii="Times New Roman" w:hAnsi="Times New Roman"/>
                <w:szCs w:val="24"/>
              </w:rPr>
              <w:t>разъяснения с примерами и образцами по бюджетной, бухгалтерской, налоговой и статистической отчетности, а также по отчетности, представляемой в Социальный фонд России (СФР).</w:t>
            </w:r>
          </w:p>
          <w:p w14:paraId="58CDB685" w14:textId="77777777" w:rsidR="00FA4B4D" w:rsidRPr="00835C0A" w:rsidRDefault="007F194D">
            <w:pPr>
              <w:pStyle w:val="paragraph"/>
              <w:rPr>
                <w:rStyle w:val="normaltextrun"/>
                <w:rFonts w:ascii="Times New Roman" w:hAnsi="Times New Roman"/>
                <w:szCs w:val="24"/>
              </w:rPr>
            </w:pPr>
            <w:r w:rsidRPr="00835C0A">
              <w:rPr>
                <w:rStyle w:val="normaltextrun"/>
                <w:rFonts w:ascii="Times New Roman" w:hAnsi="Times New Roman"/>
                <w:b/>
                <w:szCs w:val="24"/>
              </w:rPr>
              <w:t xml:space="preserve">Оплата труда и выплаты: </w:t>
            </w:r>
            <w:r w:rsidRPr="00835C0A">
              <w:rPr>
                <w:rStyle w:val="normaltextrun"/>
                <w:rFonts w:ascii="Times New Roman" w:hAnsi="Times New Roman"/>
                <w:szCs w:val="24"/>
              </w:rPr>
              <w:t>разъяснения по расчетам с сотрудниками и физическими лицами по вопросам оплаты труда, отпускных, пособий по временной нетрудоспособности, командировочных расходов, выплат при увольнении и иных расчетов по гражданско-правовым договорам.</w:t>
            </w:r>
          </w:p>
          <w:p w14:paraId="66DFF7B0" w14:textId="77777777" w:rsidR="00FA4B4D" w:rsidRPr="00835C0A" w:rsidRDefault="007F194D">
            <w:pPr>
              <w:pStyle w:val="paragraph"/>
              <w:rPr>
                <w:rStyle w:val="normaltextrun"/>
                <w:rFonts w:ascii="Times New Roman" w:hAnsi="Times New Roman"/>
                <w:szCs w:val="24"/>
              </w:rPr>
            </w:pPr>
            <w:r w:rsidRPr="00835C0A">
              <w:rPr>
                <w:rStyle w:val="normaltextrun"/>
                <w:rFonts w:ascii="Times New Roman" w:hAnsi="Times New Roman"/>
                <w:szCs w:val="24"/>
              </w:rPr>
              <w:t>Кадровые вопросы: разъяснения с образцами по вопросам приема, увольнения, перевода, совмещения, аттестации и государственной службы.</w:t>
            </w:r>
          </w:p>
          <w:p w14:paraId="392DFFF1" w14:textId="77777777" w:rsidR="00FA4B4D" w:rsidRPr="00835C0A" w:rsidRDefault="007F194D">
            <w:pPr>
              <w:pStyle w:val="paragraph"/>
              <w:rPr>
                <w:rStyle w:val="normaltextrun"/>
                <w:rFonts w:ascii="Times New Roman" w:hAnsi="Times New Roman"/>
                <w:b/>
                <w:szCs w:val="24"/>
                <w:highlight w:val="yellow"/>
              </w:rPr>
            </w:pPr>
            <w:r w:rsidRPr="00835C0A">
              <w:rPr>
                <w:rStyle w:val="normaltextrun"/>
                <w:rFonts w:ascii="Times New Roman" w:hAnsi="Times New Roman"/>
                <w:b/>
                <w:szCs w:val="24"/>
              </w:rPr>
              <w:t>Налоги:</w:t>
            </w:r>
            <w:r w:rsidRPr="00835C0A">
              <w:rPr>
                <w:rStyle w:val="normaltextrun"/>
                <w:rFonts w:ascii="Times New Roman" w:hAnsi="Times New Roman"/>
                <w:szCs w:val="24"/>
              </w:rPr>
              <w:t xml:space="preserve"> разъяснения с примерами и образцами по НДФЛ, транспортному налогу, имущественному налогу, земельному налогу, НДС, налогу на прибыль и другим налогам. Также разъяснения по вопросам вычетов НДФЛ для граждан.</w:t>
            </w:r>
          </w:p>
          <w:p w14:paraId="34C094B2" w14:textId="77777777" w:rsidR="00FA4B4D" w:rsidRPr="00835C0A" w:rsidRDefault="007F194D">
            <w:pPr>
              <w:pStyle w:val="paragraph"/>
              <w:rPr>
                <w:rStyle w:val="normaltextrun"/>
                <w:rFonts w:ascii="Times New Roman" w:hAnsi="Times New Roman"/>
                <w:b/>
                <w:szCs w:val="24"/>
              </w:rPr>
            </w:pPr>
            <w:r w:rsidRPr="00835C0A">
              <w:rPr>
                <w:rStyle w:val="normaltextrun"/>
                <w:rFonts w:ascii="Times New Roman" w:hAnsi="Times New Roman"/>
                <w:b/>
                <w:szCs w:val="24"/>
              </w:rPr>
              <w:t xml:space="preserve">Взносы: </w:t>
            </w:r>
            <w:r w:rsidRPr="00835C0A">
              <w:rPr>
                <w:rStyle w:val="normaltextrun"/>
                <w:rFonts w:ascii="Times New Roman" w:hAnsi="Times New Roman"/>
                <w:szCs w:val="24"/>
              </w:rPr>
              <w:t>разъяснения с примерами и образцами по страховым взносам на обязательное пенсионное, социальное и медицинское страхование, а также на страхование от несчастных случаев на производстве и профессиональных заболеваний.</w:t>
            </w:r>
          </w:p>
          <w:p w14:paraId="5B1549D4" w14:textId="77777777" w:rsidR="00FA4B4D" w:rsidRPr="00835C0A" w:rsidRDefault="007F194D">
            <w:pPr>
              <w:pStyle w:val="paragraph"/>
              <w:rPr>
                <w:rStyle w:val="normaltextrun"/>
                <w:rFonts w:ascii="Times New Roman" w:hAnsi="Times New Roman"/>
                <w:b/>
                <w:szCs w:val="24"/>
              </w:rPr>
            </w:pPr>
            <w:r w:rsidRPr="00835C0A">
              <w:rPr>
                <w:rStyle w:val="normaltextrun"/>
                <w:rFonts w:ascii="Times New Roman" w:hAnsi="Times New Roman"/>
                <w:b/>
                <w:szCs w:val="24"/>
              </w:rPr>
              <w:t>Вопросы контроля</w:t>
            </w:r>
            <w:r w:rsidRPr="00835C0A">
              <w:rPr>
                <w:rStyle w:val="normaltextrun"/>
                <w:rFonts w:ascii="Times New Roman" w:hAnsi="Times New Roman"/>
                <w:szCs w:val="24"/>
              </w:rPr>
              <w:t>: разъяснения с примерами и образцами по инвентаризации, аудиту, внутреннему контролю, госфинконтролю и другим проверкам.</w:t>
            </w:r>
          </w:p>
          <w:p w14:paraId="5ABE29B3" w14:textId="77777777" w:rsidR="00FA4B4D" w:rsidRPr="00835C0A" w:rsidRDefault="007F194D">
            <w:pPr>
              <w:pStyle w:val="paragraph"/>
              <w:rPr>
                <w:rStyle w:val="normaltextrun"/>
                <w:rFonts w:ascii="Times New Roman" w:hAnsi="Times New Roman"/>
                <w:b/>
                <w:szCs w:val="24"/>
                <w:highlight w:val="yellow"/>
              </w:rPr>
            </w:pPr>
            <w:r w:rsidRPr="00835C0A">
              <w:rPr>
                <w:rStyle w:val="normaltextrun"/>
                <w:rFonts w:ascii="Times New Roman" w:hAnsi="Times New Roman"/>
                <w:b/>
                <w:szCs w:val="24"/>
              </w:rPr>
              <w:t>Вопросы планирования</w:t>
            </w:r>
            <w:r w:rsidRPr="00835C0A">
              <w:rPr>
                <w:rStyle w:val="normaltextrun"/>
                <w:rFonts w:ascii="Times New Roman" w:hAnsi="Times New Roman"/>
                <w:szCs w:val="24"/>
              </w:rPr>
              <w:t>: разъяснения и образцы по п</w:t>
            </w:r>
            <w:r w:rsidRPr="00835C0A">
              <w:rPr>
                <w:rStyle w:val="normaltextrun"/>
                <w:rFonts w:ascii="Times New Roman" w:hAnsi="Times New Roman"/>
                <w:color w:val="000000"/>
                <w:szCs w:val="24"/>
              </w:rPr>
              <w:t xml:space="preserve">лану ФХД, бюджетной смете, госзаданию, </w:t>
            </w:r>
            <w:r w:rsidRPr="00835C0A">
              <w:rPr>
                <w:rStyle w:val="normaltextrun"/>
                <w:rFonts w:ascii="Times New Roman" w:hAnsi="Times New Roman"/>
                <w:b/>
                <w:color w:val="000000"/>
                <w:szCs w:val="24"/>
              </w:rPr>
              <w:t>платным услугам, формированию бюджета.</w:t>
            </w:r>
          </w:p>
          <w:p w14:paraId="4C529025" w14:textId="77777777" w:rsidR="00FA4B4D" w:rsidRPr="00835C0A" w:rsidRDefault="007F194D">
            <w:pPr>
              <w:pStyle w:val="paragraph"/>
              <w:rPr>
                <w:rFonts w:ascii="Times New Roman" w:hAnsi="Times New Roman"/>
                <w:szCs w:val="24"/>
              </w:rPr>
            </w:pPr>
            <w:r w:rsidRPr="00835C0A">
              <w:rPr>
                <w:rStyle w:val="normaltextrun"/>
                <w:rFonts w:ascii="Times New Roman" w:hAnsi="Times New Roman"/>
                <w:b/>
                <w:szCs w:val="24"/>
              </w:rPr>
              <w:t xml:space="preserve">Вопросы государственных закупок: </w:t>
            </w:r>
            <w:r w:rsidRPr="00835C0A">
              <w:rPr>
                <w:rStyle w:val="normaltextrun"/>
                <w:rFonts w:ascii="Times New Roman" w:hAnsi="Times New Roman"/>
                <w:szCs w:val="24"/>
              </w:rPr>
              <w:t xml:space="preserve">разъяснения по федеральным законам </w:t>
            </w:r>
            <w:r w:rsidRPr="00835C0A">
              <w:rPr>
                <w:rStyle w:val="normaltextrun"/>
                <w:rFonts w:ascii="Times New Roman" w:hAnsi="Times New Roman"/>
                <w:szCs w:val="24"/>
              </w:rPr>
              <w:lastRenderedPageBreak/>
              <w:t>№ 44-ФЗ и № 223-ФЗ.</w:t>
            </w:r>
          </w:p>
        </w:tc>
      </w:tr>
      <w:tr w:rsidR="00FA4B4D" w:rsidRPr="00835C0A" w14:paraId="5D432E23" w14:textId="77777777">
        <w:trPr>
          <w:jc w:val="center"/>
        </w:trPr>
        <w:tc>
          <w:tcPr>
            <w:tcW w:w="269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7AA876B1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eastAsia="proxima nova" w:hAnsi="Times New Roman"/>
                <w:b/>
                <w:sz w:val="24"/>
                <w:szCs w:val="24"/>
              </w:rPr>
              <w:lastRenderedPageBreak/>
              <w:t>4. Функциональные, технические, качественные и эксплуатационные характеристики объекта закупки</w:t>
            </w:r>
          </w:p>
        </w:tc>
        <w:tc>
          <w:tcPr>
            <w:tcW w:w="8081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</w:tcPr>
          <w:p w14:paraId="2BDE5046" w14:textId="77777777" w:rsidR="00FA4B4D" w:rsidRPr="00835C0A" w:rsidRDefault="007F194D">
            <w:pPr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b/>
                <w:sz w:val="24"/>
                <w:szCs w:val="24"/>
              </w:rPr>
              <w:t>Общие требования:</w:t>
            </w:r>
          </w:p>
          <w:p w14:paraId="0ABA5D88" w14:textId="77777777" w:rsidR="00FA4B4D" w:rsidRPr="00835C0A" w:rsidRDefault="00FA4B4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AA2E48D" w14:textId="77777777" w:rsidR="00FA4B4D" w:rsidRPr="00835C0A" w:rsidRDefault="007F194D">
            <w:pPr>
              <w:tabs>
                <w:tab w:val="left" w:pos="10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должна быть обеспечена возможность актуализации информации, содержащейся в экземпляре онлайн-версии Системы с использованием телекоммуникаций ежедневно, кроме выходных и праздничных дней;</w:t>
            </w:r>
          </w:p>
          <w:p w14:paraId="4626CD43" w14:textId="77777777" w:rsidR="00FA4B4D" w:rsidRPr="00835C0A" w:rsidRDefault="007F194D">
            <w:pPr>
              <w:tabs>
                <w:tab w:val="left" w:pos="1080"/>
              </w:tabs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должна быть обеспечена возможность публикации обзоров изменений, проектов документов, новых нормативных документов;</w:t>
            </w:r>
          </w:p>
          <w:p w14:paraId="599D6D96" w14:textId="77777777" w:rsidR="00FA4B4D" w:rsidRPr="00835C0A" w:rsidRDefault="007F194D">
            <w:pPr>
              <w:tabs>
                <w:tab w:val="left" w:pos="10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должна быть обеспечена возможность обучения клиента работе в Системе;</w:t>
            </w:r>
          </w:p>
          <w:p w14:paraId="07820310" w14:textId="77777777" w:rsidR="00FA4B4D" w:rsidRPr="00835C0A" w:rsidRDefault="007F19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должна быть обеспечена возможность работы с онлайн-версией базы данных посредством интернет-браузера с использованием логина и пароля из любой точки доступа к сети Интернет;</w:t>
            </w:r>
          </w:p>
          <w:p w14:paraId="21BC420C" w14:textId="77777777" w:rsidR="00FA4B4D" w:rsidRPr="00835C0A" w:rsidRDefault="007F194D">
            <w:pPr>
              <w:tabs>
                <w:tab w:val="left" w:pos="10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должна быть обеспечена возможность консультаций по работе с Системой путем обращения по электронной почте, обращения в техническую службу или в онлайн-поддержку;</w:t>
            </w:r>
          </w:p>
          <w:p w14:paraId="4E3E99E7" w14:textId="77777777" w:rsidR="00FA4B4D" w:rsidRPr="00835C0A" w:rsidRDefault="007F194D">
            <w:pPr>
              <w:tabs>
                <w:tab w:val="left" w:pos="10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должна быть обеспечена возможность обращения в техническую службу круглосуточно;</w:t>
            </w:r>
          </w:p>
          <w:p w14:paraId="52A32110" w14:textId="77777777" w:rsidR="00FA4B4D" w:rsidRPr="00835C0A" w:rsidRDefault="007F194D">
            <w:pPr>
              <w:tabs>
                <w:tab w:val="left" w:pos="10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должна быть обеспечена возможность поиска отсутствующего нормативного акта при помощи дополнительного сервиса «Документ за час». Сервис предоставляет необходимый нормативный документ в срок не более одного часа, если в правовой базе отсутствует нужная информация;</w:t>
            </w:r>
          </w:p>
          <w:p w14:paraId="57383D1A" w14:textId="77777777" w:rsidR="00FA4B4D" w:rsidRPr="00835C0A" w:rsidRDefault="007F194D">
            <w:pPr>
              <w:tabs>
                <w:tab w:val="left" w:pos="10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должна быть обеспечена возможность получения консультаций экспертов:</w:t>
            </w:r>
          </w:p>
          <w:p w14:paraId="238CE391" w14:textId="77777777" w:rsidR="00FA4B4D" w:rsidRPr="00835C0A" w:rsidRDefault="007F194D">
            <w:pPr>
              <w:numPr>
                <w:ilvl w:val="0"/>
                <w:numId w:val="4"/>
              </w:numPr>
              <w:tabs>
                <w:tab w:val="left" w:pos="10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при помощи сервиса онлайн-поддержки;</w:t>
            </w:r>
          </w:p>
          <w:p w14:paraId="6F02F256" w14:textId="77777777" w:rsidR="00FA4B4D" w:rsidRPr="00835C0A" w:rsidRDefault="007F194D">
            <w:pPr>
              <w:numPr>
                <w:ilvl w:val="0"/>
                <w:numId w:val="4"/>
              </w:numPr>
              <w:tabs>
                <w:tab w:val="left" w:pos="10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при помощи письменных консультаций экспертов.</w:t>
            </w:r>
          </w:p>
          <w:p w14:paraId="5F17C414" w14:textId="77777777" w:rsidR="00FA4B4D" w:rsidRPr="00835C0A" w:rsidRDefault="007F194D">
            <w:pPr>
              <w:tabs>
                <w:tab w:val="left" w:pos="10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Должна быть обеспечена возможность направления неограниченного количества обращений.</w:t>
            </w:r>
          </w:p>
          <w:p w14:paraId="2DCA1067" w14:textId="77777777" w:rsidR="00FA4B4D" w:rsidRPr="00835C0A" w:rsidRDefault="007F194D">
            <w:pPr>
              <w:pStyle w:val="paragraph"/>
              <w:rPr>
                <w:rFonts w:ascii="Times New Roman" w:hAnsi="Times New Roman"/>
                <w:szCs w:val="24"/>
              </w:rPr>
            </w:pPr>
            <w:r w:rsidRPr="00835C0A">
              <w:rPr>
                <w:rFonts w:ascii="Times New Roman" w:hAnsi="Times New Roman"/>
                <w:szCs w:val="24"/>
              </w:rPr>
              <w:t>Письменные ответы должны подготавливаться при участии авторов Системы.</w:t>
            </w:r>
          </w:p>
          <w:p w14:paraId="3BE410CA" w14:textId="77777777" w:rsidR="00FA4B4D" w:rsidRPr="00835C0A" w:rsidRDefault="007F194D">
            <w:pPr>
              <w:pStyle w:val="paragraph"/>
              <w:rPr>
                <w:rFonts w:ascii="Times New Roman" w:hAnsi="Times New Roman"/>
                <w:szCs w:val="24"/>
              </w:rPr>
            </w:pPr>
            <w:r w:rsidRPr="00835C0A">
              <w:rPr>
                <w:rFonts w:ascii="Times New Roman" w:hAnsi="Times New Roman"/>
                <w:szCs w:val="24"/>
              </w:rPr>
              <w:t>Должна быть предусмотрена возможность получить ответ на вопрос, подготовленный при участии специалистов министерств и ведомств — авторов Системы, а также заказать разработку или проверку документа по запросу.</w:t>
            </w:r>
          </w:p>
          <w:p w14:paraId="3764F943" w14:textId="77777777" w:rsidR="00FA4B4D" w:rsidRPr="00835C0A" w:rsidRDefault="007F194D">
            <w:pPr>
              <w:pStyle w:val="paragraph"/>
              <w:rPr>
                <w:rFonts w:ascii="Times New Roman" w:hAnsi="Times New Roman"/>
                <w:szCs w:val="24"/>
              </w:rPr>
            </w:pPr>
            <w:r w:rsidRPr="00835C0A">
              <w:rPr>
                <w:rFonts w:ascii="Times New Roman" w:hAnsi="Times New Roman"/>
                <w:szCs w:val="24"/>
              </w:rPr>
              <w:t>Количество вопросов или запросов на выбор – не более 1 вопроса в месяц в течение срока действия неисключительных прав. </w:t>
            </w:r>
          </w:p>
          <w:p w14:paraId="37BB5E0D" w14:textId="77777777" w:rsidR="00FA4B4D" w:rsidRPr="00835C0A" w:rsidRDefault="007F194D">
            <w:pPr>
              <w:pStyle w:val="paragraph"/>
              <w:rPr>
                <w:rFonts w:ascii="Times New Roman" w:hAnsi="Times New Roman"/>
                <w:szCs w:val="24"/>
              </w:rPr>
            </w:pPr>
            <w:r w:rsidRPr="00835C0A">
              <w:rPr>
                <w:rFonts w:ascii="Times New Roman" w:hAnsi="Times New Roman"/>
                <w:szCs w:val="24"/>
              </w:rPr>
              <w:t>– в части раздела «Доступ к образовательным материалам» должна быть обеспечена возможность доступа к образовательным программам для повышения квалификации и тестам, а также к микрокурсам для бухгалтеров по правилам работы, изменениям и разъяснениям законодательства.</w:t>
            </w:r>
          </w:p>
          <w:p w14:paraId="2A13E2FA" w14:textId="77777777" w:rsidR="00FA4B4D" w:rsidRPr="00835C0A" w:rsidRDefault="00FA4B4D">
            <w:pPr>
              <w:tabs>
                <w:tab w:val="left" w:pos="1800"/>
              </w:tabs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7F76AE2" w14:textId="77777777" w:rsidR="00FA4B4D" w:rsidRPr="00835C0A" w:rsidRDefault="007F194D">
            <w:pPr>
              <w:pStyle w:val="10"/>
              <w:rPr>
                <w:rFonts w:ascii="Times New Roman" w:hAnsi="Times New Roman"/>
                <w:b/>
                <w:sz w:val="24"/>
                <w:szCs w:val="24"/>
              </w:rPr>
            </w:pPr>
            <w:r w:rsidRPr="00835C0A">
              <w:rPr>
                <w:rFonts w:ascii="Times New Roman" w:hAnsi="Times New Roman"/>
                <w:b/>
                <w:sz w:val="24"/>
                <w:szCs w:val="24"/>
              </w:rPr>
              <w:t>Требования к Системе:</w:t>
            </w:r>
          </w:p>
          <w:p w14:paraId="49CC46AE" w14:textId="77777777" w:rsidR="00FA4B4D" w:rsidRPr="00835C0A" w:rsidRDefault="00FA4B4D">
            <w:pPr>
              <w:pStyle w:val="1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CC04E3D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должно быть обеспечено наличие единой поисковой строки, позволяющей формулировать запрос в свободной форме и выстраивать результаты поиска по степени соответствия запросу;</w:t>
            </w:r>
          </w:p>
          <w:p w14:paraId="38864983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должно быть обеспечено наличие автоматической группировки результатов поиска по видам информации (рекомендации, правовая база, шаблоны, сервисы, видео и т. д.);</w:t>
            </w:r>
          </w:p>
          <w:p w14:paraId="12BEE7C8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должна быть обеспечена возможность сортировки списка документов каждого вида информации по степени популярности запросов по заданной тематике;</w:t>
            </w:r>
          </w:p>
          <w:p w14:paraId="40CE982E" w14:textId="77777777" w:rsidR="00FA4B4D" w:rsidRPr="00835C0A" w:rsidRDefault="007F19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 xml:space="preserve">– должна быть обеспечена возможность поиска по реквизитам в правовой </w:t>
            </w:r>
            <w:r w:rsidRPr="00835C0A">
              <w:rPr>
                <w:rFonts w:ascii="Times New Roman" w:hAnsi="Times New Roman"/>
                <w:sz w:val="24"/>
                <w:szCs w:val="24"/>
              </w:rPr>
              <w:lastRenderedPageBreak/>
              <w:t>базе, включая дату и параметры «точно в заголовке» и «только точная фраза»;</w:t>
            </w:r>
          </w:p>
          <w:p w14:paraId="50B10336" w14:textId="77777777" w:rsidR="00FA4B4D" w:rsidRPr="00835C0A" w:rsidRDefault="007F19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должна быть обеспечена возможность задания логических условий при запросе нескольких значений одного реквизита (тема, орган/источник, тип, территория регулирования/регион, вид информации);</w:t>
            </w:r>
          </w:p>
          <w:p w14:paraId="31D51B0A" w14:textId="77777777" w:rsidR="00FA4B4D" w:rsidRPr="00835C0A" w:rsidRDefault="007F19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должна быть обеспечена возможность поиска правовых актов по дате (интервалу дат) с переходом между редакциями документа, связанными со вступлением в силу, утратой силы и внесением изменений;</w:t>
            </w:r>
          </w:p>
          <w:p w14:paraId="577B221A" w14:textId="77777777" w:rsidR="00FA4B4D" w:rsidRPr="00835C0A" w:rsidRDefault="007F19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должно быть обеспечено наличие в базе данных информации об изменениях законодательства (правовые акты, судебная практика, проекты законов и письма) в режиме новостной ленты;</w:t>
            </w:r>
          </w:p>
          <w:p w14:paraId="29D826A0" w14:textId="77777777" w:rsidR="00FA4B4D" w:rsidRPr="00835C0A" w:rsidRDefault="007F19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должно быть обеспечено наличие аналитических аннотаций, кратко излагающих содержание документов федерального законодательства, приказов и писем федеральных органов исполнительной власти;</w:t>
            </w:r>
          </w:p>
          <w:p w14:paraId="644E802B" w14:textId="77777777" w:rsidR="00FA4B4D" w:rsidRPr="00835C0A" w:rsidRDefault="007F19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должен быть обеспечен доступ к записям вебинаров и семинаров из основного меню;</w:t>
            </w:r>
          </w:p>
          <w:p w14:paraId="3297ECBB" w14:textId="77777777" w:rsidR="00FA4B4D" w:rsidRPr="00835C0A" w:rsidRDefault="007F19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в основном меню (на главной странице) базы данных должна быть обеспечена возможность знакомиться с новостями и переходить к текстам правовых актов, судебных решений, проектов правовых актов, писем, рекомендаций, таблиц, схем, видео и т. д.;</w:t>
            </w:r>
          </w:p>
          <w:p w14:paraId="0961861F" w14:textId="77777777" w:rsidR="00FA4B4D" w:rsidRPr="00835C0A" w:rsidRDefault="007F19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должна быть обеспечена возможность фильтрации результатов поиска по параметрам (текст документа, название документа, номер документа, дата документа, принявший орган, вид документа);</w:t>
            </w:r>
          </w:p>
          <w:p w14:paraId="7D6311F9" w14:textId="77777777" w:rsidR="00FA4B4D" w:rsidRPr="00835C0A" w:rsidRDefault="007F19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должна быть обеспечена возможность экспорта (с последующим сохранением) выбранного документа или списка документов в файл текстового формата;</w:t>
            </w:r>
          </w:p>
          <w:p w14:paraId="5CB57EEF" w14:textId="77777777" w:rsidR="00FA4B4D" w:rsidRPr="00835C0A" w:rsidRDefault="007F19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должна быть обеспечена возможность печати непосредственно из документа;</w:t>
            </w:r>
          </w:p>
          <w:p w14:paraId="39D36BDE" w14:textId="77777777" w:rsidR="00FA4B4D" w:rsidRPr="00835C0A" w:rsidRDefault="007F19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должно быть обеспечено наличие навигационной панели по документу;</w:t>
            </w:r>
          </w:p>
          <w:p w14:paraId="7EDE03B4" w14:textId="77777777" w:rsidR="00FA4B4D" w:rsidRPr="00835C0A" w:rsidRDefault="007F19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должна быть обеспечена возможность перехода внутри документа из блока правовой базы к дополнительной информации с построением списка по указанной статье или пункту по типу обратной ссылки;</w:t>
            </w:r>
          </w:p>
          <w:p w14:paraId="26410B5A" w14:textId="77777777" w:rsidR="00FA4B4D" w:rsidRPr="00835C0A" w:rsidRDefault="007F19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должна быть обеспечена возможность обращения к онлайн-помощнику и экспертам Системы;</w:t>
            </w:r>
          </w:p>
          <w:p w14:paraId="285D3205" w14:textId="77777777" w:rsidR="00FA4B4D" w:rsidRPr="00835C0A" w:rsidRDefault="007F19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должна быть обеспечена возможность детализации результатов поиска, выполненного по ключевому слову;</w:t>
            </w:r>
          </w:p>
          <w:p w14:paraId="1A54B7BF" w14:textId="77777777" w:rsidR="00FA4B4D" w:rsidRPr="00835C0A" w:rsidRDefault="007F19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должен быть обеспечен доступ к документам базы данных с использованием рубрикатора (с навигацией по содержанию материала) и встроенного полнотекстового поиска.</w:t>
            </w:r>
          </w:p>
          <w:p w14:paraId="3F19CA44" w14:textId="77777777" w:rsidR="00FA4B4D" w:rsidRPr="00835C0A" w:rsidRDefault="00FA4B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B716F2A" w14:textId="77777777" w:rsidR="00FA4B4D" w:rsidRPr="00835C0A" w:rsidRDefault="00FA4B4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9C27DA5" w14:textId="77777777" w:rsidR="00FA4B4D" w:rsidRPr="00835C0A" w:rsidRDefault="007F194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35C0A">
              <w:rPr>
                <w:rFonts w:ascii="Times New Roman" w:hAnsi="Times New Roman"/>
                <w:b/>
                <w:sz w:val="24"/>
                <w:szCs w:val="24"/>
              </w:rPr>
              <w:t>Дополнительные требования:</w:t>
            </w:r>
          </w:p>
          <w:p w14:paraId="255ADF30" w14:textId="77777777" w:rsidR="00FA4B4D" w:rsidRPr="00835C0A" w:rsidRDefault="00FA4B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A30E96A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b/>
                <w:sz w:val="24"/>
                <w:szCs w:val="24"/>
              </w:rPr>
              <w:t>Видеоматериалы</w:t>
            </w:r>
          </w:p>
          <w:p w14:paraId="31774B18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Должен быть обеспечен доступ к записям онлайн-семинаров, лекций и вебинаров на актуальные темы по вопросам бюджетного учета, а также к записям ранее проведенных мероприятий — не менее 24 видеоматериалов в год — и к архиву прошедших вебинаров и видеоматериалов;</w:t>
            </w:r>
          </w:p>
          <w:p w14:paraId="4888AB6A" w14:textId="77777777" w:rsidR="00FA4B4D" w:rsidRPr="00835C0A" w:rsidRDefault="00FA4B4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E24D73A" w14:textId="77777777" w:rsidR="00FA4B4D" w:rsidRPr="00835C0A" w:rsidRDefault="007F194D">
            <w:pPr>
              <w:pStyle w:val="10"/>
              <w:rPr>
                <w:rFonts w:ascii="Times New Roman" w:hAnsi="Times New Roman"/>
                <w:b/>
                <w:sz w:val="24"/>
                <w:szCs w:val="24"/>
              </w:rPr>
            </w:pPr>
            <w:r w:rsidRPr="00835C0A">
              <w:rPr>
                <w:rFonts w:ascii="Times New Roman" w:hAnsi="Times New Roman"/>
                <w:b/>
                <w:sz w:val="24"/>
                <w:szCs w:val="24"/>
              </w:rPr>
              <w:t>«Консультация эксперта»</w:t>
            </w:r>
            <w:r w:rsidRPr="00835C0A">
              <w:rPr>
                <w:rFonts w:ascii="Times New Roman" w:hAnsi="Times New Roman"/>
                <w:sz w:val="24"/>
                <w:szCs w:val="24"/>
              </w:rPr>
              <w:t xml:space="preserve"> должна быть оказана в следующих форматах:</w:t>
            </w:r>
          </w:p>
          <w:p w14:paraId="26619E1E" w14:textId="77777777" w:rsidR="00FA4B4D" w:rsidRPr="00835C0A" w:rsidRDefault="007F194D">
            <w:pPr>
              <w:pStyle w:val="af7"/>
              <w:numPr>
                <w:ilvl w:val="1"/>
                <w:numId w:val="3"/>
              </w:numPr>
              <w:rPr>
                <w:rFonts w:ascii="Times New Roman" w:hAnsi="Times New Roman"/>
                <w:szCs w:val="24"/>
              </w:rPr>
            </w:pPr>
            <w:r w:rsidRPr="00835C0A">
              <w:rPr>
                <w:rFonts w:ascii="Times New Roman" w:hAnsi="Times New Roman"/>
                <w:b/>
                <w:szCs w:val="24"/>
              </w:rPr>
              <w:t>Онлайн-помощник</w:t>
            </w:r>
            <w:r w:rsidRPr="00835C0A">
              <w:rPr>
                <w:rFonts w:ascii="Times New Roman" w:hAnsi="Times New Roman"/>
                <w:szCs w:val="24"/>
              </w:rPr>
              <w:t xml:space="preserve"> с возможностью подборки материалов.</w:t>
            </w:r>
          </w:p>
          <w:p w14:paraId="09FBBAC5" w14:textId="77777777" w:rsidR="00FA4B4D" w:rsidRPr="00835C0A" w:rsidRDefault="007F194D">
            <w:pPr>
              <w:ind w:left="142" w:right="141" w:firstLine="567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Доступ к онлайн-помощнику должен быть предоставлен:</w:t>
            </w:r>
          </w:p>
          <w:p w14:paraId="1938D130" w14:textId="77777777" w:rsidR="00FA4B4D" w:rsidRPr="00835C0A" w:rsidRDefault="007F194D">
            <w:pPr>
              <w:ind w:left="142" w:right="141" w:firstLine="567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lastRenderedPageBreak/>
              <w:t>– в рабочие дни – круглосуточно;</w:t>
            </w:r>
          </w:p>
          <w:p w14:paraId="33BDEC10" w14:textId="77777777" w:rsidR="00FA4B4D" w:rsidRPr="00835C0A" w:rsidRDefault="007F194D">
            <w:pPr>
              <w:ind w:left="142" w:right="141" w:firstLine="567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в выходные и праздничные дни – с 09 часов 00 до 18 часов 00 минут.</w:t>
            </w:r>
          </w:p>
          <w:p w14:paraId="1816028C" w14:textId="77777777" w:rsidR="00FA4B4D" w:rsidRPr="00835C0A" w:rsidRDefault="007F194D">
            <w:pPr>
              <w:ind w:left="142" w:right="141" w:firstLine="567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Время ожидания ответа должно составлять не более 10 минут.</w:t>
            </w:r>
          </w:p>
          <w:p w14:paraId="1F6C7B72" w14:textId="77777777" w:rsidR="00FA4B4D" w:rsidRPr="00835C0A" w:rsidRDefault="007F194D">
            <w:pPr>
              <w:ind w:left="142" w:right="141" w:firstLine="567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Количество вопросов не ограничено в течение срока действия контракта/договора.</w:t>
            </w:r>
          </w:p>
          <w:p w14:paraId="1FC87BF0" w14:textId="77777777" w:rsidR="00FA4B4D" w:rsidRPr="00835C0A" w:rsidRDefault="00FA4B4D">
            <w:pPr>
              <w:ind w:left="142" w:right="141" w:firstLine="567"/>
              <w:rPr>
                <w:rFonts w:ascii="Times New Roman" w:hAnsi="Times New Roman"/>
                <w:sz w:val="24"/>
                <w:szCs w:val="24"/>
              </w:rPr>
            </w:pPr>
          </w:p>
          <w:p w14:paraId="69477084" w14:textId="77777777" w:rsidR="00FA4B4D" w:rsidRPr="00835C0A" w:rsidRDefault="007F194D">
            <w:pPr>
              <w:pStyle w:val="af7"/>
              <w:numPr>
                <w:ilvl w:val="1"/>
                <w:numId w:val="9"/>
              </w:numPr>
              <w:rPr>
                <w:rFonts w:ascii="Times New Roman" w:hAnsi="Times New Roman"/>
                <w:szCs w:val="24"/>
              </w:rPr>
            </w:pPr>
            <w:r w:rsidRPr="00835C0A">
              <w:rPr>
                <w:rFonts w:ascii="Times New Roman" w:hAnsi="Times New Roman"/>
                <w:b/>
                <w:szCs w:val="24"/>
              </w:rPr>
              <w:t>Письменные ответы экспертов</w:t>
            </w:r>
          </w:p>
          <w:p w14:paraId="74B458FB" w14:textId="77777777" w:rsidR="00FA4B4D" w:rsidRPr="00835C0A" w:rsidRDefault="007F194D">
            <w:pPr>
              <w:ind w:left="142" w:right="141" w:firstLine="567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Доступ к сервису должен быть предоставлен круглосуточно.</w:t>
            </w:r>
          </w:p>
          <w:p w14:paraId="45C69E01" w14:textId="77777777" w:rsidR="00FA4B4D" w:rsidRPr="00835C0A" w:rsidRDefault="007F194D">
            <w:pPr>
              <w:ind w:left="142" w:right="141" w:firstLine="567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Срок подготовки ответа должен составлять не более 24 часов (в рабочие дни) с момента регистрации вопроса, направленного через специальную форму, представляющую собой диалоговое окно в составе базы данных. Должна быть обеспечена возможность направить вопрос эксперту из личного кабинета или через онлайн-помощника. Вопросы, поступившие в нерабочие дни или после 18:00 по московскому времени в рабочие дни, регистрируются следующим рабочим днем. Срок подготовки ответа исчисляется с 09:00 по московскому времени первого рабочего дня. Если для формирования ответа требуется подбор материалов с учетом позиций Минфина России и других ведомств, судебной и административной практики либо более детальное изучение сложной ситуации (отсутствует единый подход регулятора или контрольного органа), срок подготовки ответа должен составлять не более четырех рабочих дней с момента регистрации вопроса в Системе.</w:t>
            </w:r>
          </w:p>
          <w:p w14:paraId="6FA859E9" w14:textId="77777777" w:rsidR="00FA4B4D" w:rsidRPr="00835C0A" w:rsidRDefault="007F194D">
            <w:pPr>
              <w:ind w:left="142" w:right="141" w:firstLine="567"/>
              <w:rPr>
                <w:rFonts w:ascii="Times New Roman" w:hAnsi="Times New Roman"/>
                <w:b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Количество вопросов не ограничено в течение срока действия контракта/договора.</w:t>
            </w:r>
          </w:p>
          <w:p w14:paraId="288E3FC6" w14:textId="77777777" w:rsidR="00FA4B4D" w:rsidRPr="00835C0A" w:rsidRDefault="007F194D">
            <w:pPr>
              <w:pStyle w:val="af7"/>
              <w:numPr>
                <w:ilvl w:val="1"/>
                <w:numId w:val="9"/>
              </w:numPr>
              <w:rPr>
                <w:rFonts w:ascii="Times New Roman" w:hAnsi="Times New Roman"/>
                <w:szCs w:val="24"/>
              </w:rPr>
            </w:pPr>
            <w:r w:rsidRPr="00835C0A">
              <w:rPr>
                <w:rFonts w:ascii="Times New Roman" w:hAnsi="Times New Roman"/>
                <w:b/>
                <w:szCs w:val="24"/>
              </w:rPr>
              <w:t>Письменные ответы экспертов при участии авторов системы, а также разработка или проверка под запрос</w:t>
            </w:r>
          </w:p>
          <w:p w14:paraId="743159C8" w14:textId="77777777" w:rsidR="00FA4B4D" w:rsidRPr="00835C0A" w:rsidRDefault="007F194D">
            <w:pPr>
              <w:ind w:left="142" w:right="141" w:firstLine="567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Доступ к сервису должен быть предоставлен круглосуточно.</w:t>
            </w:r>
            <w:r w:rsidRPr="00835C0A">
              <w:rPr>
                <w:rFonts w:ascii="Times New Roman" w:hAnsi="Times New Roman"/>
                <w:sz w:val="24"/>
                <w:szCs w:val="24"/>
              </w:rPr>
              <w:br/>
              <w:t>В сервисе должна быть обеспечена возможность задавать вопросы авторам Системы, заказывать разработку или проверку документов по установленному перечню, а также направлять запросы на проверку ситуаций по установленному перечню. Перечень документов или ситуаций может меняться.</w:t>
            </w:r>
            <w:r w:rsidRPr="00835C0A">
              <w:rPr>
                <w:rFonts w:ascii="Times New Roman" w:hAnsi="Times New Roman"/>
                <w:sz w:val="24"/>
                <w:szCs w:val="24"/>
              </w:rPr>
              <w:br/>
              <w:t>Количество вопросов или запросов на выбор — не более одного в месяц в течение срока действия контракта/договора.</w:t>
            </w:r>
          </w:p>
          <w:p w14:paraId="244E391B" w14:textId="77777777" w:rsidR="00FA4B4D" w:rsidRPr="00835C0A" w:rsidRDefault="007F194D">
            <w:pPr>
              <w:ind w:left="142" w:right="141" w:firstLine="567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Эксперты разрабатывают и проверяют документы на основании информации, предоставленной пользователем, и нормативных правовых актов. Эксперты проверяют проводки согласно инструкциям по учету и федеральным стандартам. Также может быть предложен вариант решения вопроса, основанный на анализе практики учета, с рекомендацией согласовать проводки с вышестоящей организацией и закрепить их в учетной политике.</w:t>
            </w:r>
          </w:p>
          <w:p w14:paraId="67F18691" w14:textId="77777777" w:rsidR="00FA4B4D" w:rsidRPr="00835C0A" w:rsidRDefault="007F194D">
            <w:pPr>
              <w:ind w:left="142" w:right="141" w:firstLine="567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Срок подготовки ответа на вопрос или выполнения запроса — не более 10 дней с момента отправки. Вопрос или запрос направляется через специальную форму с диалоговым окном в составе базы данных. Должна быть обеспечена возможность письменно направить вопрос или запрос через экспертную поддержку.</w:t>
            </w:r>
          </w:p>
          <w:p w14:paraId="37C446A3" w14:textId="77777777" w:rsidR="00FA4B4D" w:rsidRPr="00835C0A" w:rsidRDefault="007F194D">
            <w:pPr>
              <w:ind w:left="142" w:right="141" w:firstLine="567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Вопросы или запросы, поступившие в нерабочие дни или после 18:00 по московскому времени в рабочие дни, регистрируются следующим рабочим днем.</w:t>
            </w:r>
          </w:p>
          <w:p w14:paraId="7FD6AC82" w14:textId="77777777" w:rsidR="00FA4B4D" w:rsidRPr="00835C0A" w:rsidRDefault="007F194D">
            <w:pPr>
              <w:ind w:left="142" w:right="141" w:firstLine="56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 xml:space="preserve">Исчисление сроков подготовки ответов на вопросы или запросы </w:t>
            </w:r>
            <w:r w:rsidRPr="00835C0A">
              <w:rPr>
                <w:rFonts w:ascii="Times New Roman" w:hAnsi="Times New Roman"/>
                <w:sz w:val="24"/>
                <w:szCs w:val="24"/>
              </w:rPr>
              <w:lastRenderedPageBreak/>
              <w:t>начинается с 09:00 по московскому времени первого рабочего дня.</w:t>
            </w:r>
            <w:r w:rsidRPr="00835C0A">
              <w:rPr>
                <w:rFonts w:ascii="Times New Roman" w:hAnsi="Times New Roman"/>
                <w:sz w:val="24"/>
                <w:szCs w:val="24"/>
              </w:rPr>
              <w:br/>
            </w:r>
          </w:p>
          <w:p w14:paraId="69A4FA80" w14:textId="77777777" w:rsidR="00FA4B4D" w:rsidRPr="00835C0A" w:rsidRDefault="007F194D">
            <w:pPr>
              <w:spacing w:before="85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Базы данных</w:t>
            </w:r>
            <w:r w:rsidRPr="00835C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должны быть структурированы по следующим разделам:</w:t>
            </w:r>
          </w:p>
          <w:p w14:paraId="792AE354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Рекомендации/материалы, правовая база, шаблоны, справочники, электронные журналы, видеоматериалы, сервисы, новости (за неделю, за месяц, все новости).</w:t>
            </w:r>
          </w:p>
          <w:p w14:paraId="7D5FFDC1" w14:textId="77777777" w:rsidR="00FA4B4D" w:rsidRPr="00835C0A" w:rsidRDefault="00FA4B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</w:p>
          <w:p w14:paraId="6696D936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b/>
                <w:sz w:val="24"/>
                <w:szCs w:val="24"/>
              </w:rPr>
              <w:t>Рекомендации</w:t>
            </w:r>
          </w:p>
          <w:p w14:paraId="4417CF73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- материалы должны содержать схемы, таблицы, иллюстрации, короткие видеолекции, примеры расчетов и ситуации из практики;</w:t>
            </w:r>
          </w:p>
          <w:p w14:paraId="607E38A8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- материалы должны соответствовать нормам действующего законодательства на дату их применения. Должна быть возможность перехода в нормативно-правовые акты, а также возможность просмотра более ранних версий данных материалов сроком не менее чем за 3 года. Дата версии материала должна быть отражена в панели документа «Редакция»;</w:t>
            </w:r>
          </w:p>
          <w:p w14:paraId="6550629D" w14:textId="77777777" w:rsidR="00FA4B4D" w:rsidRPr="00835C0A" w:rsidRDefault="00FA4B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</w:p>
          <w:p w14:paraId="57E41C37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b/>
                <w:sz w:val="24"/>
                <w:szCs w:val="24"/>
              </w:rPr>
              <w:t>Шаблоны</w:t>
            </w:r>
            <w:r w:rsidRPr="00835C0A">
              <w:rPr>
                <w:rFonts w:ascii="Times New Roman" w:hAnsi="Times New Roman"/>
                <w:sz w:val="24"/>
                <w:szCs w:val="24"/>
              </w:rPr>
              <w:t xml:space="preserve"> документов должны содержать пустую форму, заполненный пример и комментарии с рекомендациями или пояснениями по заполнению с возможностью скачать и распечатать.</w:t>
            </w:r>
          </w:p>
          <w:p w14:paraId="651B5B7F" w14:textId="77777777" w:rsidR="00FA4B4D" w:rsidRPr="00835C0A" w:rsidRDefault="00FA4B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</w:p>
          <w:p w14:paraId="6591F818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b/>
                <w:sz w:val="24"/>
                <w:szCs w:val="24"/>
              </w:rPr>
              <w:t xml:space="preserve">Электронная версия журнала </w:t>
            </w:r>
            <w:r w:rsidRPr="00835C0A">
              <w:rPr>
                <w:rFonts w:ascii="Times New Roman" w:hAnsi="Times New Roman"/>
                <w:sz w:val="24"/>
                <w:szCs w:val="24"/>
              </w:rPr>
              <w:t>должна включать выпуски, выходящие в течение срока действия контракта, и обеспечивать доступ к архиву журнала за период не менее трех лет.</w:t>
            </w:r>
          </w:p>
          <w:p w14:paraId="2BE78C35" w14:textId="77777777" w:rsidR="00FA4B4D" w:rsidRPr="00835C0A" w:rsidRDefault="00FA4B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</w:p>
          <w:p w14:paraId="6CFA9EC6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b/>
                <w:sz w:val="24"/>
                <w:szCs w:val="24"/>
              </w:rPr>
              <w:t xml:space="preserve">Для электронных версий специализированных периодических изданий по учету, заработной плате и закупкам </w:t>
            </w:r>
            <w:r w:rsidRPr="00835C0A">
              <w:rPr>
                <w:rFonts w:ascii="Times New Roman" w:hAnsi="Times New Roman"/>
                <w:sz w:val="24"/>
                <w:szCs w:val="24"/>
              </w:rPr>
              <w:t>должен быть обеспечен доступ к архиву номеров за период не менее трех лет.</w:t>
            </w:r>
          </w:p>
          <w:p w14:paraId="65AA03BE" w14:textId="77777777" w:rsidR="00FA4B4D" w:rsidRPr="00835C0A" w:rsidRDefault="00FA4B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</w:p>
          <w:p w14:paraId="465E8CEE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b/>
                <w:sz w:val="24"/>
                <w:szCs w:val="24"/>
              </w:rPr>
              <w:t>Расчетные сервисы</w:t>
            </w:r>
            <w:r w:rsidRPr="00835C0A">
              <w:rPr>
                <w:rFonts w:ascii="Times New Roman" w:hAnsi="Times New Roman"/>
                <w:sz w:val="24"/>
                <w:szCs w:val="24"/>
              </w:rPr>
              <w:br/>
              <w:t>Сервисы: Учетная политика, Налоги, КВР и КОСГУ, КБК, Курс валют, ОКОФ, Закупки.</w:t>
            </w:r>
          </w:p>
          <w:p w14:paraId="3451586F" w14:textId="77777777" w:rsidR="00FA4B4D" w:rsidRPr="00835C0A" w:rsidRDefault="007F194D">
            <w:pPr>
              <w:pStyle w:val="10"/>
              <w:rPr>
                <w:rFonts w:ascii="Times New Roman" w:hAnsi="Times New Roman"/>
                <w:b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Расчетчики: Налоги, Расчеты с сотрудниками, Штрафные санкции, Займы, Закупки.</w:t>
            </w:r>
            <w:r w:rsidRPr="00835C0A">
              <w:rPr>
                <w:rFonts w:ascii="Times New Roman" w:hAnsi="Times New Roman"/>
                <w:sz w:val="24"/>
                <w:szCs w:val="24"/>
              </w:rPr>
              <w:br/>
            </w:r>
          </w:p>
          <w:p w14:paraId="2FBA693A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b/>
                <w:sz w:val="24"/>
                <w:szCs w:val="24"/>
              </w:rPr>
              <w:t>Справочник</w:t>
            </w:r>
            <w:r w:rsidRPr="00835C0A">
              <w:rPr>
                <w:rFonts w:ascii="Times New Roman" w:hAnsi="Times New Roman"/>
                <w:sz w:val="24"/>
                <w:szCs w:val="24"/>
              </w:rPr>
              <w:t xml:space="preserve"> ОКПД2</w:t>
            </w:r>
            <w:r w:rsidRPr="00835C0A">
              <w:rPr>
                <w:rFonts w:ascii="Times New Roman" w:hAnsi="Times New Roman"/>
                <w:sz w:val="24"/>
                <w:szCs w:val="24"/>
              </w:rPr>
              <w:br/>
              <w:t>Поиск кода ОКПД2 по ключевым словам или кодам.</w:t>
            </w:r>
          </w:p>
          <w:p w14:paraId="1D6393D0" w14:textId="77777777" w:rsidR="00FA4B4D" w:rsidRPr="00835C0A" w:rsidRDefault="00FA4B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</w:p>
          <w:p w14:paraId="102A5FD1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b/>
                <w:sz w:val="24"/>
                <w:szCs w:val="24"/>
              </w:rPr>
              <w:t>Безопасность</w:t>
            </w:r>
            <w:r w:rsidRPr="00835C0A">
              <w:rPr>
                <w:rFonts w:ascii="Times New Roman" w:hAnsi="Times New Roman"/>
                <w:sz w:val="24"/>
                <w:szCs w:val="24"/>
              </w:rPr>
              <w:t>: обработка и хранение персональных данных и конфиденциальной информации должны осуществляться в соответствии с Федеральным законом от 27.07.2006 № 152-ФЗ «О персональных данных» и иными применимыми нормативными правовыми актами Российской Федерации.</w:t>
            </w:r>
          </w:p>
          <w:p w14:paraId="44AA92D1" w14:textId="77777777" w:rsidR="00FA4B4D" w:rsidRPr="00835C0A" w:rsidRDefault="007F194D">
            <w:pPr>
              <w:spacing w:before="280" w:after="28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Style w:val="normaltextrun"/>
                <w:rFonts w:ascii="Times New Roman" w:eastAsia="Symbol" w:hAnsi="Times New Roman"/>
                <w:b/>
                <w:color w:val="000000"/>
                <w:sz w:val="24"/>
                <w:szCs w:val="24"/>
              </w:rPr>
              <w:t>Специализированный ИИ-ассистент для бухгалтеров государственных (муниципальных) учреждений:</w:t>
            </w:r>
          </w:p>
          <w:p w14:paraId="5ECF371D" w14:textId="77777777" w:rsidR="00FA4B4D" w:rsidRPr="00835C0A" w:rsidRDefault="007F194D">
            <w:pPr>
              <w:pStyle w:val="10"/>
              <w:rPr>
                <w:rStyle w:val="normaltextrun"/>
                <w:rFonts w:ascii="Times New Roman" w:eastAsia="Symbol" w:hAnsi="Times New Roman"/>
                <w:b/>
                <w:color w:val="000000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 xml:space="preserve">В составе электронной базы данных должен быть реализован специализированный ИИ-ассистент, предназначенный для информационной поддержки бухгалтеров государственных (муниципальных) учреждений. ИИ-ассистент должен обеспечивать следующие функциональные </w:t>
            </w:r>
            <w:r w:rsidRPr="00835C0A">
              <w:rPr>
                <w:rFonts w:ascii="Times New Roman" w:hAnsi="Times New Roman"/>
                <w:sz w:val="24"/>
                <w:szCs w:val="24"/>
              </w:rPr>
              <w:lastRenderedPageBreak/>
              <w:t>возможности:</w:t>
            </w:r>
          </w:p>
          <w:p w14:paraId="4E822F8C" w14:textId="77777777" w:rsidR="00FA4B4D" w:rsidRPr="00835C0A" w:rsidRDefault="007F194D">
            <w:pPr>
              <w:spacing w:before="280" w:after="28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Style w:val="normaltextrun"/>
                <w:rFonts w:ascii="Times New Roman" w:eastAsia="Symbol" w:hAnsi="Times New Roman"/>
                <w:b/>
                <w:color w:val="000000"/>
                <w:sz w:val="24"/>
                <w:szCs w:val="24"/>
              </w:rPr>
              <w:t>1. Единое окно.</w:t>
            </w:r>
          </w:p>
          <w:p w14:paraId="7366E9CB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формирование пользователем запроса на русском языке в свободной форме и получение ответа непосредственно в интерфейсе базы данных;</w:t>
            </w:r>
          </w:p>
          <w:p w14:paraId="4E240C14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ведение уточняющего диалога в рамках обращения;</w:t>
            </w:r>
          </w:p>
          <w:p w14:paraId="57F03481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прикрепление нормативных и локальных документов для анализа их содержания в пределах функциональности сервиса;</w:t>
            </w:r>
          </w:p>
          <w:p w14:paraId="351B1F84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сохранение истории обращений и возможность создания нового обращения;</w:t>
            </w:r>
          </w:p>
          <w:p w14:paraId="6C94DEF2" w14:textId="77777777" w:rsidR="00FA4B4D" w:rsidRPr="00835C0A" w:rsidRDefault="007F194D">
            <w:pPr>
              <w:pStyle w:val="10"/>
              <w:rPr>
                <w:rStyle w:val="normaltextrun"/>
                <w:rFonts w:ascii="Times New Roman" w:eastAsia="Symbol" w:hAnsi="Times New Roman"/>
                <w:b/>
                <w:color w:val="000000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– формирование ответов на основе актуализируемых материалов и нормативных документов, содержащихся в базе данных, с указанием источников, использованных при подготовке ответа.</w:t>
            </w:r>
          </w:p>
          <w:p w14:paraId="2639DB82" w14:textId="77777777" w:rsidR="00FA4B4D" w:rsidRPr="00835C0A" w:rsidRDefault="007F194D">
            <w:pPr>
              <w:spacing w:before="280" w:after="28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Style w:val="normaltextrun"/>
                <w:rFonts w:ascii="Times New Roman" w:eastAsia="Symbol" w:hAnsi="Times New Roman"/>
                <w:b/>
                <w:color w:val="000000"/>
                <w:sz w:val="24"/>
                <w:szCs w:val="24"/>
              </w:rPr>
              <w:t>2. Отдельные тематические помощники.</w:t>
            </w:r>
          </w:p>
          <w:p w14:paraId="14A6CBCB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2.1. КВР и КОСГУ — подбор кодов видов расходов и статей (подстатей) КОСГУ по описанию хозяйственной операции с обоснованием результата и ссылками на использованные материалы.</w:t>
            </w:r>
          </w:p>
          <w:p w14:paraId="5DE4DBBF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2.2. Проводки — формирование варианта корреспонденции счетов и перечня первичных документов по описанию хозяйственной операции с пояснением порядка отражения операции в учете.</w:t>
            </w:r>
          </w:p>
          <w:p w14:paraId="2FCF26A6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2.3. Учет имущества — информационная поддержка при отнесении объектов к основным средствам или материальным запасам, а также при принятии к учету, оценке, перемещении и списании имущества; выдача вариантов проводок, кодов и документов.</w:t>
            </w:r>
          </w:p>
          <w:p w14:paraId="390A763D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2.4. Бухгалтерская и бюджетная отчетность — разъяснение порядка заполнения показателей и подготовки пояснений к отчетности, выявление логических и арифметических расхождений в предоставленных пользователем данных.</w:t>
            </w:r>
          </w:p>
          <w:p w14:paraId="6166C405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2.5. Памятки по графику документооборота — формирование проектов персональных памяток для работников о сроках представления первичных учетных документов на основании загруженного пользователем графика документооборота.</w:t>
            </w:r>
          </w:p>
          <w:p w14:paraId="3E7AE70E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2.6. Расчеты с сотрудниками — выполнение расчетов и предоставление разъяснений по заработной плате, отпускным, пособиям по временной нетрудоспособности, командировочным расходам, выплатам при увольнении и иным выплатам работникам, включая порядок определения среднего заработка.</w:t>
            </w:r>
          </w:p>
          <w:p w14:paraId="0BFEEBDD" w14:textId="77777777" w:rsidR="00FA4B4D" w:rsidRPr="00835C0A" w:rsidRDefault="007F194D">
            <w:pPr>
              <w:pStyle w:val="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Ответы ИИ-ассистента должны содержать ссылки на использованные материалы базы данных. В интерфейсе должна отображаться информация о необходимости проверки результата пользователем; результат работы ИИ-ассистента не является автоматически принятым юридически значимым решением.</w:t>
            </w:r>
          </w:p>
          <w:p w14:paraId="4DAB46B7" w14:textId="77777777" w:rsidR="00FA4B4D" w:rsidRPr="00835C0A" w:rsidRDefault="00FA4B4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EC4B49F" w14:textId="77777777" w:rsidR="00B32EBD" w:rsidRPr="00835C0A" w:rsidRDefault="00B32EBD" w:rsidP="00B32EBD">
            <w:pPr>
              <w:spacing w:before="100" w:beforeAutospacing="1" w:after="100" w:afterAutospacing="1"/>
              <w:rPr>
                <w:rFonts w:ascii="Times New Roman" w:eastAsia="Symbol" w:hAnsi="Times New Roman"/>
                <w:b/>
                <w:bCs/>
                <w:color w:val="000000"/>
                <w:kern w:val="3"/>
                <w:sz w:val="24"/>
                <w:szCs w:val="24"/>
              </w:rPr>
            </w:pPr>
            <w:r w:rsidRPr="00835C0A">
              <w:rPr>
                <w:rStyle w:val="normaltextrun"/>
                <w:rFonts w:ascii="Times New Roman" w:eastAsia="Symbol" w:hAnsi="Times New Roman"/>
                <w:b/>
                <w:bCs/>
                <w:color w:val="000000"/>
                <w:sz w:val="24"/>
                <w:szCs w:val="24"/>
              </w:rPr>
              <w:t xml:space="preserve">Обучение в Школе главбуха госучреждения: </w:t>
            </w:r>
          </w:p>
          <w:p w14:paraId="1B51FEF2" w14:textId="77777777" w:rsidR="00B32EBD" w:rsidRPr="00835C0A" w:rsidRDefault="00B32EBD" w:rsidP="00B32EBD">
            <w:pPr>
              <w:numPr>
                <w:ilvl w:val="3"/>
                <w:numId w:val="11"/>
              </w:numPr>
              <w:suppressAutoHyphens/>
              <w:overflowPunct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 xml:space="preserve">«Инструменты Excel, которые помогут бухгалтеру работать быстрее и сократить </w:t>
            </w:r>
            <w:r w:rsidRPr="00835C0A">
              <w:rPr>
                <w:rFonts w:ascii="Times New Roman" w:hAnsi="Times New Roman"/>
                <w:sz w:val="24"/>
                <w:szCs w:val="24"/>
              </w:rPr>
              <w:lastRenderedPageBreak/>
              <w:t>ошибки», 36 часов</w:t>
            </w:r>
          </w:p>
          <w:p w14:paraId="33AE52D2" w14:textId="77777777" w:rsidR="00B32EBD" w:rsidRPr="00835C0A" w:rsidRDefault="00B32EBD" w:rsidP="00B32EBD">
            <w:pPr>
              <w:numPr>
                <w:ilvl w:val="3"/>
                <w:numId w:val="11"/>
              </w:numPr>
              <w:suppressAutoHyphens/>
              <w:overflowPunct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«Санкционирование расходов в программе 1С для бюджетных (автономных) учреждений», 40 часов</w:t>
            </w:r>
          </w:p>
          <w:p w14:paraId="41AC1203" w14:textId="77777777" w:rsidR="00B32EBD" w:rsidRPr="00835C0A" w:rsidRDefault="00B32EBD" w:rsidP="00B32EBD">
            <w:pPr>
              <w:numPr>
                <w:ilvl w:val="3"/>
                <w:numId w:val="11"/>
              </w:numPr>
              <w:suppressAutoHyphens/>
              <w:overflowPunct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Главный бухгалтер госсектора «Составление и представление бухгалтерской (финансовой) отчетности экономического субъекта» (код В, C, D) – 2026</w:t>
            </w:r>
          </w:p>
          <w:p w14:paraId="013BE120" w14:textId="77777777" w:rsidR="00B32EBD" w:rsidRPr="00835C0A" w:rsidRDefault="00B32EBD" w:rsidP="00B32EBD">
            <w:pPr>
              <w:numPr>
                <w:ilvl w:val="3"/>
                <w:numId w:val="11"/>
              </w:numPr>
              <w:suppressAutoHyphens/>
              <w:overflowPunct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 xml:space="preserve"> "Подготовка и аттестация главных бухгалтеров бюджетных (автономных) учреждений на соответствие квалификации «Составление и представление финансовой отчетности экономического субъекта» (код В)", 250 часов</w:t>
            </w:r>
          </w:p>
          <w:p w14:paraId="7138288B" w14:textId="77777777" w:rsidR="00B32EBD" w:rsidRPr="00835C0A" w:rsidRDefault="00B32EBD" w:rsidP="00B32EBD">
            <w:pPr>
              <w:numPr>
                <w:ilvl w:val="3"/>
                <w:numId w:val="11"/>
              </w:numPr>
              <w:suppressAutoHyphens/>
              <w:overflowPunct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 xml:space="preserve"> "Подготовка и аттестация главных бухгалтеров казенных учреждений на соответствие квалификации «Составление и представление финансовой отчетности экономического субъекта» (код В)»", 250 часов</w:t>
            </w:r>
          </w:p>
          <w:p w14:paraId="127844E0" w14:textId="77777777" w:rsidR="00B32EBD" w:rsidRPr="00835C0A" w:rsidRDefault="00B32EBD" w:rsidP="00B32EBD">
            <w:pPr>
              <w:numPr>
                <w:ilvl w:val="3"/>
                <w:numId w:val="11"/>
              </w:numPr>
              <w:suppressAutoHyphens/>
              <w:overflowPunct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"Расчеты с подотчетными лицами в учреждении бюджетной сферы", 40 часов</w:t>
            </w:r>
          </w:p>
          <w:p w14:paraId="2AF70571" w14:textId="77777777" w:rsidR="00B32EBD" w:rsidRPr="00835C0A" w:rsidRDefault="00B32EBD" w:rsidP="00B32EBD">
            <w:pPr>
              <w:numPr>
                <w:ilvl w:val="3"/>
                <w:numId w:val="11"/>
              </w:numPr>
              <w:suppressAutoHyphens/>
              <w:overflowPunct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 xml:space="preserve"> "Подготовка и аттестация бухгалтеров учреждений на соответствие квалификации "Ведение бухгалтерского учета" (код А)", 250  часов</w:t>
            </w:r>
          </w:p>
          <w:p w14:paraId="61987F24" w14:textId="77777777" w:rsidR="00B32EBD" w:rsidRPr="00835C0A" w:rsidRDefault="00B32EBD" w:rsidP="00B32EBD">
            <w:pPr>
              <w:numPr>
                <w:ilvl w:val="3"/>
                <w:numId w:val="11"/>
              </w:numPr>
              <w:suppressAutoHyphens/>
              <w:overflowPunct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«Экономист по планированию финансово-хозяйственной деятельности госучреждения» в объеме 120 часов</w:t>
            </w:r>
          </w:p>
          <w:p w14:paraId="32525FAC" w14:textId="77777777" w:rsidR="00B32EBD" w:rsidRPr="00835C0A" w:rsidRDefault="00B32EBD" w:rsidP="00B32EBD">
            <w:pPr>
              <w:numPr>
                <w:ilvl w:val="3"/>
                <w:numId w:val="11"/>
              </w:numPr>
              <w:suppressAutoHyphens/>
              <w:overflowPunct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"Бухгалтер по зарплате государственного (муниципального) учреждения", 250 часов</w:t>
            </w:r>
          </w:p>
          <w:p w14:paraId="1D2D09ED" w14:textId="77777777" w:rsidR="00B32EBD" w:rsidRPr="00835C0A" w:rsidRDefault="00B32EBD" w:rsidP="00B32EBD">
            <w:pPr>
              <w:numPr>
                <w:ilvl w:val="3"/>
                <w:numId w:val="11"/>
              </w:numPr>
              <w:suppressAutoHyphens/>
              <w:overflowPunct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«Исправление ошибок прошлых лет в программе "1С: Бухгалтерия государственного учреждения", 40 часов</w:t>
            </w:r>
          </w:p>
          <w:p w14:paraId="63E284AA" w14:textId="77777777" w:rsidR="00B32EBD" w:rsidRPr="00835C0A" w:rsidRDefault="00B32EBD" w:rsidP="00B32EBD">
            <w:pPr>
              <w:numPr>
                <w:ilvl w:val="3"/>
                <w:numId w:val="11"/>
              </w:numPr>
              <w:suppressAutoHyphens/>
              <w:overflowPunct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"Расчет резервов и расходов на выплату отпускных в программе «1С: Бухгалтерия государственного учреждения»", 40 часов</w:t>
            </w:r>
          </w:p>
          <w:p w14:paraId="0408571C" w14:textId="77777777" w:rsidR="00B32EBD" w:rsidRPr="00835C0A" w:rsidRDefault="00B32EBD" w:rsidP="00B32EBD">
            <w:pPr>
              <w:numPr>
                <w:ilvl w:val="3"/>
                <w:numId w:val="11"/>
              </w:numPr>
              <w:suppressAutoHyphens/>
              <w:overflowPunct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«Бухгалтерская отчетность в 1С: инструменты, как найти и обезвредить ошибки для бюджетных (автономных) учреждений», 40 часов</w:t>
            </w:r>
          </w:p>
          <w:p w14:paraId="4F028F7C" w14:textId="77777777" w:rsidR="00B32EBD" w:rsidRPr="00835C0A" w:rsidRDefault="00B32EBD" w:rsidP="00B32EBD">
            <w:pPr>
              <w:numPr>
                <w:ilvl w:val="3"/>
                <w:numId w:val="11"/>
              </w:numPr>
              <w:suppressAutoHyphens/>
              <w:overflowPunct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"Формирование и отправка сотрудникам расчетных листков в программе «1С: Бухгалтерия государственного учреждения»", 40 часов</w:t>
            </w:r>
          </w:p>
          <w:p w14:paraId="3047585F" w14:textId="77777777" w:rsidR="00B32EBD" w:rsidRPr="00835C0A" w:rsidRDefault="00B32EBD" w:rsidP="00B32EBD">
            <w:pPr>
              <w:numPr>
                <w:ilvl w:val="3"/>
                <w:numId w:val="11"/>
              </w:numPr>
              <w:suppressAutoHyphens/>
              <w:overflowPunct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Бухгалтер госсектора. «Ведение бухгалтерского учета» (код А) – 2026</w:t>
            </w:r>
          </w:p>
          <w:p w14:paraId="3C160390" w14:textId="77777777" w:rsidR="00B32EBD" w:rsidRPr="00835C0A" w:rsidRDefault="00B32EBD" w:rsidP="00B32EBD">
            <w:pPr>
              <w:numPr>
                <w:ilvl w:val="3"/>
                <w:numId w:val="11"/>
              </w:numPr>
              <w:suppressAutoHyphens/>
              <w:overflowPunct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 xml:space="preserve"> «Алгоритм расчетов и выплат сотрудникам по новым правилам в программе «1С: Зарплата и кадры государственного учреждения», 40 часов</w:t>
            </w:r>
          </w:p>
          <w:p w14:paraId="339376FE" w14:textId="77777777" w:rsidR="00B32EBD" w:rsidRPr="00835C0A" w:rsidRDefault="00B32EBD" w:rsidP="00B32EBD">
            <w:pPr>
              <w:numPr>
                <w:ilvl w:val="3"/>
                <w:numId w:val="11"/>
              </w:numPr>
              <w:suppressAutoHyphens/>
              <w:overflowPunct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«Бухгалтер-кассир в государственном (муниципальном) учреждении», 40 часов</w:t>
            </w:r>
          </w:p>
          <w:p w14:paraId="3B48B348" w14:textId="77777777" w:rsidR="00B32EBD" w:rsidRPr="00835C0A" w:rsidRDefault="00B32EBD" w:rsidP="00B32EBD">
            <w:pPr>
              <w:numPr>
                <w:ilvl w:val="3"/>
                <w:numId w:val="11"/>
              </w:numPr>
              <w:suppressAutoHyphens/>
              <w:overflowPunct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 xml:space="preserve">«Санкционирование расходов в программе 1С </w:t>
            </w:r>
            <w:r w:rsidRPr="00835C0A">
              <w:rPr>
                <w:rFonts w:ascii="Times New Roman" w:hAnsi="Times New Roman"/>
                <w:sz w:val="24"/>
                <w:szCs w:val="24"/>
              </w:rPr>
              <w:lastRenderedPageBreak/>
              <w:t>для казенных учреждений», 40 часов</w:t>
            </w:r>
          </w:p>
          <w:p w14:paraId="6F12B628" w14:textId="77777777" w:rsidR="00B32EBD" w:rsidRPr="00835C0A" w:rsidRDefault="00B32EBD" w:rsidP="00B32EBD">
            <w:pPr>
              <w:numPr>
                <w:ilvl w:val="3"/>
                <w:numId w:val="11"/>
              </w:numPr>
              <w:suppressAutoHyphens/>
              <w:overflowPunct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Новая система государственного финансового контроля в учреждениях бюджетной сферы" в объеме 40 часов</w:t>
            </w:r>
          </w:p>
          <w:p w14:paraId="3BE3170A" w14:textId="77777777" w:rsidR="00B32EBD" w:rsidRPr="00835C0A" w:rsidRDefault="00B32EBD" w:rsidP="00B32EBD">
            <w:pPr>
              <w:numPr>
                <w:ilvl w:val="3"/>
                <w:numId w:val="11"/>
              </w:numPr>
              <w:suppressAutoHyphens/>
              <w:overflowPunct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Инвентаризация активов и обязательств в государственном (муниципальном) учреждении, 14 дней, 40 часов</w:t>
            </w:r>
          </w:p>
          <w:p w14:paraId="11F7B3E0" w14:textId="77777777" w:rsidR="00B32EBD" w:rsidRPr="00835C0A" w:rsidRDefault="00B32EBD" w:rsidP="00B32EBD">
            <w:pPr>
              <w:numPr>
                <w:ilvl w:val="3"/>
                <w:numId w:val="11"/>
              </w:numPr>
              <w:suppressAutoHyphens/>
              <w:overflowPunct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Цифровая бухгалтерия в бюджетной сфере: необходимый минимум</w:t>
            </w:r>
          </w:p>
          <w:p w14:paraId="66BC58A9" w14:textId="77777777" w:rsidR="00B32EBD" w:rsidRPr="00835C0A" w:rsidRDefault="00B32EBD" w:rsidP="00B32EBD">
            <w:pPr>
              <w:numPr>
                <w:ilvl w:val="3"/>
                <w:numId w:val="11"/>
              </w:numPr>
              <w:suppressAutoHyphens/>
              <w:overflowPunct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Внутренний и внешний электронный документооборот в государственном (муниципальном) учреждении</w:t>
            </w:r>
          </w:p>
          <w:p w14:paraId="62A245C0" w14:textId="77777777" w:rsidR="00B32EBD" w:rsidRPr="00835C0A" w:rsidRDefault="00B32EBD" w:rsidP="00B32EBD">
            <w:pPr>
              <w:numPr>
                <w:ilvl w:val="3"/>
                <w:numId w:val="11"/>
              </w:numPr>
              <w:suppressAutoHyphens/>
              <w:overflowPunct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Практика формирования профессионального суждения бухгалтера</w:t>
            </w:r>
          </w:p>
          <w:p w14:paraId="065AC858" w14:textId="77777777" w:rsidR="00B32EBD" w:rsidRPr="00835C0A" w:rsidRDefault="00B32EBD" w:rsidP="00B32EBD">
            <w:pPr>
              <w:numPr>
                <w:ilvl w:val="3"/>
                <w:numId w:val="11"/>
              </w:numPr>
              <w:suppressAutoHyphens/>
              <w:overflowPunct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"Формы бухгалтерской отчетности для бюджетных и автономных учреждений со всеми изменениями", 40 часов</w:t>
            </w:r>
          </w:p>
          <w:p w14:paraId="63C49987" w14:textId="77777777" w:rsidR="00B32EBD" w:rsidRPr="00835C0A" w:rsidRDefault="00B32EBD" w:rsidP="00B32EBD">
            <w:pPr>
              <w:numPr>
                <w:ilvl w:val="3"/>
                <w:numId w:val="11"/>
              </w:numPr>
              <w:suppressAutoHyphens/>
              <w:overflowPunct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t>"Формы бюджетной отчетности для казенных учреждений со всеми изменениями", 40 часов</w:t>
            </w:r>
          </w:p>
          <w:p w14:paraId="0842CDC7" w14:textId="77777777" w:rsidR="00B32EBD" w:rsidRPr="00835C0A" w:rsidRDefault="00B32EBD" w:rsidP="00B32EBD">
            <w:pPr>
              <w:ind w:left="2880"/>
              <w:rPr>
                <w:rFonts w:ascii="Times New Roman" w:hAnsi="Times New Roman"/>
                <w:sz w:val="24"/>
                <w:szCs w:val="24"/>
              </w:rPr>
            </w:pPr>
          </w:p>
          <w:p w14:paraId="05DCF6D5" w14:textId="77777777" w:rsidR="00B32EBD" w:rsidRPr="00835C0A" w:rsidRDefault="00B32EBD" w:rsidP="00B32EBD">
            <w:pPr>
              <w:rPr>
                <w:rFonts w:ascii="Times New Roman" w:eastAsia="proxima nova" w:hAnsi="Times New Roman"/>
                <w:sz w:val="24"/>
                <w:szCs w:val="24"/>
              </w:rPr>
            </w:pPr>
            <w:r w:rsidRPr="00835C0A">
              <w:rPr>
                <w:rFonts w:ascii="Times New Roman" w:eastAsia="proxima nova" w:hAnsi="Times New Roman"/>
                <w:sz w:val="24"/>
                <w:szCs w:val="24"/>
              </w:rPr>
              <w:t>Объем и количество образовательных программ может меняться с учетом изменений действующего законодательства и актуализации.</w:t>
            </w:r>
          </w:p>
          <w:p w14:paraId="08F5EAF3" w14:textId="77777777" w:rsidR="00FA4B4D" w:rsidRPr="00835C0A" w:rsidRDefault="00B32EBD" w:rsidP="00B32EBD">
            <w:pPr>
              <w:rPr>
                <w:rFonts w:ascii="Times New Roman" w:eastAsia="proxima nova" w:hAnsi="Times New Roman"/>
                <w:sz w:val="24"/>
                <w:szCs w:val="24"/>
              </w:rPr>
            </w:pPr>
            <w:r w:rsidRPr="00835C0A">
              <w:rPr>
                <w:rFonts w:ascii="Times New Roman" w:eastAsia="proxima nova" w:hAnsi="Times New Roman"/>
                <w:sz w:val="24"/>
                <w:szCs w:val="24"/>
              </w:rPr>
              <w:t>*</w:t>
            </w:r>
            <w:r w:rsidRPr="00835C0A">
              <w:rPr>
                <w:rFonts w:ascii="Times New Roman" w:eastAsia="proxima nova" w:hAnsi="Times New Roman"/>
                <w:b/>
                <w:sz w:val="24"/>
                <w:szCs w:val="24"/>
              </w:rPr>
              <w:t>выдается не более 100 документов за год</w:t>
            </w:r>
          </w:p>
        </w:tc>
      </w:tr>
      <w:tr w:rsidR="00FA4B4D" w:rsidRPr="00835C0A" w14:paraId="4A9AC960" w14:textId="77777777">
        <w:trPr>
          <w:trHeight w:val="276"/>
          <w:jc w:val="center"/>
        </w:trPr>
        <w:tc>
          <w:tcPr>
            <w:tcW w:w="26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54DE7F4" w14:textId="77777777" w:rsidR="00FA4B4D" w:rsidRPr="00835C0A" w:rsidRDefault="007F194D">
            <w:pPr>
              <w:pStyle w:val="310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5. 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</w:t>
            </w:r>
            <w:r w:rsidRPr="00835C0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российскими лицами</w:t>
            </w:r>
          </w:p>
        </w:tc>
        <w:tc>
          <w:tcPr>
            <w:tcW w:w="808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C8636B" w14:textId="77777777" w:rsidR="00FA4B4D" w:rsidRPr="00835C0A" w:rsidRDefault="007F194D">
            <w:pPr>
              <w:spacing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5C0A">
              <w:rPr>
                <w:rFonts w:ascii="Times New Roman" w:hAnsi="Times New Roman"/>
                <w:sz w:val="24"/>
                <w:szCs w:val="24"/>
              </w:rPr>
              <w:lastRenderedPageBreak/>
              <w:t>В соответствии с постановлением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 запрет закупок программ для электронных вычислительных машин и (или) баз данных, реализуемых независимо от вида договора на материальном носителе и (или) в электронном виде по каналам связи (за исключением программного обеспечения, включенного в реестр российского программного обеспечения и (или) реестр евразийского программного обеспечения), а также исключительных прав на программное обеспечение и прав использования программного обеспечения для целей осуществления закупок для обеспечения государственных и муниципальных нужд.</w:t>
            </w:r>
          </w:p>
        </w:tc>
      </w:tr>
    </w:tbl>
    <w:p w14:paraId="2F2C48FC" w14:textId="77777777" w:rsidR="00FA4B4D" w:rsidRDefault="00FA4B4D">
      <w:pPr>
        <w:pStyle w:val="10"/>
        <w:rPr>
          <w:rFonts w:ascii="Times New Roman" w:hAnsi="Times New Roman"/>
          <w:sz w:val="24"/>
          <w:szCs w:val="24"/>
        </w:rPr>
      </w:pPr>
    </w:p>
    <w:p w14:paraId="7D2C512D" w14:textId="77777777" w:rsidR="00B555BD" w:rsidRDefault="00B555BD">
      <w:pPr>
        <w:pStyle w:val="10"/>
        <w:rPr>
          <w:rFonts w:ascii="Times New Roman" w:hAnsi="Times New Roman"/>
          <w:sz w:val="24"/>
          <w:szCs w:val="24"/>
        </w:rPr>
      </w:pPr>
    </w:p>
    <w:p w14:paraId="4C62C5D5" w14:textId="06D50AA0" w:rsidR="00B555BD" w:rsidRPr="00835C0A" w:rsidRDefault="00B555BD">
      <w:pPr>
        <w:pStyle w:val="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Ответственный исполнитель : Фитюнина О.Т. __________</w:t>
      </w:r>
    </w:p>
    <w:sectPr w:rsidR="00B555BD" w:rsidRPr="00835C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/>
      <w:pgMar w:top="777" w:right="566" w:bottom="1286" w:left="566" w:header="720" w:footer="5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5B23C" w14:textId="77777777" w:rsidR="001F4F63" w:rsidRDefault="001F4F63">
      <w:r>
        <w:separator/>
      </w:r>
    </w:p>
  </w:endnote>
  <w:endnote w:type="continuationSeparator" w:id="0">
    <w:p w14:paraId="791D9420" w14:textId="77777777" w:rsidR="001F4F63" w:rsidRDefault="001F4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roman"/>
    <w:notTrueType/>
    <w:pitch w:val="default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xima nova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FE34C" w14:textId="77777777" w:rsidR="00FA4B4D" w:rsidRDefault="00FA4B4D">
    <w:pPr>
      <w:pStyle w:val="af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7E286" w14:textId="77777777" w:rsidR="00FA4B4D" w:rsidRDefault="00FA4B4D">
    <w:pPr>
      <w:pStyle w:val="af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B9FFB" w14:textId="77777777" w:rsidR="00FA4B4D" w:rsidRDefault="00FA4B4D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97C93" w14:textId="77777777" w:rsidR="001F4F63" w:rsidRDefault="001F4F63">
      <w:r>
        <w:separator/>
      </w:r>
    </w:p>
  </w:footnote>
  <w:footnote w:type="continuationSeparator" w:id="0">
    <w:p w14:paraId="272F46C9" w14:textId="77777777" w:rsidR="001F4F63" w:rsidRDefault="001F4F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F4D84" w14:textId="77777777" w:rsidR="00FA4B4D" w:rsidRDefault="00FA4B4D">
    <w:pPr>
      <w:pStyle w:val="af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22936" w14:textId="77777777" w:rsidR="00FA4B4D" w:rsidRDefault="00FA4B4D">
    <w:pPr>
      <w:pStyle w:val="af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95B42" w14:textId="77777777" w:rsidR="00FA4B4D" w:rsidRDefault="00FA4B4D">
    <w:pPr>
      <w:pStyle w:val="af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E725F"/>
    <w:multiLevelType w:val="multilevel"/>
    <w:tmpl w:val="E0C68C2A"/>
    <w:lvl w:ilvl="0">
      <w:numFmt w:val="bullet"/>
      <w:lvlText w:val=""/>
      <w:lvlJc w:val="left"/>
      <w:pPr>
        <w:tabs>
          <w:tab w:val="num" w:pos="0"/>
        </w:tabs>
        <w:ind w:left="1110" w:hanging="360"/>
      </w:pPr>
      <w:rPr>
        <w:rFonts w:ascii="Wingdings" w:hAnsi="Wingdings"/>
      </w:rPr>
    </w:lvl>
    <w:lvl w:ilvl="1"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OpenSymbol" w:hAnsi="OpenSymbol"/>
      </w:rPr>
    </w:lvl>
    <w:lvl w:ilvl="2">
      <w:numFmt w:val="bullet"/>
      <w:lvlText w:val="l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numFmt w:val="bullet"/>
      <w:lvlText w:val="l"/>
      <w:lvlJc w:val="left"/>
      <w:pPr>
        <w:tabs>
          <w:tab w:val="num" w:pos="0"/>
        </w:tabs>
        <w:ind w:left="3600" w:hanging="360"/>
      </w:pPr>
      <w:rPr>
        <w:rFonts w:ascii="Wingdings" w:hAnsi="Wingdings"/>
      </w:rPr>
    </w:lvl>
    <w:lvl w:ilvl="4"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OpenSymbol" w:hAnsi="OpenSymbol"/>
      </w:rPr>
    </w:lvl>
    <w:lvl w:ilvl="5">
      <w:numFmt w:val="bullet"/>
      <w:lvlText w:val="l"/>
      <w:lvlJc w:val="left"/>
      <w:pPr>
        <w:tabs>
          <w:tab w:val="num" w:pos="0"/>
        </w:tabs>
        <w:ind w:left="5041" w:hanging="360"/>
      </w:pPr>
      <w:rPr>
        <w:rFonts w:ascii="Wingdings" w:hAnsi="Wingdings"/>
      </w:rPr>
    </w:lvl>
    <w:lvl w:ilvl="6">
      <w:numFmt w:val="bullet"/>
      <w:lvlText w:val="l"/>
      <w:lvlJc w:val="left"/>
      <w:pPr>
        <w:tabs>
          <w:tab w:val="num" w:pos="0"/>
        </w:tabs>
        <w:ind w:left="5760" w:hanging="360"/>
      </w:pPr>
      <w:rPr>
        <w:rFonts w:ascii="Wingdings" w:hAnsi="Wingdings"/>
      </w:rPr>
    </w:lvl>
    <w:lvl w:ilvl="7"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OpenSymbol" w:hAnsi="OpenSymbol"/>
      </w:rPr>
    </w:lvl>
    <w:lvl w:ilvl="8">
      <w:numFmt w:val="bullet"/>
      <w:lvlText w:val="l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1" w15:restartNumberingAfterBreak="0">
    <w:nsid w:val="17F71C2D"/>
    <w:multiLevelType w:val="multilevel"/>
    <w:tmpl w:val="25045472"/>
    <w:lvl w:ilvl="0">
      <w:numFmt w:val="bullet"/>
      <w:lvlText w:val=""/>
      <w:lvlJc w:val="left"/>
      <w:pPr>
        <w:tabs>
          <w:tab w:val="num" w:pos="0"/>
        </w:tabs>
        <w:ind w:left="968" w:hanging="360"/>
      </w:pPr>
      <w:rPr>
        <w:rFonts w:ascii="Liberation Serif" w:hAnsi="Liberation Serif"/>
        <w:sz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110" w:hanging="360"/>
      </w:pPr>
      <w:rPr>
        <w:b/>
      </w:rPr>
    </w:lvl>
    <w:lvl w:ilvl="2"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Liberation Serif" w:hAnsi="Liberation Serif"/>
        <w:sz w:val="20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Liberation Serif" w:hAnsi="Liberation Serif"/>
        <w:sz w:val="20"/>
      </w:rPr>
    </w:lvl>
    <w:lvl w:ilvl="4"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Liberation Serif" w:hAnsi="Liberation Serif"/>
        <w:sz w:val="20"/>
      </w:rPr>
    </w:lvl>
    <w:lvl w:ilvl="5"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Liberation Serif" w:hAnsi="Liberation Serif"/>
        <w:sz w:val="20"/>
      </w:rPr>
    </w:lvl>
    <w:lvl w:ilvl="6">
      <w:numFmt w:val="bullet"/>
      <w:lvlText w:val=""/>
      <w:lvlJc w:val="left"/>
      <w:pPr>
        <w:tabs>
          <w:tab w:val="num" w:pos="0"/>
        </w:tabs>
        <w:ind w:left="5041" w:hanging="360"/>
      </w:pPr>
      <w:rPr>
        <w:rFonts w:ascii="Liberation Serif" w:hAnsi="Liberation Serif"/>
        <w:sz w:val="20"/>
      </w:rPr>
    </w:lvl>
    <w:lvl w:ilvl="7"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Liberation Serif" w:hAnsi="Liberation Serif"/>
        <w:sz w:val="20"/>
      </w:rPr>
    </w:lvl>
    <w:lvl w:ilvl="8">
      <w:numFmt w:val="bullet"/>
      <w:lvlText w:val=""/>
      <w:lvlJc w:val="left"/>
      <w:pPr>
        <w:tabs>
          <w:tab w:val="num" w:pos="0"/>
        </w:tabs>
        <w:ind w:left="6480" w:hanging="360"/>
      </w:pPr>
      <w:rPr>
        <w:rFonts w:ascii="Liberation Serif" w:hAnsi="Liberation Serif"/>
        <w:sz w:val="20"/>
      </w:rPr>
    </w:lvl>
  </w:abstractNum>
  <w:abstractNum w:abstractNumId="2" w15:restartNumberingAfterBreak="0">
    <w:nsid w:val="27A21D6B"/>
    <w:multiLevelType w:val="multilevel"/>
    <w:tmpl w:val="AB684C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282A17AA"/>
    <w:multiLevelType w:val="multilevel"/>
    <w:tmpl w:val="0CDCAF0C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1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4" w15:restartNumberingAfterBreak="0">
    <w:nsid w:val="33FE50DE"/>
    <w:multiLevelType w:val="multilevel"/>
    <w:tmpl w:val="1F5C982E"/>
    <w:lvl w:ilvl="0">
      <w:numFmt w:val="bullet"/>
      <w:lvlText w:val=""/>
      <w:lvlJc w:val="left"/>
      <w:pPr>
        <w:tabs>
          <w:tab w:val="num" w:pos="0"/>
        </w:tabs>
        <w:ind w:left="1110" w:hanging="360"/>
      </w:pPr>
      <w:rPr>
        <w:rFonts w:ascii="Wingdings" w:hAnsi="Wingdings"/>
      </w:rPr>
    </w:lvl>
    <w:lvl w:ilvl="1">
      <w:numFmt w:val="bullet"/>
      <w:lvlText w:val="o"/>
      <w:lvlJc w:val="left"/>
      <w:pPr>
        <w:tabs>
          <w:tab w:val="num" w:pos="0"/>
        </w:tabs>
        <w:ind w:left="1830" w:hanging="360"/>
      </w:pPr>
      <w:rPr>
        <w:rFonts w:ascii="OpenSymbol" w:hAnsi="OpenSymbol"/>
      </w:rPr>
    </w:lvl>
    <w:lvl w:ilvl="2">
      <w:numFmt w:val="bullet"/>
      <w:lvlText w:val="l"/>
      <w:lvlJc w:val="left"/>
      <w:pPr>
        <w:tabs>
          <w:tab w:val="num" w:pos="0"/>
        </w:tabs>
        <w:ind w:left="2550" w:hanging="360"/>
      </w:pPr>
      <w:rPr>
        <w:rFonts w:ascii="Wingdings" w:hAnsi="Wingdings"/>
      </w:rPr>
    </w:lvl>
    <w:lvl w:ilvl="3">
      <w:numFmt w:val="bullet"/>
      <w:lvlText w:val="l"/>
      <w:lvlJc w:val="left"/>
      <w:pPr>
        <w:tabs>
          <w:tab w:val="num" w:pos="0"/>
        </w:tabs>
        <w:ind w:left="3270" w:hanging="360"/>
      </w:pPr>
      <w:rPr>
        <w:rFonts w:ascii="Wingdings" w:hAnsi="Wingdings"/>
      </w:rPr>
    </w:lvl>
    <w:lvl w:ilvl="4">
      <w:numFmt w:val="bullet"/>
      <w:lvlText w:val="o"/>
      <w:lvlJc w:val="left"/>
      <w:pPr>
        <w:tabs>
          <w:tab w:val="num" w:pos="0"/>
        </w:tabs>
        <w:ind w:left="3990" w:hanging="360"/>
      </w:pPr>
      <w:rPr>
        <w:rFonts w:ascii="OpenSymbol" w:hAnsi="OpenSymbol"/>
      </w:rPr>
    </w:lvl>
    <w:lvl w:ilvl="5">
      <w:numFmt w:val="bullet"/>
      <w:lvlText w:val="l"/>
      <w:lvlJc w:val="left"/>
      <w:pPr>
        <w:tabs>
          <w:tab w:val="num" w:pos="0"/>
        </w:tabs>
        <w:ind w:left="4710" w:hanging="360"/>
      </w:pPr>
      <w:rPr>
        <w:rFonts w:ascii="Wingdings" w:hAnsi="Wingdings"/>
      </w:rPr>
    </w:lvl>
    <w:lvl w:ilvl="6">
      <w:numFmt w:val="bullet"/>
      <w:lvlText w:val="l"/>
      <w:lvlJc w:val="left"/>
      <w:pPr>
        <w:tabs>
          <w:tab w:val="num" w:pos="0"/>
        </w:tabs>
        <w:ind w:left="5431" w:hanging="360"/>
      </w:pPr>
      <w:rPr>
        <w:rFonts w:ascii="Wingdings" w:hAnsi="Wingdings"/>
      </w:rPr>
    </w:lvl>
    <w:lvl w:ilvl="7">
      <w:numFmt w:val="bullet"/>
      <w:lvlText w:val="o"/>
      <w:lvlJc w:val="left"/>
      <w:pPr>
        <w:tabs>
          <w:tab w:val="num" w:pos="0"/>
        </w:tabs>
        <w:ind w:left="6151" w:hanging="360"/>
      </w:pPr>
      <w:rPr>
        <w:rFonts w:ascii="OpenSymbol" w:hAnsi="OpenSymbol"/>
      </w:rPr>
    </w:lvl>
    <w:lvl w:ilvl="8">
      <w:numFmt w:val="bullet"/>
      <w:lvlText w:val="l"/>
      <w:lvlJc w:val="left"/>
      <w:pPr>
        <w:tabs>
          <w:tab w:val="num" w:pos="0"/>
        </w:tabs>
        <w:ind w:left="6871" w:hanging="360"/>
      </w:pPr>
      <w:rPr>
        <w:rFonts w:ascii="Wingdings" w:hAnsi="Wingdings"/>
      </w:rPr>
    </w:lvl>
  </w:abstractNum>
  <w:abstractNum w:abstractNumId="5" w15:restartNumberingAfterBreak="0">
    <w:nsid w:val="37D10414"/>
    <w:multiLevelType w:val="multilevel"/>
    <w:tmpl w:val="557CD4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4593F08"/>
    <w:multiLevelType w:val="multilevel"/>
    <w:tmpl w:val="A41A18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C2855A1"/>
    <w:multiLevelType w:val="multilevel"/>
    <w:tmpl w:val="760294BA"/>
    <w:lvl w:ilvl="0">
      <w:numFmt w:val="bullet"/>
      <w:lvlText w:val=""/>
      <w:lvlJc w:val="left"/>
      <w:pPr>
        <w:tabs>
          <w:tab w:val="num" w:pos="0"/>
        </w:tabs>
        <w:ind w:left="968" w:hanging="360"/>
      </w:pPr>
      <w:rPr>
        <w:rFonts w:ascii="Liberation Serif" w:hAnsi="Liberation Serif"/>
        <w:sz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110" w:hanging="360"/>
      </w:pPr>
      <w:rPr>
        <w:b/>
      </w:rPr>
    </w:lvl>
    <w:lvl w:ilvl="2"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Liberation Serif" w:hAnsi="Liberation Serif"/>
        <w:sz w:val="20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Liberation Serif" w:hAnsi="Liberation Serif"/>
        <w:sz w:val="20"/>
      </w:rPr>
    </w:lvl>
    <w:lvl w:ilvl="4"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Liberation Serif" w:hAnsi="Liberation Serif"/>
        <w:sz w:val="20"/>
      </w:rPr>
    </w:lvl>
    <w:lvl w:ilvl="5"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Liberation Serif" w:hAnsi="Liberation Serif"/>
        <w:sz w:val="20"/>
      </w:rPr>
    </w:lvl>
    <w:lvl w:ilvl="6">
      <w:numFmt w:val="bullet"/>
      <w:lvlText w:val=""/>
      <w:lvlJc w:val="left"/>
      <w:pPr>
        <w:tabs>
          <w:tab w:val="num" w:pos="0"/>
        </w:tabs>
        <w:ind w:left="5041" w:hanging="360"/>
      </w:pPr>
      <w:rPr>
        <w:rFonts w:ascii="Liberation Serif" w:hAnsi="Liberation Serif"/>
        <w:sz w:val="20"/>
      </w:rPr>
    </w:lvl>
    <w:lvl w:ilvl="7"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Liberation Serif" w:hAnsi="Liberation Serif"/>
        <w:sz w:val="20"/>
      </w:rPr>
    </w:lvl>
    <w:lvl w:ilvl="8">
      <w:numFmt w:val="bullet"/>
      <w:lvlText w:val=""/>
      <w:lvlJc w:val="left"/>
      <w:pPr>
        <w:tabs>
          <w:tab w:val="num" w:pos="0"/>
        </w:tabs>
        <w:ind w:left="6480" w:hanging="360"/>
      </w:pPr>
      <w:rPr>
        <w:rFonts w:ascii="Liberation Serif" w:hAnsi="Liberation Serif"/>
        <w:sz w:val="20"/>
      </w:rPr>
    </w:lvl>
  </w:abstractNum>
  <w:abstractNum w:abstractNumId="8" w15:restartNumberingAfterBreak="0">
    <w:nsid w:val="4EB23797"/>
    <w:multiLevelType w:val="multilevel"/>
    <w:tmpl w:val="9CA6143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531C2140"/>
    <w:multiLevelType w:val="multilevel"/>
    <w:tmpl w:val="9710B3E0"/>
    <w:lvl w:ilvl="0">
      <w:start w:val="1"/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663700506">
    <w:abstractNumId w:val="8"/>
  </w:num>
  <w:num w:numId="2" w16cid:durableId="625355541">
    <w:abstractNumId w:val="5"/>
  </w:num>
  <w:num w:numId="3" w16cid:durableId="1101024061">
    <w:abstractNumId w:val="7"/>
  </w:num>
  <w:num w:numId="4" w16cid:durableId="870069989">
    <w:abstractNumId w:val="2"/>
  </w:num>
  <w:num w:numId="5" w16cid:durableId="987779585">
    <w:abstractNumId w:val="4"/>
  </w:num>
  <w:num w:numId="6" w16cid:durableId="618074753">
    <w:abstractNumId w:val="9"/>
  </w:num>
  <w:num w:numId="7" w16cid:durableId="1965188617">
    <w:abstractNumId w:val="0"/>
  </w:num>
  <w:num w:numId="8" w16cid:durableId="1265577268">
    <w:abstractNumId w:val="6"/>
  </w:num>
  <w:num w:numId="9" w16cid:durableId="1368488137">
    <w:abstractNumId w:val="1"/>
  </w:num>
  <w:num w:numId="10" w16cid:durableId="1247181105">
    <w:abstractNumId w:val="3"/>
  </w:num>
  <w:num w:numId="11" w16cid:durableId="1329109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B4D"/>
    <w:rsid w:val="001755F8"/>
    <w:rsid w:val="001F4F63"/>
    <w:rsid w:val="002241A6"/>
    <w:rsid w:val="003B4D3C"/>
    <w:rsid w:val="00734B9B"/>
    <w:rsid w:val="0075234A"/>
    <w:rsid w:val="007F194D"/>
    <w:rsid w:val="00835C0A"/>
    <w:rsid w:val="008A2D13"/>
    <w:rsid w:val="008F7BCF"/>
    <w:rsid w:val="00A67CED"/>
    <w:rsid w:val="00AB2F51"/>
    <w:rsid w:val="00B32EBD"/>
    <w:rsid w:val="00B555BD"/>
    <w:rsid w:val="00BA6989"/>
    <w:rsid w:val="00DC7C69"/>
    <w:rsid w:val="00FA4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119B4"/>
  <w15:docId w15:val="{5BD5B742-032D-479B-A591-19A7A8C2F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Calibri" w:hAnsi="Calibri"/>
      <w:kern w:val="2"/>
      <w:sz w:val="22"/>
      <w:szCs w:val="22"/>
      <w:lang w:eastAsia="zh-CN"/>
    </w:rPr>
  </w:style>
  <w:style w:type="paragraph" w:styleId="1">
    <w:name w:val="heading 1"/>
    <w:basedOn w:val="10"/>
    <w:next w:val="a0"/>
    <w:qFormat/>
    <w:pPr>
      <w:numPr>
        <w:numId w:val="1"/>
      </w:numPr>
      <w:outlineLvl w:val="0"/>
    </w:pPr>
    <w:rPr>
      <w:b/>
      <w:sz w:val="28"/>
    </w:rPr>
  </w:style>
  <w:style w:type="paragraph" w:styleId="2">
    <w:name w:val="heading 2"/>
    <w:basedOn w:val="10"/>
    <w:next w:val="a0"/>
    <w:qFormat/>
    <w:pPr>
      <w:numPr>
        <w:ilvl w:val="1"/>
        <w:numId w:val="1"/>
      </w:numPr>
      <w:outlineLvl w:val="1"/>
    </w:pPr>
    <w:rPr>
      <w:b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outlineLvl w:val="2"/>
    </w:pPr>
    <w:rPr>
      <w:i/>
    </w:rPr>
  </w:style>
  <w:style w:type="paragraph" w:styleId="4">
    <w:name w:val="heading 4"/>
    <w:basedOn w:val="10"/>
    <w:next w:val="a0"/>
    <w:qFormat/>
    <w:pPr>
      <w:numPr>
        <w:ilvl w:val="3"/>
        <w:numId w:val="1"/>
      </w:numPr>
      <w:outlineLvl w:val="3"/>
    </w:pPr>
    <w:rPr>
      <w:b/>
      <w:sz w:val="28"/>
    </w:rPr>
  </w:style>
  <w:style w:type="paragraph" w:styleId="5">
    <w:name w:val="heading 5"/>
    <w:basedOn w:val="10"/>
    <w:next w:val="a0"/>
    <w:qFormat/>
    <w:pPr>
      <w:numPr>
        <w:ilvl w:val="4"/>
        <w:numId w:val="1"/>
      </w:numPr>
      <w:outlineLvl w:val="4"/>
    </w:pPr>
    <w:rPr>
      <w:b/>
      <w:i/>
      <w:sz w:val="26"/>
    </w:rPr>
  </w:style>
  <w:style w:type="paragraph" w:styleId="6">
    <w:name w:val="heading 6"/>
    <w:basedOn w:val="10"/>
    <w:next w:val="a0"/>
    <w:qFormat/>
    <w:pPr>
      <w:numPr>
        <w:ilvl w:val="5"/>
        <w:numId w:val="1"/>
      </w:numPr>
      <w:outlineLvl w:val="5"/>
    </w:pPr>
    <w:rPr>
      <w:b/>
    </w:rPr>
  </w:style>
  <w:style w:type="paragraph" w:styleId="7">
    <w:name w:val="heading 7"/>
    <w:basedOn w:val="a"/>
    <w:next w:val="a0"/>
    <w:qFormat/>
    <w:pPr>
      <w:numPr>
        <w:ilvl w:val="6"/>
        <w:numId w:val="1"/>
      </w:numPr>
      <w:outlineLvl w:val="6"/>
    </w:pPr>
    <w:rPr>
      <w:rFonts w:ascii="Arial" w:eastAsia="Arial" w:hAnsi="Arial"/>
      <w:b/>
      <w:i/>
    </w:rPr>
  </w:style>
  <w:style w:type="paragraph" w:styleId="8">
    <w:name w:val="heading 8"/>
    <w:basedOn w:val="a"/>
    <w:next w:val="a0"/>
    <w:qFormat/>
    <w:pPr>
      <w:numPr>
        <w:ilvl w:val="7"/>
        <w:numId w:val="1"/>
      </w:numPr>
      <w:outlineLvl w:val="7"/>
    </w:pPr>
    <w:rPr>
      <w:rFonts w:ascii="Arial" w:eastAsia="Arial" w:hAnsi="Arial"/>
      <w:i/>
    </w:rPr>
  </w:style>
  <w:style w:type="paragraph" w:styleId="9">
    <w:name w:val="heading 9"/>
    <w:basedOn w:val="a"/>
    <w:next w:val="a0"/>
    <w:qFormat/>
    <w:pPr>
      <w:numPr>
        <w:ilvl w:val="8"/>
        <w:numId w:val="1"/>
      </w:numPr>
      <w:outlineLvl w:val="8"/>
    </w:pPr>
    <w:rPr>
      <w:rFonts w:ascii="Arial" w:eastAsia="Arial" w:hAnsi="Arial"/>
      <w:i/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sz w:val="20"/>
    </w:rPr>
  </w:style>
  <w:style w:type="character" w:customStyle="1" w:styleId="WW8Num3z0">
    <w:name w:val="WW8Num3z0"/>
    <w:rPr>
      <w:sz w:val="22"/>
    </w:rPr>
  </w:style>
  <w:style w:type="character" w:customStyle="1" w:styleId="WW8Num4z0">
    <w:name w:val="WW8Num4z0"/>
    <w:rPr>
      <w:color w:val="000000"/>
    </w:rPr>
  </w:style>
  <w:style w:type="character" w:customStyle="1" w:styleId="WW8Num5z0">
    <w:name w:val="WW8Num5z0"/>
    <w:rPr>
      <w:sz w:val="20"/>
    </w:rPr>
  </w:style>
  <w:style w:type="character" w:customStyle="1" w:styleId="WW8Num6z0">
    <w:name w:val="WW8Num6z0"/>
    <w:rPr>
      <w:sz w:val="22"/>
    </w:rPr>
  </w:style>
  <w:style w:type="character" w:customStyle="1" w:styleId="WW8Num7z0">
    <w:name w:val="WW8Num7z0"/>
    <w:rPr>
      <w:sz w:val="20"/>
    </w:rPr>
  </w:style>
  <w:style w:type="character" w:customStyle="1" w:styleId="WW8Num8z0">
    <w:name w:val="WW8Num8z0"/>
    <w:rPr>
      <w:sz w:val="20"/>
    </w:rPr>
  </w:style>
  <w:style w:type="character" w:customStyle="1" w:styleId="WW8Num8z1">
    <w:name w:val="WW8Num8z1"/>
    <w:rPr>
      <w:b/>
    </w:rPr>
  </w:style>
  <w:style w:type="character" w:customStyle="1" w:styleId="WW8Num10z0">
    <w:name w:val="WW8Num10z0"/>
    <w:rPr>
      <w:sz w:val="20"/>
    </w:rPr>
  </w:style>
  <w:style w:type="character" w:customStyle="1" w:styleId="WW8Num11z0">
    <w:name w:val="WW8Num11z0"/>
    <w:rPr>
      <w:sz w:val="20"/>
    </w:rPr>
  </w:style>
  <w:style w:type="character" w:customStyle="1" w:styleId="WW8Num16z0">
    <w:name w:val="WW8Num16z0"/>
    <w:rPr>
      <w:sz w:val="20"/>
    </w:rPr>
  </w:style>
  <w:style w:type="character" w:customStyle="1" w:styleId="WW8Num17z0">
    <w:name w:val="WW8Num17z0"/>
    <w:rPr>
      <w:sz w:val="20"/>
    </w:rPr>
  </w:style>
  <w:style w:type="character" w:customStyle="1" w:styleId="WW8Num18z0">
    <w:name w:val="WW8Num18z0"/>
    <w:rPr>
      <w:sz w:val="20"/>
    </w:rPr>
  </w:style>
  <w:style w:type="character" w:customStyle="1" w:styleId="WW8Num19z0">
    <w:name w:val="WW8Num19z0"/>
    <w:rPr>
      <w:sz w:val="20"/>
    </w:rPr>
  </w:style>
  <w:style w:type="character" w:customStyle="1" w:styleId="WW8Num22z0">
    <w:name w:val="WW8Num22z0"/>
    <w:rPr>
      <w:sz w:val="20"/>
    </w:rPr>
  </w:style>
  <w:style w:type="character" w:customStyle="1" w:styleId="WW8Num23z0">
    <w:name w:val="WW8Num23z0"/>
    <w:rPr>
      <w:sz w:val="20"/>
    </w:rPr>
  </w:style>
  <w:style w:type="character" w:customStyle="1" w:styleId="WW8Num24z0">
    <w:name w:val="WW8Num24z0"/>
    <w:rPr>
      <w:sz w:val="20"/>
    </w:rPr>
  </w:style>
  <w:style w:type="character" w:customStyle="1" w:styleId="WW8Num26z0">
    <w:name w:val="WW8Num26z0"/>
    <w:rPr>
      <w:sz w:val="20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29z1">
    <w:name w:val="WW8Num29z1"/>
    <w:rPr>
      <w:rFonts w:ascii="Courier New" w:hAnsi="Courier New"/>
    </w:rPr>
  </w:style>
  <w:style w:type="character" w:customStyle="1" w:styleId="WW8Num29z2">
    <w:name w:val="WW8Num29z2"/>
    <w:rPr>
      <w:rFonts w:ascii="Wingdings" w:hAnsi="Wingdings"/>
    </w:rPr>
  </w:style>
  <w:style w:type="character" w:customStyle="1" w:styleId="WW8Num31z0">
    <w:name w:val="WW8Num31z0"/>
    <w:rPr>
      <w:sz w:val="20"/>
    </w:rPr>
  </w:style>
  <w:style w:type="character" w:customStyle="1" w:styleId="WW8Num32z0">
    <w:name w:val="WW8Num32z0"/>
    <w:rPr>
      <w:sz w:val="20"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6z0">
    <w:name w:val="WW8Num36z0"/>
    <w:rPr>
      <w:sz w:val="20"/>
    </w:rPr>
  </w:style>
  <w:style w:type="character" w:customStyle="1" w:styleId="11">
    <w:name w:val="Основной шрифт абзаца1"/>
  </w:style>
  <w:style w:type="character" w:customStyle="1" w:styleId="Heading1Char">
    <w:name w:val="Heading 1 Char"/>
    <w:rPr>
      <w:rFonts w:ascii="Arial" w:eastAsia="Arial" w:hAnsi="Arial"/>
      <w:sz w:val="40"/>
    </w:rPr>
  </w:style>
  <w:style w:type="character" w:customStyle="1" w:styleId="Heading2Char">
    <w:name w:val="Heading 2 Char"/>
    <w:rPr>
      <w:rFonts w:ascii="Arial" w:eastAsia="Arial" w:hAnsi="Arial"/>
      <w:sz w:val="34"/>
    </w:rPr>
  </w:style>
  <w:style w:type="character" w:customStyle="1" w:styleId="Heading3Char">
    <w:name w:val="Heading 3 Char"/>
    <w:rPr>
      <w:rFonts w:ascii="Arial" w:eastAsia="Arial" w:hAnsi="Arial"/>
      <w:sz w:val="30"/>
    </w:rPr>
  </w:style>
  <w:style w:type="character" w:customStyle="1" w:styleId="Heading4Char">
    <w:name w:val="Heading 4 Char"/>
    <w:rPr>
      <w:rFonts w:ascii="Arial" w:eastAsia="Arial" w:hAnsi="Arial"/>
      <w:b/>
      <w:sz w:val="26"/>
    </w:rPr>
  </w:style>
  <w:style w:type="character" w:customStyle="1" w:styleId="Heading5Char">
    <w:name w:val="Heading 5 Char"/>
    <w:rPr>
      <w:rFonts w:ascii="Arial" w:eastAsia="Arial" w:hAnsi="Arial"/>
      <w:b/>
      <w:sz w:val="24"/>
    </w:rPr>
  </w:style>
  <w:style w:type="character" w:customStyle="1" w:styleId="Heading6Char">
    <w:name w:val="Heading 6 Char"/>
    <w:rPr>
      <w:rFonts w:ascii="Arial" w:eastAsia="Arial" w:hAnsi="Arial"/>
      <w:b/>
      <w:sz w:val="22"/>
    </w:rPr>
  </w:style>
  <w:style w:type="character" w:customStyle="1" w:styleId="Heading7Char">
    <w:name w:val="Heading 7 Char"/>
    <w:rPr>
      <w:rFonts w:ascii="Arial" w:eastAsia="Arial" w:hAnsi="Arial"/>
      <w:b/>
      <w:i/>
      <w:sz w:val="22"/>
    </w:rPr>
  </w:style>
  <w:style w:type="character" w:customStyle="1" w:styleId="Heading8Char">
    <w:name w:val="Heading 8 Char"/>
    <w:rPr>
      <w:rFonts w:ascii="Arial" w:eastAsia="Arial" w:hAnsi="Arial"/>
      <w:i/>
      <w:sz w:val="22"/>
    </w:rPr>
  </w:style>
  <w:style w:type="character" w:customStyle="1" w:styleId="Heading9Char">
    <w:name w:val="Heading 9 Char"/>
    <w:rPr>
      <w:rFonts w:ascii="Arial" w:eastAsia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2">
    <w:name w:val="Заголовок 1 Знак"/>
    <w:rPr>
      <w:rFonts w:ascii="Arial" w:eastAsia="Arial" w:hAnsi="Arial"/>
      <w:sz w:val="40"/>
    </w:rPr>
  </w:style>
  <w:style w:type="character" w:customStyle="1" w:styleId="20">
    <w:name w:val="Заголовок 2 Знак"/>
    <w:rPr>
      <w:rFonts w:ascii="Arial" w:eastAsia="Arial" w:hAnsi="Arial"/>
      <w:sz w:val="34"/>
    </w:rPr>
  </w:style>
  <w:style w:type="character" w:customStyle="1" w:styleId="30">
    <w:name w:val="Заголовок 3 Знак"/>
    <w:rPr>
      <w:rFonts w:ascii="Arial" w:eastAsia="Arial" w:hAnsi="Arial"/>
      <w:sz w:val="30"/>
    </w:rPr>
  </w:style>
  <w:style w:type="character" w:customStyle="1" w:styleId="40">
    <w:name w:val="Заголовок 4 Знак"/>
    <w:rPr>
      <w:rFonts w:ascii="Arial" w:eastAsia="Arial" w:hAnsi="Arial"/>
      <w:b/>
      <w:sz w:val="26"/>
    </w:rPr>
  </w:style>
  <w:style w:type="character" w:customStyle="1" w:styleId="50">
    <w:name w:val="Заголовок 5 Знак"/>
    <w:rPr>
      <w:rFonts w:ascii="Arial" w:eastAsia="Arial" w:hAnsi="Arial"/>
      <w:b/>
      <w:sz w:val="24"/>
    </w:rPr>
  </w:style>
  <w:style w:type="character" w:customStyle="1" w:styleId="60">
    <w:name w:val="Заголовок 6 Знак"/>
    <w:rPr>
      <w:rFonts w:ascii="Arial" w:eastAsia="Arial" w:hAnsi="Arial"/>
      <w:b/>
      <w:sz w:val="22"/>
    </w:rPr>
  </w:style>
  <w:style w:type="character" w:customStyle="1" w:styleId="70">
    <w:name w:val="Заголовок 7 Знак"/>
    <w:rPr>
      <w:rFonts w:ascii="Arial" w:eastAsia="Arial" w:hAnsi="Arial"/>
      <w:b/>
      <w:i/>
      <w:sz w:val="22"/>
    </w:rPr>
  </w:style>
  <w:style w:type="character" w:customStyle="1" w:styleId="80">
    <w:name w:val="Заголовок 8 Знак"/>
    <w:rPr>
      <w:rFonts w:ascii="Arial" w:eastAsia="Arial" w:hAnsi="Arial"/>
      <w:i/>
      <w:sz w:val="22"/>
    </w:rPr>
  </w:style>
  <w:style w:type="character" w:customStyle="1" w:styleId="90">
    <w:name w:val="Заголовок 9 Знак"/>
    <w:rPr>
      <w:rFonts w:ascii="Arial" w:eastAsia="Arial" w:hAnsi="Arial"/>
      <w:i/>
      <w:sz w:val="21"/>
    </w:rPr>
  </w:style>
  <w:style w:type="character" w:customStyle="1" w:styleId="a4">
    <w:name w:val="Название Знак"/>
    <w:rPr>
      <w:sz w:val="48"/>
    </w:rPr>
  </w:style>
  <w:style w:type="character" w:customStyle="1" w:styleId="a5">
    <w:name w:val="Подзаголовок Знак"/>
    <w:rPr>
      <w:sz w:val="24"/>
    </w:rPr>
  </w:style>
  <w:style w:type="character" w:customStyle="1" w:styleId="21">
    <w:name w:val="Цитата 2 Знак"/>
    <w:rPr>
      <w:i/>
    </w:rPr>
  </w:style>
  <w:style w:type="character" w:customStyle="1" w:styleId="a6">
    <w:name w:val="Выделенная цитата Знак"/>
    <w:rPr>
      <w:i/>
    </w:rPr>
  </w:style>
  <w:style w:type="character" w:customStyle="1" w:styleId="HeaderChar">
    <w:name w:val="Header Char"/>
    <w:basedOn w:val="11"/>
  </w:style>
  <w:style w:type="character" w:customStyle="1" w:styleId="FooterChar">
    <w:name w:val="Footer Char"/>
    <w:basedOn w:val="11"/>
  </w:style>
  <w:style w:type="character" w:customStyle="1" w:styleId="CaptionChar">
    <w:name w:val="Caption Char"/>
  </w:style>
  <w:style w:type="character" w:customStyle="1" w:styleId="a7">
    <w:name w:val="Текст сноски Знак"/>
    <w:rPr>
      <w:sz w:val="18"/>
    </w:rPr>
  </w:style>
  <w:style w:type="character" w:customStyle="1" w:styleId="FootnoteCharactersuser">
    <w:name w:val="Footnote Characters (user)"/>
    <w:rPr>
      <w:position w:val="0"/>
      <w:sz w:val="24"/>
    </w:rPr>
  </w:style>
  <w:style w:type="character" w:customStyle="1" w:styleId="a8">
    <w:name w:val="Текст концевой сноски Знак"/>
    <w:rPr>
      <w:sz w:val="20"/>
    </w:rPr>
  </w:style>
  <w:style w:type="character" w:customStyle="1" w:styleId="EndnoteCharactersuser">
    <w:name w:val="Endnote Characters (user)"/>
    <w:rPr>
      <w:position w:val="0"/>
      <w:sz w:val="24"/>
    </w:rPr>
  </w:style>
  <w:style w:type="character" w:customStyle="1" w:styleId="31">
    <w:name w:val="Основной текст 3 Знак"/>
    <w:rPr>
      <w:sz w:val="16"/>
    </w:rPr>
  </w:style>
  <w:style w:type="character" w:styleId="a9">
    <w:name w:val="Hyperlink"/>
    <w:rPr>
      <w:color w:val="0000FF"/>
      <w:u w:val="single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a">
    <w:name w:val="Обычный (веб) Знак"/>
    <w:rPr>
      <w:rFonts w:ascii="Verdana" w:eastAsia="Verdana" w:hAnsi="Verdana"/>
      <w:color w:val="000000"/>
      <w:sz w:val="19"/>
    </w:rPr>
  </w:style>
  <w:style w:type="character" w:customStyle="1" w:styleId="13">
    <w:name w:val="Знак примечания1"/>
    <w:rPr>
      <w:sz w:val="16"/>
    </w:rPr>
  </w:style>
  <w:style w:type="character" w:customStyle="1" w:styleId="ab">
    <w:name w:val="Текст примечания Знак"/>
  </w:style>
  <w:style w:type="character" w:customStyle="1" w:styleId="ac">
    <w:name w:val="Тема примечания Знак"/>
    <w:rPr>
      <w:b/>
    </w:rPr>
  </w:style>
  <w:style w:type="character" w:customStyle="1" w:styleId="ad">
    <w:name w:val="Текст выноски Знак"/>
    <w:rPr>
      <w:rFonts w:ascii="Tahoma" w:eastAsia="Tahoma" w:hAnsi="Tahoma"/>
      <w:sz w:val="16"/>
    </w:rPr>
  </w:style>
  <w:style w:type="character" w:customStyle="1" w:styleId="ae">
    <w:name w:val="Верхний колонтитул Знак"/>
    <w:rPr>
      <w:sz w:val="22"/>
    </w:rPr>
  </w:style>
  <w:style w:type="character" w:customStyle="1" w:styleId="af">
    <w:name w:val="Нижний колонтитул Знак"/>
    <w:rPr>
      <w:sz w:val="22"/>
    </w:rPr>
  </w:style>
  <w:style w:type="character" w:customStyle="1" w:styleId="FontStyle14">
    <w:name w:val="Font Style14"/>
    <w:rPr>
      <w:rFonts w:ascii="Times New Roman" w:eastAsia="Times New Roman" w:hAnsi="Times New Roman"/>
      <w:color w:val="000000"/>
      <w:sz w:val="26"/>
    </w:rPr>
  </w:style>
  <w:style w:type="character" w:customStyle="1" w:styleId="ConsPlusNormal">
    <w:name w:val="ConsPlusNormal Знак"/>
    <w:rPr>
      <w:rFonts w:ascii="Arial" w:eastAsia="Arial" w:hAnsi="Arial"/>
      <w:sz w:val="22"/>
    </w:rPr>
  </w:style>
  <w:style w:type="character" w:customStyle="1" w:styleId="normaltextrun">
    <w:name w:val="normaltextrun"/>
    <w:basedOn w:val="11"/>
  </w:style>
  <w:style w:type="character" w:customStyle="1" w:styleId="eop">
    <w:name w:val="eop"/>
    <w:basedOn w:val="11"/>
  </w:style>
  <w:style w:type="character" w:customStyle="1" w:styleId="spellingerror">
    <w:name w:val="spellingerror"/>
    <w:basedOn w:val="11"/>
  </w:style>
  <w:style w:type="character" w:customStyle="1" w:styleId="scxw264212171">
    <w:name w:val="scxw264212171"/>
    <w:basedOn w:val="11"/>
  </w:style>
  <w:style w:type="character" w:customStyle="1" w:styleId="contextualspellingandgrammarerror">
    <w:name w:val="contextualspellingandgrammarerror"/>
    <w:basedOn w:val="11"/>
  </w:style>
  <w:style w:type="character" w:customStyle="1" w:styleId="T1">
    <w:name w:val="T1"/>
    <w:rPr>
      <w:rFonts w:ascii="Symbol" w:eastAsia="Symbol" w:hAnsi="Symbol"/>
    </w:rPr>
  </w:style>
  <w:style w:type="character" w:customStyle="1" w:styleId="T2">
    <w:name w:val="T2"/>
    <w:rPr>
      <w:rFonts w:ascii="Courier New" w:eastAsia="Courier New" w:hAnsi="Courier New"/>
    </w:rPr>
  </w:style>
  <w:style w:type="character" w:customStyle="1" w:styleId="T3">
    <w:name w:val="T3"/>
    <w:rPr>
      <w:rFonts w:ascii="Wingdings" w:eastAsia="Wingdings" w:hAnsi="Wingdings"/>
    </w:rPr>
  </w:style>
  <w:style w:type="character" w:customStyle="1" w:styleId="T4">
    <w:name w:val="T4"/>
    <w:rPr>
      <w:rFonts w:ascii="Symbol" w:eastAsia="Symbol" w:hAnsi="Symbol"/>
    </w:rPr>
  </w:style>
  <w:style w:type="character" w:customStyle="1" w:styleId="T5">
    <w:name w:val="T5"/>
    <w:rPr>
      <w:rFonts w:ascii="Courier New" w:eastAsia="Courier New" w:hAnsi="Courier New"/>
    </w:rPr>
  </w:style>
  <w:style w:type="character" w:customStyle="1" w:styleId="T6">
    <w:name w:val="T6"/>
    <w:rPr>
      <w:rFonts w:ascii="Wingdings" w:eastAsia="Wingdings" w:hAnsi="Wingdings"/>
    </w:rPr>
  </w:style>
  <w:style w:type="character" w:customStyle="1" w:styleId="T7">
    <w:name w:val="T7"/>
    <w:rPr>
      <w:rFonts w:ascii="Symbol" w:eastAsia="Symbol" w:hAnsi="Symbol"/>
    </w:rPr>
  </w:style>
  <w:style w:type="character" w:customStyle="1" w:styleId="T8">
    <w:name w:val="T8"/>
    <w:rPr>
      <w:rFonts w:ascii="Courier New" w:eastAsia="Courier New" w:hAnsi="Courier New"/>
    </w:rPr>
  </w:style>
  <w:style w:type="character" w:customStyle="1" w:styleId="T9">
    <w:name w:val="T9"/>
    <w:rPr>
      <w:rFonts w:ascii="Wingdings" w:eastAsia="Wingdings" w:hAnsi="Wingdings"/>
    </w:rPr>
  </w:style>
  <w:style w:type="character" w:customStyle="1" w:styleId="T10">
    <w:name w:val="T10"/>
  </w:style>
  <w:style w:type="character" w:customStyle="1" w:styleId="T11">
    <w:name w:val="T11"/>
  </w:style>
  <w:style w:type="character" w:customStyle="1" w:styleId="T12">
    <w:name w:val="T12"/>
  </w:style>
  <w:style w:type="character" w:customStyle="1" w:styleId="T13">
    <w:name w:val="T13"/>
    <w:rPr>
      <w:sz w:val="22"/>
    </w:rPr>
  </w:style>
  <w:style w:type="character" w:customStyle="1" w:styleId="T14">
    <w:name w:val="T14"/>
    <w:rPr>
      <w:rFonts w:ascii="Symbol" w:eastAsia="Symbol" w:hAnsi="Symbol"/>
      <w:color w:val="000000"/>
    </w:rPr>
  </w:style>
  <w:style w:type="character" w:customStyle="1" w:styleId="T15">
    <w:name w:val="T15"/>
    <w:rPr>
      <w:rFonts w:ascii="Courier New" w:eastAsia="Courier New" w:hAnsi="Courier New"/>
    </w:rPr>
  </w:style>
  <w:style w:type="character" w:customStyle="1" w:styleId="T16">
    <w:name w:val="T16"/>
    <w:rPr>
      <w:rFonts w:ascii="Wingdings" w:eastAsia="Wingdings" w:hAnsi="Wingdings"/>
    </w:rPr>
  </w:style>
  <w:style w:type="character" w:customStyle="1" w:styleId="T17">
    <w:name w:val="T17"/>
    <w:rPr>
      <w:rFonts w:ascii="Symbol" w:eastAsia="Symbol" w:hAnsi="Symbol"/>
    </w:rPr>
  </w:style>
  <w:style w:type="character" w:customStyle="1" w:styleId="T18">
    <w:name w:val="T18"/>
    <w:rPr>
      <w:rFonts w:ascii="Courier New" w:eastAsia="Courier New" w:hAnsi="Courier New"/>
    </w:rPr>
  </w:style>
  <w:style w:type="character" w:customStyle="1" w:styleId="T19">
    <w:name w:val="T19"/>
    <w:rPr>
      <w:rFonts w:ascii="Wingdings" w:eastAsia="Wingdings" w:hAnsi="Wingdings"/>
    </w:rPr>
  </w:style>
  <w:style w:type="character" w:customStyle="1" w:styleId="T20">
    <w:name w:val="T20"/>
    <w:rPr>
      <w:rFonts w:ascii="Symbol" w:eastAsia="Symbol" w:hAnsi="Symbol"/>
    </w:rPr>
  </w:style>
  <w:style w:type="character" w:customStyle="1" w:styleId="T21">
    <w:name w:val="T21"/>
    <w:rPr>
      <w:rFonts w:ascii="Courier New" w:eastAsia="Courier New" w:hAnsi="Courier New"/>
    </w:rPr>
  </w:style>
  <w:style w:type="character" w:customStyle="1" w:styleId="T22">
    <w:name w:val="T22"/>
    <w:rPr>
      <w:rFonts w:ascii="Wingdings" w:eastAsia="Wingdings" w:hAnsi="Wingdings"/>
    </w:rPr>
  </w:style>
  <w:style w:type="character" w:customStyle="1" w:styleId="T23">
    <w:name w:val="T23"/>
  </w:style>
  <w:style w:type="character" w:customStyle="1" w:styleId="T24">
    <w:name w:val="T24"/>
  </w:style>
  <w:style w:type="character" w:customStyle="1" w:styleId="T25">
    <w:name w:val="T25"/>
    <w:rPr>
      <w:sz w:val="22"/>
    </w:rPr>
  </w:style>
  <w:style w:type="character" w:customStyle="1" w:styleId="T26">
    <w:name w:val="T26"/>
    <w:rPr>
      <w:rFonts w:ascii="Symbol" w:eastAsia="Symbol" w:hAnsi="Symbol"/>
      <w:sz w:val="20"/>
    </w:rPr>
  </w:style>
  <w:style w:type="character" w:customStyle="1" w:styleId="T27">
    <w:name w:val="T27"/>
    <w:rPr>
      <w:rFonts w:ascii="Symbol" w:eastAsia="Symbol" w:hAnsi="Symbol"/>
      <w:sz w:val="20"/>
    </w:rPr>
  </w:style>
  <w:style w:type="character" w:customStyle="1" w:styleId="T28">
    <w:name w:val="T28"/>
    <w:rPr>
      <w:rFonts w:ascii="Symbol" w:eastAsia="Symbol" w:hAnsi="Symbol"/>
      <w:sz w:val="20"/>
    </w:rPr>
  </w:style>
  <w:style w:type="character" w:customStyle="1" w:styleId="T29">
    <w:name w:val="T29"/>
    <w:rPr>
      <w:rFonts w:ascii="Symbol" w:eastAsia="Symbol" w:hAnsi="Symbol"/>
      <w:sz w:val="20"/>
    </w:rPr>
  </w:style>
  <w:style w:type="character" w:customStyle="1" w:styleId="T30">
    <w:name w:val="T30"/>
    <w:rPr>
      <w:rFonts w:ascii="Symbol" w:eastAsia="Symbol" w:hAnsi="Symbol"/>
      <w:sz w:val="20"/>
    </w:rPr>
  </w:style>
  <w:style w:type="character" w:customStyle="1" w:styleId="T31">
    <w:name w:val="T31"/>
    <w:rPr>
      <w:rFonts w:ascii="Symbol" w:eastAsia="Symbol" w:hAnsi="Symbol"/>
      <w:sz w:val="20"/>
    </w:rPr>
  </w:style>
  <w:style w:type="character" w:customStyle="1" w:styleId="T32">
    <w:name w:val="T32"/>
    <w:rPr>
      <w:rFonts w:ascii="Symbol" w:eastAsia="Symbol" w:hAnsi="Symbol"/>
      <w:sz w:val="20"/>
    </w:rPr>
  </w:style>
  <w:style w:type="character" w:customStyle="1" w:styleId="T33">
    <w:name w:val="T33"/>
    <w:rPr>
      <w:rFonts w:ascii="Symbol" w:eastAsia="Symbol" w:hAnsi="Symbol"/>
      <w:sz w:val="20"/>
    </w:rPr>
  </w:style>
  <w:style w:type="character" w:customStyle="1" w:styleId="T34">
    <w:name w:val="T34"/>
    <w:rPr>
      <w:rFonts w:ascii="Symbol" w:eastAsia="Symbol" w:hAnsi="Symbol"/>
      <w:sz w:val="20"/>
    </w:rPr>
  </w:style>
  <w:style w:type="character" w:customStyle="1" w:styleId="T35">
    <w:name w:val="T35"/>
    <w:rPr>
      <w:rFonts w:ascii="Symbol" w:eastAsia="Symbol" w:hAnsi="Symbol"/>
    </w:rPr>
  </w:style>
  <w:style w:type="character" w:customStyle="1" w:styleId="T36">
    <w:name w:val="T36"/>
    <w:rPr>
      <w:rFonts w:ascii="Courier New" w:eastAsia="Courier New" w:hAnsi="Courier New"/>
    </w:rPr>
  </w:style>
  <w:style w:type="character" w:customStyle="1" w:styleId="T37">
    <w:name w:val="T37"/>
    <w:rPr>
      <w:rFonts w:ascii="Wingdings" w:eastAsia="Wingdings" w:hAnsi="Wingdings"/>
    </w:rPr>
  </w:style>
  <w:style w:type="character" w:customStyle="1" w:styleId="T38">
    <w:name w:val="T38"/>
    <w:rPr>
      <w:rFonts w:ascii="Symbol" w:eastAsia="Symbol" w:hAnsi="Symbol"/>
    </w:rPr>
  </w:style>
  <w:style w:type="character" w:customStyle="1" w:styleId="T39">
    <w:name w:val="T39"/>
    <w:rPr>
      <w:rFonts w:ascii="Courier New" w:eastAsia="Courier New" w:hAnsi="Courier New"/>
    </w:rPr>
  </w:style>
  <w:style w:type="character" w:customStyle="1" w:styleId="T40">
    <w:name w:val="T40"/>
    <w:rPr>
      <w:rFonts w:ascii="Wingdings" w:eastAsia="Wingdings" w:hAnsi="Wingdings"/>
    </w:rPr>
  </w:style>
  <w:style w:type="character" w:customStyle="1" w:styleId="T41">
    <w:name w:val="T41"/>
    <w:rPr>
      <w:rFonts w:ascii="Symbol" w:eastAsia="Symbol" w:hAnsi="Symbol"/>
    </w:rPr>
  </w:style>
  <w:style w:type="character" w:customStyle="1" w:styleId="T42">
    <w:name w:val="T42"/>
    <w:rPr>
      <w:rFonts w:ascii="Courier New" w:eastAsia="Courier New" w:hAnsi="Courier New"/>
    </w:rPr>
  </w:style>
  <w:style w:type="character" w:customStyle="1" w:styleId="T43">
    <w:name w:val="T43"/>
    <w:rPr>
      <w:rFonts w:ascii="Wingdings" w:eastAsia="Wingdings" w:hAnsi="Wingdings"/>
    </w:rPr>
  </w:style>
  <w:style w:type="character" w:customStyle="1" w:styleId="T44">
    <w:name w:val="T44"/>
    <w:rPr>
      <w:rFonts w:ascii="Arial" w:eastAsia="Arial" w:hAnsi="Arial"/>
    </w:rPr>
  </w:style>
  <w:style w:type="character" w:customStyle="1" w:styleId="T45">
    <w:name w:val="T45"/>
    <w:rPr>
      <w:rFonts w:ascii="Courier New" w:eastAsia="Courier New" w:hAnsi="Courier New"/>
    </w:rPr>
  </w:style>
  <w:style w:type="character" w:customStyle="1" w:styleId="T46">
    <w:name w:val="T46"/>
    <w:rPr>
      <w:rFonts w:ascii="Wingdings" w:eastAsia="Wingdings" w:hAnsi="Wingdings"/>
    </w:rPr>
  </w:style>
  <w:style w:type="character" w:customStyle="1" w:styleId="T47">
    <w:name w:val="T47"/>
    <w:rPr>
      <w:rFonts w:ascii="Symbol" w:eastAsia="Symbol" w:hAnsi="Symbol"/>
    </w:rPr>
  </w:style>
  <w:style w:type="character" w:customStyle="1" w:styleId="T48">
    <w:name w:val="T48"/>
    <w:rPr>
      <w:rFonts w:ascii="Courier New" w:eastAsia="Courier New" w:hAnsi="Courier New"/>
    </w:rPr>
  </w:style>
  <w:style w:type="character" w:customStyle="1" w:styleId="T49">
    <w:name w:val="T49"/>
    <w:rPr>
      <w:rFonts w:ascii="Wingdings" w:eastAsia="Wingdings" w:hAnsi="Wingdings"/>
    </w:rPr>
  </w:style>
  <w:style w:type="character" w:customStyle="1" w:styleId="T50">
    <w:name w:val="T50"/>
    <w:rPr>
      <w:rFonts w:ascii="Symbol" w:eastAsia="Symbol" w:hAnsi="Symbol"/>
    </w:rPr>
  </w:style>
  <w:style w:type="character" w:customStyle="1" w:styleId="T51">
    <w:name w:val="T51"/>
    <w:rPr>
      <w:rFonts w:ascii="Courier New" w:eastAsia="Courier New" w:hAnsi="Courier New"/>
    </w:rPr>
  </w:style>
  <w:style w:type="character" w:customStyle="1" w:styleId="T52">
    <w:name w:val="T52"/>
    <w:rPr>
      <w:rFonts w:ascii="Wingdings" w:eastAsia="Wingdings" w:hAnsi="Wingdings"/>
    </w:rPr>
  </w:style>
  <w:style w:type="character" w:customStyle="1" w:styleId="T53">
    <w:name w:val="T53"/>
    <w:rPr>
      <w:rFonts w:ascii="Arial" w:eastAsia="Arial" w:hAnsi="Arial"/>
    </w:rPr>
  </w:style>
  <w:style w:type="character" w:customStyle="1" w:styleId="T54">
    <w:name w:val="T54"/>
    <w:rPr>
      <w:rFonts w:ascii="Courier New" w:eastAsia="Courier New" w:hAnsi="Courier New"/>
    </w:rPr>
  </w:style>
  <w:style w:type="character" w:customStyle="1" w:styleId="T55">
    <w:name w:val="T55"/>
    <w:rPr>
      <w:rFonts w:ascii="Wingdings" w:eastAsia="Wingdings" w:hAnsi="Wingdings"/>
    </w:rPr>
  </w:style>
  <w:style w:type="character" w:customStyle="1" w:styleId="T56">
    <w:name w:val="T56"/>
    <w:rPr>
      <w:rFonts w:ascii="Symbol" w:eastAsia="Symbol" w:hAnsi="Symbol"/>
    </w:rPr>
  </w:style>
  <w:style w:type="character" w:customStyle="1" w:styleId="T57">
    <w:name w:val="T57"/>
    <w:rPr>
      <w:rFonts w:ascii="Courier New" w:eastAsia="Courier New" w:hAnsi="Courier New"/>
    </w:rPr>
  </w:style>
  <w:style w:type="character" w:customStyle="1" w:styleId="T58">
    <w:name w:val="T58"/>
    <w:rPr>
      <w:rFonts w:ascii="Wingdings" w:eastAsia="Wingdings" w:hAnsi="Wingdings"/>
    </w:rPr>
  </w:style>
  <w:style w:type="character" w:customStyle="1" w:styleId="T59">
    <w:name w:val="T59"/>
    <w:rPr>
      <w:rFonts w:ascii="Symbol" w:eastAsia="Symbol" w:hAnsi="Symbol"/>
    </w:rPr>
  </w:style>
  <w:style w:type="character" w:customStyle="1" w:styleId="T60">
    <w:name w:val="T60"/>
    <w:rPr>
      <w:rFonts w:ascii="Courier New" w:eastAsia="Courier New" w:hAnsi="Courier New"/>
    </w:rPr>
  </w:style>
  <w:style w:type="character" w:customStyle="1" w:styleId="T61">
    <w:name w:val="T61"/>
    <w:rPr>
      <w:rFonts w:ascii="Wingdings" w:eastAsia="Wingdings" w:hAnsi="Wingdings"/>
    </w:rPr>
  </w:style>
  <w:style w:type="character" w:customStyle="1" w:styleId="T62">
    <w:name w:val="T62"/>
    <w:rPr>
      <w:rFonts w:ascii="Arial" w:eastAsia="Arial" w:hAnsi="Arial"/>
    </w:rPr>
  </w:style>
  <w:style w:type="character" w:customStyle="1" w:styleId="T63">
    <w:name w:val="T63"/>
    <w:rPr>
      <w:rFonts w:ascii="Courier New" w:eastAsia="Courier New" w:hAnsi="Courier New"/>
    </w:rPr>
  </w:style>
  <w:style w:type="character" w:customStyle="1" w:styleId="T64">
    <w:name w:val="T64"/>
    <w:rPr>
      <w:rFonts w:ascii="Wingdings" w:eastAsia="Wingdings" w:hAnsi="Wingdings"/>
    </w:rPr>
  </w:style>
  <w:style w:type="character" w:customStyle="1" w:styleId="T65">
    <w:name w:val="T65"/>
    <w:rPr>
      <w:rFonts w:ascii="Symbol" w:eastAsia="Symbol" w:hAnsi="Symbol"/>
    </w:rPr>
  </w:style>
  <w:style w:type="character" w:customStyle="1" w:styleId="T66">
    <w:name w:val="T66"/>
    <w:rPr>
      <w:rFonts w:ascii="Courier New" w:eastAsia="Courier New" w:hAnsi="Courier New"/>
    </w:rPr>
  </w:style>
  <w:style w:type="character" w:customStyle="1" w:styleId="T67">
    <w:name w:val="T67"/>
    <w:rPr>
      <w:rFonts w:ascii="Wingdings" w:eastAsia="Wingdings" w:hAnsi="Wingdings"/>
    </w:rPr>
  </w:style>
  <w:style w:type="character" w:customStyle="1" w:styleId="T68">
    <w:name w:val="T68"/>
    <w:rPr>
      <w:rFonts w:ascii="Symbol" w:eastAsia="Symbol" w:hAnsi="Symbol"/>
    </w:rPr>
  </w:style>
  <w:style w:type="character" w:customStyle="1" w:styleId="T69">
    <w:name w:val="T69"/>
    <w:rPr>
      <w:rFonts w:ascii="Courier New" w:eastAsia="Courier New" w:hAnsi="Courier New"/>
    </w:rPr>
  </w:style>
  <w:style w:type="character" w:customStyle="1" w:styleId="T70">
    <w:name w:val="T70"/>
    <w:rPr>
      <w:rFonts w:ascii="Wingdings" w:eastAsia="Wingdings" w:hAnsi="Wingdings"/>
    </w:rPr>
  </w:style>
  <w:style w:type="character" w:customStyle="1" w:styleId="T71">
    <w:name w:val="T71"/>
    <w:rPr>
      <w:rFonts w:ascii="Symbol" w:eastAsia="Symbol" w:hAnsi="Symbol"/>
      <w:sz w:val="20"/>
    </w:rPr>
  </w:style>
  <w:style w:type="character" w:customStyle="1" w:styleId="T72">
    <w:name w:val="T72"/>
    <w:rPr>
      <w:rFonts w:ascii="Symbol" w:eastAsia="Symbol" w:hAnsi="Symbol"/>
      <w:sz w:val="20"/>
    </w:rPr>
  </w:style>
  <w:style w:type="character" w:customStyle="1" w:styleId="T73">
    <w:name w:val="T73"/>
    <w:rPr>
      <w:rFonts w:ascii="Symbol" w:eastAsia="Symbol" w:hAnsi="Symbol"/>
      <w:sz w:val="20"/>
    </w:rPr>
  </w:style>
  <w:style w:type="character" w:customStyle="1" w:styleId="T74">
    <w:name w:val="T74"/>
    <w:rPr>
      <w:rFonts w:ascii="Symbol" w:eastAsia="Symbol" w:hAnsi="Symbol"/>
      <w:sz w:val="20"/>
    </w:rPr>
  </w:style>
  <w:style w:type="character" w:customStyle="1" w:styleId="T75">
    <w:name w:val="T75"/>
    <w:rPr>
      <w:rFonts w:ascii="Symbol" w:eastAsia="Symbol" w:hAnsi="Symbol"/>
      <w:sz w:val="20"/>
    </w:rPr>
  </w:style>
  <w:style w:type="character" w:customStyle="1" w:styleId="T76">
    <w:name w:val="T76"/>
    <w:rPr>
      <w:rFonts w:ascii="Symbol" w:eastAsia="Symbol" w:hAnsi="Symbol"/>
      <w:sz w:val="20"/>
    </w:rPr>
  </w:style>
  <w:style w:type="character" w:customStyle="1" w:styleId="T77">
    <w:name w:val="T77"/>
    <w:rPr>
      <w:rFonts w:ascii="Symbol" w:eastAsia="Symbol" w:hAnsi="Symbol"/>
      <w:sz w:val="20"/>
    </w:rPr>
  </w:style>
  <w:style w:type="character" w:customStyle="1" w:styleId="T78">
    <w:name w:val="T78"/>
    <w:rPr>
      <w:rFonts w:ascii="Symbol" w:eastAsia="Symbol" w:hAnsi="Symbol"/>
      <w:sz w:val="20"/>
    </w:rPr>
  </w:style>
  <w:style w:type="character" w:customStyle="1" w:styleId="T79">
    <w:name w:val="T79"/>
    <w:rPr>
      <w:rFonts w:ascii="Symbol" w:eastAsia="Symbol" w:hAnsi="Symbol"/>
      <w:sz w:val="20"/>
    </w:rPr>
  </w:style>
  <w:style w:type="character" w:customStyle="1" w:styleId="T80">
    <w:name w:val="T80"/>
    <w:rPr>
      <w:rFonts w:ascii="Symbol" w:eastAsia="Symbol" w:hAnsi="Symbol"/>
      <w:sz w:val="20"/>
    </w:rPr>
  </w:style>
  <w:style w:type="character" w:customStyle="1" w:styleId="T81">
    <w:name w:val="T81"/>
    <w:rPr>
      <w:rFonts w:ascii="Symbol" w:eastAsia="Symbol" w:hAnsi="Symbol"/>
      <w:sz w:val="20"/>
    </w:rPr>
  </w:style>
  <w:style w:type="character" w:customStyle="1" w:styleId="T82">
    <w:name w:val="T82"/>
    <w:rPr>
      <w:rFonts w:ascii="Symbol" w:eastAsia="Symbol" w:hAnsi="Symbol"/>
      <w:sz w:val="20"/>
    </w:rPr>
  </w:style>
  <w:style w:type="character" w:customStyle="1" w:styleId="T83">
    <w:name w:val="T83"/>
    <w:rPr>
      <w:rFonts w:ascii="Symbol" w:eastAsia="Symbol" w:hAnsi="Symbol"/>
      <w:sz w:val="20"/>
    </w:rPr>
  </w:style>
  <w:style w:type="character" w:customStyle="1" w:styleId="T84">
    <w:name w:val="T84"/>
    <w:rPr>
      <w:rFonts w:ascii="Symbol" w:eastAsia="Symbol" w:hAnsi="Symbol"/>
      <w:sz w:val="20"/>
    </w:rPr>
  </w:style>
  <w:style w:type="character" w:customStyle="1" w:styleId="T85">
    <w:name w:val="T85"/>
    <w:rPr>
      <w:rFonts w:ascii="Symbol" w:eastAsia="Symbol" w:hAnsi="Symbol"/>
      <w:sz w:val="20"/>
    </w:rPr>
  </w:style>
  <w:style w:type="character" w:customStyle="1" w:styleId="T86">
    <w:name w:val="T86"/>
    <w:rPr>
      <w:rFonts w:ascii="Symbol" w:eastAsia="Symbol" w:hAnsi="Symbol"/>
      <w:sz w:val="20"/>
    </w:rPr>
  </w:style>
  <w:style w:type="character" w:customStyle="1" w:styleId="T87">
    <w:name w:val="T87"/>
    <w:rPr>
      <w:rFonts w:ascii="Symbol" w:eastAsia="Symbol" w:hAnsi="Symbol"/>
      <w:sz w:val="20"/>
    </w:rPr>
  </w:style>
  <w:style w:type="character" w:customStyle="1" w:styleId="T88">
    <w:name w:val="T88"/>
    <w:rPr>
      <w:rFonts w:ascii="Symbol" w:eastAsia="Symbol" w:hAnsi="Symbol"/>
      <w:sz w:val="20"/>
    </w:rPr>
  </w:style>
  <w:style w:type="character" w:customStyle="1" w:styleId="T89">
    <w:name w:val="T89"/>
    <w:rPr>
      <w:rFonts w:ascii="Symbol" w:eastAsia="Symbol" w:hAnsi="Symbol"/>
      <w:sz w:val="20"/>
    </w:rPr>
  </w:style>
  <w:style w:type="character" w:customStyle="1" w:styleId="T90">
    <w:name w:val="T90"/>
    <w:rPr>
      <w:rFonts w:ascii="Symbol" w:eastAsia="Symbol" w:hAnsi="Symbol"/>
      <w:sz w:val="20"/>
    </w:rPr>
  </w:style>
  <w:style w:type="character" w:customStyle="1" w:styleId="T91">
    <w:name w:val="T91"/>
    <w:rPr>
      <w:rFonts w:ascii="Symbol" w:eastAsia="Symbol" w:hAnsi="Symbol"/>
      <w:sz w:val="20"/>
    </w:rPr>
  </w:style>
  <w:style w:type="character" w:customStyle="1" w:styleId="T92">
    <w:name w:val="T92"/>
    <w:rPr>
      <w:rFonts w:ascii="Symbol" w:eastAsia="Symbol" w:hAnsi="Symbol"/>
      <w:sz w:val="20"/>
    </w:rPr>
  </w:style>
  <w:style w:type="character" w:customStyle="1" w:styleId="T93">
    <w:name w:val="T93"/>
    <w:rPr>
      <w:rFonts w:ascii="Symbol" w:eastAsia="Symbol" w:hAnsi="Symbol"/>
      <w:sz w:val="20"/>
    </w:rPr>
  </w:style>
  <w:style w:type="character" w:customStyle="1" w:styleId="T94">
    <w:name w:val="T94"/>
    <w:rPr>
      <w:rFonts w:ascii="Symbol" w:eastAsia="Symbol" w:hAnsi="Symbol"/>
      <w:sz w:val="20"/>
    </w:rPr>
  </w:style>
  <w:style w:type="character" w:customStyle="1" w:styleId="T95">
    <w:name w:val="T95"/>
    <w:rPr>
      <w:rFonts w:ascii="Symbol" w:eastAsia="Symbol" w:hAnsi="Symbol"/>
      <w:sz w:val="20"/>
    </w:rPr>
  </w:style>
  <w:style w:type="character" w:customStyle="1" w:styleId="T96">
    <w:name w:val="T96"/>
    <w:rPr>
      <w:rFonts w:ascii="Symbol" w:eastAsia="Symbol" w:hAnsi="Symbol"/>
      <w:sz w:val="20"/>
    </w:rPr>
  </w:style>
  <w:style w:type="character" w:customStyle="1" w:styleId="T97">
    <w:name w:val="T97"/>
    <w:rPr>
      <w:rFonts w:ascii="Symbol" w:eastAsia="Symbol" w:hAnsi="Symbol"/>
      <w:sz w:val="20"/>
    </w:rPr>
  </w:style>
  <w:style w:type="character" w:customStyle="1" w:styleId="T98">
    <w:name w:val="T98"/>
    <w:rPr>
      <w:rFonts w:ascii="Symbol" w:eastAsia="Symbol" w:hAnsi="Symbol"/>
      <w:sz w:val="20"/>
    </w:rPr>
  </w:style>
  <w:style w:type="character" w:customStyle="1" w:styleId="T99">
    <w:name w:val="T99"/>
    <w:rPr>
      <w:rFonts w:ascii="Symbol" w:eastAsia="Symbol" w:hAnsi="Symbol"/>
      <w:sz w:val="20"/>
    </w:rPr>
  </w:style>
  <w:style w:type="character" w:customStyle="1" w:styleId="T100">
    <w:name w:val="T100"/>
    <w:rPr>
      <w:rFonts w:ascii="Symbol" w:eastAsia="Symbol" w:hAnsi="Symbol"/>
      <w:sz w:val="20"/>
    </w:rPr>
  </w:style>
  <w:style w:type="character" w:customStyle="1" w:styleId="T101">
    <w:name w:val="T101"/>
    <w:rPr>
      <w:rFonts w:ascii="Symbol" w:eastAsia="Symbol" w:hAnsi="Symbol"/>
      <w:sz w:val="20"/>
    </w:rPr>
  </w:style>
  <w:style w:type="character" w:customStyle="1" w:styleId="T102">
    <w:name w:val="T102"/>
    <w:rPr>
      <w:rFonts w:ascii="Symbol" w:eastAsia="Symbol" w:hAnsi="Symbol"/>
      <w:sz w:val="20"/>
    </w:rPr>
  </w:style>
  <w:style w:type="character" w:customStyle="1" w:styleId="T103">
    <w:name w:val="T103"/>
    <w:rPr>
      <w:rFonts w:ascii="Symbol" w:eastAsia="Symbol" w:hAnsi="Symbol"/>
      <w:sz w:val="20"/>
    </w:rPr>
  </w:style>
  <w:style w:type="character" w:customStyle="1" w:styleId="T104">
    <w:name w:val="T104"/>
    <w:rPr>
      <w:rFonts w:ascii="Symbol" w:eastAsia="Symbol" w:hAnsi="Symbol"/>
      <w:sz w:val="20"/>
    </w:rPr>
  </w:style>
  <w:style w:type="character" w:customStyle="1" w:styleId="T105">
    <w:name w:val="T105"/>
    <w:rPr>
      <w:rFonts w:ascii="Symbol" w:eastAsia="Symbol" w:hAnsi="Symbol"/>
      <w:sz w:val="20"/>
    </w:rPr>
  </w:style>
  <w:style w:type="character" w:customStyle="1" w:styleId="T106">
    <w:name w:val="T106"/>
    <w:rPr>
      <w:rFonts w:ascii="Symbol" w:eastAsia="Symbol" w:hAnsi="Symbol"/>
      <w:sz w:val="20"/>
    </w:rPr>
  </w:style>
  <w:style w:type="character" w:customStyle="1" w:styleId="T107">
    <w:name w:val="T107"/>
    <w:rPr>
      <w:rFonts w:ascii="Symbol" w:eastAsia="Symbol" w:hAnsi="Symbol"/>
      <w:sz w:val="20"/>
    </w:rPr>
  </w:style>
  <w:style w:type="character" w:customStyle="1" w:styleId="T108">
    <w:name w:val="T108"/>
    <w:rPr>
      <w:rFonts w:ascii="Symbol" w:eastAsia="Symbol" w:hAnsi="Symbol"/>
      <w:sz w:val="20"/>
    </w:rPr>
  </w:style>
  <w:style w:type="character" w:customStyle="1" w:styleId="T109">
    <w:name w:val="T109"/>
    <w:rPr>
      <w:rFonts w:ascii="Symbol" w:eastAsia="Symbol" w:hAnsi="Symbol"/>
      <w:sz w:val="20"/>
    </w:rPr>
  </w:style>
  <w:style w:type="character" w:customStyle="1" w:styleId="T110">
    <w:name w:val="T110"/>
    <w:rPr>
      <w:rFonts w:ascii="Symbol" w:eastAsia="Symbol" w:hAnsi="Symbol"/>
      <w:sz w:val="20"/>
    </w:rPr>
  </w:style>
  <w:style w:type="character" w:customStyle="1" w:styleId="T111">
    <w:name w:val="T111"/>
    <w:rPr>
      <w:rFonts w:ascii="Symbol" w:eastAsia="Symbol" w:hAnsi="Symbol"/>
      <w:sz w:val="20"/>
    </w:rPr>
  </w:style>
  <w:style w:type="character" w:customStyle="1" w:styleId="T112">
    <w:name w:val="T112"/>
    <w:rPr>
      <w:rFonts w:ascii="Symbol" w:eastAsia="Symbol" w:hAnsi="Symbol"/>
      <w:sz w:val="20"/>
    </w:rPr>
  </w:style>
  <w:style w:type="character" w:customStyle="1" w:styleId="T113">
    <w:name w:val="T113"/>
    <w:rPr>
      <w:rFonts w:ascii="Symbol" w:eastAsia="Symbol" w:hAnsi="Symbol"/>
      <w:sz w:val="20"/>
    </w:rPr>
  </w:style>
  <w:style w:type="character" w:customStyle="1" w:styleId="T114">
    <w:name w:val="T114"/>
    <w:rPr>
      <w:rFonts w:ascii="Symbol" w:eastAsia="Symbol" w:hAnsi="Symbol"/>
      <w:sz w:val="20"/>
    </w:rPr>
  </w:style>
  <w:style w:type="character" w:customStyle="1" w:styleId="T115">
    <w:name w:val="T115"/>
    <w:rPr>
      <w:rFonts w:ascii="Symbol" w:eastAsia="Symbol" w:hAnsi="Symbol"/>
      <w:sz w:val="20"/>
    </w:rPr>
  </w:style>
  <w:style w:type="character" w:customStyle="1" w:styleId="T116">
    <w:name w:val="T116"/>
    <w:rPr>
      <w:rFonts w:ascii="Symbol" w:eastAsia="Symbol" w:hAnsi="Symbol"/>
      <w:sz w:val="20"/>
    </w:rPr>
  </w:style>
  <w:style w:type="character" w:customStyle="1" w:styleId="T117">
    <w:name w:val="T117"/>
    <w:rPr>
      <w:rFonts w:ascii="Symbol" w:eastAsia="Symbol" w:hAnsi="Symbol"/>
      <w:sz w:val="20"/>
    </w:rPr>
  </w:style>
  <w:style w:type="character" w:customStyle="1" w:styleId="T118">
    <w:name w:val="T118"/>
    <w:rPr>
      <w:rFonts w:ascii="Symbol" w:eastAsia="Symbol" w:hAnsi="Symbol"/>
      <w:sz w:val="20"/>
    </w:rPr>
  </w:style>
  <w:style w:type="character" w:customStyle="1" w:styleId="T119">
    <w:name w:val="T119"/>
    <w:rPr>
      <w:rFonts w:ascii="Symbol" w:eastAsia="Symbol" w:hAnsi="Symbol"/>
      <w:sz w:val="20"/>
    </w:rPr>
  </w:style>
  <w:style w:type="character" w:customStyle="1" w:styleId="T120">
    <w:name w:val="T120"/>
    <w:rPr>
      <w:rFonts w:ascii="Symbol" w:eastAsia="Symbol" w:hAnsi="Symbol"/>
      <w:sz w:val="20"/>
    </w:rPr>
  </w:style>
  <w:style w:type="character" w:customStyle="1" w:styleId="T121">
    <w:name w:val="T121"/>
    <w:rPr>
      <w:rFonts w:ascii="Symbol" w:eastAsia="Symbol" w:hAnsi="Symbol"/>
      <w:sz w:val="20"/>
    </w:rPr>
  </w:style>
  <w:style w:type="character" w:customStyle="1" w:styleId="T122">
    <w:name w:val="T122"/>
    <w:rPr>
      <w:rFonts w:ascii="Symbol" w:eastAsia="Symbol" w:hAnsi="Symbol"/>
      <w:sz w:val="20"/>
    </w:rPr>
  </w:style>
  <w:style w:type="character" w:customStyle="1" w:styleId="T123">
    <w:name w:val="T123"/>
    <w:rPr>
      <w:rFonts w:ascii="Symbol" w:eastAsia="Symbol" w:hAnsi="Symbol"/>
      <w:sz w:val="20"/>
    </w:rPr>
  </w:style>
  <w:style w:type="character" w:customStyle="1" w:styleId="T124">
    <w:name w:val="T124"/>
    <w:rPr>
      <w:rFonts w:ascii="Symbol" w:eastAsia="Symbol" w:hAnsi="Symbol"/>
      <w:sz w:val="20"/>
    </w:rPr>
  </w:style>
  <w:style w:type="character" w:customStyle="1" w:styleId="T125">
    <w:name w:val="T125"/>
    <w:rPr>
      <w:rFonts w:ascii="Symbol" w:eastAsia="Symbol" w:hAnsi="Symbol"/>
      <w:sz w:val="20"/>
    </w:rPr>
  </w:style>
  <w:style w:type="character" w:customStyle="1" w:styleId="T126">
    <w:name w:val="T126"/>
    <w:rPr>
      <w:rFonts w:ascii="Symbol" w:eastAsia="Symbol" w:hAnsi="Symbol"/>
      <w:sz w:val="20"/>
    </w:rPr>
  </w:style>
  <w:style w:type="character" w:customStyle="1" w:styleId="T127">
    <w:name w:val="T127"/>
    <w:rPr>
      <w:rFonts w:ascii="Symbol" w:eastAsia="Symbol" w:hAnsi="Symbol"/>
      <w:sz w:val="20"/>
    </w:rPr>
  </w:style>
  <w:style w:type="character" w:customStyle="1" w:styleId="T128">
    <w:name w:val="T128"/>
    <w:rPr>
      <w:rFonts w:ascii="Symbol" w:eastAsia="Symbol" w:hAnsi="Symbol"/>
      <w:sz w:val="20"/>
    </w:rPr>
  </w:style>
  <w:style w:type="character" w:customStyle="1" w:styleId="T129">
    <w:name w:val="T129"/>
    <w:rPr>
      <w:rFonts w:ascii="Symbol" w:eastAsia="Symbol" w:hAnsi="Symbol"/>
      <w:sz w:val="20"/>
    </w:rPr>
  </w:style>
  <w:style w:type="character" w:customStyle="1" w:styleId="T130">
    <w:name w:val="T130"/>
    <w:rPr>
      <w:rFonts w:ascii="Symbol" w:eastAsia="Symbol" w:hAnsi="Symbol"/>
      <w:sz w:val="20"/>
    </w:rPr>
  </w:style>
  <w:style w:type="character" w:customStyle="1" w:styleId="T131">
    <w:name w:val="T131"/>
    <w:rPr>
      <w:rFonts w:ascii="Symbol" w:eastAsia="Symbol" w:hAnsi="Symbol"/>
      <w:sz w:val="20"/>
    </w:rPr>
  </w:style>
  <w:style w:type="character" w:customStyle="1" w:styleId="T132">
    <w:name w:val="T132"/>
    <w:rPr>
      <w:rFonts w:ascii="Symbol" w:eastAsia="Symbol" w:hAnsi="Symbol"/>
      <w:sz w:val="20"/>
    </w:rPr>
  </w:style>
  <w:style w:type="character" w:customStyle="1" w:styleId="T133">
    <w:name w:val="T133"/>
    <w:rPr>
      <w:rFonts w:ascii="Symbol" w:eastAsia="Symbol" w:hAnsi="Symbol"/>
      <w:sz w:val="20"/>
    </w:rPr>
  </w:style>
  <w:style w:type="character" w:customStyle="1" w:styleId="T134">
    <w:name w:val="T134"/>
    <w:rPr>
      <w:rFonts w:ascii="Symbol" w:eastAsia="Symbol" w:hAnsi="Symbol"/>
      <w:sz w:val="20"/>
    </w:rPr>
  </w:style>
  <w:style w:type="character" w:customStyle="1" w:styleId="T135">
    <w:name w:val="T135"/>
    <w:rPr>
      <w:rFonts w:ascii="Symbol" w:eastAsia="Symbol" w:hAnsi="Symbol"/>
      <w:sz w:val="20"/>
    </w:rPr>
  </w:style>
  <w:style w:type="character" w:customStyle="1" w:styleId="T136">
    <w:name w:val="T136"/>
    <w:rPr>
      <w:rFonts w:ascii="Symbol" w:eastAsia="Symbol" w:hAnsi="Symbol"/>
      <w:sz w:val="20"/>
    </w:rPr>
  </w:style>
  <w:style w:type="character" w:customStyle="1" w:styleId="T137">
    <w:name w:val="T137"/>
    <w:rPr>
      <w:rFonts w:ascii="Symbol" w:eastAsia="Symbol" w:hAnsi="Symbol"/>
      <w:sz w:val="20"/>
    </w:rPr>
  </w:style>
  <w:style w:type="character" w:customStyle="1" w:styleId="T138">
    <w:name w:val="T138"/>
    <w:rPr>
      <w:rFonts w:ascii="Symbol" w:eastAsia="Symbol" w:hAnsi="Symbol"/>
      <w:sz w:val="20"/>
    </w:rPr>
  </w:style>
  <w:style w:type="character" w:customStyle="1" w:styleId="T139">
    <w:name w:val="T139"/>
    <w:rPr>
      <w:rFonts w:ascii="Symbol" w:eastAsia="Symbol" w:hAnsi="Symbol"/>
      <w:sz w:val="20"/>
    </w:rPr>
  </w:style>
  <w:style w:type="character" w:customStyle="1" w:styleId="T140">
    <w:name w:val="T140"/>
    <w:rPr>
      <w:rFonts w:ascii="Symbol" w:eastAsia="Symbol" w:hAnsi="Symbol"/>
      <w:sz w:val="20"/>
    </w:rPr>
  </w:style>
  <w:style w:type="character" w:customStyle="1" w:styleId="T141">
    <w:name w:val="T141"/>
    <w:rPr>
      <w:rFonts w:ascii="Symbol" w:eastAsia="Symbol" w:hAnsi="Symbol"/>
      <w:sz w:val="20"/>
    </w:rPr>
  </w:style>
  <w:style w:type="character" w:customStyle="1" w:styleId="T142">
    <w:name w:val="T142"/>
    <w:rPr>
      <w:rFonts w:ascii="Symbol" w:eastAsia="Symbol" w:hAnsi="Symbol"/>
      <w:sz w:val="20"/>
    </w:rPr>
  </w:style>
  <w:style w:type="character" w:customStyle="1" w:styleId="T143">
    <w:name w:val="T143"/>
    <w:rPr>
      <w:rFonts w:ascii="Symbol" w:eastAsia="Symbol" w:hAnsi="Symbol"/>
      <w:sz w:val="20"/>
    </w:rPr>
  </w:style>
  <w:style w:type="character" w:customStyle="1" w:styleId="T144">
    <w:name w:val="T144"/>
    <w:rPr>
      <w:rFonts w:ascii="Symbol" w:eastAsia="Symbol" w:hAnsi="Symbol"/>
      <w:sz w:val="20"/>
    </w:rPr>
  </w:style>
  <w:style w:type="character" w:customStyle="1" w:styleId="T145">
    <w:name w:val="T145"/>
    <w:rPr>
      <w:rFonts w:ascii="Symbol" w:eastAsia="Symbol" w:hAnsi="Symbol"/>
      <w:sz w:val="20"/>
    </w:rPr>
  </w:style>
  <w:style w:type="character" w:customStyle="1" w:styleId="T146">
    <w:name w:val="T146"/>
    <w:rPr>
      <w:rFonts w:ascii="Symbol" w:eastAsia="Symbol" w:hAnsi="Symbol"/>
      <w:sz w:val="20"/>
    </w:rPr>
  </w:style>
  <w:style w:type="character" w:customStyle="1" w:styleId="T147">
    <w:name w:val="T147"/>
    <w:rPr>
      <w:rFonts w:ascii="Symbol" w:eastAsia="Symbol" w:hAnsi="Symbol"/>
      <w:sz w:val="20"/>
    </w:rPr>
  </w:style>
  <w:style w:type="character" w:customStyle="1" w:styleId="T148">
    <w:name w:val="T148"/>
    <w:rPr>
      <w:rFonts w:ascii="Symbol" w:eastAsia="Symbol" w:hAnsi="Symbol"/>
      <w:sz w:val="20"/>
    </w:rPr>
  </w:style>
  <w:style w:type="character" w:customStyle="1" w:styleId="T149">
    <w:name w:val="T149"/>
    <w:rPr>
      <w:rFonts w:ascii="Symbol" w:eastAsia="Symbol" w:hAnsi="Symbol"/>
      <w:sz w:val="20"/>
    </w:rPr>
  </w:style>
  <w:style w:type="character" w:customStyle="1" w:styleId="T150">
    <w:name w:val="T150"/>
    <w:rPr>
      <w:rFonts w:ascii="Symbol" w:eastAsia="Symbol" w:hAnsi="Symbol"/>
      <w:sz w:val="20"/>
    </w:rPr>
  </w:style>
  <w:style w:type="character" w:customStyle="1" w:styleId="T151">
    <w:name w:val="T151"/>
    <w:rPr>
      <w:rFonts w:ascii="Symbol" w:eastAsia="Symbol" w:hAnsi="Symbol"/>
      <w:sz w:val="20"/>
    </w:rPr>
  </w:style>
  <w:style w:type="character" w:customStyle="1" w:styleId="T152">
    <w:name w:val="T152"/>
    <w:rPr>
      <w:rFonts w:ascii="Symbol" w:eastAsia="Symbol" w:hAnsi="Symbol"/>
      <w:sz w:val="20"/>
    </w:rPr>
  </w:style>
  <w:style w:type="character" w:customStyle="1" w:styleId="T153">
    <w:name w:val="T153"/>
    <w:rPr>
      <w:rFonts w:ascii="Symbol" w:eastAsia="Symbol" w:hAnsi="Symbol"/>
      <w:sz w:val="20"/>
    </w:rPr>
  </w:style>
  <w:style w:type="character" w:customStyle="1" w:styleId="T154">
    <w:name w:val="T154"/>
    <w:rPr>
      <w:rFonts w:ascii="Symbol" w:eastAsia="Symbol" w:hAnsi="Symbol"/>
      <w:sz w:val="20"/>
    </w:rPr>
  </w:style>
  <w:style w:type="character" w:customStyle="1" w:styleId="T155">
    <w:name w:val="T155"/>
    <w:rPr>
      <w:rFonts w:ascii="Symbol" w:eastAsia="Symbol" w:hAnsi="Symbol"/>
      <w:sz w:val="20"/>
    </w:rPr>
  </w:style>
  <w:style w:type="character" w:customStyle="1" w:styleId="T156">
    <w:name w:val="T156"/>
    <w:rPr>
      <w:rFonts w:ascii="Symbol" w:eastAsia="Symbol" w:hAnsi="Symbol"/>
      <w:sz w:val="20"/>
    </w:rPr>
  </w:style>
  <w:style w:type="character" w:customStyle="1" w:styleId="T157">
    <w:name w:val="T157"/>
    <w:rPr>
      <w:rFonts w:ascii="Symbol" w:eastAsia="Symbol" w:hAnsi="Symbol"/>
      <w:sz w:val="20"/>
    </w:rPr>
  </w:style>
  <w:style w:type="character" w:customStyle="1" w:styleId="T158">
    <w:name w:val="T158"/>
    <w:rPr>
      <w:rFonts w:ascii="Symbol" w:eastAsia="Symbol" w:hAnsi="Symbol"/>
      <w:sz w:val="20"/>
    </w:rPr>
  </w:style>
  <w:style w:type="character" w:customStyle="1" w:styleId="T159">
    <w:name w:val="T159"/>
    <w:rPr>
      <w:rFonts w:ascii="Symbol" w:eastAsia="Symbol" w:hAnsi="Symbol"/>
      <w:sz w:val="20"/>
    </w:rPr>
  </w:style>
  <w:style w:type="character" w:customStyle="1" w:styleId="T160">
    <w:name w:val="T160"/>
    <w:rPr>
      <w:rFonts w:ascii="Symbol" w:eastAsia="Symbol" w:hAnsi="Symbol"/>
      <w:sz w:val="20"/>
    </w:rPr>
  </w:style>
  <w:style w:type="character" w:customStyle="1" w:styleId="T161">
    <w:name w:val="T161"/>
    <w:rPr>
      <w:rFonts w:ascii="Symbol" w:eastAsia="Symbol" w:hAnsi="Symbol"/>
      <w:sz w:val="20"/>
    </w:rPr>
  </w:style>
  <w:style w:type="character" w:customStyle="1" w:styleId="T162">
    <w:name w:val="T162"/>
    <w:rPr>
      <w:rFonts w:ascii="Symbol" w:eastAsia="Symbol" w:hAnsi="Symbol"/>
      <w:sz w:val="20"/>
    </w:rPr>
  </w:style>
  <w:style w:type="character" w:customStyle="1" w:styleId="T163">
    <w:name w:val="T163"/>
    <w:rPr>
      <w:rFonts w:ascii="Symbol" w:eastAsia="Symbol" w:hAnsi="Symbol"/>
      <w:sz w:val="20"/>
    </w:rPr>
  </w:style>
  <w:style w:type="character" w:customStyle="1" w:styleId="T164">
    <w:name w:val="T164"/>
    <w:rPr>
      <w:rFonts w:ascii="Symbol" w:eastAsia="Symbol" w:hAnsi="Symbol"/>
      <w:sz w:val="20"/>
    </w:rPr>
  </w:style>
  <w:style w:type="character" w:customStyle="1" w:styleId="T165">
    <w:name w:val="T165"/>
    <w:rPr>
      <w:rFonts w:ascii="Symbol" w:eastAsia="Symbol" w:hAnsi="Symbol"/>
      <w:sz w:val="20"/>
    </w:rPr>
  </w:style>
  <w:style w:type="character" w:customStyle="1" w:styleId="T166">
    <w:name w:val="T166"/>
    <w:rPr>
      <w:rFonts w:ascii="Symbol" w:eastAsia="Symbol" w:hAnsi="Symbol"/>
      <w:sz w:val="20"/>
    </w:rPr>
  </w:style>
  <w:style w:type="character" w:customStyle="1" w:styleId="T167">
    <w:name w:val="T167"/>
    <w:rPr>
      <w:rFonts w:ascii="Symbol" w:eastAsia="Symbol" w:hAnsi="Symbol"/>
      <w:sz w:val="20"/>
    </w:rPr>
  </w:style>
  <w:style w:type="character" w:customStyle="1" w:styleId="T168">
    <w:name w:val="T168"/>
    <w:rPr>
      <w:rFonts w:ascii="Symbol" w:eastAsia="Symbol" w:hAnsi="Symbol"/>
      <w:sz w:val="20"/>
    </w:rPr>
  </w:style>
  <w:style w:type="character" w:customStyle="1" w:styleId="T169">
    <w:name w:val="T169"/>
    <w:rPr>
      <w:rFonts w:ascii="Symbol" w:eastAsia="Symbol" w:hAnsi="Symbol"/>
      <w:sz w:val="20"/>
    </w:rPr>
  </w:style>
  <w:style w:type="character" w:customStyle="1" w:styleId="T170">
    <w:name w:val="T170"/>
    <w:rPr>
      <w:rFonts w:ascii="Symbol" w:eastAsia="Symbol" w:hAnsi="Symbol"/>
      <w:sz w:val="20"/>
    </w:rPr>
  </w:style>
  <w:style w:type="character" w:customStyle="1" w:styleId="T171">
    <w:name w:val="T171"/>
    <w:rPr>
      <w:rFonts w:ascii="Symbol" w:eastAsia="Symbol" w:hAnsi="Symbol"/>
      <w:sz w:val="20"/>
    </w:rPr>
  </w:style>
  <w:style w:type="character" w:customStyle="1" w:styleId="T172">
    <w:name w:val="T172"/>
    <w:rPr>
      <w:rFonts w:ascii="Symbol" w:eastAsia="Symbol" w:hAnsi="Symbol"/>
      <w:sz w:val="20"/>
    </w:rPr>
  </w:style>
  <w:style w:type="character" w:customStyle="1" w:styleId="T173">
    <w:name w:val="T173"/>
    <w:rPr>
      <w:rFonts w:ascii="Symbol" w:eastAsia="Symbol" w:hAnsi="Symbol"/>
      <w:sz w:val="20"/>
    </w:rPr>
  </w:style>
  <w:style w:type="character" w:customStyle="1" w:styleId="T174">
    <w:name w:val="T174"/>
    <w:rPr>
      <w:rFonts w:ascii="Symbol" w:eastAsia="Symbol" w:hAnsi="Symbol"/>
      <w:sz w:val="20"/>
    </w:rPr>
  </w:style>
  <w:style w:type="character" w:customStyle="1" w:styleId="T175">
    <w:name w:val="T175"/>
    <w:rPr>
      <w:rFonts w:ascii="Symbol" w:eastAsia="Symbol" w:hAnsi="Symbol"/>
      <w:sz w:val="20"/>
    </w:rPr>
  </w:style>
  <w:style w:type="character" w:customStyle="1" w:styleId="T176">
    <w:name w:val="T176"/>
    <w:rPr>
      <w:rFonts w:ascii="Symbol" w:eastAsia="Symbol" w:hAnsi="Symbol"/>
      <w:sz w:val="20"/>
    </w:rPr>
  </w:style>
  <w:style w:type="character" w:customStyle="1" w:styleId="T177">
    <w:name w:val="T177"/>
    <w:rPr>
      <w:rFonts w:ascii="Symbol" w:eastAsia="Symbol" w:hAnsi="Symbol"/>
      <w:sz w:val="20"/>
    </w:rPr>
  </w:style>
  <w:style w:type="character" w:customStyle="1" w:styleId="T178">
    <w:name w:val="T178"/>
    <w:rPr>
      <w:rFonts w:ascii="Symbol" w:eastAsia="Symbol" w:hAnsi="Symbol"/>
      <w:sz w:val="20"/>
    </w:rPr>
  </w:style>
  <w:style w:type="character" w:customStyle="1" w:styleId="T179">
    <w:name w:val="T179"/>
    <w:rPr>
      <w:rFonts w:ascii="Symbol" w:eastAsia="Symbol" w:hAnsi="Symbol"/>
      <w:sz w:val="20"/>
    </w:rPr>
  </w:style>
  <w:style w:type="character" w:customStyle="1" w:styleId="T180">
    <w:name w:val="T180"/>
    <w:rPr>
      <w:rFonts w:ascii="Symbol" w:eastAsia="Symbol" w:hAnsi="Symbol"/>
      <w:sz w:val="20"/>
    </w:rPr>
  </w:style>
  <w:style w:type="character" w:customStyle="1" w:styleId="T181">
    <w:name w:val="T181"/>
    <w:rPr>
      <w:rFonts w:ascii="Symbol" w:eastAsia="Symbol" w:hAnsi="Symbol"/>
      <w:sz w:val="20"/>
    </w:rPr>
  </w:style>
  <w:style w:type="character" w:customStyle="1" w:styleId="T182">
    <w:name w:val="T182"/>
    <w:rPr>
      <w:rFonts w:ascii="Symbol" w:eastAsia="Symbol" w:hAnsi="Symbol"/>
      <w:sz w:val="20"/>
    </w:rPr>
  </w:style>
  <w:style w:type="character" w:customStyle="1" w:styleId="T183">
    <w:name w:val="T183"/>
    <w:rPr>
      <w:rFonts w:ascii="Symbol" w:eastAsia="Symbol" w:hAnsi="Symbol"/>
      <w:sz w:val="20"/>
    </w:rPr>
  </w:style>
  <w:style w:type="character" w:customStyle="1" w:styleId="T184">
    <w:name w:val="T184"/>
    <w:rPr>
      <w:rFonts w:ascii="Symbol" w:eastAsia="Symbol" w:hAnsi="Symbol"/>
      <w:sz w:val="20"/>
    </w:rPr>
  </w:style>
  <w:style w:type="character" w:customStyle="1" w:styleId="T185">
    <w:name w:val="T185"/>
    <w:rPr>
      <w:rFonts w:ascii="Symbol" w:eastAsia="Symbol" w:hAnsi="Symbol"/>
      <w:sz w:val="20"/>
    </w:rPr>
  </w:style>
  <w:style w:type="character" w:customStyle="1" w:styleId="T186">
    <w:name w:val="T186"/>
    <w:rPr>
      <w:rFonts w:ascii="Symbol" w:eastAsia="Symbol" w:hAnsi="Symbol"/>
      <w:sz w:val="20"/>
    </w:rPr>
  </w:style>
  <w:style w:type="character" w:customStyle="1" w:styleId="T187">
    <w:name w:val="T187"/>
    <w:rPr>
      <w:rFonts w:ascii="Symbol" w:eastAsia="Symbol" w:hAnsi="Symbol"/>
      <w:sz w:val="20"/>
    </w:rPr>
  </w:style>
  <w:style w:type="character" w:customStyle="1" w:styleId="T188">
    <w:name w:val="T188"/>
    <w:rPr>
      <w:rFonts w:ascii="Symbol" w:eastAsia="Symbol" w:hAnsi="Symbol"/>
      <w:sz w:val="20"/>
    </w:rPr>
  </w:style>
  <w:style w:type="character" w:customStyle="1" w:styleId="T189">
    <w:name w:val="T189"/>
    <w:rPr>
      <w:rFonts w:ascii="Symbol" w:eastAsia="Symbol" w:hAnsi="Symbol"/>
      <w:sz w:val="20"/>
    </w:rPr>
  </w:style>
  <w:style w:type="character" w:customStyle="1" w:styleId="T190">
    <w:name w:val="T190"/>
    <w:rPr>
      <w:rFonts w:ascii="Symbol" w:eastAsia="Symbol" w:hAnsi="Symbol"/>
      <w:sz w:val="20"/>
    </w:rPr>
  </w:style>
  <w:style w:type="character" w:customStyle="1" w:styleId="T191">
    <w:name w:val="T191"/>
    <w:rPr>
      <w:rFonts w:ascii="Symbol" w:eastAsia="Symbol" w:hAnsi="Symbol"/>
      <w:sz w:val="20"/>
    </w:rPr>
  </w:style>
  <w:style w:type="character" w:customStyle="1" w:styleId="T192">
    <w:name w:val="T192"/>
    <w:rPr>
      <w:rFonts w:ascii="Symbol" w:eastAsia="Symbol" w:hAnsi="Symbol"/>
      <w:sz w:val="20"/>
    </w:rPr>
  </w:style>
  <w:style w:type="character" w:customStyle="1" w:styleId="T193">
    <w:name w:val="T193"/>
    <w:rPr>
      <w:rFonts w:ascii="Symbol" w:eastAsia="Symbol" w:hAnsi="Symbol"/>
      <w:sz w:val="20"/>
    </w:rPr>
  </w:style>
  <w:style w:type="character" w:customStyle="1" w:styleId="T194">
    <w:name w:val="T194"/>
    <w:rPr>
      <w:rFonts w:ascii="Symbol" w:eastAsia="Symbol" w:hAnsi="Symbol"/>
      <w:sz w:val="20"/>
    </w:rPr>
  </w:style>
  <w:style w:type="character" w:customStyle="1" w:styleId="T195">
    <w:name w:val="T195"/>
    <w:rPr>
      <w:rFonts w:ascii="Symbol" w:eastAsia="Symbol" w:hAnsi="Symbol"/>
      <w:sz w:val="20"/>
    </w:rPr>
  </w:style>
  <w:style w:type="character" w:customStyle="1" w:styleId="T196">
    <w:name w:val="T196"/>
    <w:rPr>
      <w:rFonts w:ascii="Symbol" w:eastAsia="Symbol" w:hAnsi="Symbol"/>
      <w:sz w:val="20"/>
    </w:rPr>
  </w:style>
  <w:style w:type="character" w:customStyle="1" w:styleId="T197">
    <w:name w:val="T197"/>
    <w:rPr>
      <w:rFonts w:ascii="Symbol" w:eastAsia="Symbol" w:hAnsi="Symbol"/>
      <w:sz w:val="20"/>
    </w:rPr>
  </w:style>
  <w:style w:type="character" w:customStyle="1" w:styleId="T198">
    <w:name w:val="T198"/>
    <w:rPr>
      <w:b/>
    </w:rPr>
  </w:style>
  <w:style w:type="character" w:customStyle="1" w:styleId="T199">
    <w:name w:val="T199"/>
    <w:rPr>
      <w:rFonts w:ascii="Symbol" w:eastAsia="Symbol" w:hAnsi="Symbol"/>
      <w:sz w:val="20"/>
    </w:rPr>
  </w:style>
  <w:style w:type="character" w:customStyle="1" w:styleId="T200">
    <w:name w:val="T200"/>
    <w:rPr>
      <w:rFonts w:ascii="Symbol" w:eastAsia="Symbol" w:hAnsi="Symbol"/>
      <w:sz w:val="20"/>
    </w:rPr>
  </w:style>
  <w:style w:type="character" w:customStyle="1" w:styleId="T201">
    <w:name w:val="T201"/>
    <w:rPr>
      <w:rFonts w:ascii="Symbol" w:eastAsia="Symbol" w:hAnsi="Symbol"/>
      <w:sz w:val="20"/>
    </w:rPr>
  </w:style>
  <w:style w:type="character" w:customStyle="1" w:styleId="T202">
    <w:name w:val="T202"/>
    <w:rPr>
      <w:rFonts w:ascii="Symbol" w:eastAsia="Symbol" w:hAnsi="Symbol"/>
      <w:sz w:val="20"/>
    </w:rPr>
  </w:style>
  <w:style w:type="character" w:customStyle="1" w:styleId="T203">
    <w:name w:val="T203"/>
    <w:rPr>
      <w:rFonts w:ascii="Symbol" w:eastAsia="Symbol" w:hAnsi="Symbol"/>
      <w:sz w:val="20"/>
    </w:rPr>
  </w:style>
  <w:style w:type="character" w:customStyle="1" w:styleId="T204">
    <w:name w:val="T204"/>
    <w:rPr>
      <w:rFonts w:ascii="Symbol" w:eastAsia="Symbol" w:hAnsi="Symbol"/>
      <w:sz w:val="20"/>
    </w:rPr>
  </w:style>
  <w:style w:type="character" w:customStyle="1" w:styleId="T205">
    <w:name w:val="T205"/>
    <w:rPr>
      <w:rFonts w:ascii="Symbol" w:eastAsia="Symbol" w:hAnsi="Symbol"/>
      <w:sz w:val="20"/>
    </w:rPr>
  </w:style>
  <w:style w:type="character" w:customStyle="1" w:styleId="T206">
    <w:name w:val="T206"/>
    <w:rPr>
      <w:rFonts w:ascii="Symbol" w:eastAsia="Symbol" w:hAnsi="Symbol"/>
      <w:sz w:val="20"/>
    </w:rPr>
  </w:style>
  <w:style w:type="character" w:customStyle="1" w:styleId="T207">
    <w:name w:val="T207"/>
    <w:rPr>
      <w:rFonts w:ascii="Symbol" w:eastAsia="Symbol" w:hAnsi="Symbol"/>
      <w:sz w:val="20"/>
    </w:rPr>
  </w:style>
  <w:style w:type="character" w:customStyle="1" w:styleId="T208">
    <w:name w:val="T208"/>
    <w:rPr>
      <w:rFonts w:ascii="Symbol" w:eastAsia="Symbol" w:hAnsi="Symbol"/>
      <w:sz w:val="20"/>
    </w:rPr>
  </w:style>
  <w:style w:type="character" w:customStyle="1" w:styleId="T209">
    <w:name w:val="T209"/>
    <w:rPr>
      <w:rFonts w:ascii="Symbol" w:eastAsia="Symbol" w:hAnsi="Symbol"/>
      <w:sz w:val="20"/>
    </w:rPr>
  </w:style>
  <w:style w:type="character" w:customStyle="1" w:styleId="T210">
    <w:name w:val="T210"/>
    <w:rPr>
      <w:rFonts w:ascii="Symbol" w:eastAsia="Symbol" w:hAnsi="Symbol"/>
      <w:sz w:val="20"/>
    </w:rPr>
  </w:style>
  <w:style w:type="character" w:customStyle="1" w:styleId="T211">
    <w:name w:val="T211"/>
    <w:rPr>
      <w:rFonts w:ascii="Symbol" w:eastAsia="Symbol" w:hAnsi="Symbol"/>
      <w:sz w:val="20"/>
    </w:rPr>
  </w:style>
  <w:style w:type="character" w:customStyle="1" w:styleId="T212">
    <w:name w:val="T212"/>
    <w:rPr>
      <w:rFonts w:ascii="Symbol" w:eastAsia="Symbol" w:hAnsi="Symbol"/>
      <w:sz w:val="20"/>
    </w:rPr>
  </w:style>
  <w:style w:type="character" w:customStyle="1" w:styleId="T213">
    <w:name w:val="T213"/>
    <w:rPr>
      <w:rFonts w:ascii="Symbol" w:eastAsia="Symbol" w:hAnsi="Symbol"/>
      <w:sz w:val="20"/>
    </w:rPr>
  </w:style>
  <w:style w:type="character" w:customStyle="1" w:styleId="T214">
    <w:name w:val="T214"/>
    <w:rPr>
      <w:rFonts w:ascii="Symbol" w:eastAsia="Symbol" w:hAnsi="Symbol"/>
      <w:sz w:val="20"/>
    </w:rPr>
  </w:style>
  <w:style w:type="character" w:customStyle="1" w:styleId="T215">
    <w:name w:val="T215"/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  <w:rPr>
      <w:sz w:val="22"/>
    </w:rPr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rFonts w:ascii="Liberation Serif" w:hAnsi="Liberation Serif"/>
      <w:sz w:val="20"/>
    </w:rPr>
  </w:style>
  <w:style w:type="character" w:customStyle="1" w:styleId="ListLabel20">
    <w:name w:val="ListLabel 20"/>
    <w:rPr>
      <w:b/>
    </w:rPr>
  </w:style>
  <w:style w:type="character" w:customStyle="1" w:styleId="ListLabel21">
    <w:name w:val="ListLabel 21"/>
    <w:rPr>
      <w:rFonts w:ascii="Liberation Serif" w:hAnsi="Liberation Serif"/>
      <w:sz w:val="20"/>
    </w:rPr>
  </w:style>
  <w:style w:type="character" w:customStyle="1" w:styleId="ListLabel22">
    <w:name w:val="ListLabel 22"/>
    <w:rPr>
      <w:rFonts w:ascii="Liberation Serif" w:hAnsi="Liberation Serif"/>
      <w:sz w:val="20"/>
    </w:rPr>
  </w:style>
  <w:style w:type="character" w:customStyle="1" w:styleId="ListLabel23">
    <w:name w:val="ListLabel 23"/>
    <w:rPr>
      <w:rFonts w:ascii="Liberation Serif" w:hAnsi="Liberation Serif"/>
      <w:sz w:val="20"/>
    </w:rPr>
  </w:style>
  <w:style w:type="character" w:customStyle="1" w:styleId="ListLabel24">
    <w:name w:val="ListLabel 24"/>
    <w:rPr>
      <w:rFonts w:ascii="Liberation Serif" w:hAnsi="Liberation Serif"/>
      <w:sz w:val="20"/>
    </w:rPr>
  </w:style>
  <w:style w:type="character" w:customStyle="1" w:styleId="ListLabel25">
    <w:name w:val="ListLabel 25"/>
    <w:rPr>
      <w:rFonts w:ascii="Liberation Serif" w:hAnsi="Liberation Serif"/>
      <w:sz w:val="20"/>
    </w:rPr>
  </w:style>
  <w:style w:type="character" w:customStyle="1" w:styleId="ListLabel26">
    <w:name w:val="ListLabel 26"/>
    <w:rPr>
      <w:rFonts w:ascii="Liberation Serif" w:hAnsi="Liberation Serif"/>
      <w:sz w:val="20"/>
    </w:rPr>
  </w:style>
  <w:style w:type="character" w:customStyle="1" w:styleId="ListLabel27">
    <w:name w:val="ListLabel 27"/>
    <w:rPr>
      <w:rFonts w:ascii="Liberation Serif" w:hAnsi="Liberation Serif"/>
      <w:sz w:val="20"/>
    </w:rPr>
  </w:style>
  <w:style w:type="character" w:customStyle="1" w:styleId="ListLabel28">
    <w:name w:val="ListLabel 28"/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ListLabel37">
    <w:name w:val="ListLabel 37"/>
    <w:rPr>
      <w:rFonts w:ascii="Liberation Serif" w:hAnsi="Liberation Serif"/>
    </w:rPr>
  </w:style>
  <w:style w:type="character" w:customStyle="1" w:styleId="ListLabel38">
    <w:name w:val="ListLabel 38"/>
    <w:rPr>
      <w:rFonts w:ascii="Liberation Serif" w:hAnsi="Liberation Serif"/>
    </w:rPr>
  </w:style>
  <w:style w:type="character" w:customStyle="1" w:styleId="ListLabel39">
    <w:name w:val="ListLabel 39"/>
    <w:rPr>
      <w:rFonts w:ascii="Liberation Serif" w:hAnsi="Liberation Serif"/>
    </w:rPr>
  </w:style>
  <w:style w:type="character" w:customStyle="1" w:styleId="ListLabel40">
    <w:name w:val="ListLabel 40"/>
    <w:rPr>
      <w:rFonts w:ascii="Liberation Serif" w:hAnsi="Liberation Serif"/>
    </w:rPr>
  </w:style>
  <w:style w:type="character" w:customStyle="1" w:styleId="ListLabel41">
    <w:name w:val="ListLabel 41"/>
    <w:rPr>
      <w:rFonts w:ascii="Liberation Serif" w:hAnsi="Liberation Serif"/>
    </w:rPr>
  </w:style>
  <w:style w:type="character" w:customStyle="1" w:styleId="ListLabel42">
    <w:name w:val="ListLabel 42"/>
    <w:rPr>
      <w:rFonts w:ascii="Liberation Serif" w:hAnsi="Liberation Serif"/>
    </w:rPr>
  </w:style>
  <w:style w:type="character" w:customStyle="1" w:styleId="ListLabel43">
    <w:name w:val="ListLabel 43"/>
    <w:rPr>
      <w:rFonts w:ascii="Liberation Serif" w:hAnsi="Liberation Serif"/>
    </w:rPr>
  </w:style>
  <w:style w:type="character" w:customStyle="1" w:styleId="ListLabel44">
    <w:name w:val="ListLabel 44"/>
    <w:rPr>
      <w:rFonts w:ascii="Liberation Serif" w:hAnsi="Liberation Serif"/>
    </w:rPr>
  </w:style>
  <w:style w:type="character" w:customStyle="1" w:styleId="ListLabel45">
    <w:name w:val="ListLabel 45"/>
    <w:rPr>
      <w:rFonts w:ascii="Liberation Serif" w:hAnsi="Liberation Serif"/>
    </w:rPr>
  </w:style>
  <w:style w:type="character" w:customStyle="1" w:styleId="ListLabel46">
    <w:name w:val="ListLabel 46"/>
    <w:rPr>
      <w:rFonts w:ascii="Liberation Serif" w:hAnsi="Liberation Serif"/>
    </w:rPr>
  </w:style>
  <w:style w:type="character" w:customStyle="1" w:styleId="ListLabel47">
    <w:name w:val="ListLabel 47"/>
    <w:rPr>
      <w:rFonts w:ascii="Liberation Serif" w:hAnsi="Liberation Serif"/>
    </w:rPr>
  </w:style>
  <w:style w:type="character" w:customStyle="1" w:styleId="ListLabel48">
    <w:name w:val="ListLabel 48"/>
    <w:rPr>
      <w:rFonts w:ascii="Liberation Serif" w:hAnsi="Liberation Serif"/>
    </w:rPr>
  </w:style>
  <w:style w:type="character" w:customStyle="1" w:styleId="ListLabel49">
    <w:name w:val="ListLabel 49"/>
    <w:rPr>
      <w:rFonts w:ascii="Liberation Serif" w:hAnsi="Liberation Serif"/>
    </w:rPr>
  </w:style>
  <w:style w:type="character" w:customStyle="1" w:styleId="ListLabel50">
    <w:name w:val="ListLabel 50"/>
    <w:rPr>
      <w:rFonts w:ascii="Liberation Serif" w:hAnsi="Liberation Serif"/>
    </w:rPr>
  </w:style>
  <w:style w:type="character" w:customStyle="1" w:styleId="ListLabel51">
    <w:name w:val="ListLabel 51"/>
    <w:rPr>
      <w:rFonts w:ascii="Liberation Serif" w:hAnsi="Liberation Serif"/>
    </w:rPr>
  </w:style>
  <w:style w:type="character" w:customStyle="1" w:styleId="ListLabel52">
    <w:name w:val="ListLabel 52"/>
    <w:rPr>
      <w:rFonts w:ascii="Liberation Serif" w:hAnsi="Liberation Serif"/>
    </w:rPr>
  </w:style>
  <w:style w:type="character" w:customStyle="1" w:styleId="ListLabel53">
    <w:name w:val="ListLabel 53"/>
    <w:rPr>
      <w:rFonts w:ascii="Liberation Serif" w:hAnsi="Liberation Serif"/>
    </w:rPr>
  </w:style>
  <w:style w:type="character" w:customStyle="1" w:styleId="ListLabel54">
    <w:name w:val="ListLabel 54"/>
    <w:rPr>
      <w:rFonts w:ascii="Liberation Serif" w:hAnsi="Liberation Serif"/>
    </w:rPr>
  </w:style>
  <w:style w:type="character" w:customStyle="1" w:styleId="ListLabel55">
    <w:name w:val="ListLabel 55"/>
    <w:rPr>
      <w:rFonts w:ascii="Liberation Serif" w:hAnsi="Liberation Serif"/>
    </w:rPr>
  </w:style>
  <w:style w:type="paragraph" w:customStyle="1" w:styleId="Heading">
    <w:name w:val="Heading"/>
    <w:basedOn w:val="10"/>
    <w:next w:val="a0"/>
    <w:rPr>
      <w:b/>
      <w:sz w:val="32"/>
    </w:rPr>
  </w:style>
  <w:style w:type="paragraph" w:styleId="a0">
    <w:name w:val="Body Text"/>
    <w:basedOn w:val="a"/>
    <w:pPr>
      <w:spacing w:after="140" w:line="276" w:lineRule="auto"/>
    </w:pPr>
  </w:style>
  <w:style w:type="paragraph" w:styleId="af0">
    <w:name w:val="List"/>
    <w:basedOn w:val="a0"/>
  </w:style>
  <w:style w:type="paragraph" w:styleId="af1">
    <w:name w:val="caption"/>
    <w:basedOn w:val="a"/>
    <w:qFormat/>
    <w:pPr>
      <w:spacing w:before="120" w:after="120"/>
    </w:pPr>
    <w:rPr>
      <w:i/>
      <w:sz w:val="24"/>
      <w:szCs w:val="24"/>
    </w:rPr>
  </w:style>
  <w:style w:type="paragraph" w:customStyle="1" w:styleId="Index">
    <w:name w:val="Index"/>
    <w:basedOn w:val="a"/>
  </w:style>
  <w:style w:type="paragraph" w:customStyle="1" w:styleId="10">
    <w:name w:val="Обычный1"/>
    <w:pPr>
      <w:widowControl w:val="0"/>
    </w:pPr>
    <w:rPr>
      <w:rFonts w:ascii="Calibri" w:hAnsi="Calibri"/>
      <w:kern w:val="2"/>
      <w:sz w:val="22"/>
      <w:szCs w:val="22"/>
      <w:lang w:eastAsia="zh-CN"/>
    </w:rPr>
  </w:style>
  <w:style w:type="paragraph" w:styleId="22">
    <w:name w:val="Quote"/>
    <w:basedOn w:val="a"/>
    <w:qFormat/>
    <w:rPr>
      <w:i/>
    </w:rPr>
  </w:style>
  <w:style w:type="paragraph" w:styleId="af2">
    <w:name w:val="Intense Quote"/>
    <w:basedOn w:val="a"/>
    <w:qFormat/>
    <w:rPr>
      <w:i/>
    </w:rPr>
  </w:style>
  <w:style w:type="paragraph" w:customStyle="1" w:styleId="14">
    <w:name w:val="Название объекта1"/>
    <w:basedOn w:val="a"/>
    <w:rPr>
      <w:b/>
      <w:color w:val="4472C4"/>
      <w:sz w:val="18"/>
    </w:rPr>
  </w:style>
  <w:style w:type="paragraph" w:styleId="af3">
    <w:name w:val="footnote text"/>
    <w:basedOn w:val="a"/>
    <w:rPr>
      <w:sz w:val="18"/>
    </w:rPr>
  </w:style>
  <w:style w:type="paragraph" w:styleId="af4">
    <w:name w:val="endnote text"/>
    <w:basedOn w:val="a"/>
    <w:rPr>
      <w:sz w:val="20"/>
    </w:rPr>
  </w:style>
  <w:style w:type="paragraph" w:styleId="15">
    <w:name w:val="toc 1"/>
    <w:basedOn w:val="a"/>
    <w:pPr>
      <w:spacing w:after="57"/>
    </w:pPr>
  </w:style>
  <w:style w:type="paragraph" w:styleId="23">
    <w:name w:val="toc 2"/>
    <w:basedOn w:val="a"/>
    <w:pPr>
      <w:spacing w:after="57"/>
      <w:ind w:left="283"/>
    </w:pPr>
  </w:style>
  <w:style w:type="paragraph" w:styleId="32">
    <w:name w:val="toc 3"/>
    <w:basedOn w:val="a"/>
    <w:pPr>
      <w:spacing w:after="57"/>
      <w:ind w:left="567"/>
    </w:pPr>
  </w:style>
  <w:style w:type="paragraph" w:styleId="41">
    <w:name w:val="toc 4"/>
    <w:basedOn w:val="a"/>
    <w:pPr>
      <w:spacing w:after="57"/>
      <w:ind w:left="850"/>
    </w:pPr>
  </w:style>
  <w:style w:type="paragraph" w:styleId="51">
    <w:name w:val="toc 5"/>
    <w:basedOn w:val="a"/>
    <w:pPr>
      <w:spacing w:after="57"/>
      <w:ind w:left="1134"/>
    </w:pPr>
  </w:style>
  <w:style w:type="paragraph" w:styleId="61">
    <w:name w:val="toc 6"/>
    <w:basedOn w:val="a"/>
    <w:pPr>
      <w:spacing w:after="57"/>
      <w:ind w:left="1417"/>
    </w:pPr>
  </w:style>
  <w:style w:type="paragraph" w:styleId="71">
    <w:name w:val="toc 7"/>
    <w:basedOn w:val="a"/>
    <w:pPr>
      <w:spacing w:after="57"/>
      <w:ind w:left="1701"/>
    </w:pPr>
  </w:style>
  <w:style w:type="paragraph" w:styleId="81">
    <w:name w:val="toc 8"/>
    <w:basedOn w:val="a"/>
    <w:pPr>
      <w:spacing w:after="57"/>
      <w:ind w:left="1984"/>
    </w:pPr>
  </w:style>
  <w:style w:type="paragraph" w:styleId="91">
    <w:name w:val="toc 9"/>
    <w:basedOn w:val="a"/>
    <w:pPr>
      <w:spacing w:after="57"/>
      <w:ind w:left="2268"/>
    </w:pPr>
  </w:style>
  <w:style w:type="paragraph" w:styleId="af5">
    <w:name w:val="TOC Heading"/>
    <w:qFormat/>
    <w:pPr>
      <w:widowControl w:val="0"/>
    </w:pPr>
    <w:rPr>
      <w:rFonts w:ascii="Calibri" w:hAnsi="Calibri"/>
      <w:kern w:val="2"/>
      <w:szCs w:val="22"/>
      <w:lang w:eastAsia="zh-CN"/>
    </w:rPr>
  </w:style>
  <w:style w:type="paragraph" w:customStyle="1" w:styleId="16">
    <w:name w:val="Перечень рисунков1"/>
    <w:basedOn w:val="a"/>
  </w:style>
  <w:style w:type="paragraph" w:styleId="af6">
    <w:name w:val="Subtitle"/>
    <w:basedOn w:val="10"/>
    <w:next w:val="a0"/>
    <w:qFormat/>
    <w:rPr>
      <w:rFonts w:ascii="Arial" w:eastAsia="Arial" w:hAnsi="Arial"/>
    </w:rPr>
  </w:style>
  <w:style w:type="paragraph" w:customStyle="1" w:styleId="310">
    <w:name w:val="Основной текст 31"/>
    <w:basedOn w:val="a"/>
    <w:rPr>
      <w:sz w:val="16"/>
    </w:rPr>
  </w:style>
  <w:style w:type="paragraph" w:styleId="af7">
    <w:name w:val="List Paragraph"/>
    <w:basedOn w:val="a"/>
    <w:qFormat/>
    <w:rPr>
      <w:sz w:val="24"/>
    </w:rPr>
  </w:style>
  <w:style w:type="paragraph" w:customStyle="1" w:styleId="formattext">
    <w:name w:val="formattext"/>
    <w:basedOn w:val="a"/>
    <w:rPr>
      <w:sz w:val="24"/>
    </w:rPr>
  </w:style>
  <w:style w:type="paragraph" w:styleId="af8">
    <w:name w:val="Normal (Web)"/>
    <w:basedOn w:val="a"/>
    <w:rPr>
      <w:rFonts w:ascii="Verdana" w:eastAsia="Verdana" w:hAnsi="Verdana"/>
      <w:color w:val="000000"/>
      <w:sz w:val="19"/>
    </w:rPr>
  </w:style>
  <w:style w:type="paragraph" w:customStyle="1" w:styleId="17">
    <w:name w:val="Текст примечания1"/>
    <w:basedOn w:val="a"/>
    <w:rPr>
      <w:sz w:val="20"/>
    </w:rPr>
  </w:style>
  <w:style w:type="paragraph" w:styleId="af9">
    <w:name w:val="annotation subject"/>
    <w:basedOn w:val="17"/>
    <w:rPr>
      <w:b/>
    </w:rPr>
  </w:style>
  <w:style w:type="paragraph" w:styleId="afa">
    <w:name w:val="Balloon Text"/>
    <w:basedOn w:val="a"/>
    <w:rPr>
      <w:rFonts w:ascii="Tahoma" w:eastAsia="Tahoma" w:hAnsi="Tahoma"/>
      <w:sz w:val="16"/>
    </w:rPr>
  </w:style>
  <w:style w:type="paragraph" w:styleId="afb">
    <w:name w:val="No Spacing"/>
    <w:qFormat/>
    <w:pPr>
      <w:widowControl w:val="0"/>
    </w:pPr>
    <w:rPr>
      <w:rFonts w:ascii="Calibri" w:hAnsi="Calibri"/>
      <w:kern w:val="2"/>
      <w:sz w:val="22"/>
      <w:szCs w:val="22"/>
      <w:lang w:eastAsia="zh-CN"/>
    </w:rPr>
  </w:style>
  <w:style w:type="paragraph" w:customStyle="1" w:styleId="HeaderandFooter">
    <w:name w:val="Header and Footer"/>
    <w:basedOn w:val="a"/>
    <w:pPr>
      <w:tabs>
        <w:tab w:val="center" w:pos="4819"/>
        <w:tab w:val="right" w:pos="9638"/>
      </w:tabs>
    </w:pPr>
  </w:style>
  <w:style w:type="paragraph" w:styleId="afc">
    <w:name w:val="header"/>
    <w:basedOn w:val="a"/>
    <w:pPr>
      <w:tabs>
        <w:tab w:val="center" w:pos="4677"/>
        <w:tab w:val="right" w:pos="9354"/>
      </w:tabs>
    </w:pPr>
  </w:style>
  <w:style w:type="paragraph" w:styleId="afd">
    <w:name w:val="footer"/>
    <w:basedOn w:val="a"/>
    <w:pPr>
      <w:tabs>
        <w:tab w:val="center" w:pos="4677"/>
        <w:tab w:val="right" w:pos="9354"/>
      </w:tabs>
    </w:pPr>
  </w:style>
  <w:style w:type="paragraph" w:customStyle="1" w:styleId="ConsPlusNormal0">
    <w:name w:val="ConsPlusNormal"/>
    <w:pPr>
      <w:widowControl w:val="0"/>
    </w:pPr>
    <w:rPr>
      <w:rFonts w:ascii="Arial" w:eastAsia="Arial" w:hAnsi="Arial"/>
      <w:kern w:val="2"/>
      <w:sz w:val="22"/>
      <w:szCs w:val="22"/>
      <w:lang w:eastAsia="zh-CN"/>
    </w:rPr>
  </w:style>
  <w:style w:type="paragraph" w:customStyle="1" w:styleId="Default">
    <w:name w:val="Default"/>
    <w:pPr>
      <w:widowControl w:val="0"/>
    </w:pPr>
    <w:rPr>
      <w:rFonts w:ascii="Calibri" w:eastAsia="Calibri" w:hAnsi="Calibri"/>
      <w:color w:val="000000"/>
      <w:kern w:val="2"/>
      <w:sz w:val="24"/>
      <w:szCs w:val="22"/>
      <w:lang w:eastAsia="zh-CN"/>
    </w:rPr>
  </w:style>
  <w:style w:type="paragraph" w:customStyle="1" w:styleId="paragraph">
    <w:name w:val="paragraph"/>
    <w:basedOn w:val="a"/>
    <w:rPr>
      <w:sz w:val="24"/>
    </w:rPr>
  </w:style>
  <w:style w:type="paragraph" w:customStyle="1" w:styleId="TableContents">
    <w:name w:val="Table Contents"/>
    <w:basedOn w:val="a"/>
  </w:style>
  <w:style w:type="paragraph" w:customStyle="1" w:styleId="TableHeading">
    <w:name w:val="Table Heading"/>
    <w:basedOn w:val="TableContents"/>
    <w:pPr>
      <w:jc w:val="center"/>
    </w:pPr>
    <w:rPr>
      <w:b/>
    </w:rPr>
  </w:style>
  <w:style w:type="numbering" w:customStyle="1" w:styleId="WWNum7">
    <w:name w:val="WWNum7"/>
    <w:rsid w:val="00B32EBD"/>
    <w:pPr>
      <w:numPr>
        <w:numId w:val="10"/>
      </w:numPr>
    </w:pPr>
  </w:style>
  <w:style w:type="table" w:styleId="afe">
    <w:name w:val="Table Grid"/>
    <w:basedOn w:val="a2"/>
    <w:uiPriority w:val="39"/>
    <w:rsid w:val="00835C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47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11</Pages>
  <Words>3560</Words>
  <Characters>20295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gb117</dc:creator>
  <cp:lastModifiedBy>Наталья Васильева</cp:lastModifiedBy>
  <cp:revision>11</cp:revision>
  <dcterms:created xsi:type="dcterms:W3CDTF">2026-10-08T10:50:00Z</dcterms:created>
  <dcterms:modified xsi:type="dcterms:W3CDTF">2026-10-14T12:27:00Z</dcterms:modified>
</cp:coreProperties>
</file>