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F5F" w:rsidRDefault="00D85F5F" w:rsidP="00D85F5F">
      <w:pPr>
        <w:jc w:val="center"/>
      </w:pPr>
      <w:r>
        <w:rPr>
          <w:b/>
          <w:sz w:val="24"/>
          <w:szCs w:val="24"/>
        </w:rPr>
        <w:t>ГОСУДАРСТВЕННЫЙ КОНТРАКТ № (ПРОЕКТ) ____________</w:t>
      </w:r>
    </w:p>
    <w:p w:rsidR="00D85F5F" w:rsidRDefault="00D85F5F" w:rsidP="00D85F5F">
      <w:pPr>
        <w:jc w:val="center"/>
        <w:rPr>
          <w:b/>
          <w:bCs/>
          <w:sz w:val="24"/>
          <w:szCs w:val="24"/>
        </w:rPr>
      </w:pPr>
    </w:p>
    <w:p w:rsidR="00D85F5F" w:rsidRDefault="00D85F5F" w:rsidP="00D85F5F">
      <w:pPr>
        <w:jc w:val="center"/>
      </w:pPr>
      <w:r>
        <w:rPr>
          <w:b/>
          <w:sz w:val="24"/>
          <w:szCs w:val="24"/>
        </w:rPr>
        <w:t>ИКЗ:</w:t>
      </w:r>
      <w:r>
        <w:t xml:space="preserve"> </w:t>
      </w:r>
      <w:r>
        <w:rPr>
          <w:b/>
          <w:sz w:val="24"/>
          <w:szCs w:val="24"/>
        </w:rPr>
        <w:t>261402706697640280100100200000000000</w:t>
      </w:r>
    </w:p>
    <w:p w:rsidR="00D85F5F" w:rsidRDefault="00D85F5F" w:rsidP="00D85F5F">
      <w:pPr>
        <w:jc w:val="both"/>
        <w:rPr>
          <w:b/>
          <w:sz w:val="24"/>
          <w:szCs w:val="24"/>
        </w:rPr>
      </w:pPr>
    </w:p>
    <w:p w:rsidR="00D85F5F" w:rsidRDefault="00D85F5F" w:rsidP="00D85F5F">
      <w:r>
        <w:rPr>
          <w:sz w:val="24"/>
          <w:szCs w:val="24"/>
        </w:rPr>
        <w:t xml:space="preserve">город Калуга                         </w:t>
      </w:r>
      <w:r>
        <w:rPr>
          <w:sz w:val="24"/>
          <w:szCs w:val="24"/>
        </w:rPr>
        <w:tab/>
        <w:t xml:space="preserve">                                                               «__» ______2026 года</w:t>
      </w:r>
    </w:p>
    <w:p w:rsidR="00D85F5F" w:rsidRDefault="00D85F5F" w:rsidP="00D85F5F"/>
    <w:p w:rsidR="00D85F5F" w:rsidRDefault="00D85F5F" w:rsidP="00D85F5F">
      <w:pPr>
        <w:jc w:val="both"/>
      </w:pPr>
      <w:r>
        <w:rPr>
          <w:rStyle w:val="12"/>
          <w:b/>
          <w:bCs/>
          <w:color w:val="000000"/>
          <w:sz w:val="24"/>
          <w:szCs w:val="24"/>
        </w:rPr>
        <w:tab/>
      </w:r>
      <w:r>
        <w:rPr>
          <w:rStyle w:val="12"/>
          <w:rFonts w:eastAsia="Calibri"/>
          <w:b/>
          <w:bCs/>
          <w:color w:val="000000"/>
          <w:sz w:val="24"/>
          <w:szCs w:val="24"/>
        </w:rPr>
        <w:t>Федеральное казенное учреждение «Главное бюро медико-социальной экспертизы по Калужской области» Министерства труда и социальной защиты Российской Федерации</w:t>
      </w:r>
      <w:r>
        <w:rPr>
          <w:rStyle w:val="12"/>
          <w:sz w:val="24"/>
          <w:szCs w:val="24"/>
          <w:lang w:eastAsia="ru-RU"/>
        </w:rPr>
        <w:t>, именуемый в дальнейшем Заказчик (Лицензиат</w:t>
      </w:r>
      <w:r>
        <w:rPr>
          <w:rStyle w:val="12"/>
          <w:b/>
          <w:sz w:val="24"/>
          <w:szCs w:val="24"/>
          <w:lang w:eastAsia="ru-RU"/>
        </w:rPr>
        <w:t>)</w:t>
      </w:r>
      <w:r>
        <w:rPr>
          <w:rStyle w:val="12"/>
          <w:sz w:val="24"/>
          <w:szCs w:val="24"/>
          <w:lang w:eastAsia="ru-RU"/>
        </w:rPr>
        <w:t xml:space="preserve">, в лице ________________________, действующего на основании ________,  с одной стороны, и </w:t>
      </w:r>
      <w:r>
        <w:rPr>
          <w:rStyle w:val="12"/>
          <w:b/>
          <w:bCs/>
          <w:sz w:val="24"/>
          <w:szCs w:val="24"/>
          <w:lang w:eastAsia="ru-RU"/>
        </w:rPr>
        <w:t>________________________________,</w:t>
      </w:r>
      <w:r>
        <w:rPr>
          <w:rStyle w:val="12"/>
          <w:sz w:val="24"/>
          <w:szCs w:val="24"/>
          <w:lang w:eastAsia="ru-RU"/>
        </w:rPr>
        <w:t xml:space="preserve"> именуемое в дальнейшем «Исполнитель (Лицензиар)», в лице _____________________, действующего на основании ______________, с другой стороны, в дальнейшем вместе именуемые «Стороны», и каждый в отдельности «Сторона», с соблюдением требований Федерального закона Российской Федерации от 5 апреля 2013 года № 44-ФЗ «О контрактной системе в сфере закупок товаров, работ, услуг для обеспечения государственных и муниципальных нужд» (далее - Закон № 44-ФЗ от 05.04.2013), иного законодательства Российской Федерации, руководствуясь п.4 ч.1 ст.93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D85F5F" w:rsidRDefault="00D85F5F" w:rsidP="00D85F5F">
      <w:pPr>
        <w:snapToGrid w:val="0"/>
        <w:ind w:left="34"/>
        <w:jc w:val="both"/>
        <w:rPr>
          <w:sz w:val="24"/>
          <w:szCs w:val="24"/>
        </w:rPr>
      </w:pPr>
    </w:p>
    <w:p w:rsidR="00D85F5F" w:rsidRDefault="00D85F5F" w:rsidP="00D85F5F">
      <w:pPr>
        <w:widowControl/>
        <w:numPr>
          <w:ilvl w:val="0"/>
          <w:numId w:val="1"/>
        </w:numPr>
        <w:ind w:left="0"/>
        <w:jc w:val="center"/>
      </w:pPr>
      <w:r>
        <w:rPr>
          <w:b/>
          <w:sz w:val="24"/>
          <w:szCs w:val="24"/>
        </w:rPr>
        <w:t>ПРЕДМЕТ КОНТРАКТА</w:t>
      </w:r>
    </w:p>
    <w:p w:rsidR="00D85F5F" w:rsidRDefault="00D85F5F" w:rsidP="00D85F5F">
      <w:pPr>
        <w:ind w:firstLine="709"/>
        <w:jc w:val="both"/>
      </w:pPr>
      <w:r>
        <w:rPr>
          <w:sz w:val="24"/>
          <w:szCs w:val="24"/>
        </w:rPr>
        <w:t>1.1. Исполнитель (Лицензиар) предоставляет права использования Базы данных Электронный периодический справочник «Система ГАРАНТ» (информационный продукт вычислительной техники) (далее - ЭПС «Система ГАРАНТ»), содержащей информацию о текущем состоянии законодательства Российской Федерации, включая обновления к ней и дополнительные функциональные возможности, на условиях простой (неисключительной) лицензии, а Заказчик (Лицензиат) принимает неисключительные (пользовательские) права и оплачивает Исполнителю (Лицензиару) вознаграждение за надлежащим образом исполненные Исполнителем (Лицензиаром) обязательства по Контракту, соответствующие Описани</w:t>
      </w:r>
      <w:r>
        <w:rPr>
          <w:color w:val="000000"/>
          <w:sz w:val="24"/>
          <w:szCs w:val="24"/>
        </w:rPr>
        <w:t>ю</w:t>
      </w:r>
      <w:r>
        <w:rPr>
          <w:sz w:val="24"/>
          <w:szCs w:val="24"/>
        </w:rPr>
        <w:t xml:space="preserve"> объекта закупки (Приложение №1 к Контракту), Спецификаци</w:t>
      </w:r>
      <w:r>
        <w:rPr>
          <w:color w:val="000000"/>
          <w:sz w:val="24"/>
          <w:szCs w:val="24"/>
        </w:rPr>
        <w:t>и</w:t>
      </w:r>
      <w:r>
        <w:rPr>
          <w:sz w:val="24"/>
          <w:szCs w:val="24"/>
        </w:rPr>
        <w:t xml:space="preserve"> (Приложение №2 к Контракту) и условиям настоящего Контракта</w:t>
      </w:r>
      <w:r>
        <w:rPr>
          <w:bCs/>
          <w:color w:val="000000"/>
          <w:sz w:val="24"/>
          <w:szCs w:val="24"/>
        </w:rPr>
        <w:t>.</w:t>
      </w:r>
    </w:p>
    <w:p w:rsidR="00D85F5F" w:rsidRDefault="00D85F5F" w:rsidP="00D85F5F">
      <w:pPr>
        <w:jc w:val="both"/>
      </w:pPr>
      <w:r>
        <w:rPr>
          <w:sz w:val="24"/>
          <w:szCs w:val="24"/>
        </w:rPr>
        <w:t xml:space="preserve">  1.2. Место предоставления</w:t>
      </w:r>
      <w:r>
        <w:rPr>
          <w:bCs/>
          <w:sz w:val="24"/>
          <w:szCs w:val="24"/>
        </w:rPr>
        <w:t xml:space="preserve"> простой (неисключительной) лицензии</w:t>
      </w:r>
      <w:r>
        <w:rPr>
          <w:sz w:val="24"/>
          <w:szCs w:val="24"/>
        </w:rPr>
        <w:t xml:space="preserve">: </w:t>
      </w:r>
      <w:r>
        <w:rPr>
          <w:color w:val="000000"/>
          <w:sz w:val="24"/>
          <w:szCs w:val="24"/>
        </w:rPr>
        <w:t>г.Калуга, ул.Московская, д.290.</w:t>
      </w:r>
    </w:p>
    <w:p w:rsidR="00D85F5F" w:rsidRDefault="00D85F5F" w:rsidP="00D85F5F">
      <w:pPr>
        <w:pStyle w:val="1"/>
        <w:spacing w:before="0" w:after="0"/>
        <w:jc w:val="left"/>
      </w:pPr>
      <w:r>
        <w:rPr>
          <w:b w:val="0"/>
          <w:sz w:val="24"/>
          <w:szCs w:val="24"/>
        </w:rPr>
        <w:t xml:space="preserve">  1.3. Количество </w:t>
      </w:r>
      <w:r>
        <w:rPr>
          <w:b w:val="0"/>
          <w:color w:val="000000"/>
          <w:sz w:val="24"/>
          <w:szCs w:val="24"/>
        </w:rPr>
        <w:t>и единица измерения: 3 усл.ед.</w:t>
      </w:r>
    </w:p>
    <w:p w:rsidR="00D85F5F" w:rsidRDefault="00D85F5F" w:rsidP="00D85F5F">
      <w:pPr>
        <w:pStyle w:val="1"/>
        <w:spacing w:before="0" w:after="0"/>
        <w:jc w:val="left"/>
      </w:pPr>
      <w:r>
        <w:rPr>
          <w:b w:val="0"/>
          <w:sz w:val="24"/>
          <w:szCs w:val="24"/>
        </w:rPr>
        <w:t xml:space="preserve">  1.4. Срок действия </w:t>
      </w:r>
      <w:r>
        <w:rPr>
          <w:b w:val="0"/>
          <w:color w:val="000000"/>
          <w:sz w:val="24"/>
          <w:szCs w:val="24"/>
        </w:rPr>
        <w:t>права использования ЭПС «Система ГАРАНТ»: 01.01.2027 — 31.03.2027 (3 месяца).</w:t>
      </w:r>
    </w:p>
    <w:p w:rsidR="00D85F5F" w:rsidRDefault="00D85F5F" w:rsidP="00D85F5F">
      <w:pPr>
        <w:pStyle w:val="1"/>
        <w:spacing w:before="0" w:after="0"/>
        <w:jc w:val="left"/>
      </w:pPr>
      <w:r>
        <w:rPr>
          <w:b w:val="0"/>
          <w:sz w:val="24"/>
          <w:szCs w:val="24"/>
        </w:rPr>
        <w:t xml:space="preserve">  1.5. </w:t>
      </w:r>
      <w:r>
        <w:rPr>
          <w:b w:val="0"/>
          <w:color w:val="000000"/>
          <w:sz w:val="24"/>
          <w:szCs w:val="24"/>
        </w:rPr>
        <w:t>Срок предоставления права использования ЭПС «Система ГАРАНТ»: до 20.12.2026.</w:t>
      </w:r>
    </w:p>
    <w:p w:rsidR="00D85F5F" w:rsidRDefault="00D85F5F" w:rsidP="00D85F5F">
      <w:pPr>
        <w:pStyle w:val="a9"/>
        <w:ind w:left="0" w:right="45" w:firstLine="709"/>
        <w:jc w:val="both"/>
        <w:rPr>
          <w:rFonts w:eastAsia="SimSun"/>
          <w:kern w:val="2"/>
          <w:sz w:val="24"/>
          <w:szCs w:val="24"/>
          <w:lang w:eastAsia="hi-IN" w:bidi="hi-IN"/>
        </w:rPr>
      </w:pPr>
    </w:p>
    <w:p w:rsidR="00D85F5F" w:rsidRDefault="00D85F5F" w:rsidP="00D85F5F">
      <w:pPr>
        <w:widowControl/>
        <w:numPr>
          <w:ilvl w:val="0"/>
          <w:numId w:val="1"/>
        </w:numPr>
        <w:ind w:left="0"/>
        <w:jc w:val="center"/>
      </w:pPr>
      <w:r>
        <w:rPr>
          <w:b/>
          <w:spacing w:val="9"/>
          <w:sz w:val="24"/>
          <w:szCs w:val="24"/>
        </w:rPr>
        <w:t>ЦЕНА КОНТРАКТА</w:t>
      </w:r>
    </w:p>
    <w:p w:rsidR="00D85F5F" w:rsidRDefault="00D85F5F" w:rsidP="00D85F5F">
      <w:pPr>
        <w:jc w:val="both"/>
      </w:pPr>
      <w:r>
        <w:rPr>
          <w:sz w:val="24"/>
          <w:szCs w:val="24"/>
        </w:rPr>
        <w:tab/>
        <w:t xml:space="preserve">2.1. </w:t>
      </w:r>
      <w:r>
        <w:rPr>
          <w:sz w:val="24"/>
          <w:szCs w:val="24"/>
          <w:lang w:eastAsia="ru-RU"/>
        </w:rPr>
        <w:t xml:space="preserve">Цена Контракта является твердой, определена на весь срок исполнения Контракта, </w:t>
      </w:r>
      <w:r>
        <w:rPr>
          <w:bCs/>
          <w:sz w:val="24"/>
          <w:szCs w:val="24"/>
          <w:lang w:eastAsia="ru-RU"/>
        </w:rPr>
        <w:t xml:space="preserve">не может изменяться в ходе его исполнения, за исключением случаев, предусмотренных законодательством Российской Федерации о контрактной системе в сфере закупок, соответствует стоимости услуг, оказываемых по настоящему Контракту </w:t>
      </w:r>
      <w:r>
        <w:rPr>
          <w:sz w:val="24"/>
          <w:szCs w:val="24"/>
          <w:lang w:eastAsia="ru-RU"/>
        </w:rPr>
        <w:t xml:space="preserve">и составляет: </w:t>
      </w:r>
      <w:r>
        <w:rPr>
          <w:b/>
          <w:bCs/>
          <w:color w:val="000000"/>
          <w:sz w:val="24"/>
          <w:szCs w:val="24"/>
          <w:lang w:eastAsia="ru-RU" w:bidi="en-US"/>
        </w:rPr>
        <w:t>_________</w:t>
      </w:r>
      <w:r>
        <w:rPr>
          <w:b/>
          <w:bCs/>
          <w:sz w:val="24"/>
          <w:szCs w:val="24"/>
          <w:lang w:eastAsia="ru-RU"/>
        </w:rPr>
        <w:t xml:space="preserve"> (</w:t>
      </w:r>
      <w:r>
        <w:rPr>
          <w:b/>
          <w:bCs/>
          <w:color w:val="000000"/>
          <w:sz w:val="24"/>
          <w:szCs w:val="24"/>
          <w:lang w:eastAsia="ru-RU" w:bidi="en-US"/>
        </w:rPr>
        <w:t>_______________</w:t>
      </w:r>
      <w:r>
        <w:rPr>
          <w:b/>
          <w:bCs/>
          <w:sz w:val="24"/>
          <w:szCs w:val="24"/>
          <w:lang w:eastAsia="ru-RU"/>
        </w:rPr>
        <w:t xml:space="preserve">) рублей </w:t>
      </w:r>
      <w:r>
        <w:rPr>
          <w:b/>
          <w:bCs/>
          <w:color w:val="000000"/>
          <w:sz w:val="24"/>
          <w:szCs w:val="24"/>
          <w:lang w:eastAsia="ru-RU" w:bidi="en-US"/>
        </w:rPr>
        <w:t>___</w:t>
      </w:r>
      <w:r>
        <w:rPr>
          <w:b/>
          <w:bCs/>
          <w:sz w:val="24"/>
          <w:szCs w:val="24"/>
          <w:lang w:eastAsia="ru-RU"/>
        </w:rPr>
        <w:t xml:space="preserve"> копеек, Н</w:t>
      </w:r>
      <w:r>
        <w:rPr>
          <w:b/>
          <w:bCs/>
          <w:kern w:val="2"/>
          <w:sz w:val="24"/>
          <w:szCs w:val="24"/>
          <w:lang w:eastAsia="ru-RU"/>
        </w:rPr>
        <w:t>ДС не облагается</w:t>
      </w:r>
      <w:r>
        <w:rPr>
          <w:kern w:val="2"/>
          <w:sz w:val="24"/>
          <w:szCs w:val="24"/>
          <w:lang w:eastAsia="ru-RU"/>
        </w:rPr>
        <w:t>.</w:t>
      </w:r>
    </w:p>
    <w:p w:rsidR="00D85F5F" w:rsidRDefault="00D85F5F" w:rsidP="00D85F5F">
      <w:pPr>
        <w:jc w:val="both"/>
      </w:pPr>
      <w:r>
        <w:rPr>
          <w:kern w:val="2"/>
          <w:sz w:val="24"/>
          <w:szCs w:val="24"/>
        </w:rPr>
        <w:tab/>
        <w:t>Расчетный период —</w:t>
      </w:r>
      <w:r w:rsidRPr="00D85F5F">
        <w:rPr>
          <w:kern w:val="2"/>
          <w:sz w:val="24"/>
          <w:szCs w:val="24"/>
        </w:rPr>
        <w:t xml:space="preserve"> к</w:t>
      </w:r>
      <w:r>
        <w:rPr>
          <w:kern w:val="2"/>
          <w:sz w:val="24"/>
          <w:szCs w:val="24"/>
        </w:rPr>
        <w:t>алендарный месяц.</w:t>
      </w:r>
    </w:p>
    <w:p w:rsidR="00D85F5F" w:rsidRDefault="00D85F5F" w:rsidP="00D85F5F">
      <w:pPr>
        <w:jc w:val="both"/>
      </w:pPr>
      <w:r>
        <w:rPr>
          <w:kern w:val="2"/>
          <w:sz w:val="24"/>
          <w:szCs w:val="24"/>
        </w:rPr>
        <w:tab/>
        <w:t>Стоимость</w:t>
      </w:r>
      <w:r>
        <w:rPr>
          <w:color w:val="000000"/>
          <w:kern w:val="2"/>
          <w:sz w:val="24"/>
          <w:szCs w:val="24"/>
        </w:rPr>
        <w:t xml:space="preserve"> предоставленного права за к</w:t>
      </w:r>
      <w:r>
        <w:rPr>
          <w:kern w:val="2"/>
          <w:sz w:val="24"/>
          <w:szCs w:val="24"/>
        </w:rPr>
        <w:t xml:space="preserve">аждый расчетный период: </w:t>
      </w:r>
      <w:r>
        <w:rPr>
          <w:b/>
          <w:bCs/>
          <w:color w:val="000000"/>
          <w:kern w:val="2"/>
          <w:sz w:val="24"/>
          <w:szCs w:val="24"/>
        </w:rPr>
        <w:t>________</w:t>
      </w:r>
      <w:r>
        <w:rPr>
          <w:b/>
          <w:bCs/>
          <w:kern w:val="2"/>
          <w:sz w:val="24"/>
          <w:szCs w:val="24"/>
        </w:rPr>
        <w:t xml:space="preserve"> </w:t>
      </w:r>
      <w:r>
        <w:rPr>
          <w:b/>
          <w:bCs/>
          <w:kern w:val="2"/>
          <w:sz w:val="24"/>
          <w:szCs w:val="24"/>
          <w:lang w:eastAsia="ru-RU"/>
        </w:rPr>
        <w:t>(____________</w:t>
      </w:r>
      <w:r>
        <w:rPr>
          <w:b/>
          <w:bCs/>
          <w:color w:val="000000"/>
          <w:kern w:val="2"/>
          <w:sz w:val="24"/>
          <w:szCs w:val="24"/>
        </w:rPr>
        <w:t>_______) рублей ______ копеек, НДС не облагается</w:t>
      </w:r>
      <w:r>
        <w:rPr>
          <w:color w:val="000000"/>
          <w:kern w:val="2"/>
          <w:sz w:val="24"/>
          <w:szCs w:val="24"/>
        </w:rPr>
        <w:t xml:space="preserve">. </w:t>
      </w:r>
    </w:p>
    <w:p w:rsidR="00D85F5F" w:rsidRDefault="00D85F5F" w:rsidP="00D85F5F">
      <w:pPr>
        <w:jc w:val="both"/>
      </w:pPr>
      <w:r>
        <w:rPr>
          <w:color w:val="000000"/>
          <w:kern w:val="2"/>
          <w:sz w:val="24"/>
          <w:szCs w:val="24"/>
        </w:rPr>
        <w:tab/>
        <w:t>Лицензионн</w:t>
      </w:r>
      <w:r>
        <w:rPr>
          <w:sz w:val="24"/>
          <w:szCs w:val="24"/>
        </w:rPr>
        <w:t xml:space="preserve">ое вознаграждение НДС не облагается на основании пп.26 п.2 ст.149 НК РФ. </w:t>
      </w:r>
    </w:p>
    <w:p w:rsidR="00D85F5F" w:rsidRDefault="00D85F5F" w:rsidP="00D85F5F">
      <w:pPr>
        <w:ind w:firstLine="708"/>
        <w:jc w:val="both"/>
        <w:textAlignment w:val="baseline"/>
      </w:pPr>
      <w:r>
        <w:rPr>
          <w:rFonts w:eastAsia="SimSun"/>
          <w:color w:val="000000"/>
          <w:kern w:val="2"/>
          <w:sz w:val="24"/>
          <w:szCs w:val="24"/>
          <w:shd w:val="clear" w:color="auto" w:fill="FFFFFF"/>
          <w:lang w:bidi="hi-IN"/>
        </w:rPr>
        <w:lastRenderedPageBreak/>
        <w:t>2.2. Цена Контракта на весь период его действия является твердой и определяется на весь срок исполнения контракта, включает в себя все расходы, связанные с исполнением Контракта, в том числе на страхование, уплату таможенных пошлин, налогов, сборов и других обязательных платежей в соответствии с законодательством Российской Федерации. При заключении и исполнении контракта изменение его условий не допускается, за исключением случаев, предусмотренных Законом № 44-ФЗ от 05.04.2013.</w:t>
      </w:r>
      <w:r>
        <w:rPr>
          <w:rFonts w:eastAsia="SimSun"/>
          <w:kern w:val="2"/>
          <w:sz w:val="24"/>
          <w:szCs w:val="24"/>
          <w:lang w:bidi="hi-IN"/>
        </w:rPr>
        <w:t xml:space="preserve"> </w:t>
      </w:r>
    </w:p>
    <w:p w:rsidR="00D85F5F" w:rsidRDefault="00D85F5F" w:rsidP="00D85F5F">
      <w:pPr>
        <w:tabs>
          <w:tab w:val="left" w:pos="709"/>
        </w:tabs>
        <w:ind w:firstLine="709"/>
        <w:jc w:val="both"/>
      </w:pPr>
      <w:r>
        <w:rPr>
          <w:sz w:val="24"/>
          <w:szCs w:val="24"/>
        </w:rPr>
        <w:t xml:space="preserve">2.3. Валютой для установления Цены Контракта и расчетов с Исполнителем (Лицензиаром) является Российский рубль. </w:t>
      </w:r>
    </w:p>
    <w:p w:rsidR="00D85F5F" w:rsidRDefault="00D85F5F" w:rsidP="00D85F5F">
      <w:pPr>
        <w:tabs>
          <w:tab w:val="left" w:pos="567"/>
        </w:tabs>
        <w:ind w:firstLine="709"/>
        <w:jc w:val="both"/>
      </w:pPr>
      <w:r>
        <w:rPr>
          <w:sz w:val="24"/>
          <w:szCs w:val="24"/>
        </w:rPr>
        <w:t xml:space="preserve">2.4. Оплата по Контракту осуществляется по безналичному расчету путем перечисления </w:t>
      </w:r>
      <w:r>
        <w:rPr>
          <w:sz w:val="24"/>
          <w:szCs w:val="24"/>
          <w:lang w:eastAsia="ar-SA"/>
        </w:rPr>
        <w:t>Заказчиком (Лицензиатом)</w:t>
      </w:r>
      <w:r>
        <w:rPr>
          <w:sz w:val="24"/>
          <w:szCs w:val="24"/>
        </w:rPr>
        <w:t xml:space="preserve"> денежных средств на расчетный счет Исполнителя (Лицензиара), указанный в настоящем Контракте. В случае изменения реквизитов расчетного счета Исполнитель (Лицензиар) обязан незамедлительно (в день изменения реквизитов) в письменной форме уведомить об этом Заказчика (Лицензиата), при этом указав новые реквизиты расчетного счета. В противном случае все риски, связанные с перечислением Заказчиком (Лицензиатом) денежных средств на указанный в настоящем Контракте расчетный счет Исполнителя (Лицензиара), несет Исполнитель (Лицензиар).</w:t>
      </w:r>
    </w:p>
    <w:p w:rsidR="00D85F5F" w:rsidRDefault="00D85F5F" w:rsidP="00D85F5F">
      <w:pPr>
        <w:tabs>
          <w:tab w:val="left" w:pos="426"/>
        </w:tabs>
        <w:ind w:firstLine="709"/>
        <w:jc w:val="both"/>
      </w:pPr>
      <w:r>
        <w:rPr>
          <w:sz w:val="24"/>
          <w:szCs w:val="24"/>
        </w:rPr>
        <w:t xml:space="preserve">2.5. Оплата производится Заказчиком (Лицензиатом) в срок не более </w:t>
      </w:r>
      <w:r>
        <w:rPr>
          <w:color w:val="000000"/>
          <w:sz w:val="24"/>
          <w:szCs w:val="24"/>
        </w:rPr>
        <w:t>10</w:t>
      </w:r>
      <w:r>
        <w:rPr>
          <w:sz w:val="24"/>
          <w:szCs w:val="24"/>
        </w:rPr>
        <w:t xml:space="preserve"> (</w:t>
      </w:r>
      <w:r>
        <w:rPr>
          <w:color w:val="000000"/>
          <w:sz w:val="24"/>
          <w:szCs w:val="24"/>
        </w:rPr>
        <w:t>десяти</w:t>
      </w:r>
      <w:r>
        <w:rPr>
          <w:sz w:val="24"/>
          <w:szCs w:val="24"/>
        </w:rPr>
        <w:t xml:space="preserve">) рабочих дней с даты подписания Заказчиком (Лицензиатом) </w:t>
      </w:r>
      <w:r>
        <w:rPr>
          <w:rFonts w:eastAsia="Arial Unicode MS"/>
          <w:color w:val="000000"/>
          <w:spacing w:val="2"/>
          <w:kern w:val="2"/>
          <w:sz w:val="24"/>
          <w:szCs w:val="24"/>
          <w:lang w:eastAsia="ru-RU"/>
        </w:rPr>
        <w:t>универсального передаточного документа (</w:t>
      </w:r>
      <w:r>
        <w:rPr>
          <w:color w:val="000000"/>
          <w:sz w:val="24"/>
          <w:szCs w:val="24"/>
        </w:rPr>
        <w:t xml:space="preserve">УПД) </w:t>
      </w:r>
      <w:r>
        <w:rPr>
          <w:sz w:val="24"/>
          <w:szCs w:val="24"/>
        </w:rPr>
        <w:t>за расчетный период, при отсутствии претензий по объему и качеству предоставленной лицензии. Аванс не предусмотрен.</w:t>
      </w:r>
    </w:p>
    <w:p w:rsidR="00D85F5F" w:rsidRDefault="00D85F5F" w:rsidP="00D85F5F">
      <w:pPr>
        <w:tabs>
          <w:tab w:val="left" w:pos="426"/>
        </w:tabs>
        <w:ind w:firstLine="709"/>
        <w:jc w:val="both"/>
      </w:pPr>
      <w:r>
        <w:rPr>
          <w:sz w:val="24"/>
          <w:szCs w:val="24"/>
        </w:rPr>
        <w:t xml:space="preserve">2.6. </w:t>
      </w:r>
      <w:r>
        <w:rPr>
          <w:bCs/>
          <w:sz w:val="24"/>
          <w:szCs w:val="24"/>
          <w:lang w:eastAsia="ru-RU"/>
        </w:rPr>
        <w:t>Датой оплаты считается дата поступления денежных средств на расчетный счет Исполнителя (Лицензиара).</w:t>
      </w:r>
    </w:p>
    <w:p w:rsidR="00D85F5F" w:rsidRDefault="00D85F5F" w:rsidP="00D85F5F">
      <w:pPr>
        <w:tabs>
          <w:tab w:val="left" w:pos="709"/>
          <w:tab w:val="left" w:pos="851"/>
        </w:tabs>
        <w:ind w:firstLine="709"/>
        <w:jc w:val="both"/>
      </w:pPr>
      <w:r>
        <w:rPr>
          <w:sz w:val="24"/>
          <w:szCs w:val="24"/>
        </w:rPr>
        <w:t>2.7. Контрактом предусмотрено уменьшение суммы, подлежащей уплате Заказчиком (Лицензиатом)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(Лицензиатом).</w:t>
      </w:r>
    </w:p>
    <w:p w:rsidR="00D85F5F" w:rsidRDefault="00D85F5F" w:rsidP="00D85F5F">
      <w:pPr>
        <w:ind w:firstLine="709"/>
        <w:jc w:val="both"/>
      </w:pPr>
      <w:r>
        <w:rPr>
          <w:sz w:val="24"/>
          <w:szCs w:val="24"/>
        </w:rPr>
        <w:t>2.8. Источник финансирования — фе</w:t>
      </w:r>
      <w:r>
        <w:rPr>
          <w:color w:val="000000"/>
          <w:sz w:val="24"/>
          <w:szCs w:val="24"/>
        </w:rPr>
        <w:t>деральный бюджет</w:t>
      </w:r>
      <w:r>
        <w:rPr>
          <w:sz w:val="24"/>
          <w:szCs w:val="24"/>
        </w:rPr>
        <w:t xml:space="preserve">. КВР  </w:t>
      </w:r>
      <w:r>
        <w:rPr>
          <w:spacing w:val="2"/>
          <w:kern w:val="2"/>
          <w:sz w:val="24"/>
          <w:szCs w:val="24"/>
        </w:rPr>
        <w:t>14910020440290059242.</w:t>
      </w:r>
    </w:p>
    <w:p w:rsidR="00D85F5F" w:rsidRDefault="00D85F5F" w:rsidP="00D85F5F">
      <w:pPr>
        <w:ind w:firstLine="709"/>
        <w:jc w:val="both"/>
      </w:pPr>
      <w:r>
        <w:rPr>
          <w:spacing w:val="2"/>
          <w:kern w:val="2"/>
          <w:sz w:val="24"/>
          <w:szCs w:val="24"/>
        </w:rPr>
        <w:t xml:space="preserve">2.8. </w:t>
      </w:r>
      <w:r>
        <w:rPr>
          <w:rFonts w:eastAsia="Arial Unicode MS"/>
          <w:color w:val="000000"/>
          <w:spacing w:val="2"/>
          <w:kern w:val="2"/>
          <w:sz w:val="24"/>
          <w:szCs w:val="24"/>
          <w:lang w:eastAsia="ru-RU"/>
        </w:rPr>
        <w:t>Обязательство Исполнителя (Лицензиара) по оказанию услуг считается исполненным с момента подписания Сторонами УПД без замечаний.</w:t>
      </w:r>
    </w:p>
    <w:p w:rsidR="00D85F5F" w:rsidRDefault="00D85F5F" w:rsidP="00D85F5F">
      <w:pPr>
        <w:tabs>
          <w:tab w:val="left" w:pos="1231"/>
        </w:tabs>
        <w:ind w:firstLine="680"/>
        <w:jc w:val="both"/>
      </w:pPr>
      <w:r>
        <w:rPr>
          <w:rFonts w:eastAsia="Arial Unicode MS"/>
          <w:color w:val="000000"/>
          <w:sz w:val="24"/>
          <w:szCs w:val="24"/>
          <w:lang w:eastAsia="ru-RU"/>
        </w:rPr>
        <w:t xml:space="preserve">2.9. Исполнитель </w:t>
      </w:r>
      <w:r>
        <w:rPr>
          <w:rFonts w:eastAsia="Arial Unicode MS"/>
          <w:color w:val="000000"/>
          <w:spacing w:val="2"/>
          <w:kern w:val="2"/>
          <w:sz w:val="24"/>
          <w:szCs w:val="24"/>
          <w:lang w:eastAsia="ru-RU"/>
        </w:rPr>
        <w:t>(Лицензиар)</w:t>
      </w:r>
      <w:r>
        <w:rPr>
          <w:rFonts w:eastAsia="Arial Unicode MS"/>
          <w:color w:val="000000"/>
          <w:sz w:val="24"/>
          <w:szCs w:val="24"/>
          <w:lang w:eastAsia="ru-RU"/>
        </w:rPr>
        <w:t xml:space="preserve"> в течение 3 (трех) рабочих дней с даты окончания расчетного периода направляет Заказчику подписанный со своей стороны УПД - в двух экземплярах.</w:t>
      </w:r>
    </w:p>
    <w:p w:rsidR="00D85F5F" w:rsidRDefault="00D85F5F" w:rsidP="00D85F5F">
      <w:pPr>
        <w:tabs>
          <w:tab w:val="left" w:pos="1231"/>
        </w:tabs>
        <w:ind w:firstLine="680"/>
        <w:jc w:val="both"/>
      </w:pPr>
      <w:r>
        <w:rPr>
          <w:rFonts w:eastAsia="Arial Unicode MS"/>
          <w:color w:val="000000"/>
          <w:sz w:val="24"/>
          <w:szCs w:val="24"/>
          <w:lang w:eastAsia="ru-RU"/>
        </w:rPr>
        <w:t xml:space="preserve">Заказчик (Лицензиат) в течение 10 (десяти) рабочих дней, при отсутствии замечаний,  подписывает полученные документы </w:t>
      </w:r>
      <w:r>
        <w:rPr>
          <w:color w:val="000000"/>
          <w:sz w:val="24"/>
          <w:szCs w:val="24"/>
          <w:lang w:bidi="ru-RU"/>
        </w:rPr>
        <w:t xml:space="preserve">и возвращает один экземпляр Исполнителю. В случае возражений со стороны Заказчика, в адрес Исполнителя направляется мотивированный отказ от подписания представленных документов. </w:t>
      </w:r>
      <w:r>
        <w:rPr>
          <w:color w:val="000000"/>
          <w:sz w:val="24"/>
          <w:szCs w:val="24"/>
        </w:rPr>
        <w:t>В случае получения мотивированного отказа Исполнитель в согласованный сторонами срок устраняет причины, указанные в таком мотивированном отказе, и повторно направляет Заказчику (Лицензиату) документы, подтверждающие надлежащие исполнения обязательств по настоящему контракту.</w:t>
      </w:r>
    </w:p>
    <w:p w:rsidR="00D85F5F" w:rsidRDefault="00D85F5F" w:rsidP="00D85F5F">
      <w:pPr>
        <w:tabs>
          <w:tab w:val="left" w:pos="1231"/>
        </w:tabs>
        <w:ind w:firstLine="680"/>
        <w:jc w:val="both"/>
      </w:pPr>
      <w:r>
        <w:rPr>
          <w:rFonts w:eastAsia="Arial Unicode MS"/>
          <w:color w:val="000000"/>
          <w:spacing w:val="2"/>
          <w:kern w:val="2"/>
          <w:sz w:val="24"/>
          <w:szCs w:val="24"/>
          <w:lang w:eastAsia="ru-RU"/>
        </w:rPr>
        <w:t>2.10. В целях исполнения п. 64.19. Методических указаний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государственных(муниципальных) учреждений, утвержденных приказом Минфина России от 15.04.2021 № 61н, для оформления приемки Заказчик оформляет и Стороны подписывают акт приемки товаров, работ, услуг по форме 0510452, утвержденной вышеуказанным приказом.</w:t>
      </w:r>
    </w:p>
    <w:p w:rsidR="00D85F5F" w:rsidRDefault="00D85F5F" w:rsidP="00D85F5F">
      <w:pPr>
        <w:tabs>
          <w:tab w:val="left" w:pos="709"/>
          <w:tab w:val="left" w:pos="851"/>
        </w:tabs>
        <w:ind w:firstLine="709"/>
        <w:jc w:val="both"/>
        <w:rPr>
          <w:sz w:val="24"/>
          <w:szCs w:val="24"/>
        </w:rPr>
      </w:pPr>
    </w:p>
    <w:p w:rsidR="00D85F5F" w:rsidRDefault="00D85F5F" w:rsidP="00D85F5F">
      <w:pPr>
        <w:keepLines/>
        <w:suppressLineNumbers/>
        <w:jc w:val="center"/>
      </w:pPr>
      <w:r>
        <w:rPr>
          <w:b/>
          <w:sz w:val="24"/>
          <w:szCs w:val="24"/>
        </w:rPr>
        <w:t xml:space="preserve">3. </w:t>
      </w:r>
      <w:r>
        <w:rPr>
          <w:b/>
          <w:spacing w:val="9"/>
          <w:sz w:val="24"/>
          <w:szCs w:val="24"/>
        </w:rPr>
        <w:t>ПРАВА И ОБЯЗАННОСТИ СТОРОН</w:t>
      </w:r>
    </w:p>
    <w:p w:rsidR="00D85F5F" w:rsidRDefault="00D85F5F" w:rsidP="00D85F5F">
      <w:pPr>
        <w:ind w:firstLine="709"/>
        <w:jc w:val="both"/>
      </w:pPr>
      <w:r>
        <w:rPr>
          <w:b/>
          <w:sz w:val="24"/>
          <w:szCs w:val="24"/>
        </w:rPr>
        <w:lastRenderedPageBreak/>
        <w:t>3.1. Заказчик (Лицензиат) вправе:</w:t>
      </w:r>
    </w:p>
    <w:p w:rsidR="00D85F5F" w:rsidRDefault="00D85F5F" w:rsidP="00D85F5F">
      <w:pPr>
        <w:ind w:firstLine="709"/>
        <w:jc w:val="both"/>
      </w:pPr>
      <w:r>
        <w:rPr>
          <w:sz w:val="24"/>
          <w:szCs w:val="24"/>
        </w:rPr>
        <w:t>3.1.1. Требовать от Исполнителя (Лицензиара) надлежащего исполнения обязательств в соответствии с условиями Контракта, а также своевременного устранения выявленных недостатков.</w:t>
      </w:r>
    </w:p>
    <w:p w:rsidR="00D85F5F" w:rsidRDefault="00D85F5F" w:rsidP="00D85F5F">
      <w:pPr>
        <w:ind w:firstLine="709"/>
        <w:jc w:val="both"/>
      </w:pPr>
      <w:r>
        <w:rPr>
          <w:sz w:val="24"/>
          <w:szCs w:val="24"/>
        </w:rPr>
        <w:t xml:space="preserve">3.1.2. Использовать право использования программного обеспечения в объеме, определенном условиями настоящего Контракта и ограниченном авторскими правами Исполнителя (Лицензиара). </w:t>
      </w:r>
    </w:p>
    <w:p w:rsidR="00D85F5F" w:rsidRDefault="00D85F5F" w:rsidP="00D85F5F">
      <w:pPr>
        <w:ind w:firstLine="709"/>
        <w:jc w:val="both"/>
      </w:pPr>
      <w:r>
        <w:rPr>
          <w:sz w:val="24"/>
          <w:szCs w:val="24"/>
        </w:rPr>
        <w:t>3.1.3. Требовать от Исполнителя (Лицензиара) представления надлежащим образом оформленных документов, подтверждающих исполнение обязательств в соответствии с условиями Контракта.</w:t>
      </w:r>
    </w:p>
    <w:p w:rsidR="00D85F5F" w:rsidRDefault="00D85F5F" w:rsidP="00D85F5F">
      <w:pPr>
        <w:ind w:firstLine="709"/>
        <w:jc w:val="both"/>
      </w:pPr>
      <w:r>
        <w:rPr>
          <w:color w:val="000000"/>
          <w:sz w:val="24"/>
          <w:szCs w:val="24"/>
        </w:rPr>
        <w:t>3.3.4.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если отступления в оказании услуги от условий контракта или иные недостатки результата оказания услуги в установленный срок не были устранены либо являются существенными и неустранимыми, и потребовать возмещения причиненного ущерба.</w:t>
      </w:r>
    </w:p>
    <w:p w:rsidR="00D85F5F" w:rsidRDefault="00D85F5F" w:rsidP="00D85F5F">
      <w:pPr>
        <w:ind w:firstLine="709"/>
        <w:jc w:val="both"/>
      </w:pPr>
      <w:r>
        <w:rPr>
          <w:color w:val="000000"/>
          <w:sz w:val="24"/>
          <w:szCs w:val="24"/>
        </w:rPr>
        <w:t xml:space="preserve">3.3.5. Использовать организованную Исполнителем </w:t>
      </w:r>
      <w:r>
        <w:rPr>
          <w:rFonts w:eastAsia="SimSun"/>
          <w:color w:val="000000"/>
          <w:kern w:val="2"/>
          <w:sz w:val="24"/>
          <w:szCs w:val="24"/>
          <w:lang w:eastAsia="hi-IN" w:bidi="hi-IN"/>
        </w:rPr>
        <w:t>(Лицензиаром)</w:t>
      </w:r>
      <w:r>
        <w:rPr>
          <w:color w:val="000000"/>
          <w:sz w:val="24"/>
          <w:szCs w:val="24"/>
        </w:rPr>
        <w:t xml:space="preserve"> Службу поддержки клиентов.</w:t>
      </w:r>
    </w:p>
    <w:p w:rsidR="00D85F5F" w:rsidRPr="00D85F5F" w:rsidRDefault="00D85F5F" w:rsidP="00D85F5F">
      <w:pPr>
        <w:pStyle w:val="ListParagraph"/>
        <w:tabs>
          <w:tab w:val="left" w:pos="-1560"/>
          <w:tab w:val="left" w:pos="-1134"/>
          <w:tab w:val="left" w:pos="-284"/>
          <w:tab w:val="left" w:pos="1276"/>
          <w:tab w:val="left" w:pos="1440"/>
          <w:tab w:val="left" w:pos="1701"/>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680"/>
        <w:jc w:val="both"/>
        <w:rPr>
          <w:lang w:val="ru-RU"/>
        </w:rPr>
      </w:pPr>
      <w:r>
        <w:rPr>
          <w:rFonts w:cs="Times New Roman"/>
          <w:lang w:val="ru-RU"/>
        </w:rPr>
        <w:t xml:space="preserve">3.3.6. Требовать от Исполнителя </w:t>
      </w:r>
      <w:r>
        <w:rPr>
          <w:rFonts w:eastAsia="SimSun" w:cs="Times New Roman"/>
          <w:kern w:val="2"/>
          <w:lang w:val="ru-RU" w:eastAsia="hi-IN" w:bidi="hi-IN"/>
        </w:rPr>
        <w:t xml:space="preserve">(Лицензиара) </w:t>
      </w:r>
      <w:r>
        <w:rPr>
          <w:rFonts w:cs="Times New Roman"/>
          <w:lang w:val="ru-RU"/>
        </w:rPr>
        <w:t>предоставления надлежащим образом оформленных документов, указанных в Контракте, подтверждающих исполнение обязательств в соответствии с условиями Контракта.</w:t>
      </w:r>
    </w:p>
    <w:p w:rsidR="00D85F5F" w:rsidRPr="00D85F5F" w:rsidRDefault="00D85F5F" w:rsidP="00D85F5F">
      <w:pPr>
        <w:pStyle w:val="ListParagraph"/>
        <w:tabs>
          <w:tab w:val="left" w:pos="-1560"/>
          <w:tab w:val="left" w:pos="-1134"/>
          <w:tab w:val="left" w:pos="-284"/>
          <w:tab w:val="left" w:pos="720"/>
          <w:tab w:val="left" w:pos="1276"/>
          <w:tab w:val="left" w:pos="1440"/>
          <w:tab w:val="left" w:pos="1701"/>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680"/>
        <w:jc w:val="both"/>
        <w:rPr>
          <w:lang w:val="ru-RU"/>
        </w:rPr>
      </w:pPr>
      <w:r>
        <w:rPr>
          <w:rFonts w:cs="Times New Roman"/>
          <w:lang w:val="ru-RU"/>
        </w:rPr>
        <w:t xml:space="preserve">3.3.7. </w:t>
      </w:r>
      <w:r>
        <w:rPr>
          <w:rFonts w:eastAsia="Times New Roman" w:cs="Times New Roman"/>
          <w:lang w:val="ru-RU" w:bidi="ar-SA"/>
        </w:rPr>
        <w:t xml:space="preserve">Требовать своевременного предоставления от Исполнителя </w:t>
      </w:r>
      <w:r>
        <w:rPr>
          <w:rFonts w:eastAsia="SimSun" w:cs="Times New Roman"/>
          <w:kern w:val="2"/>
          <w:lang w:val="ru-RU" w:eastAsia="hi-IN" w:bidi="hi-IN"/>
        </w:rPr>
        <w:t>(Лицензиара)</w:t>
      </w:r>
      <w:r>
        <w:rPr>
          <w:rFonts w:eastAsia="Times New Roman" w:cs="Times New Roman"/>
          <w:lang w:val="ru-RU" w:bidi="ar-SA"/>
        </w:rPr>
        <w:t xml:space="preserve"> достоверной информации о ходе исполнения своих обязательств, в том числе о сложностях, возникающих при исполнении Контракта.</w:t>
      </w:r>
    </w:p>
    <w:p w:rsidR="00D85F5F" w:rsidRDefault="00D85F5F" w:rsidP="00D85F5F">
      <w:pPr>
        <w:tabs>
          <w:tab w:val="left" w:pos="709"/>
        </w:tabs>
        <w:ind w:firstLine="709"/>
        <w:jc w:val="both"/>
      </w:pPr>
      <w:r>
        <w:rPr>
          <w:b/>
          <w:sz w:val="24"/>
          <w:szCs w:val="24"/>
        </w:rPr>
        <w:t>3.2. Заказчик (Лицензиат) обязан:</w:t>
      </w:r>
    </w:p>
    <w:p w:rsidR="00D85F5F" w:rsidRDefault="00D85F5F" w:rsidP="00D85F5F">
      <w:pPr>
        <w:ind w:firstLine="709"/>
        <w:jc w:val="both"/>
      </w:pPr>
      <w:r>
        <w:rPr>
          <w:sz w:val="24"/>
          <w:szCs w:val="24"/>
        </w:rPr>
        <w:t>3.2.1. Своевременно произвести оплату Исполнителю (Лицензиару) лицензионного вознаграждения в размере, предусмотренном разделом 2 настоящего Контракта.</w:t>
      </w:r>
    </w:p>
    <w:p w:rsidR="00D85F5F" w:rsidRDefault="00D85F5F" w:rsidP="00D85F5F">
      <w:pPr>
        <w:ind w:firstLine="709"/>
        <w:jc w:val="both"/>
      </w:pPr>
      <w:r>
        <w:rPr>
          <w:sz w:val="24"/>
          <w:szCs w:val="24"/>
        </w:rPr>
        <w:t>3.2.2. Подписать в соответствии с условиями Контракта УПД или</w:t>
      </w:r>
      <w:r>
        <w:rPr>
          <w:kern w:val="2"/>
          <w:sz w:val="24"/>
          <w:szCs w:val="24"/>
        </w:rPr>
        <w:t xml:space="preserve"> направить в адрес Исполнителя (Лицензиара) мотивированный отказ от приемки.</w:t>
      </w:r>
      <w:r>
        <w:rPr>
          <w:sz w:val="24"/>
          <w:szCs w:val="24"/>
        </w:rPr>
        <w:t xml:space="preserve"> </w:t>
      </w:r>
    </w:p>
    <w:p w:rsidR="00D85F5F" w:rsidRDefault="00D85F5F" w:rsidP="00D85F5F">
      <w:pPr>
        <w:ind w:firstLine="709"/>
        <w:jc w:val="both"/>
      </w:pPr>
      <w:r>
        <w:rPr>
          <w:sz w:val="24"/>
          <w:szCs w:val="24"/>
        </w:rPr>
        <w:t>3.2.3. Заказчик (Лицензиат) обязуется соблюдать законодательство об авторских правах и, по возможности, сообщать Исполнителю (Лицензиару) об известных Заказчику (Лицензиату) случаях контрафактного использования Базы данных.</w:t>
      </w:r>
    </w:p>
    <w:p w:rsidR="00D85F5F" w:rsidRDefault="00D85F5F" w:rsidP="00D85F5F">
      <w:pPr>
        <w:ind w:firstLine="709"/>
        <w:jc w:val="both"/>
      </w:pPr>
      <w:r>
        <w:rPr>
          <w:sz w:val="24"/>
          <w:szCs w:val="24"/>
        </w:rPr>
        <w:t xml:space="preserve">3.2.4. Заказчик (Лицензиат) не может никаким образом передавать информацию или предоставлять удаленный доступ к Базе данных третьим лицам ни полностью, ни частично. </w:t>
      </w:r>
    </w:p>
    <w:p w:rsidR="00D85F5F" w:rsidRDefault="00D85F5F" w:rsidP="00D85F5F">
      <w:pPr>
        <w:ind w:firstLine="709"/>
        <w:jc w:val="both"/>
      </w:pPr>
      <w:r>
        <w:rPr>
          <w:sz w:val="24"/>
          <w:szCs w:val="24"/>
        </w:rPr>
        <w:t>3.2.5. Заказчик (Лицензиат) имеет право осуществлять подбор информации для ее копирования и распечатки. При этом на копии распечатки должно быть указание на то, что источником данной информации являются База данных.</w:t>
      </w:r>
    </w:p>
    <w:p w:rsidR="00D85F5F" w:rsidRDefault="00D85F5F" w:rsidP="00D85F5F">
      <w:pPr>
        <w:ind w:firstLine="709"/>
        <w:jc w:val="both"/>
      </w:pPr>
      <w:r>
        <w:rPr>
          <w:sz w:val="24"/>
          <w:szCs w:val="24"/>
        </w:rPr>
        <w:t>3.2.6. В случае просрочки исполнения Исполнителем (Лицензиаром) обязательств, предусмотренных Контрактом, а также в иных случаях ненадлежащего исполнения Исполнителем (Лицензиаром) обязательств, предусмотренных Контрактом, направлять Исполнителю (Лицензиару) требование об уплате в добровольном порядке сумм неустойки, предусмотренных настоящим Контрактом, за неисполнение (ненадлежащее исполнение) Исполнителем (Лицензиаром) своих обязательств (в том числе гарантийных) по настоящему Контракту.</w:t>
      </w:r>
    </w:p>
    <w:p w:rsidR="00D85F5F" w:rsidRDefault="00D85F5F" w:rsidP="00D85F5F">
      <w:pPr>
        <w:ind w:firstLine="709"/>
        <w:jc w:val="both"/>
      </w:pPr>
      <w:r>
        <w:rPr>
          <w:sz w:val="24"/>
          <w:szCs w:val="24"/>
        </w:rPr>
        <w:t>3.2.7. В случае неуплаты Исполнителем (Лицензиаром) в добровольном порядке предусмотренных настоящим Контрактом сумм неустойки за неисполнение своих обязательств взыскивать их в судебном порядке либо производить оплату по Контракту в соответствии с п. 11.3. настоящего Контракта.</w:t>
      </w:r>
    </w:p>
    <w:p w:rsidR="00D85F5F" w:rsidRDefault="00D85F5F" w:rsidP="00D85F5F">
      <w:pPr>
        <w:ind w:firstLine="709"/>
        <w:jc w:val="both"/>
      </w:pPr>
      <w:r>
        <w:rPr>
          <w:sz w:val="24"/>
          <w:szCs w:val="24"/>
        </w:rPr>
        <w:t xml:space="preserve">3.2.8.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w:t>
      </w:r>
      <w:r>
        <w:rPr>
          <w:sz w:val="24"/>
          <w:szCs w:val="24"/>
        </w:rPr>
        <w:lastRenderedPageBreak/>
        <w:t>была оплачена либо отсутствовала возможность для оплаты по Контракту в соответствии с п. 11.3 настоящего Контракта.</w:t>
      </w:r>
    </w:p>
    <w:p w:rsidR="00D85F5F" w:rsidRDefault="00D85F5F" w:rsidP="00D85F5F">
      <w:pPr>
        <w:tabs>
          <w:tab w:val="left" w:pos="709"/>
        </w:tabs>
        <w:autoSpaceDE w:val="0"/>
        <w:ind w:firstLine="709"/>
        <w:jc w:val="both"/>
      </w:pPr>
      <w:r>
        <w:rPr>
          <w:sz w:val="24"/>
          <w:szCs w:val="24"/>
        </w:rPr>
        <w:t>3.2.9. Не допускать расторжения Контракта по соглашению Сторон, если на дату подписания соглашения имелись основания требовать от Исполнителя (Лицензиара) оплаты неустойки за неисполнение или ненадлежащее исполнение обязательств, предусмотренных Контрактом, и Исполнителем (Лицензиаром) такая неустойка не оплачена, в том числе и в порядке, предусмотренном п. 11.3. настоящего Контракта.</w:t>
      </w:r>
    </w:p>
    <w:p w:rsidR="00D85F5F" w:rsidRDefault="00D85F5F" w:rsidP="00D85F5F">
      <w:pPr>
        <w:tabs>
          <w:tab w:val="left" w:pos="709"/>
        </w:tabs>
        <w:autoSpaceDE w:val="0"/>
        <w:ind w:firstLine="709"/>
        <w:jc w:val="both"/>
      </w:pPr>
      <w:r>
        <w:rPr>
          <w:sz w:val="24"/>
          <w:szCs w:val="24"/>
        </w:rPr>
        <w:t>3.2.10. В случае если окончание срока действия Контракта повлекло прекращение обязательств Сторон по Контракту, но при этом имеются основания требовать от Исполнителя (Лицензиара) оплаты неустойки за неисполнение или ненадлежащее исполнение обязательств по Контракту (в случае если оплата по Контракту не была произведена в соответствии с п. 11.3. настоящего Контракта):</w:t>
      </w:r>
    </w:p>
    <w:p w:rsidR="00D85F5F" w:rsidRDefault="00D85F5F" w:rsidP="00D85F5F">
      <w:pPr>
        <w:ind w:firstLine="709"/>
        <w:jc w:val="both"/>
      </w:pPr>
      <w:r>
        <w:rPr>
          <w:sz w:val="24"/>
          <w:szCs w:val="24"/>
        </w:rPr>
        <w:t>3.2.10.1. В течение 10 дней с даты окончания срока действия Контракта направить Исполнителю (Лицензиару) уведомление с требованием оплаты в течение 30 дней с даты получения претензионного уведомления неустойки, рассчитанной в соответствии с требованиями законодательства и условиями Контракта за весь период просрочки исполнения (далее – уведомление) .</w:t>
      </w:r>
    </w:p>
    <w:p w:rsidR="00D85F5F" w:rsidRDefault="00D85F5F" w:rsidP="00D85F5F">
      <w:pPr>
        <w:tabs>
          <w:tab w:val="left" w:pos="709"/>
        </w:tabs>
        <w:autoSpaceDE w:val="0"/>
        <w:ind w:firstLine="709"/>
        <w:jc w:val="both"/>
      </w:pPr>
      <w:r>
        <w:rPr>
          <w:sz w:val="24"/>
          <w:szCs w:val="24"/>
        </w:rPr>
        <w:t xml:space="preserve">3.2.10.2. При неоплате в установленный срок Исполнителем (Лицензиаром) неустойки не позднее 10 дней с даты истечения срока для оплаты неустойки, указанного в </w:t>
      </w:r>
      <w:r>
        <w:rPr>
          <w:strike/>
          <w:sz w:val="24"/>
          <w:szCs w:val="24"/>
        </w:rPr>
        <w:t>электронном</w:t>
      </w:r>
      <w:r>
        <w:rPr>
          <w:sz w:val="24"/>
          <w:szCs w:val="24"/>
        </w:rPr>
        <w:t xml:space="preserve"> уведомлении,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D85F5F" w:rsidRDefault="00D85F5F" w:rsidP="00D85F5F">
      <w:pPr>
        <w:tabs>
          <w:tab w:val="left" w:pos="1134"/>
        </w:tabs>
        <w:ind w:firstLine="567"/>
        <w:jc w:val="both"/>
      </w:pPr>
      <w:r>
        <w:rPr>
          <w:sz w:val="24"/>
          <w:szCs w:val="24"/>
        </w:rPr>
        <w:t>3.2.11. Осуществлять контроль за исполнением Исполнителем (Лицензиаром) условий Контракта в соответствии с законодательством Российской Федерации.</w:t>
      </w:r>
      <w:r>
        <w:rPr>
          <w:kern w:val="2"/>
          <w:sz w:val="24"/>
          <w:szCs w:val="24"/>
        </w:rPr>
        <w:t xml:space="preserve"> </w:t>
      </w:r>
    </w:p>
    <w:p w:rsidR="00D85F5F" w:rsidRDefault="00D85F5F" w:rsidP="00D85F5F">
      <w:pPr>
        <w:jc w:val="both"/>
      </w:pPr>
      <w:r>
        <w:rPr>
          <w:kern w:val="2"/>
          <w:sz w:val="24"/>
          <w:szCs w:val="24"/>
        </w:rPr>
        <w:tab/>
        <w:t xml:space="preserve">3.2.12. </w:t>
      </w:r>
      <w:r>
        <w:rPr>
          <w:sz w:val="24"/>
          <w:szCs w:val="24"/>
        </w:rPr>
        <w:t xml:space="preserve">Для проверки передачи </w:t>
      </w:r>
      <w:r>
        <w:rPr>
          <w:bCs/>
          <w:sz w:val="24"/>
          <w:szCs w:val="24"/>
        </w:rPr>
        <w:t>простой (неисключительной) лицензии</w:t>
      </w:r>
      <w:r>
        <w:rPr>
          <w:color w:val="000000"/>
          <w:spacing w:val="-4"/>
          <w:sz w:val="24"/>
          <w:szCs w:val="24"/>
        </w:rPr>
        <w:t xml:space="preserve"> Исполнителем (Лицензиаром)</w:t>
      </w:r>
      <w:r>
        <w:rPr>
          <w:sz w:val="24"/>
          <w:szCs w:val="24"/>
        </w:rPr>
        <w:t xml:space="preserve">, предусмотренных Контрактом, в части его соответствия условиям Контракта Заказчик (Лицензиат) обязан провести экспертизу своими силами или с привлечением экспертов, экспертных организаций. </w:t>
      </w:r>
    </w:p>
    <w:p w:rsidR="00D85F5F" w:rsidRDefault="00D85F5F" w:rsidP="00D85F5F">
      <w:pPr>
        <w:ind w:firstLine="567"/>
        <w:jc w:val="both"/>
      </w:pPr>
      <w:r>
        <w:rPr>
          <w:sz w:val="24"/>
          <w:szCs w:val="24"/>
        </w:rPr>
        <w:t xml:space="preserve">3.2.13. В случае принятия решения об одностороннем отказе от исполнения контракта, осуществлять процедуры, установленные ч. 12.1 ст. 95 </w:t>
      </w:r>
      <w:r>
        <w:rPr>
          <w:rFonts w:eastAsia="SimSun"/>
          <w:color w:val="000000"/>
          <w:kern w:val="2"/>
          <w:sz w:val="24"/>
          <w:szCs w:val="24"/>
          <w:shd w:val="clear" w:color="auto" w:fill="FFFFFF"/>
          <w:lang w:bidi="hi-IN"/>
        </w:rPr>
        <w:t>Закона № 44-ФЗ от 05.04.2013</w:t>
      </w:r>
    </w:p>
    <w:p w:rsidR="00D85F5F" w:rsidRDefault="00D85F5F" w:rsidP="00D85F5F">
      <w:pPr>
        <w:ind w:firstLine="567"/>
        <w:jc w:val="both"/>
      </w:pPr>
      <w:r>
        <w:rPr>
          <w:b/>
          <w:sz w:val="24"/>
          <w:szCs w:val="24"/>
        </w:rPr>
        <w:t>3.3. Исполнитель (Лицензиар) вправе:</w:t>
      </w:r>
    </w:p>
    <w:p w:rsidR="00D85F5F" w:rsidRDefault="00D85F5F" w:rsidP="00D85F5F">
      <w:pPr>
        <w:ind w:firstLine="709"/>
        <w:jc w:val="both"/>
      </w:pPr>
      <w:r>
        <w:rPr>
          <w:color w:val="000000"/>
          <w:sz w:val="24"/>
          <w:szCs w:val="24"/>
        </w:rPr>
        <w:t xml:space="preserve">3.3.1. </w:t>
      </w:r>
      <w:r>
        <w:rPr>
          <w:sz w:val="24"/>
          <w:szCs w:val="24"/>
        </w:rPr>
        <w:t xml:space="preserve">Требовать подписания в соответствии с условиями Контракта </w:t>
      </w:r>
      <w:r>
        <w:rPr>
          <w:color w:val="000000"/>
          <w:sz w:val="24"/>
          <w:szCs w:val="24"/>
        </w:rPr>
        <w:t>у</w:t>
      </w:r>
      <w:r>
        <w:rPr>
          <w:rStyle w:val="a4"/>
          <w:color w:val="000000"/>
          <w:sz w:val="24"/>
          <w:szCs w:val="24"/>
        </w:rPr>
        <w:t>ниверсального передаточного документа (УПД)</w:t>
      </w:r>
      <w:r>
        <w:rPr>
          <w:color w:val="000000"/>
          <w:sz w:val="24"/>
          <w:szCs w:val="24"/>
        </w:rPr>
        <w:t xml:space="preserve"> </w:t>
      </w:r>
    </w:p>
    <w:p w:rsidR="00D85F5F" w:rsidRDefault="00D85F5F" w:rsidP="00D85F5F">
      <w:pPr>
        <w:ind w:firstLine="709"/>
        <w:jc w:val="both"/>
      </w:pPr>
      <w:r>
        <w:rPr>
          <w:sz w:val="24"/>
          <w:szCs w:val="24"/>
        </w:rPr>
        <w:t>3.3.2. Требовать своевременной оплаты в соответствии с разделом 5 настоящего Контракта.</w:t>
      </w:r>
    </w:p>
    <w:p w:rsidR="00D85F5F" w:rsidRDefault="00D85F5F" w:rsidP="00D85F5F">
      <w:pPr>
        <w:ind w:firstLine="709"/>
        <w:jc w:val="both"/>
      </w:pPr>
      <w:r>
        <w:rPr>
          <w:sz w:val="24"/>
          <w:szCs w:val="24"/>
        </w:rPr>
        <w:t>3.3.3. Направлять Заказчику (Лицензиату) запросы и получать от него разъяснения и уточнения по вопросам выполнения Заказчиком (Лицензиатом) своих обязательств в рамках настоящего Контракта.</w:t>
      </w:r>
    </w:p>
    <w:p w:rsidR="00D85F5F" w:rsidRDefault="00D85F5F" w:rsidP="00D85F5F">
      <w:pPr>
        <w:autoSpaceDE w:val="0"/>
        <w:ind w:firstLine="709"/>
        <w:jc w:val="both"/>
      </w:pPr>
      <w:r>
        <w:rPr>
          <w:b/>
          <w:sz w:val="24"/>
          <w:szCs w:val="24"/>
        </w:rPr>
        <w:t>3.4. Исполнитель (Лицензиар) обязан:</w:t>
      </w:r>
      <w:r>
        <w:rPr>
          <w:sz w:val="24"/>
          <w:szCs w:val="24"/>
        </w:rPr>
        <w:t xml:space="preserve"> </w:t>
      </w:r>
    </w:p>
    <w:p w:rsidR="00D85F5F" w:rsidRDefault="00D85F5F" w:rsidP="00D85F5F">
      <w:pPr>
        <w:autoSpaceDE w:val="0"/>
        <w:ind w:firstLine="709"/>
        <w:jc w:val="both"/>
      </w:pPr>
      <w:r>
        <w:rPr>
          <w:sz w:val="24"/>
          <w:szCs w:val="24"/>
        </w:rPr>
        <w:t xml:space="preserve">3.4.1. Предоставить Заказчику (Лицензиату) право использования Базы данных в соответствии со Спецификацией (Приложение № </w:t>
      </w:r>
      <w:r>
        <w:rPr>
          <w:color w:val="000000"/>
          <w:sz w:val="24"/>
          <w:szCs w:val="24"/>
        </w:rPr>
        <w:t>2</w:t>
      </w:r>
      <w:r>
        <w:rPr>
          <w:sz w:val="24"/>
          <w:szCs w:val="24"/>
        </w:rPr>
        <w:t xml:space="preserve"> к настоящему Контракту) и в сроки, установленные в Разделе 1 Контракта.</w:t>
      </w:r>
    </w:p>
    <w:p w:rsidR="00D85F5F" w:rsidRDefault="00D85F5F" w:rsidP="00D85F5F">
      <w:pPr>
        <w:autoSpaceDE w:val="0"/>
        <w:ind w:firstLine="709"/>
        <w:jc w:val="both"/>
      </w:pPr>
      <w:r>
        <w:rPr>
          <w:sz w:val="24"/>
          <w:szCs w:val="24"/>
        </w:rPr>
        <w:t xml:space="preserve">3.4.2. </w:t>
      </w:r>
      <w:r>
        <w:rPr>
          <w:kern w:val="2"/>
          <w:sz w:val="24"/>
          <w:szCs w:val="24"/>
        </w:rPr>
        <w:t>В период исполнения настоящего Контракта обеспечить:</w:t>
      </w:r>
    </w:p>
    <w:p w:rsidR="00D85F5F" w:rsidRDefault="00D85F5F" w:rsidP="00D85F5F">
      <w:pPr>
        <w:ind w:firstLine="709"/>
        <w:jc w:val="both"/>
      </w:pPr>
      <w:r>
        <w:rPr>
          <w:rFonts w:eastAsia="SimSun"/>
          <w:kern w:val="2"/>
          <w:sz w:val="24"/>
          <w:szCs w:val="24"/>
          <w:lang w:eastAsia="hi-IN" w:bidi="hi-IN"/>
        </w:rPr>
        <w:t xml:space="preserve">- при удаленном доступе к </w:t>
      </w:r>
      <w:r>
        <w:rPr>
          <w:sz w:val="24"/>
          <w:szCs w:val="24"/>
        </w:rPr>
        <w:t xml:space="preserve">БД </w:t>
      </w:r>
      <w:r>
        <w:rPr>
          <w:rFonts w:eastAsia="SimSun"/>
          <w:kern w:val="2"/>
          <w:sz w:val="24"/>
          <w:szCs w:val="24"/>
          <w:lang w:eastAsia="hi-IN" w:bidi="hi-IN"/>
        </w:rPr>
        <w:t>ЭПС «Система ГАРАНТ» в объеме комплекта все сохраненные в ходе работы настройки и документы пользователя должны быть связаны с учетной записью пользователя;</w:t>
      </w:r>
    </w:p>
    <w:p w:rsidR="00D85F5F" w:rsidRDefault="00D85F5F" w:rsidP="00D85F5F">
      <w:pPr>
        <w:ind w:firstLine="709"/>
        <w:jc w:val="both"/>
      </w:pPr>
      <w:r>
        <w:rPr>
          <w:rFonts w:eastAsia="SimSun"/>
          <w:kern w:val="2"/>
          <w:sz w:val="24"/>
          <w:szCs w:val="24"/>
          <w:lang w:eastAsia="hi-IN" w:bidi="hi-IN"/>
        </w:rPr>
        <w:t>–</w:t>
      </w:r>
      <w:r>
        <w:rPr>
          <w:kern w:val="2"/>
          <w:sz w:val="24"/>
          <w:szCs w:val="24"/>
          <w:lang w:eastAsia="hi-IN" w:bidi="hi-IN"/>
        </w:rPr>
        <w:t xml:space="preserve"> </w:t>
      </w:r>
      <w:r>
        <w:rPr>
          <w:rFonts w:eastAsia="SimSun"/>
          <w:kern w:val="2"/>
          <w:sz w:val="24"/>
          <w:szCs w:val="24"/>
          <w:lang w:eastAsia="hi-IN" w:bidi="hi-IN"/>
        </w:rPr>
        <w:t>обновление данных должно происходить в автоматическом режиме без привлечения вычислительных мощностей и сотрудников Заказчика (Лицензиата);</w:t>
      </w:r>
    </w:p>
    <w:p w:rsidR="00D85F5F" w:rsidRDefault="00D85F5F" w:rsidP="00D85F5F">
      <w:pPr>
        <w:ind w:firstLine="709"/>
        <w:jc w:val="both"/>
      </w:pPr>
      <w:r>
        <w:rPr>
          <w:rFonts w:eastAsia="SimSun"/>
          <w:kern w:val="2"/>
          <w:sz w:val="24"/>
          <w:szCs w:val="24"/>
          <w:lang w:eastAsia="hi-IN" w:bidi="hi-IN"/>
        </w:rPr>
        <w:t>–</w:t>
      </w:r>
      <w:r>
        <w:rPr>
          <w:kern w:val="2"/>
          <w:sz w:val="24"/>
          <w:szCs w:val="24"/>
          <w:lang w:eastAsia="hi-IN" w:bidi="hi-IN"/>
        </w:rPr>
        <w:t xml:space="preserve"> </w:t>
      </w:r>
      <w:r>
        <w:rPr>
          <w:rFonts w:eastAsia="SimSun"/>
          <w:kern w:val="2"/>
          <w:sz w:val="24"/>
          <w:szCs w:val="24"/>
          <w:lang w:eastAsia="hi-IN" w:bidi="hi-IN"/>
        </w:rPr>
        <w:t>возможность обращения на «горячую линию» Исполнителя (Лицензиара) и/или третьих лиц, в том числе непосредственно из системы, по вопросам эффективных методов работы с системой без ограничения по количеству обращений;</w:t>
      </w:r>
    </w:p>
    <w:p w:rsidR="00D85F5F" w:rsidRDefault="00D85F5F" w:rsidP="00D85F5F">
      <w:pPr>
        <w:ind w:firstLine="709"/>
        <w:jc w:val="both"/>
      </w:pPr>
      <w:r>
        <w:rPr>
          <w:rFonts w:eastAsia="SimSun"/>
          <w:kern w:val="2"/>
          <w:sz w:val="24"/>
          <w:szCs w:val="24"/>
          <w:lang w:eastAsia="hi-IN" w:bidi="hi-IN"/>
        </w:rPr>
        <w:t>–</w:t>
      </w:r>
      <w:r>
        <w:rPr>
          <w:kern w:val="2"/>
          <w:sz w:val="24"/>
          <w:szCs w:val="24"/>
          <w:lang w:eastAsia="hi-IN" w:bidi="hi-IN"/>
        </w:rPr>
        <w:t xml:space="preserve"> </w:t>
      </w:r>
      <w:r>
        <w:rPr>
          <w:rFonts w:eastAsia="SimSun"/>
          <w:kern w:val="2"/>
          <w:sz w:val="24"/>
          <w:szCs w:val="24"/>
          <w:lang w:eastAsia="hi-IN" w:bidi="hi-IN"/>
        </w:rPr>
        <w:t xml:space="preserve">поиск по индивидуальному заказу правовых документов (кроме ограниченных к </w:t>
      </w:r>
      <w:r>
        <w:rPr>
          <w:rFonts w:eastAsia="SimSun"/>
          <w:kern w:val="2"/>
          <w:sz w:val="24"/>
          <w:szCs w:val="24"/>
          <w:lang w:eastAsia="hi-IN" w:bidi="hi-IN"/>
        </w:rPr>
        <w:lastRenderedPageBreak/>
        <w:t>распространению), отсутствующих в выбранной правовой системе, без ограничения по количеству обращений.</w:t>
      </w:r>
    </w:p>
    <w:p w:rsidR="00D85F5F" w:rsidRDefault="00D85F5F" w:rsidP="00D85F5F">
      <w:pPr>
        <w:autoSpaceDE w:val="0"/>
        <w:ind w:firstLine="709"/>
        <w:jc w:val="both"/>
      </w:pPr>
      <w:r>
        <w:rPr>
          <w:sz w:val="24"/>
          <w:szCs w:val="24"/>
        </w:rPr>
        <w:t>3.4.3. В течение 1 (одного) рабочего дня со дня заключения Контракта представить Заказчику (Лицензиату) оформленные в соответствии с требованиями действующего законодательства копии документов, подтверждающих в соответствии с положениями части 4 Гражданского кодекса РФ наличие у Исполнителя (Лицензиара) полномочий в объеме, достаточном для выполнения обязательств по Контракту без нарушения интеллектуальных прав третьих лиц.</w:t>
      </w:r>
    </w:p>
    <w:p w:rsidR="00D85F5F" w:rsidRDefault="00D85F5F" w:rsidP="00D85F5F">
      <w:pPr>
        <w:ind w:firstLine="709"/>
        <w:jc w:val="both"/>
      </w:pPr>
      <w:r>
        <w:rPr>
          <w:sz w:val="24"/>
          <w:szCs w:val="24"/>
        </w:rPr>
        <w:t>3.4.4. Своевременно представить Заказчику (Лицензиату) достоверную информацию о ходе исполнения своих обязательств по Контракту, в том числе о сложностях, возникших при исполнении Контракта.</w:t>
      </w:r>
    </w:p>
    <w:p w:rsidR="00D85F5F" w:rsidRDefault="00D85F5F" w:rsidP="00D85F5F">
      <w:pPr>
        <w:tabs>
          <w:tab w:val="left" w:pos="-2977"/>
          <w:tab w:val="left" w:pos="0"/>
          <w:tab w:val="left" w:pos="993"/>
        </w:tabs>
        <w:ind w:firstLine="709"/>
        <w:jc w:val="both"/>
      </w:pPr>
      <w:r>
        <w:rPr>
          <w:sz w:val="24"/>
          <w:szCs w:val="24"/>
        </w:rPr>
        <w:t>3.4.5. Представить Заказчику (Лицензиату)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(Лицензиара) будет считаться адрес, указанный в настоящем Контракте.</w:t>
      </w:r>
    </w:p>
    <w:p w:rsidR="00D85F5F" w:rsidRDefault="00D85F5F" w:rsidP="00D85F5F">
      <w:pPr>
        <w:tabs>
          <w:tab w:val="left" w:pos="-2977"/>
          <w:tab w:val="left" w:pos="0"/>
          <w:tab w:val="left" w:pos="993"/>
          <w:tab w:val="left" w:pos="6133"/>
        </w:tabs>
        <w:ind w:firstLine="709"/>
        <w:jc w:val="both"/>
      </w:pPr>
      <w:r>
        <w:rPr>
          <w:sz w:val="24"/>
          <w:szCs w:val="24"/>
        </w:rPr>
        <w:t>3.4.6. Гарантировать качество, функционирование всех характеристик программного обеспечения, право пользования которым предоставляется Заказчику (Лицензиату) в соответствии с настоящим Контрактом, в течение всего срока действия неисключительной лицензии.</w:t>
      </w:r>
    </w:p>
    <w:p w:rsidR="00D85F5F" w:rsidRDefault="00D85F5F" w:rsidP="00D85F5F">
      <w:pPr>
        <w:pStyle w:val="a9"/>
        <w:tabs>
          <w:tab w:val="left" w:pos="142"/>
        </w:tabs>
        <w:ind w:left="0" w:firstLine="709"/>
        <w:jc w:val="both"/>
      </w:pPr>
      <w:r>
        <w:rPr>
          <w:sz w:val="24"/>
          <w:szCs w:val="24"/>
        </w:rPr>
        <w:t xml:space="preserve">3.4.7. В случае принятия решения об одностороннем отказе от исполнения контракта, такое решение направляется Заказчику (Лицензиату) в порядке, установленном ч. 20.1 ст. 95 </w:t>
      </w:r>
      <w:r>
        <w:rPr>
          <w:rFonts w:eastAsia="SimSun"/>
          <w:color w:val="000000"/>
          <w:kern w:val="2"/>
          <w:sz w:val="24"/>
          <w:szCs w:val="24"/>
          <w:shd w:val="clear" w:color="auto" w:fill="FFFFFF"/>
          <w:lang w:bidi="hi-IN"/>
        </w:rPr>
        <w:t>Зак</w:t>
      </w:r>
      <w:r>
        <w:rPr>
          <w:rFonts w:eastAsia="SimSun"/>
          <w:color w:val="000000"/>
          <w:kern w:val="2"/>
          <w:sz w:val="24"/>
          <w:szCs w:val="24"/>
          <w:lang w:bidi="hi-IN"/>
        </w:rPr>
        <w:t>она № 44-ФЗ от 05.04.2013</w:t>
      </w:r>
    </w:p>
    <w:p w:rsidR="00D85F5F" w:rsidRDefault="00D85F5F" w:rsidP="00D85F5F">
      <w:pPr>
        <w:pStyle w:val="a9"/>
        <w:tabs>
          <w:tab w:val="left" w:pos="142"/>
        </w:tabs>
        <w:ind w:left="0" w:firstLine="709"/>
        <w:jc w:val="both"/>
      </w:pPr>
      <w:r>
        <w:rPr>
          <w:rFonts w:eastAsia="SimSun"/>
          <w:color w:val="000000"/>
          <w:kern w:val="2"/>
          <w:sz w:val="24"/>
          <w:szCs w:val="24"/>
          <w:lang w:bidi="hi-IN"/>
        </w:rPr>
        <w:t>3.4.8. Обеспечить своими силами и за свой счет своевременное устранение выявленных недостатков, допущенных по своей вине (срок устранения недостатков согласовывается Сторонами).</w:t>
      </w:r>
    </w:p>
    <w:p w:rsidR="00D85F5F" w:rsidRDefault="00D85F5F" w:rsidP="00D85F5F">
      <w:pPr>
        <w:pStyle w:val="a9"/>
        <w:tabs>
          <w:tab w:val="left" w:pos="142"/>
        </w:tabs>
        <w:ind w:left="0" w:firstLine="709"/>
        <w:jc w:val="both"/>
      </w:pPr>
    </w:p>
    <w:p w:rsidR="00D85F5F" w:rsidRDefault="00D85F5F" w:rsidP="00D85F5F">
      <w:pPr>
        <w:jc w:val="center"/>
      </w:pPr>
      <w:r>
        <w:rPr>
          <w:b/>
          <w:spacing w:val="9"/>
          <w:sz w:val="24"/>
          <w:szCs w:val="24"/>
        </w:rPr>
        <w:t>4.ОТВЕТСТВЕННОСТЬ СТОРОН</w:t>
      </w:r>
    </w:p>
    <w:p w:rsidR="00D85F5F" w:rsidRDefault="00D85F5F" w:rsidP="00D85F5F">
      <w:pPr>
        <w:tabs>
          <w:tab w:val="left" w:pos="63"/>
        </w:tabs>
        <w:snapToGrid w:val="0"/>
        <w:jc w:val="both"/>
      </w:pPr>
      <w:r>
        <w:rPr>
          <w:color w:val="000000"/>
          <w:kern w:val="2"/>
          <w:sz w:val="24"/>
          <w:szCs w:val="24"/>
        </w:rPr>
        <w:t xml:space="preserve">        </w:t>
      </w:r>
      <w:r>
        <w:rPr>
          <w:rFonts w:eastAsia="Calibri"/>
          <w:color w:val="000000"/>
          <w:kern w:val="2"/>
          <w:sz w:val="24"/>
          <w:szCs w:val="24"/>
        </w:rPr>
        <w:t>4.1.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w:t>
      </w:r>
    </w:p>
    <w:p w:rsidR="00D85F5F" w:rsidRDefault="00D85F5F" w:rsidP="00D85F5F">
      <w:pPr>
        <w:tabs>
          <w:tab w:val="left" w:pos="284"/>
        </w:tabs>
        <w:snapToGrid w:val="0"/>
        <w:ind w:firstLine="567"/>
        <w:jc w:val="both"/>
      </w:pPr>
      <w:r>
        <w:rPr>
          <w:rFonts w:eastAsia="Arial Unicode MS"/>
          <w:color w:val="000000"/>
          <w:kern w:val="2"/>
          <w:sz w:val="24"/>
          <w:szCs w:val="24"/>
          <w:lang w:eastAsia="ru-RU"/>
        </w:rPr>
        <w:t xml:space="preserve">4.2.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D85F5F" w:rsidRDefault="00D85F5F" w:rsidP="00D85F5F">
      <w:pPr>
        <w:pStyle w:val="NormalWeb"/>
        <w:spacing w:before="0" w:after="0"/>
        <w:ind w:firstLine="540"/>
        <w:jc w:val="both"/>
      </w:pPr>
      <w:r>
        <w:rPr>
          <w:color w:val="000000"/>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7" w:history="1">
        <w:r>
          <w:rPr>
            <w:rStyle w:val="a3"/>
            <w:color w:val="000000"/>
          </w:rPr>
          <w:t>ключевой ставки</w:t>
        </w:r>
      </w:hyperlink>
      <w:r>
        <w:rPr>
          <w:color w:val="000000"/>
        </w:rPr>
        <w:t xml:space="preserve"> Центрального банка Российской Федерации от не уплаченной в срок суммы. </w:t>
      </w:r>
    </w:p>
    <w:p w:rsidR="00D85F5F" w:rsidRDefault="00D85F5F" w:rsidP="00D85F5F">
      <w:pPr>
        <w:pStyle w:val="NormalWeb"/>
        <w:spacing w:before="0" w:after="0"/>
        <w:ind w:firstLine="540"/>
        <w:jc w:val="both"/>
      </w:pPr>
      <w:r>
        <w:rPr>
          <w:color w:val="000000"/>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8" w:history="1">
        <w:r>
          <w:rPr>
            <w:rStyle w:val="a3"/>
            <w:color w:val="000000"/>
          </w:rPr>
          <w:t>порядке</w:t>
        </w:r>
      </w:hyperlink>
      <w:r>
        <w:rPr>
          <w:color w:val="000000"/>
        </w:rPr>
        <w:t>, установленном Постановлением Правительства РФ от 30.08.2017 №1042.</w:t>
      </w:r>
    </w:p>
    <w:p w:rsidR="00D85F5F" w:rsidRDefault="00D85F5F" w:rsidP="00D85F5F">
      <w:pPr>
        <w:pStyle w:val="NormalWeb"/>
        <w:spacing w:before="0" w:after="0"/>
        <w:ind w:firstLine="540"/>
        <w:jc w:val="both"/>
      </w:pPr>
      <w:r>
        <w:rPr>
          <w:color w:val="000000"/>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D85F5F" w:rsidRDefault="00D85F5F" w:rsidP="00D85F5F">
      <w:pPr>
        <w:pStyle w:val="NormalWeb"/>
        <w:spacing w:before="0" w:after="0"/>
        <w:ind w:firstLine="540"/>
        <w:jc w:val="both"/>
      </w:pPr>
      <w:r>
        <w:rPr>
          <w:color w:val="000000"/>
        </w:rPr>
        <w:t xml:space="preserve">а) 1000 рублей, если цена контракта не превышает 3 млн. рублей (включительно); </w:t>
      </w:r>
    </w:p>
    <w:p w:rsidR="00D85F5F" w:rsidRDefault="00D85F5F" w:rsidP="00D85F5F">
      <w:pPr>
        <w:pStyle w:val="NormalWeb"/>
        <w:spacing w:before="0" w:after="0"/>
        <w:ind w:firstLine="540"/>
        <w:jc w:val="both"/>
      </w:pPr>
      <w:r>
        <w:rPr>
          <w:color w:val="000000"/>
        </w:rPr>
        <w:t xml:space="preserve">б) 5000 рублей, если цена контракта составляет от 3 млн. рублей до 50 млн. рублей (включительно); </w:t>
      </w:r>
    </w:p>
    <w:p w:rsidR="00D85F5F" w:rsidRDefault="00D85F5F" w:rsidP="00D85F5F">
      <w:pPr>
        <w:pStyle w:val="NormalWeb"/>
        <w:spacing w:before="0" w:after="0"/>
        <w:ind w:firstLine="540"/>
        <w:jc w:val="both"/>
      </w:pPr>
      <w:r>
        <w:rPr>
          <w:color w:val="000000"/>
        </w:rPr>
        <w:t xml:space="preserve">в) 10000 рублей, если цена контракта составляет от 50 млн. рублей до 100 млн. рублей (включительно); </w:t>
      </w:r>
    </w:p>
    <w:p w:rsidR="00D85F5F" w:rsidRDefault="00D85F5F" w:rsidP="00D85F5F">
      <w:pPr>
        <w:pStyle w:val="NormalWeb"/>
        <w:spacing w:before="0" w:after="0"/>
        <w:ind w:firstLine="540"/>
        <w:jc w:val="both"/>
      </w:pPr>
      <w:r>
        <w:rPr>
          <w:color w:val="000000"/>
        </w:rPr>
        <w:lastRenderedPageBreak/>
        <w:t xml:space="preserve">г) 100000 рублей, если цена контракта превышает 100 млн. рублей. </w:t>
      </w:r>
    </w:p>
    <w:p w:rsidR="00D85F5F" w:rsidRDefault="00D85F5F" w:rsidP="00D85F5F">
      <w:pPr>
        <w:pStyle w:val="NormalWeb"/>
        <w:spacing w:before="0" w:after="0"/>
        <w:ind w:firstLine="540"/>
        <w:jc w:val="both"/>
      </w:pPr>
      <w:r>
        <w:rPr>
          <w:color w:val="000000"/>
        </w:rPr>
        <w:t>4.3.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D85F5F" w:rsidRDefault="00D85F5F" w:rsidP="00D85F5F">
      <w:pPr>
        <w:pStyle w:val="NormalWeb"/>
        <w:spacing w:before="0" w:after="0"/>
        <w:ind w:firstLine="540"/>
        <w:jc w:val="both"/>
      </w:pPr>
      <w:r>
        <w:rPr>
          <w:color w:val="000000"/>
        </w:rPr>
        <w:t>4.4.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D85F5F" w:rsidRDefault="00D85F5F" w:rsidP="00D85F5F">
      <w:pPr>
        <w:pStyle w:val="NormalWeb"/>
        <w:spacing w:before="0" w:after="0"/>
        <w:ind w:firstLine="540"/>
        <w:jc w:val="both"/>
      </w:pPr>
      <w:r>
        <w:rPr>
          <w:color w:val="000000"/>
        </w:rPr>
        <w:t xml:space="preserve">4.5.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w:t>
      </w:r>
    </w:p>
    <w:p w:rsidR="00D85F5F" w:rsidRDefault="00D85F5F" w:rsidP="00D85F5F">
      <w:pPr>
        <w:pStyle w:val="NormalWeb"/>
        <w:spacing w:before="0" w:after="0"/>
        <w:ind w:firstLine="540"/>
        <w:jc w:val="both"/>
      </w:pPr>
      <w:r>
        <w:rPr>
          <w:color w:val="000000"/>
        </w:rPr>
        <w:t xml:space="preserve">Размер штрафа устанавливается контрактом в </w:t>
      </w:r>
      <w:hyperlink r:id="rId9" w:history="1">
        <w:r>
          <w:rPr>
            <w:rStyle w:val="a3"/>
            <w:color w:val="000000"/>
          </w:rPr>
          <w:t>порядке</w:t>
        </w:r>
      </w:hyperlink>
      <w:r>
        <w:rPr>
          <w:color w:val="000000"/>
        </w:rPr>
        <w:t>, установленном Постановлением Правительства РФ от 30.08.2017 №1042, за исключением случаев, если законодательством Российской Федерации установлен иной порядок начисления штрафов.</w:t>
      </w:r>
    </w:p>
    <w:p w:rsidR="00D85F5F" w:rsidRDefault="00D85F5F" w:rsidP="00D85F5F">
      <w:pPr>
        <w:ind w:firstLine="567"/>
        <w:jc w:val="both"/>
        <w:textAlignment w:val="baseline"/>
      </w:pPr>
      <w:r>
        <w:rPr>
          <w:rFonts w:eastAsia="Calibri" w:cs="Calibri"/>
          <w:color w:val="000000"/>
          <w:sz w:val="24"/>
          <w:szCs w:val="24"/>
          <w:lang w:eastAsia="ru-RU"/>
        </w:rPr>
        <w:t xml:space="preserve">4.6.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контрактом, размер штрафа </w:t>
      </w:r>
      <w:r>
        <w:rPr>
          <w:rFonts w:eastAsia="Calibri" w:cs="Calibri"/>
          <w:color w:val="000000"/>
          <w:sz w:val="24"/>
          <w:szCs w:val="24"/>
        </w:rPr>
        <w:t>определяется в следующем порядке (за исключением случаев, предусмотренных пунктами 4.7., 4.8., 4.9.):</w:t>
      </w:r>
    </w:p>
    <w:p w:rsidR="00D85F5F" w:rsidRDefault="00D85F5F" w:rsidP="00D85F5F">
      <w:pPr>
        <w:ind w:firstLine="709"/>
        <w:jc w:val="both"/>
        <w:textAlignment w:val="baseline"/>
      </w:pPr>
      <w:r>
        <w:rPr>
          <w:rFonts w:eastAsia="NSimSun"/>
          <w:color w:val="000000"/>
          <w:kern w:val="2"/>
          <w:sz w:val="24"/>
          <w:szCs w:val="24"/>
          <w:lang w:eastAsia="ru-RU" w:bidi="hi-IN"/>
        </w:rPr>
        <w:t>а) 10 процентов цены контракта (этапа) в случае, если цена контракта (этапа) не превышает 3 млн. рублей;</w:t>
      </w:r>
    </w:p>
    <w:p w:rsidR="00D85F5F" w:rsidRDefault="00D85F5F" w:rsidP="00D85F5F">
      <w:pPr>
        <w:ind w:firstLine="709"/>
        <w:jc w:val="both"/>
        <w:textAlignment w:val="baseline"/>
      </w:pPr>
      <w:r>
        <w:rPr>
          <w:rFonts w:eastAsia="NSimSun"/>
          <w:color w:val="000000"/>
          <w:kern w:val="2"/>
          <w:sz w:val="24"/>
          <w:szCs w:val="24"/>
          <w:lang w:eastAsia="ru-RU" w:bidi="hi-IN"/>
        </w:rPr>
        <w:t>б) 5 процентов цены контракта (этапа) в случае, если цена контракта (этапа) составляет от 3 млн. рублей до 50 млн. рублей (включительно);</w:t>
      </w:r>
    </w:p>
    <w:p w:rsidR="00D85F5F" w:rsidRDefault="00D85F5F" w:rsidP="00D85F5F">
      <w:pPr>
        <w:ind w:firstLine="709"/>
        <w:jc w:val="both"/>
        <w:textAlignment w:val="baseline"/>
      </w:pPr>
      <w:r>
        <w:rPr>
          <w:rFonts w:eastAsia="NSimSun"/>
          <w:color w:val="000000"/>
          <w:kern w:val="2"/>
          <w:sz w:val="24"/>
          <w:szCs w:val="24"/>
          <w:lang w:eastAsia="ru-RU" w:bidi="hi-IN"/>
        </w:rPr>
        <w:t>в) 1 процент цены контракта (этапа) в случае, если цена контракта (этапа) составляет от 50 млн. рублей до 100 млн. рублей (включительно);</w:t>
      </w:r>
    </w:p>
    <w:p w:rsidR="00D85F5F" w:rsidRDefault="00D85F5F" w:rsidP="00D85F5F">
      <w:pPr>
        <w:ind w:firstLine="709"/>
        <w:jc w:val="both"/>
        <w:textAlignment w:val="baseline"/>
      </w:pPr>
      <w:r>
        <w:rPr>
          <w:rFonts w:eastAsia="NSimSun"/>
          <w:color w:val="000000"/>
          <w:kern w:val="2"/>
          <w:sz w:val="24"/>
          <w:szCs w:val="24"/>
          <w:lang w:eastAsia="ru-RU" w:bidi="hi-IN"/>
        </w:rPr>
        <w:t>г) 0,5 процента цены контракта (этапа) в случае, если цена контракта (этапа) составляет от 100 млн. рублей до 500 млн. рублей (включительно);</w:t>
      </w:r>
    </w:p>
    <w:p w:rsidR="00D85F5F" w:rsidRDefault="00D85F5F" w:rsidP="00D85F5F">
      <w:pPr>
        <w:ind w:firstLine="709"/>
        <w:jc w:val="both"/>
        <w:textAlignment w:val="baseline"/>
      </w:pPr>
      <w:r>
        <w:rPr>
          <w:rFonts w:eastAsia="NSimSun"/>
          <w:color w:val="000000"/>
          <w:kern w:val="2"/>
          <w:sz w:val="24"/>
          <w:szCs w:val="24"/>
          <w:lang w:eastAsia="ru-RU" w:bidi="hi-IN"/>
        </w:rPr>
        <w:t>д) 0,4 процента цены контракта (этапа) в случае, если цена контракта (этапа) составляет от 500 млн. рублей до 1 млрд. рублей (включительно);</w:t>
      </w:r>
    </w:p>
    <w:p w:rsidR="00D85F5F" w:rsidRDefault="00D85F5F" w:rsidP="00D85F5F">
      <w:pPr>
        <w:ind w:firstLine="709"/>
        <w:jc w:val="both"/>
        <w:textAlignment w:val="baseline"/>
      </w:pPr>
      <w:r>
        <w:rPr>
          <w:rFonts w:eastAsia="NSimSun"/>
          <w:color w:val="000000"/>
          <w:kern w:val="2"/>
          <w:sz w:val="24"/>
          <w:szCs w:val="24"/>
          <w:lang w:eastAsia="ru-RU" w:bidi="hi-IN"/>
        </w:rPr>
        <w:t>е) 0,3 процента цены контракта (этапа) в случае, если цена контракта (этапа) составляет от 1 млрд. рублей до 2 млрд. рублей (включительно);</w:t>
      </w:r>
    </w:p>
    <w:p w:rsidR="00D85F5F" w:rsidRDefault="00D85F5F" w:rsidP="00D85F5F">
      <w:pPr>
        <w:ind w:firstLine="709"/>
        <w:jc w:val="both"/>
        <w:textAlignment w:val="baseline"/>
      </w:pPr>
      <w:r>
        <w:rPr>
          <w:rFonts w:eastAsia="NSimSun"/>
          <w:color w:val="000000"/>
          <w:kern w:val="2"/>
          <w:sz w:val="24"/>
          <w:szCs w:val="24"/>
          <w:lang w:eastAsia="ru-RU" w:bidi="hi-IN"/>
        </w:rPr>
        <w:t>ж) 0,25 процента цены контракта (этапа) в случае, если цена контракта (этапа) составляет от 2 млрд. рублей до 5 млрд. рублей (включительно);</w:t>
      </w:r>
    </w:p>
    <w:p w:rsidR="00D85F5F" w:rsidRDefault="00D85F5F" w:rsidP="00D85F5F">
      <w:pPr>
        <w:ind w:firstLine="709"/>
        <w:jc w:val="both"/>
        <w:textAlignment w:val="baseline"/>
      </w:pPr>
      <w:r>
        <w:rPr>
          <w:rFonts w:eastAsia="NSimSun"/>
          <w:color w:val="000000"/>
          <w:kern w:val="2"/>
          <w:sz w:val="24"/>
          <w:szCs w:val="24"/>
          <w:lang w:eastAsia="ru-RU" w:bidi="hi-IN"/>
        </w:rPr>
        <w:t>з) 0,2 процента цены контракта (этапа) в случае, если цена контракта (этапа) составляет от 5 млрд. рублей до 10 млрд. рублей (включительно);</w:t>
      </w:r>
    </w:p>
    <w:p w:rsidR="00D85F5F" w:rsidRDefault="00D85F5F" w:rsidP="00D85F5F">
      <w:pPr>
        <w:ind w:firstLine="709"/>
        <w:jc w:val="both"/>
        <w:textAlignment w:val="baseline"/>
      </w:pPr>
      <w:r>
        <w:rPr>
          <w:rFonts w:eastAsia="NSimSun"/>
          <w:color w:val="000000"/>
          <w:kern w:val="2"/>
          <w:sz w:val="24"/>
          <w:szCs w:val="24"/>
          <w:lang w:eastAsia="ru-RU" w:bidi="hi-IN"/>
        </w:rPr>
        <w:t>и) 0,1 процента цены контракта (этапа) в случае, если цена контракта (этапа) превышает 10 млрд. рублей).</w:t>
      </w:r>
    </w:p>
    <w:p w:rsidR="00D85F5F" w:rsidRDefault="00D85F5F" w:rsidP="00D85F5F">
      <w:pPr>
        <w:jc w:val="both"/>
        <w:textAlignment w:val="baseline"/>
      </w:pPr>
      <w:r>
        <w:rPr>
          <w:color w:val="000000"/>
          <w:sz w:val="24"/>
          <w:szCs w:val="24"/>
          <w:lang w:eastAsia="ru-RU"/>
        </w:rPr>
        <w:t xml:space="preserve">        </w:t>
      </w:r>
      <w:r>
        <w:rPr>
          <w:rFonts w:eastAsia="Calibri" w:cs="Calibri"/>
          <w:color w:val="000000"/>
          <w:sz w:val="24"/>
          <w:szCs w:val="24"/>
          <w:lang w:eastAsia="ru-RU"/>
        </w:rPr>
        <w:t xml:space="preserve">4.7. За каждый факт неисполнения или ненадлежащего исполнения Исполнителем обязательств, предусмотренных настоящим контрактом, в случае заключения его с победителем закупки (или с иным участником закупки в случаях, установленных Федеральным законом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за исключением просрочки исполнения обязательств (в том числе гарантийного обязательства), предусмотренных </w:t>
      </w:r>
      <w:r>
        <w:rPr>
          <w:rFonts w:eastAsia="Calibri" w:cs="Calibri"/>
          <w:color w:val="000000"/>
          <w:sz w:val="24"/>
          <w:szCs w:val="24"/>
          <w:lang w:eastAsia="ru-RU"/>
        </w:rPr>
        <w:lastRenderedPageBreak/>
        <w:t>настоящим контрактом</w:t>
      </w:r>
      <w:r>
        <w:rPr>
          <w:rFonts w:eastAsia="Calibri" w:cs="Calibri"/>
          <w:color w:val="000000"/>
          <w:sz w:val="24"/>
          <w:szCs w:val="24"/>
        </w:rPr>
        <w:t xml:space="preserve"> определяется в следующем порядке</w:t>
      </w:r>
      <w:r>
        <w:rPr>
          <w:rStyle w:val="aa"/>
          <w:rFonts w:eastAsia="Calibri" w:cs="Calibri"/>
          <w:color w:val="000000"/>
          <w:sz w:val="24"/>
          <w:szCs w:val="24"/>
        </w:rPr>
        <w:footnoteReference w:id="1"/>
      </w:r>
      <w:r>
        <w:rPr>
          <w:rFonts w:eastAsia="Calibri" w:cs="Calibri"/>
          <w:color w:val="000000"/>
          <w:sz w:val="24"/>
          <w:szCs w:val="24"/>
        </w:rPr>
        <w:t>:</w:t>
      </w:r>
    </w:p>
    <w:p w:rsidR="00D85F5F" w:rsidRDefault="00D85F5F" w:rsidP="00D85F5F">
      <w:pPr>
        <w:ind w:firstLine="709"/>
        <w:jc w:val="both"/>
        <w:textAlignment w:val="baseline"/>
      </w:pPr>
      <w:r>
        <w:rPr>
          <w:rFonts w:eastAsia="NSimSun"/>
          <w:color w:val="000000"/>
          <w:kern w:val="2"/>
          <w:sz w:val="24"/>
          <w:szCs w:val="24"/>
          <w:lang w:bidi="hi-IN"/>
        </w:rPr>
        <w:t>- в случае, если цена контракта не превышает начальную (максимальную) цену контракта:</w:t>
      </w:r>
    </w:p>
    <w:p w:rsidR="00D85F5F" w:rsidRDefault="00D85F5F" w:rsidP="00D85F5F">
      <w:pPr>
        <w:ind w:firstLine="709"/>
        <w:jc w:val="both"/>
        <w:textAlignment w:val="baseline"/>
      </w:pPr>
      <w:r>
        <w:rPr>
          <w:rFonts w:eastAsia="NSimSun"/>
          <w:color w:val="000000"/>
          <w:kern w:val="2"/>
          <w:sz w:val="24"/>
          <w:szCs w:val="24"/>
          <w:lang w:eastAsia="ru-RU" w:bidi="hi-IN"/>
        </w:rPr>
        <w:t>а) 10 процентов начальной (максимальной) цены контракта в случае, если цена контракта не превышает 3 млн. рублей;</w:t>
      </w:r>
    </w:p>
    <w:p w:rsidR="00D85F5F" w:rsidRDefault="00D85F5F" w:rsidP="00D85F5F">
      <w:pPr>
        <w:ind w:firstLine="709"/>
        <w:jc w:val="both"/>
        <w:textAlignment w:val="baseline"/>
      </w:pPr>
      <w:r>
        <w:rPr>
          <w:rFonts w:eastAsia="NSimSun"/>
          <w:color w:val="000000"/>
          <w:kern w:val="2"/>
          <w:sz w:val="24"/>
          <w:szCs w:val="24"/>
          <w:lang w:eastAsia="ru-RU" w:bidi="hi-IN"/>
        </w:rPr>
        <w:t>б) 5 процентов начальной (максимальной) цены контракта в случае, если цена контракта составляет от 3 млн. рублей до 50 млн. рублей (включительно);</w:t>
      </w:r>
    </w:p>
    <w:p w:rsidR="00D85F5F" w:rsidRDefault="00D85F5F" w:rsidP="00D85F5F">
      <w:pPr>
        <w:ind w:firstLine="709"/>
        <w:jc w:val="both"/>
        <w:textAlignment w:val="baseline"/>
      </w:pPr>
      <w:r>
        <w:rPr>
          <w:rFonts w:eastAsia="NSimSun"/>
          <w:color w:val="000000"/>
          <w:kern w:val="2"/>
          <w:sz w:val="24"/>
          <w:szCs w:val="24"/>
          <w:lang w:eastAsia="ru-RU" w:bidi="hi-IN"/>
        </w:rPr>
        <w:t>в) 1 процент начальной (максимальной) цены контракта в случае, если контракта составляет от 50 млн. рублей до 100 млн. рублей (включительно).</w:t>
      </w:r>
    </w:p>
    <w:p w:rsidR="00D85F5F" w:rsidRDefault="00D85F5F" w:rsidP="00D85F5F">
      <w:pPr>
        <w:ind w:firstLine="709"/>
        <w:jc w:val="both"/>
        <w:textAlignment w:val="baseline"/>
      </w:pPr>
      <w:r>
        <w:rPr>
          <w:rFonts w:eastAsia="NSimSun"/>
          <w:color w:val="000000"/>
          <w:kern w:val="2"/>
          <w:sz w:val="24"/>
          <w:szCs w:val="24"/>
          <w:lang w:eastAsia="ru-RU" w:bidi="hi-IN"/>
        </w:rPr>
        <w:t>- в случае, если цена контракта превышает начальную (максимальную) цену контракта:</w:t>
      </w:r>
    </w:p>
    <w:p w:rsidR="00D85F5F" w:rsidRDefault="00D85F5F" w:rsidP="00D85F5F">
      <w:pPr>
        <w:ind w:firstLine="709"/>
        <w:jc w:val="both"/>
        <w:textAlignment w:val="baseline"/>
      </w:pPr>
      <w:r>
        <w:rPr>
          <w:rFonts w:eastAsia="NSimSun"/>
          <w:color w:val="000000"/>
          <w:kern w:val="2"/>
          <w:sz w:val="24"/>
          <w:szCs w:val="24"/>
          <w:lang w:eastAsia="ru-RU" w:bidi="hi-IN"/>
        </w:rPr>
        <w:t>а) 10 процентов цены контракта в случае, если цена контракта не превышает 3 млн. рублей;</w:t>
      </w:r>
    </w:p>
    <w:p w:rsidR="00D85F5F" w:rsidRDefault="00D85F5F" w:rsidP="00D85F5F">
      <w:pPr>
        <w:ind w:firstLine="709"/>
        <w:jc w:val="both"/>
        <w:textAlignment w:val="baseline"/>
      </w:pPr>
      <w:r>
        <w:rPr>
          <w:rFonts w:eastAsia="NSimSun"/>
          <w:color w:val="000000"/>
          <w:kern w:val="2"/>
          <w:sz w:val="24"/>
          <w:szCs w:val="24"/>
          <w:lang w:eastAsia="ru-RU" w:bidi="hi-IN"/>
        </w:rPr>
        <w:t>б) 5 процентов цены контракта в случае, если цена контракта составляет от 3 млн. рублей до 50 млн. рублей (включительно);</w:t>
      </w:r>
    </w:p>
    <w:p w:rsidR="00D85F5F" w:rsidRDefault="00D85F5F" w:rsidP="00D85F5F">
      <w:pPr>
        <w:ind w:firstLine="709"/>
        <w:jc w:val="both"/>
        <w:textAlignment w:val="baseline"/>
      </w:pPr>
      <w:r>
        <w:rPr>
          <w:rFonts w:eastAsia="NSimSun"/>
          <w:color w:val="000000"/>
          <w:kern w:val="2"/>
          <w:sz w:val="24"/>
          <w:szCs w:val="24"/>
          <w:lang w:eastAsia="ru-RU" w:bidi="hi-IN"/>
        </w:rPr>
        <w:t>в) 1 процент цены контракта в случае, если цена контракта составляет от 50 млн. рублей до 100 млн. рублей (включительно).</w:t>
      </w:r>
    </w:p>
    <w:p w:rsidR="00D85F5F" w:rsidRDefault="00D85F5F" w:rsidP="00D85F5F">
      <w:pPr>
        <w:ind w:firstLine="709"/>
        <w:jc w:val="both"/>
        <w:textAlignment w:val="baseline"/>
      </w:pPr>
      <w:r>
        <w:rPr>
          <w:rFonts w:eastAsia="Calibri" w:cs="Calibri"/>
          <w:color w:val="000000"/>
          <w:sz w:val="24"/>
          <w:szCs w:val="24"/>
          <w:lang w:eastAsia="ru-RU"/>
        </w:rPr>
        <w:t xml:space="preserve">4.8.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контракте таких обязательств) </w:t>
      </w:r>
      <w:r>
        <w:rPr>
          <w:rFonts w:eastAsia="Calibri" w:cs="Calibri"/>
          <w:color w:val="000000"/>
          <w:sz w:val="24"/>
          <w:szCs w:val="24"/>
        </w:rPr>
        <w:t>в следующем порядке:</w:t>
      </w:r>
    </w:p>
    <w:p w:rsidR="00D85F5F" w:rsidRDefault="00D85F5F" w:rsidP="00D85F5F">
      <w:pPr>
        <w:ind w:firstLine="709"/>
        <w:jc w:val="both"/>
        <w:textAlignment w:val="baseline"/>
      </w:pPr>
      <w:r>
        <w:rPr>
          <w:rFonts w:eastAsia="NSimSun"/>
          <w:color w:val="000000"/>
          <w:kern w:val="2"/>
          <w:sz w:val="24"/>
          <w:szCs w:val="24"/>
          <w:lang w:eastAsia="ru-RU" w:bidi="hi-IN"/>
        </w:rPr>
        <w:t>а) 1000 рублей, если цена контракта не превышает 3 млн. рублей;</w:t>
      </w:r>
    </w:p>
    <w:p w:rsidR="00D85F5F" w:rsidRDefault="00D85F5F" w:rsidP="00D85F5F">
      <w:pPr>
        <w:ind w:firstLine="709"/>
        <w:jc w:val="both"/>
        <w:textAlignment w:val="baseline"/>
      </w:pPr>
      <w:r>
        <w:rPr>
          <w:rFonts w:eastAsia="NSimSun"/>
          <w:color w:val="000000"/>
          <w:kern w:val="2"/>
          <w:sz w:val="24"/>
          <w:szCs w:val="24"/>
          <w:lang w:eastAsia="ru-RU" w:bidi="hi-IN"/>
        </w:rPr>
        <w:t>б) 5000 рублей, если цена контракта составляет от 3 млн. рублей до 50 млн. рублей (включительно);</w:t>
      </w:r>
    </w:p>
    <w:p w:rsidR="00D85F5F" w:rsidRDefault="00D85F5F" w:rsidP="00D85F5F">
      <w:pPr>
        <w:ind w:firstLine="709"/>
        <w:jc w:val="both"/>
        <w:textAlignment w:val="baseline"/>
      </w:pPr>
      <w:r>
        <w:rPr>
          <w:rFonts w:eastAsia="NSimSun"/>
          <w:color w:val="000000"/>
          <w:kern w:val="2"/>
          <w:sz w:val="24"/>
          <w:szCs w:val="24"/>
          <w:lang w:eastAsia="ru-RU" w:bidi="hi-IN"/>
        </w:rPr>
        <w:t>в) 10000 рублей, если цена контракта составляет от 50 млн. рублей до 100 млн. рублей (включительно);</w:t>
      </w:r>
    </w:p>
    <w:p w:rsidR="00D85F5F" w:rsidRDefault="00D85F5F" w:rsidP="00D85F5F">
      <w:pPr>
        <w:ind w:firstLine="709"/>
        <w:jc w:val="both"/>
        <w:textAlignment w:val="baseline"/>
      </w:pPr>
      <w:r>
        <w:rPr>
          <w:rFonts w:eastAsia="NSimSun"/>
          <w:color w:val="000000"/>
          <w:kern w:val="2"/>
          <w:sz w:val="24"/>
          <w:szCs w:val="24"/>
          <w:lang w:eastAsia="ru-RU" w:bidi="hi-IN"/>
        </w:rPr>
        <w:t>г) 100000 рублей, если цена контракта превышает 100 млн. рублей.</w:t>
      </w:r>
    </w:p>
    <w:p w:rsidR="00D85F5F" w:rsidRDefault="00D85F5F" w:rsidP="00D85F5F">
      <w:pPr>
        <w:ind w:firstLine="709"/>
        <w:jc w:val="both"/>
        <w:textAlignment w:val="baseline"/>
      </w:pPr>
      <w:r>
        <w:rPr>
          <w:rFonts w:eastAsia="NSimSun"/>
          <w:color w:val="000000"/>
          <w:kern w:val="2"/>
          <w:sz w:val="24"/>
          <w:szCs w:val="24"/>
          <w:lang w:eastAsia="ru-RU" w:bidi="hi-IN"/>
        </w:rPr>
        <w:t>4.9. За каждый факт неисполнения или ненадлежащего исполнения Исполнителем обязательств, предусмотренных настоящим контрактом, заключенным по результатам определения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настоящим контрактом, размер штрафа устанавливается в размере 1 процента цена контракта (этапа), но не более 5 тыс. рублей и не менее 1 тыс. рублей</w:t>
      </w:r>
      <w:r>
        <w:rPr>
          <w:rStyle w:val="aa"/>
          <w:rFonts w:eastAsia="NSimSun"/>
          <w:color w:val="000000"/>
          <w:kern w:val="2"/>
          <w:sz w:val="24"/>
          <w:szCs w:val="24"/>
          <w:lang w:eastAsia="ru-RU" w:bidi="hi-IN"/>
        </w:rPr>
        <w:footnoteReference w:id="2"/>
      </w:r>
      <w:r>
        <w:rPr>
          <w:rFonts w:eastAsia="NSimSun"/>
          <w:color w:val="000000"/>
          <w:kern w:val="2"/>
          <w:sz w:val="24"/>
          <w:szCs w:val="24"/>
          <w:lang w:eastAsia="ru-RU" w:bidi="hi-IN"/>
        </w:rPr>
        <w:t>.</w:t>
      </w:r>
    </w:p>
    <w:p w:rsidR="00D85F5F" w:rsidRDefault="00D85F5F" w:rsidP="00D85F5F">
      <w:pPr>
        <w:pStyle w:val="NormalWeb"/>
        <w:spacing w:before="0" w:after="0"/>
        <w:ind w:firstLine="540"/>
        <w:jc w:val="both"/>
      </w:pPr>
      <w:r>
        <w:rPr>
          <w:color w:val="000000"/>
        </w:rPr>
        <w:t xml:space="preserve"> 4.10.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D85F5F" w:rsidRDefault="00D85F5F" w:rsidP="00D85F5F">
      <w:pPr>
        <w:shd w:val="clear" w:color="auto" w:fill="FFFFFF"/>
        <w:ind w:firstLine="480"/>
        <w:jc w:val="both"/>
      </w:pPr>
      <w:r>
        <w:rPr>
          <w:color w:val="000000"/>
          <w:kern w:val="2"/>
          <w:sz w:val="24"/>
          <w:szCs w:val="24"/>
          <w:lang w:eastAsia="ru-RU"/>
        </w:rPr>
        <w:t xml:space="preserve">  </w:t>
      </w:r>
      <w:r>
        <w:rPr>
          <w:rFonts w:eastAsia="Arial Unicode MS"/>
          <w:color w:val="000000"/>
          <w:kern w:val="2"/>
          <w:sz w:val="24"/>
          <w:szCs w:val="24"/>
          <w:lang w:eastAsia="ru-RU"/>
        </w:rPr>
        <w:t xml:space="preserve">4.11. В случае нарушения Исполнителем обязательств по Контракту Заказчик вправе удержать начисленную за данное нарушение неустойку из суммы, подлежащей уплате Исполнителю за оказанную услугу. </w:t>
      </w:r>
    </w:p>
    <w:p w:rsidR="00D85F5F" w:rsidRDefault="00D85F5F" w:rsidP="00D85F5F">
      <w:pPr>
        <w:shd w:val="clear" w:color="auto" w:fill="FFFFFF"/>
        <w:ind w:firstLine="480"/>
        <w:jc w:val="both"/>
      </w:pPr>
      <w:r>
        <w:rPr>
          <w:rFonts w:eastAsia="Arial Unicode MS"/>
          <w:color w:val="000000"/>
          <w:kern w:val="2"/>
          <w:sz w:val="24"/>
          <w:szCs w:val="24"/>
          <w:lang w:eastAsia="ru-RU"/>
        </w:rPr>
        <w:t>4.12. Оплату неустойки (штрафа, пеней) Исполнитель производит путем внесения денежных средств на счет Заказчика по следующим реквизитам:</w:t>
      </w:r>
    </w:p>
    <w:p w:rsidR="00D85F5F" w:rsidRDefault="00D85F5F" w:rsidP="00D85F5F">
      <w:pPr>
        <w:shd w:val="clear" w:color="auto" w:fill="FFFFFF"/>
        <w:ind w:firstLine="480"/>
        <w:jc w:val="both"/>
      </w:pPr>
      <w:r>
        <w:rPr>
          <w:color w:val="000000"/>
          <w:kern w:val="2"/>
          <w:sz w:val="24"/>
          <w:szCs w:val="24"/>
        </w:rPr>
        <w:t xml:space="preserve">ИНН 4027066976; КПП 402801001 </w:t>
      </w:r>
    </w:p>
    <w:p w:rsidR="00D85F5F" w:rsidRDefault="00D85F5F" w:rsidP="00D85F5F">
      <w:pPr>
        <w:shd w:val="clear" w:color="auto" w:fill="FFFFFF"/>
        <w:ind w:firstLine="480"/>
        <w:jc w:val="both"/>
      </w:pPr>
      <w:r>
        <w:rPr>
          <w:color w:val="000000"/>
          <w:kern w:val="2"/>
          <w:sz w:val="24"/>
          <w:szCs w:val="24"/>
        </w:rPr>
        <w:t>УФК по Калужской области (ФКУ «ГБ МСЭ по Калужской области» Минтруда России             л/с 04371А74020)</w:t>
      </w:r>
    </w:p>
    <w:p w:rsidR="00D85F5F" w:rsidRDefault="00D85F5F" w:rsidP="00D85F5F">
      <w:pPr>
        <w:shd w:val="clear" w:color="auto" w:fill="FFFFFF"/>
        <w:ind w:firstLine="480"/>
        <w:jc w:val="both"/>
      </w:pPr>
      <w:r>
        <w:rPr>
          <w:color w:val="000000"/>
          <w:kern w:val="2"/>
          <w:sz w:val="24"/>
          <w:szCs w:val="24"/>
        </w:rPr>
        <w:t>ЕКС 40102810045370000122</w:t>
      </w:r>
    </w:p>
    <w:p w:rsidR="00D85F5F" w:rsidRDefault="00D85F5F" w:rsidP="00D85F5F">
      <w:pPr>
        <w:shd w:val="clear" w:color="auto" w:fill="FFFFFF"/>
        <w:ind w:firstLine="480"/>
        <w:jc w:val="both"/>
      </w:pPr>
      <w:r>
        <w:rPr>
          <w:color w:val="000000"/>
          <w:kern w:val="2"/>
          <w:sz w:val="24"/>
          <w:szCs w:val="24"/>
        </w:rPr>
        <w:t>ОКЦ №1 ВВГУ Банка России //УФК по Калужской области, г. Калуга</w:t>
      </w:r>
    </w:p>
    <w:p w:rsidR="00D85F5F" w:rsidRDefault="00D85F5F" w:rsidP="00D85F5F">
      <w:pPr>
        <w:shd w:val="clear" w:color="auto" w:fill="FFFFFF"/>
        <w:ind w:firstLine="480"/>
        <w:jc w:val="both"/>
      </w:pPr>
      <w:r>
        <w:rPr>
          <w:color w:val="000000"/>
          <w:kern w:val="2"/>
          <w:sz w:val="24"/>
          <w:szCs w:val="24"/>
        </w:rPr>
        <w:lastRenderedPageBreak/>
        <w:t>БИК ТОФК 042202122</w:t>
      </w:r>
    </w:p>
    <w:p w:rsidR="00D85F5F" w:rsidRDefault="00D85F5F" w:rsidP="00D85F5F">
      <w:pPr>
        <w:shd w:val="clear" w:color="auto" w:fill="FFFFFF"/>
        <w:ind w:firstLine="480"/>
        <w:jc w:val="both"/>
      </w:pPr>
      <w:r>
        <w:rPr>
          <w:color w:val="000000"/>
          <w:kern w:val="2"/>
          <w:sz w:val="24"/>
          <w:szCs w:val="24"/>
        </w:rPr>
        <w:t>Казначейский счет 03100643000000013700</w:t>
      </w:r>
    </w:p>
    <w:p w:rsidR="00D85F5F" w:rsidRDefault="00D85F5F" w:rsidP="00D85F5F">
      <w:pPr>
        <w:shd w:val="clear" w:color="auto" w:fill="FFFFFF"/>
        <w:ind w:firstLine="480"/>
        <w:jc w:val="both"/>
      </w:pPr>
      <w:r>
        <w:rPr>
          <w:color w:val="000000"/>
          <w:kern w:val="2"/>
          <w:sz w:val="24"/>
          <w:szCs w:val="24"/>
        </w:rPr>
        <w:t>Обязательно указать код дохода:</w:t>
      </w:r>
    </w:p>
    <w:p w:rsidR="00D85F5F" w:rsidRDefault="00D85F5F" w:rsidP="00D85F5F">
      <w:pPr>
        <w:shd w:val="clear" w:color="auto" w:fill="FFFFFF"/>
        <w:ind w:firstLine="480"/>
        <w:jc w:val="both"/>
      </w:pPr>
      <w:r>
        <w:rPr>
          <w:color w:val="000000"/>
          <w:kern w:val="2"/>
          <w:sz w:val="24"/>
          <w:szCs w:val="24"/>
        </w:rPr>
        <w:t>149116070</w:t>
      </w:r>
      <w:r>
        <w:rPr>
          <w:b/>
          <w:bCs/>
          <w:color w:val="000000"/>
          <w:kern w:val="2"/>
          <w:sz w:val="24"/>
          <w:szCs w:val="24"/>
        </w:rPr>
        <w:t>1</w:t>
      </w:r>
      <w:r>
        <w:rPr>
          <w:color w:val="000000"/>
          <w:kern w:val="2"/>
          <w:sz w:val="24"/>
          <w:szCs w:val="24"/>
        </w:rPr>
        <w:t>0019000140- пени;</w:t>
      </w:r>
    </w:p>
    <w:p w:rsidR="00D85F5F" w:rsidRDefault="00D85F5F" w:rsidP="00D85F5F">
      <w:pPr>
        <w:shd w:val="clear" w:color="auto" w:fill="FFFFFF"/>
        <w:ind w:firstLine="480"/>
        <w:jc w:val="both"/>
      </w:pPr>
      <w:r>
        <w:rPr>
          <w:rFonts w:eastAsia="Arial Unicode MS"/>
          <w:color w:val="000000"/>
          <w:kern w:val="2"/>
          <w:sz w:val="24"/>
          <w:szCs w:val="24"/>
          <w:lang w:eastAsia="ru-RU"/>
        </w:rPr>
        <w:t>149116070</w:t>
      </w:r>
      <w:r>
        <w:rPr>
          <w:rFonts w:eastAsia="Arial Unicode MS"/>
          <w:b/>
          <w:bCs/>
          <w:color w:val="000000"/>
          <w:kern w:val="2"/>
          <w:sz w:val="24"/>
          <w:szCs w:val="24"/>
          <w:lang w:eastAsia="ru-RU"/>
        </w:rPr>
        <w:t>9</w:t>
      </w:r>
      <w:r>
        <w:rPr>
          <w:rFonts w:eastAsia="Arial Unicode MS"/>
          <w:color w:val="000000"/>
          <w:kern w:val="2"/>
          <w:sz w:val="24"/>
          <w:szCs w:val="24"/>
          <w:lang w:eastAsia="ru-RU"/>
        </w:rPr>
        <w:t>0019000140- штраф.</w:t>
      </w:r>
    </w:p>
    <w:p w:rsidR="00D85F5F" w:rsidRDefault="00D85F5F" w:rsidP="00D85F5F">
      <w:pPr>
        <w:jc w:val="both"/>
      </w:pPr>
      <w:r>
        <w:rPr>
          <w:rFonts w:eastAsia="Calibri"/>
          <w:color w:val="000000"/>
          <w:kern w:val="2"/>
          <w:sz w:val="24"/>
          <w:szCs w:val="24"/>
          <w:lang w:eastAsia="ru-RU"/>
        </w:rPr>
        <w:t>Назначение платежа: перечисление штрафа/пени за неисполнение (ненадлежащее исполнение)/просрочку исполнения Государственного контракта (</w:t>
      </w:r>
      <w:r>
        <w:rPr>
          <w:rFonts w:eastAsia="Calibri"/>
          <w:i/>
          <w:iCs/>
          <w:color w:val="000000"/>
          <w:kern w:val="2"/>
          <w:sz w:val="24"/>
          <w:szCs w:val="24"/>
          <w:lang w:eastAsia="ru-RU"/>
        </w:rPr>
        <w:t>указать необходимое).</w:t>
      </w:r>
    </w:p>
    <w:p w:rsidR="00D85F5F" w:rsidRDefault="00D85F5F" w:rsidP="00D85F5F">
      <w:pPr>
        <w:shd w:val="clear" w:color="auto" w:fill="FFFFFF"/>
        <w:jc w:val="both"/>
      </w:pPr>
      <w:r>
        <w:rPr>
          <w:rFonts w:eastAsia="Arial Unicode MS"/>
          <w:color w:val="000000"/>
          <w:kern w:val="2"/>
          <w:sz w:val="24"/>
          <w:szCs w:val="24"/>
          <w:lang w:eastAsia="ru-RU"/>
        </w:rPr>
        <w:tab/>
        <w:t>При этом Исполнитель должен быть уведомлен о факте удержания, сумме и основаниях начисления неустойки.</w:t>
      </w:r>
    </w:p>
    <w:p w:rsidR="00D85F5F" w:rsidRDefault="00D85F5F" w:rsidP="00D85F5F">
      <w:pPr>
        <w:shd w:val="clear" w:color="auto" w:fill="FFFFFF"/>
        <w:ind w:firstLine="480"/>
        <w:jc w:val="both"/>
      </w:pPr>
      <w:r>
        <w:rPr>
          <w:rFonts w:eastAsia="Arial Unicode MS"/>
          <w:color w:val="000000"/>
          <w:kern w:val="2"/>
          <w:sz w:val="24"/>
          <w:szCs w:val="24"/>
          <w:lang w:eastAsia="ru-RU"/>
        </w:rPr>
        <w:t xml:space="preserve">4.13.  Штрафные санкции по Контракту начисляются при условии выставления письменного требования виновной Стороне. </w:t>
      </w:r>
    </w:p>
    <w:p w:rsidR="00D85F5F" w:rsidRDefault="00D85F5F" w:rsidP="00D85F5F">
      <w:pPr>
        <w:jc w:val="both"/>
      </w:pPr>
      <w:r>
        <w:rPr>
          <w:rFonts w:eastAsia="Arial Unicode MS"/>
          <w:color w:val="000000"/>
          <w:kern w:val="2"/>
          <w:sz w:val="24"/>
          <w:szCs w:val="24"/>
          <w:lang w:eastAsia="ru-RU"/>
        </w:rPr>
        <w:tab/>
        <w:t>4.14. Уплата неустойки не освобождает Сторону, нарушившую Контракт, от исполнения своих обязательств.</w:t>
      </w:r>
    </w:p>
    <w:p w:rsidR="00D85F5F" w:rsidRDefault="00D85F5F" w:rsidP="00D85F5F">
      <w:pPr>
        <w:jc w:val="both"/>
      </w:pPr>
      <w:r>
        <w:rPr>
          <w:color w:val="000000"/>
          <w:kern w:val="2"/>
          <w:sz w:val="24"/>
          <w:szCs w:val="24"/>
          <w:lang w:eastAsia="ru-RU"/>
        </w:rPr>
        <w:t xml:space="preserve"> </w:t>
      </w:r>
      <w:r>
        <w:rPr>
          <w:color w:val="000000"/>
          <w:kern w:val="2"/>
          <w:sz w:val="24"/>
          <w:szCs w:val="24"/>
          <w:lang w:eastAsia="ru-RU"/>
        </w:rPr>
        <w:tab/>
        <w:t>4</w:t>
      </w:r>
      <w:r>
        <w:rPr>
          <w:rFonts w:eastAsia="Arial Unicode MS"/>
          <w:color w:val="000000"/>
          <w:kern w:val="2"/>
          <w:sz w:val="24"/>
          <w:szCs w:val="24"/>
          <w:lang w:eastAsia="ru-RU"/>
        </w:rPr>
        <w:t>.15.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D85F5F" w:rsidRDefault="00D85F5F" w:rsidP="00D85F5F">
      <w:pPr>
        <w:ind w:firstLine="426"/>
        <w:jc w:val="both"/>
      </w:pPr>
      <w:r>
        <w:rPr>
          <w:rFonts w:eastAsia="Arial Unicode MS"/>
          <w:color w:val="000000"/>
          <w:kern w:val="2"/>
          <w:sz w:val="24"/>
          <w:szCs w:val="24"/>
          <w:lang w:eastAsia="ru-RU"/>
        </w:rPr>
        <w:t>4.16.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85F5F" w:rsidRDefault="00D85F5F" w:rsidP="00D85F5F">
      <w:pPr>
        <w:tabs>
          <w:tab w:val="left" w:pos="284"/>
        </w:tabs>
        <w:ind w:firstLine="426"/>
        <w:jc w:val="both"/>
      </w:pPr>
      <w:r>
        <w:rPr>
          <w:rFonts w:eastAsia="Calibri"/>
          <w:color w:val="000000"/>
          <w:kern w:val="2"/>
          <w:sz w:val="24"/>
          <w:szCs w:val="24"/>
        </w:rPr>
        <w:t xml:space="preserve">4.17. Заказчик при оплате контракта вправе руководствоваться положениями гражданского кодекса РФ, бюджетного кодекса РФ, предусматриваемые возможность выплаты </w:t>
      </w:r>
      <w:r>
        <w:rPr>
          <w:rFonts w:eastAsia="Arial Unicode MS"/>
          <w:color w:val="000000"/>
          <w:kern w:val="2"/>
          <w:sz w:val="24"/>
          <w:szCs w:val="24"/>
          <w:lang w:eastAsia="ru-RU"/>
        </w:rPr>
        <w:t xml:space="preserve">Исполнителю </w:t>
      </w:r>
      <w:r>
        <w:rPr>
          <w:rFonts w:eastAsia="Calibri"/>
          <w:color w:val="000000"/>
          <w:kern w:val="2"/>
          <w:sz w:val="24"/>
          <w:szCs w:val="24"/>
        </w:rPr>
        <w:t>суммы, уменьшенной на сумму неустойки.</w:t>
      </w:r>
    </w:p>
    <w:p w:rsidR="00D85F5F" w:rsidRDefault="00D85F5F" w:rsidP="00D85F5F">
      <w:pPr>
        <w:shd w:val="clear" w:color="auto" w:fill="FFFFFF"/>
        <w:autoSpaceDE w:val="0"/>
        <w:ind w:firstLine="664"/>
        <w:jc w:val="both"/>
      </w:pPr>
      <w:r>
        <w:rPr>
          <w:rFonts w:eastAsia="Calibri"/>
          <w:color w:val="000000"/>
          <w:kern w:val="2"/>
          <w:sz w:val="24"/>
          <w:szCs w:val="24"/>
          <w:lang w:eastAsia="ar-SA"/>
        </w:rPr>
        <w:t>4.18.  Окончание срока действия настоящего Контракта не освобождает Стороны от ответственности за нарушение его условий в период его действия.</w:t>
      </w:r>
    </w:p>
    <w:p w:rsidR="00D85F5F" w:rsidRDefault="00D85F5F" w:rsidP="00D85F5F">
      <w:pPr>
        <w:autoSpaceDE w:val="0"/>
        <w:ind w:firstLine="540"/>
        <w:jc w:val="both"/>
        <w:rPr>
          <w:rFonts w:eastAsia="Calibri"/>
          <w:strike/>
          <w:color w:val="222222"/>
          <w:sz w:val="24"/>
          <w:szCs w:val="24"/>
        </w:rPr>
      </w:pPr>
    </w:p>
    <w:p w:rsidR="00D85F5F" w:rsidRDefault="00D85F5F" w:rsidP="00D85F5F">
      <w:pPr>
        <w:widowControl/>
        <w:tabs>
          <w:tab w:val="left" w:pos="0"/>
        </w:tabs>
        <w:ind w:left="2484"/>
        <w:contextualSpacing/>
        <w:jc w:val="center"/>
      </w:pPr>
      <w:r>
        <w:rPr>
          <w:rFonts w:eastAsia="Arial Unicode MS"/>
          <w:b/>
          <w:bCs/>
          <w:color w:val="000000"/>
          <w:sz w:val="24"/>
          <w:szCs w:val="24"/>
        </w:rPr>
        <w:t>5. ОБСТОЯТЕЛЬСТВА НЕПРЕОДОЛИМОЙ СИЛЫ</w:t>
      </w:r>
    </w:p>
    <w:p w:rsidR="00D85F5F" w:rsidRDefault="00D85F5F" w:rsidP="00D85F5F">
      <w:pPr>
        <w:ind w:firstLine="425"/>
        <w:jc w:val="both"/>
      </w:pPr>
      <w:r>
        <w:rPr>
          <w:kern w:val="2"/>
          <w:sz w:val="24"/>
          <w:szCs w:val="24"/>
        </w:rPr>
        <w:t xml:space="preserve">5.1. </w:t>
      </w:r>
      <w:r>
        <w:rPr>
          <w:sz w:val="24"/>
          <w:szCs w:val="24"/>
        </w:rPr>
        <w:t>Стороны по настоящему Контракту освобождаются от ответственности за полное или частичное неисполнение либо ненадлежащее исполнение своих обязательств в случае, если такое неисполнение явилось следствием обстоятельств непреодолимой силы, то есть событий, которые нельзя было предвидеть или предотвратить. К таким событиям относятся: стихийные бедствия, военные действия, принятие государственными органами или органами местного самоуправления нормативных или правоприменительных актов и иные действия, находящиеся вне разумного предвидения и контроля Сторон.</w:t>
      </w:r>
    </w:p>
    <w:p w:rsidR="00D85F5F" w:rsidRDefault="00D85F5F" w:rsidP="00D85F5F">
      <w:pPr>
        <w:ind w:firstLine="425"/>
        <w:jc w:val="both"/>
      </w:pPr>
      <w:r>
        <w:rPr>
          <w:sz w:val="24"/>
          <w:szCs w:val="24"/>
        </w:rPr>
        <w:t>5.2. При наступлении обстоятельств непреодолимой силы каждая Сторона должна не позднее 5 (пяти) рабочих дней с момента наступления таких обстоятельств известить о них в письменном виде другую Сторону. Извещение должно содержать данные о характере обстоятельств, оценку их влияния на возможность исполнения Стороной своих обязательств по данному Контракту, а также предполагаемые сроки их действия.</w:t>
      </w:r>
    </w:p>
    <w:p w:rsidR="00D85F5F" w:rsidRDefault="00D85F5F" w:rsidP="00D85F5F">
      <w:pPr>
        <w:ind w:firstLine="425"/>
        <w:jc w:val="both"/>
      </w:pPr>
      <w:r>
        <w:rPr>
          <w:sz w:val="24"/>
          <w:szCs w:val="24"/>
        </w:rPr>
        <w:t>5.3.В случае наступления обстоятельств непреодолимой силы срок выполнения Стороной обязательств по настоящему Контракту отодвигается соразмерно времени, в течение которого действуют эти обстоятельства и их последствия.</w:t>
      </w:r>
    </w:p>
    <w:p w:rsidR="00D85F5F" w:rsidRDefault="00D85F5F" w:rsidP="00D85F5F">
      <w:pPr>
        <w:ind w:firstLine="425"/>
        <w:jc w:val="both"/>
      </w:pPr>
      <w:r>
        <w:rPr>
          <w:sz w:val="24"/>
          <w:szCs w:val="24"/>
        </w:rPr>
        <w:t>5.4. Если действие обстоятельств непреодолимой силы продолжается свыше одного месяца, Стороны проводят дополнительные переговоры для выявления приемлемых альтернативных способов исполнения настоящего Контракта либо настоящий Контракт подлежит расторжению в установленном порядке.</w:t>
      </w:r>
    </w:p>
    <w:p w:rsidR="00D85F5F" w:rsidRDefault="00D85F5F" w:rsidP="00D85F5F">
      <w:pPr>
        <w:ind w:firstLine="540"/>
        <w:jc w:val="both"/>
      </w:pPr>
      <w:r>
        <w:rPr>
          <w:color w:val="000000"/>
          <w:sz w:val="24"/>
          <w:szCs w:val="24"/>
        </w:rPr>
        <w:t>5.5.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D85F5F" w:rsidRDefault="00D85F5F" w:rsidP="00D85F5F">
      <w:pPr>
        <w:ind w:firstLine="425"/>
        <w:jc w:val="both"/>
        <w:rPr>
          <w:color w:val="000000"/>
          <w:sz w:val="24"/>
          <w:szCs w:val="24"/>
        </w:rPr>
      </w:pPr>
    </w:p>
    <w:p w:rsidR="00D85F5F" w:rsidRDefault="00D85F5F" w:rsidP="00D85F5F">
      <w:pPr>
        <w:jc w:val="center"/>
      </w:pPr>
      <w:r>
        <w:rPr>
          <w:b/>
          <w:bCs/>
          <w:sz w:val="24"/>
          <w:szCs w:val="24"/>
        </w:rPr>
        <w:t>6. ПОРЯДОК РАЗРЕШЕНИЯ СПОРОВ</w:t>
      </w:r>
    </w:p>
    <w:p w:rsidR="00D85F5F" w:rsidRDefault="00D85F5F" w:rsidP="00D85F5F">
      <w:pPr>
        <w:ind w:firstLine="540"/>
        <w:jc w:val="both"/>
      </w:pPr>
      <w:r>
        <w:rPr>
          <w:color w:val="000000"/>
          <w:sz w:val="24"/>
          <w:szCs w:val="24"/>
          <w:lang w:eastAsia="ar-SA"/>
        </w:rPr>
        <w:t>6.1.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D85F5F" w:rsidRDefault="00D85F5F" w:rsidP="00D85F5F">
      <w:pPr>
        <w:ind w:firstLine="540"/>
        <w:jc w:val="both"/>
      </w:pPr>
      <w:r>
        <w:rPr>
          <w:color w:val="000000"/>
          <w:sz w:val="24"/>
          <w:szCs w:val="24"/>
          <w:lang w:eastAsia="ar-SA"/>
        </w:rPr>
        <w:lastRenderedPageBreak/>
        <w:t>6.2. Претензия оформляется в письменной форме и направляется той Стороне контракта,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D85F5F" w:rsidRDefault="00D85F5F" w:rsidP="00D85F5F">
      <w:pPr>
        <w:ind w:firstLine="540"/>
        <w:jc w:val="both"/>
      </w:pPr>
      <w:r>
        <w:rPr>
          <w:color w:val="000000"/>
          <w:sz w:val="24"/>
          <w:szCs w:val="24"/>
          <w:lang w:eastAsia="ar-SA"/>
        </w:rPr>
        <w:t>6.3. Срок рассмотрения писем, уведомлений или претензий не может превышать 3 (трех) рабочих дней с момента их получения, если иные сроки рассмотрения не предусмотрены настоящим контрактом.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w:t>
      </w:r>
    </w:p>
    <w:p w:rsidR="00D85F5F" w:rsidRDefault="00D85F5F" w:rsidP="00D85F5F">
      <w:pPr>
        <w:autoSpaceDE w:val="0"/>
        <w:ind w:firstLine="540"/>
        <w:jc w:val="both"/>
      </w:pPr>
      <w:r>
        <w:rPr>
          <w:color w:val="000000"/>
          <w:sz w:val="24"/>
          <w:szCs w:val="24"/>
          <w:lang w:eastAsia="ar-SA"/>
        </w:rPr>
        <w:t>6.4. При не урегулировании Сторонами спора в досудебном порядке спор передается на разрешение в суд по местонахождению Заказчика (Лицензиата).</w:t>
      </w:r>
    </w:p>
    <w:p w:rsidR="00D85F5F" w:rsidRDefault="00D85F5F" w:rsidP="00D85F5F">
      <w:pPr>
        <w:autoSpaceDE w:val="0"/>
        <w:jc w:val="both"/>
        <w:rPr>
          <w:sz w:val="24"/>
          <w:szCs w:val="24"/>
        </w:rPr>
      </w:pPr>
    </w:p>
    <w:p w:rsidR="00D85F5F" w:rsidRDefault="00D85F5F" w:rsidP="00D85F5F">
      <w:pPr>
        <w:ind w:firstLine="709"/>
        <w:jc w:val="center"/>
      </w:pPr>
      <w:r>
        <w:rPr>
          <w:b/>
          <w:bCs/>
          <w:sz w:val="24"/>
          <w:szCs w:val="24"/>
        </w:rPr>
        <w:t>7. ПОРЯДОК ИЗМЕНЕНИЯ И РАСТОРЖЕНИЯ КОНТРАКТА</w:t>
      </w:r>
      <w:r>
        <w:rPr>
          <w:b/>
          <w:bCs/>
          <w:sz w:val="24"/>
          <w:szCs w:val="24"/>
        </w:rPr>
        <w:tab/>
      </w:r>
    </w:p>
    <w:p w:rsidR="00D85F5F" w:rsidRDefault="00D85F5F" w:rsidP="00D85F5F">
      <w:pPr>
        <w:tabs>
          <w:tab w:val="left" w:pos="709"/>
        </w:tabs>
        <w:autoSpaceDE w:val="0"/>
        <w:ind w:firstLine="709"/>
        <w:jc w:val="both"/>
      </w:pPr>
      <w:r>
        <w:rPr>
          <w:bCs/>
          <w:sz w:val="24"/>
          <w:szCs w:val="24"/>
        </w:rPr>
        <w:t xml:space="preserve">7.1. </w:t>
      </w:r>
      <w:r>
        <w:rPr>
          <w:sz w:val="24"/>
          <w:szCs w:val="24"/>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 44-ФЗ от 05.04.2013.</w:t>
      </w:r>
    </w:p>
    <w:p w:rsidR="00D85F5F" w:rsidRDefault="00D85F5F" w:rsidP="00D85F5F">
      <w:pPr>
        <w:tabs>
          <w:tab w:val="left" w:pos="1134"/>
        </w:tabs>
        <w:autoSpaceDE w:val="0"/>
        <w:ind w:firstLine="709"/>
        <w:jc w:val="both"/>
      </w:pPr>
      <w:r>
        <w:rPr>
          <w:sz w:val="24"/>
          <w:szCs w:val="24"/>
        </w:rPr>
        <w:t xml:space="preserve">7.2. Настоящий Контракт может быть расторгнут по соглашению Сторон, по решению суда, в случае одностороннего отказа одной из Сторон от исполнения Контракта в соответствии с гражданским законодательством </w:t>
      </w:r>
      <w:r>
        <w:rPr>
          <w:bCs/>
          <w:sz w:val="24"/>
          <w:szCs w:val="24"/>
        </w:rPr>
        <w:t xml:space="preserve">и в порядке, предусмотренном частями 8 – 11, 13 – 19, 21 – 23 и 25 статьи 95 </w:t>
      </w:r>
      <w:r>
        <w:rPr>
          <w:rFonts w:eastAsia="SimSun"/>
          <w:color w:val="000000"/>
          <w:kern w:val="2"/>
          <w:sz w:val="24"/>
          <w:szCs w:val="24"/>
          <w:shd w:val="clear" w:color="auto" w:fill="FFFFFF"/>
          <w:lang w:bidi="hi-IN"/>
        </w:rPr>
        <w:t>Закона № 44-ФЗ от 05.04.2013</w:t>
      </w:r>
      <w:r>
        <w:rPr>
          <w:sz w:val="24"/>
          <w:szCs w:val="24"/>
        </w:rPr>
        <w:t>. Окончание или расторжения настоящего Контракта не освобождает Стороны по возмещению убытков, оплаты лицензионного вознаграждения, уплаты штрафных санкций.</w:t>
      </w:r>
    </w:p>
    <w:p w:rsidR="00D85F5F" w:rsidRDefault="00D85F5F" w:rsidP="00D85F5F">
      <w:pPr>
        <w:tabs>
          <w:tab w:val="left" w:pos="1134"/>
        </w:tabs>
        <w:autoSpaceDE w:val="0"/>
        <w:ind w:firstLine="709"/>
        <w:jc w:val="both"/>
      </w:pPr>
      <w:r>
        <w:rPr>
          <w:sz w:val="24"/>
          <w:szCs w:val="24"/>
        </w:rPr>
        <w:t>7.3. Заказчик (Лицензиат) вправе удержать сумму неисполненных Исполнителем (Лицензиаром) требований об уплате неустоек (штрафов, пеней), предъявленных Заказчиком (Лицензиатом) в соответствии с Законом № 44-ФЗ от 05.04.2013, из суммы, подлежащей оплате Исполнителю (Лицензиару).</w:t>
      </w:r>
    </w:p>
    <w:p w:rsidR="00D85F5F" w:rsidRDefault="00D85F5F" w:rsidP="00D85F5F">
      <w:pPr>
        <w:tabs>
          <w:tab w:val="left" w:pos="1134"/>
        </w:tabs>
        <w:autoSpaceDE w:val="0"/>
        <w:ind w:firstLine="709"/>
        <w:jc w:val="both"/>
      </w:pPr>
      <w:r>
        <w:rPr>
          <w:sz w:val="24"/>
          <w:szCs w:val="24"/>
        </w:rPr>
        <w:t>7.4. При расторжении Контракта в связи с односторонним отказом Стороны Контракт</w:t>
      </w:r>
      <w:r>
        <w:rPr>
          <w:bCs/>
          <w:sz w:val="24"/>
          <w:szCs w:val="24"/>
        </w:rPr>
        <w:t>а</w:t>
      </w:r>
      <w:r>
        <w:rPr>
          <w:sz w:val="24"/>
          <w:szCs w:val="24"/>
        </w:rPr>
        <w:t xml:space="preserve"> от исполнения Контракт</w:t>
      </w:r>
      <w:r>
        <w:rPr>
          <w:bCs/>
          <w:sz w:val="24"/>
          <w:szCs w:val="24"/>
        </w:rPr>
        <w:t>а</w:t>
      </w:r>
      <w:r>
        <w:rPr>
          <w:sz w:val="24"/>
          <w:szCs w:val="24"/>
        </w:rPr>
        <w:t xml:space="preserve"> другая Сторона Контракт</w:t>
      </w:r>
      <w:r>
        <w:rPr>
          <w:bCs/>
          <w:sz w:val="24"/>
          <w:szCs w:val="24"/>
        </w:rPr>
        <w:t>а</w:t>
      </w:r>
      <w:r>
        <w:rPr>
          <w:sz w:val="24"/>
          <w:szCs w:val="24"/>
        </w:rPr>
        <w:t xml:space="preserve">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w:t>
      </w:r>
      <w:r>
        <w:rPr>
          <w:bCs/>
          <w:sz w:val="24"/>
          <w:szCs w:val="24"/>
        </w:rPr>
        <w:t>а.</w:t>
      </w:r>
    </w:p>
    <w:p w:rsidR="00D85F5F" w:rsidRDefault="00D85F5F" w:rsidP="00D85F5F">
      <w:pPr>
        <w:tabs>
          <w:tab w:val="left" w:pos="1134"/>
        </w:tabs>
        <w:autoSpaceDE w:val="0"/>
        <w:ind w:firstLine="709"/>
        <w:jc w:val="both"/>
      </w:pPr>
      <w:r>
        <w:rPr>
          <w:sz w:val="24"/>
          <w:szCs w:val="24"/>
        </w:rPr>
        <w:t>7.5. В части отношений между Сторонами, неурегулированных положениями настоящего Контракта, применяется действующее законодательство Российской Федерации.</w:t>
      </w:r>
    </w:p>
    <w:p w:rsidR="00D85F5F" w:rsidRDefault="00D85F5F" w:rsidP="00D85F5F">
      <w:pPr>
        <w:tabs>
          <w:tab w:val="left" w:pos="1134"/>
        </w:tabs>
        <w:autoSpaceDE w:val="0"/>
        <w:ind w:firstLine="709"/>
        <w:jc w:val="both"/>
      </w:pPr>
      <w:r>
        <w:rPr>
          <w:sz w:val="24"/>
          <w:szCs w:val="24"/>
        </w:rPr>
        <w:t>7.6. В случае изменения наименования, адреса места нахождения или банковских реквизитов Стороны, она письменно извещает об этом другую Сторону в течение трех рабочих дней с даты регистрации такого изменения.</w:t>
      </w:r>
    </w:p>
    <w:p w:rsidR="00D85F5F" w:rsidRDefault="00D85F5F" w:rsidP="00D85F5F">
      <w:pPr>
        <w:autoSpaceDE w:val="0"/>
        <w:ind w:firstLine="700"/>
        <w:jc w:val="both"/>
        <w:rPr>
          <w:b/>
          <w:bCs/>
          <w:sz w:val="24"/>
          <w:szCs w:val="24"/>
        </w:rPr>
      </w:pPr>
    </w:p>
    <w:p w:rsidR="00D85F5F" w:rsidRDefault="00D85F5F" w:rsidP="00D85F5F">
      <w:pPr>
        <w:autoSpaceDE w:val="0"/>
        <w:jc w:val="center"/>
      </w:pPr>
      <w:r>
        <w:rPr>
          <w:b/>
          <w:bCs/>
          <w:sz w:val="24"/>
          <w:szCs w:val="24"/>
        </w:rPr>
        <w:t>8. УСЛОВИЯ КОНФИДЕНЦИАЛЬНОСТИ КОНТРАКТА</w:t>
      </w:r>
    </w:p>
    <w:p w:rsidR="00D85F5F" w:rsidRDefault="00D85F5F" w:rsidP="00D85F5F">
      <w:pPr>
        <w:ind w:firstLine="709"/>
        <w:jc w:val="both"/>
      </w:pPr>
      <w:r>
        <w:rPr>
          <w:sz w:val="24"/>
          <w:szCs w:val="24"/>
        </w:rPr>
        <w:t>8.1. По взаимному согласию Сторон в рамках настоящего контракта конфиденциальной признается любая информация, полученная в ходе исполнения Контракта, имеющая действительную или потенциальную ценность в силу неизвестности ее третьим лицам, не предназначенная для широкого распространения и/или использования неограниченным кругом лиц, удовлетворяющая требованиям законодательства Российской Федерации.</w:t>
      </w:r>
    </w:p>
    <w:p w:rsidR="00D85F5F" w:rsidRDefault="00D85F5F" w:rsidP="00D85F5F">
      <w:pPr>
        <w:ind w:firstLine="709"/>
        <w:jc w:val="both"/>
      </w:pPr>
      <w:r>
        <w:rPr>
          <w:spacing w:val="-1"/>
          <w:sz w:val="24"/>
          <w:szCs w:val="24"/>
        </w:rPr>
        <w:t>8.2. Каждая из Сторон обязана обеспечить защиту конфиденциальной информации, ставшей доступной ей в рамках настоящего контракта от несанкционированного использования, распространения или публикации.</w:t>
      </w:r>
      <w:r>
        <w:rPr>
          <w:sz w:val="24"/>
          <w:szCs w:val="24"/>
        </w:rPr>
        <w:t xml:space="preserve">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Соответствующая Сторона настоящего Контракта несет ответственность за действия (бездействие) своих </w:t>
      </w:r>
      <w:r>
        <w:rPr>
          <w:sz w:val="24"/>
          <w:szCs w:val="24"/>
        </w:rPr>
        <w:lastRenderedPageBreak/>
        <w:t>работников и иных лиц, получивших доступ к конфиденциальной информации.</w:t>
      </w:r>
    </w:p>
    <w:p w:rsidR="00D85F5F" w:rsidRDefault="00D85F5F" w:rsidP="00D85F5F">
      <w:pPr>
        <w:ind w:firstLine="709"/>
        <w:jc w:val="both"/>
      </w:pPr>
      <w:r>
        <w:rPr>
          <w:spacing w:val="-1"/>
          <w:sz w:val="24"/>
          <w:szCs w:val="24"/>
        </w:rPr>
        <w:t>8.3. Любой ущерб, вызванный нарушением условий конфиденциальности, определяется и возмещается в соответствии с законодательством Российской Федерации.</w:t>
      </w:r>
    </w:p>
    <w:p w:rsidR="00D85F5F" w:rsidRDefault="00D85F5F" w:rsidP="00D85F5F">
      <w:pPr>
        <w:ind w:firstLine="709"/>
        <w:jc w:val="both"/>
      </w:pPr>
      <w:r>
        <w:rPr>
          <w:spacing w:val="-1"/>
          <w:sz w:val="24"/>
          <w:szCs w:val="24"/>
        </w:rPr>
        <w:t xml:space="preserve">8.4. </w:t>
      </w:r>
      <w:r>
        <w:rPr>
          <w:sz w:val="24"/>
          <w:szCs w:val="24"/>
        </w:rPr>
        <w:t>Обязательства о конфиденциальности не распространяются на общедоступную информацию.</w:t>
      </w:r>
    </w:p>
    <w:p w:rsidR="00D85F5F" w:rsidRDefault="00D85F5F" w:rsidP="00D85F5F">
      <w:pPr>
        <w:jc w:val="center"/>
      </w:pPr>
      <w:r>
        <w:rPr>
          <w:b/>
          <w:bCs/>
          <w:sz w:val="24"/>
          <w:szCs w:val="24"/>
        </w:rPr>
        <w:t>9. ПРОЧИЕ УСЛОВИЯ</w:t>
      </w:r>
    </w:p>
    <w:p w:rsidR="00D85F5F" w:rsidRDefault="00D85F5F" w:rsidP="00D85F5F">
      <w:pPr>
        <w:ind w:firstLine="720"/>
        <w:jc w:val="both"/>
      </w:pPr>
      <w:r>
        <w:rPr>
          <w:color w:val="000000"/>
          <w:sz w:val="24"/>
          <w:szCs w:val="24"/>
        </w:rPr>
        <w:t xml:space="preserve">9.1. Настоящий Контракт вступает в силу </w:t>
      </w:r>
      <w:r>
        <w:rPr>
          <w:b/>
          <w:bCs/>
          <w:color w:val="000000"/>
          <w:sz w:val="24"/>
          <w:szCs w:val="24"/>
        </w:rPr>
        <w:t xml:space="preserve">с момента подписания </w:t>
      </w:r>
      <w:r>
        <w:rPr>
          <w:color w:val="000000"/>
          <w:sz w:val="24"/>
          <w:szCs w:val="24"/>
        </w:rPr>
        <w:t>и действует</w:t>
      </w:r>
      <w:r>
        <w:rPr>
          <w:b/>
          <w:bCs/>
          <w:color w:val="000000"/>
          <w:sz w:val="24"/>
          <w:szCs w:val="24"/>
        </w:rPr>
        <w:t xml:space="preserve"> по 30.04.2027</w:t>
      </w:r>
      <w:r>
        <w:rPr>
          <w:color w:val="0D0D0D"/>
          <w:sz w:val="24"/>
          <w:szCs w:val="24"/>
        </w:rPr>
        <w:t>,</w:t>
      </w:r>
      <w:r>
        <w:rPr>
          <w:color w:val="000001"/>
          <w:sz w:val="24"/>
          <w:szCs w:val="24"/>
        </w:rPr>
        <w:t xml:space="preserve"> а в части расчетов - до полного исполнения Сторонами обязательств.</w:t>
      </w:r>
      <w:r>
        <w:rPr>
          <w:color w:val="0D0D0D"/>
          <w:sz w:val="24"/>
          <w:szCs w:val="24"/>
        </w:rPr>
        <w:t xml:space="preserve"> Обязательства по проведению взаимных расчетов прекращается полным их исполнением.</w:t>
      </w:r>
    </w:p>
    <w:p w:rsidR="00D85F5F" w:rsidRDefault="00D85F5F" w:rsidP="00D85F5F">
      <w:pPr>
        <w:ind w:firstLine="720"/>
        <w:jc w:val="both"/>
      </w:pPr>
      <w:r>
        <w:rPr>
          <w:color w:val="000000"/>
          <w:sz w:val="24"/>
          <w:szCs w:val="24"/>
        </w:rPr>
        <w:t>9.2. Во всем, что не предусмотрено Контрактом, Стороны руководствуются законодательством Российской Федерации.</w:t>
      </w:r>
    </w:p>
    <w:p w:rsidR="00D85F5F" w:rsidRDefault="00D85F5F" w:rsidP="00D85F5F">
      <w:pPr>
        <w:ind w:firstLine="720"/>
        <w:jc w:val="both"/>
      </w:pPr>
      <w:r>
        <w:rPr>
          <w:color w:val="000000"/>
          <w:spacing w:val="3"/>
          <w:sz w:val="24"/>
          <w:szCs w:val="24"/>
        </w:rPr>
        <w:t>9</w:t>
      </w:r>
      <w:r>
        <w:rPr>
          <w:spacing w:val="3"/>
          <w:sz w:val="24"/>
          <w:szCs w:val="24"/>
        </w:rPr>
        <w:t>.</w:t>
      </w:r>
      <w:r>
        <w:rPr>
          <w:color w:val="000000"/>
          <w:spacing w:val="3"/>
          <w:sz w:val="24"/>
          <w:szCs w:val="24"/>
        </w:rPr>
        <w:t>3</w:t>
      </w:r>
      <w:r>
        <w:rPr>
          <w:spacing w:val="3"/>
          <w:sz w:val="24"/>
          <w:szCs w:val="24"/>
        </w:rPr>
        <w:t xml:space="preserve">. </w:t>
      </w:r>
      <w:r>
        <w:rPr>
          <w:sz w:val="24"/>
          <w:szCs w:val="24"/>
        </w:rPr>
        <w:t xml:space="preserve">В соответствии со статьей 1236 </w:t>
      </w:r>
      <w:r>
        <w:rPr>
          <w:spacing w:val="-4"/>
          <w:sz w:val="24"/>
          <w:szCs w:val="24"/>
        </w:rPr>
        <w:t>Гражданского кодекса Российской Федерации</w:t>
      </w:r>
      <w:r>
        <w:rPr>
          <w:sz w:val="24"/>
          <w:szCs w:val="24"/>
        </w:rPr>
        <w:t xml:space="preserve"> Исполнитель является лицензиаром, а Заказчик - лицензиатом.</w:t>
      </w:r>
    </w:p>
    <w:p w:rsidR="00D85F5F" w:rsidRDefault="00D85F5F" w:rsidP="00D85F5F">
      <w:pPr>
        <w:ind w:firstLine="720"/>
        <w:jc w:val="both"/>
      </w:pPr>
      <w:r>
        <w:rPr>
          <w:color w:val="000000"/>
          <w:sz w:val="24"/>
          <w:szCs w:val="24"/>
        </w:rPr>
        <w:t>9</w:t>
      </w:r>
      <w:r>
        <w:rPr>
          <w:sz w:val="24"/>
          <w:szCs w:val="24"/>
        </w:rPr>
        <w:t>.</w:t>
      </w:r>
      <w:r>
        <w:rPr>
          <w:color w:val="000000"/>
          <w:sz w:val="24"/>
          <w:szCs w:val="24"/>
        </w:rPr>
        <w:t>4</w:t>
      </w:r>
      <w:r>
        <w:rPr>
          <w:sz w:val="24"/>
          <w:szCs w:val="24"/>
        </w:rPr>
        <w:t>. Если иное не определено настоящим Контрактом, обмен информацией (материалами) между Сторонами по настоящему Контракту совершается исключительно в письменной форме. Письменные сообщения Сторон (в том числе претензии, уведомления и др.) отправляются по почте, факсу, электронной почте, курьером, выдаются Стороне (её уполномоченному представителю) на руки или доставляются другими способами, позволяющими зафиксировать факт (дату, время) его передачи и отправителя. Обмен сообщениями по электронной почте считается совершённым только после получения соответствующего подтверждения от Стороны, получившей сообщение.</w:t>
      </w:r>
    </w:p>
    <w:p w:rsidR="00D85F5F" w:rsidRDefault="00D85F5F" w:rsidP="00D85F5F">
      <w:pPr>
        <w:ind w:firstLine="720"/>
        <w:jc w:val="both"/>
      </w:pPr>
      <w:r>
        <w:rPr>
          <w:color w:val="000000"/>
          <w:sz w:val="24"/>
          <w:szCs w:val="24"/>
        </w:rPr>
        <w:t>9</w:t>
      </w:r>
      <w:r>
        <w:rPr>
          <w:sz w:val="24"/>
          <w:szCs w:val="24"/>
        </w:rPr>
        <w:t>.</w:t>
      </w:r>
      <w:r>
        <w:rPr>
          <w:color w:val="000000"/>
          <w:sz w:val="24"/>
          <w:szCs w:val="24"/>
        </w:rPr>
        <w:t>5</w:t>
      </w:r>
      <w:r>
        <w:rPr>
          <w:sz w:val="24"/>
          <w:szCs w:val="24"/>
        </w:rPr>
        <w:t>. Все изменения и дополнения к настоящему Контракту имеют силу, только если они совершены в письменной форме и подписаны надлежащими уполномоченными представителями Сторон.</w:t>
      </w:r>
    </w:p>
    <w:p w:rsidR="00D85F5F" w:rsidRDefault="00D85F5F" w:rsidP="00D85F5F">
      <w:pPr>
        <w:ind w:firstLine="720"/>
        <w:jc w:val="both"/>
      </w:pPr>
      <w:r>
        <w:rPr>
          <w:color w:val="000000"/>
          <w:sz w:val="24"/>
          <w:szCs w:val="24"/>
        </w:rPr>
        <w:t>9</w:t>
      </w:r>
      <w:r>
        <w:rPr>
          <w:sz w:val="24"/>
          <w:szCs w:val="24"/>
        </w:rPr>
        <w:t>.</w:t>
      </w:r>
      <w:r>
        <w:rPr>
          <w:color w:val="000000"/>
          <w:sz w:val="24"/>
          <w:szCs w:val="24"/>
        </w:rPr>
        <w:t>6</w:t>
      </w:r>
      <w:r>
        <w:rPr>
          <w:sz w:val="24"/>
          <w:szCs w:val="24"/>
        </w:rPr>
        <w:t xml:space="preserve">. </w:t>
      </w:r>
      <w:r>
        <w:rPr>
          <w:color w:val="000000"/>
          <w:sz w:val="24"/>
          <w:szCs w:val="24"/>
        </w:rPr>
        <w:t>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D85F5F" w:rsidRDefault="00D85F5F" w:rsidP="00D85F5F">
      <w:pPr>
        <w:ind w:firstLine="720"/>
        <w:jc w:val="both"/>
      </w:pPr>
      <w:r>
        <w:rPr>
          <w:color w:val="000000"/>
          <w:sz w:val="24"/>
          <w:szCs w:val="24"/>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D85F5F" w:rsidRDefault="00D85F5F" w:rsidP="00D85F5F">
      <w:pPr>
        <w:ind w:firstLine="720"/>
        <w:jc w:val="both"/>
      </w:pPr>
      <w:r>
        <w:rPr>
          <w:color w:val="000000"/>
          <w:sz w:val="24"/>
          <w:szCs w:val="24"/>
        </w:rPr>
        <w:t>9</w:t>
      </w:r>
      <w:r>
        <w:rPr>
          <w:sz w:val="24"/>
          <w:szCs w:val="24"/>
        </w:rPr>
        <w:t>.</w:t>
      </w:r>
      <w:r>
        <w:rPr>
          <w:color w:val="000000"/>
          <w:sz w:val="24"/>
          <w:szCs w:val="24"/>
        </w:rPr>
        <w:t>7</w:t>
      </w:r>
      <w:r>
        <w:rPr>
          <w:sz w:val="24"/>
          <w:szCs w:val="24"/>
        </w:rPr>
        <w:t>.</w:t>
      </w:r>
      <w:r>
        <w:rPr>
          <w:color w:val="000000"/>
          <w:sz w:val="24"/>
          <w:szCs w:val="24"/>
        </w:rPr>
        <w:t>Настоящий Контракт составлен в двух экземплярах, имеющих одинаковую юридическую силу, по одному каждой из Сторон.</w:t>
      </w:r>
    </w:p>
    <w:p w:rsidR="00D85F5F" w:rsidRDefault="00D85F5F" w:rsidP="00D85F5F">
      <w:pPr>
        <w:ind w:firstLine="720"/>
        <w:jc w:val="both"/>
      </w:pPr>
      <w:r>
        <w:rPr>
          <w:color w:val="000000"/>
          <w:sz w:val="24"/>
          <w:szCs w:val="24"/>
        </w:rPr>
        <w:t>9</w:t>
      </w:r>
      <w:r>
        <w:rPr>
          <w:sz w:val="24"/>
          <w:szCs w:val="24"/>
        </w:rPr>
        <w:t>.</w:t>
      </w:r>
      <w:r>
        <w:rPr>
          <w:color w:val="000000"/>
          <w:sz w:val="24"/>
          <w:szCs w:val="24"/>
        </w:rPr>
        <w:t>8</w:t>
      </w:r>
      <w:r>
        <w:rPr>
          <w:sz w:val="24"/>
          <w:szCs w:val="24"/>
        </w:rPr>
        <w:t>. Указанные ниже документы являются неотъемлемой частью Контракта:</w:t>
      </w:r>
    </w:p>
    <w:p w:rsidR="00D85F5F" w:rsidRDefault="00D85F5F" w:rsidP="00D85F5F">
      <w:pPr>
        <w:tabs>
          <w:tab w:val="left" w:pos="2138"/>
        </w:tabs>
        <w:ind w:left="709"/>
        <w:jc w:val="both"/>
      </w:pPr>
      <w:r>
        <w:rPr>
          <w:sz w:val="24"/>
          <w:szCs w:val="24"/>
        </w:rPr>
        <w:t>Приложение № 1 - Описание объекта закупки</w:t>
      </w:r>
    </w:p>
    <w:p w:rsidR="00D85F5F" w:rsidRDefault="00D85F5F" w:rsidP="00D85F5F">
      <w:pPr>
        <w:tabs>
          <w:tab w:val="left" w:pos="2138"/>
        </w:tabs>
        <w:ind w:left="709"/>
        <w:jc w:val="both"/>
      </w:pPr>
      <w:r>
        <w:rPr>
          <w:sz w:val="24"/>
          <w:szCs w:val="24"/>
        </w:rPr>
        <w:t>Приложение № 2 – Спецификация</w:t>
      </w:r>
    </w:p>
    <w:p w:rsidR="00D85F5F" w:rsidRDefault="00D85F5F" w:rsidP="00D85F5F">
      <w:pPr>
        <w:tabs>
          <w:tab w:val="left" w:pos="2138"/>
        </w:tabs>
        <w:ind w:left="709"/>
        <w:jc w:val="both"/>
        <w:rPr>
          <w:sz w:val="23"/>
          <w:szCs w:val="23"/>
        </w:rPr>
      </w:pPr>
    </w:p>
    <w:p w:rsidR="00D85F5F" w:rsidRDefault="00D85F5F" w:rsidP="00D85F5F">
      <w:pPr>
        <w:ind w:left="2832" w:firstLine="708"/>
        <w:contextualSpacing/>
        <w:jc w:val="both"/>
      </w:pPr>
      <w:r>
        <w:rPr>
          <w:b/>
          <w:bCs/>
          <w:sz w:val="23"/>
          <w:szCs w:val="23"/>
        </w:rPr>
        <w:t>14. РЕКВИЗИТЫ СТОРОН</w:t>
      </w:r>
    </w:p>
    <w:p w:rsidR="00D85F5F" w:rsidRDefault="00D85F5F" w:rsidP="00D85F5F">
      <w:pPr>
        <w:ind w:left="2832" w:firstLine="708"/>
        <w:contextualSpacing/>
        <w:jc w:val="both"/>
        <w:rPr>
          <w:b/>
          <w:bCs/>
          <w:sz w:val="23"/>
          <w:szCs w:val="23"/>
        </w:rPr>
      </w:pPr>
    </w:p>
    <w:tbl>
      <w:tblPr>
        <w:tblW w:w="5000" w:type="pct"/>
        <w:jc w:val="center"/>
        <w:tblLayout w:type="fixed"/>
        <w:tblCellMar>
          <w:left w:w="0" w:type="dxa"/>
          <w:right w:w="0" w:type="dxa"/>
        </w:tblCellMar>
        <w:tblLook w:val="04A0" w:firstRow="1" w:lastRow="0" w:firstColumn="1" w:lastColumn="0" w:noHBand="0" w:noVBand="1"/>
      </w:tblPr>
      <w:tblGrid>
        <w:gridCol w:w="4433"/>
        <w:gridCol w:w="8"/>
        <w:gridCol w:w="4443"/>
        <w:gridCol w:w="471"/>
      </w:tblGrid>
      <w:tr w:rsidR="00D85F5F" w:rsidTr="00D85F5F">
        <w:trPr>
          <w:trHeight w:val="1216"/>
          <w:jc w:val="center"/>
        </w:trPr>
        <w:tc>
          <w:tcPr>
            <w:tcW w:w="4540" w:type="dxa"/>
            <w:shd w:val="clear" w:color="auto" w:fill="FFFFFF"/>
            <w:hideMark/>
          </w:tcPr>
          <w:p w:rsidR="00D85F5F" w:rsidRDefault="00D85F5F">
            <w:pPr>
              <w:spacing w:line="228" w:lineRule="auto"/>
              <w:jc w:val="both"/>
            </w:pPr>
            <w:r>
              <w:rPr>
                <w:b/>
                <w:iCs/>
                <w:sz w:val="23"/>
                <w:szCs w:val="23"/>
              </w:rPr>
              <w:t>«Заказчик» (Лицензиат):</w:t>
            </w:r>
          </w:p>
          <w:p w:rsidR="00D85F5F" w:rsidRDefault="00D85F5F">
            <w:pPr>
              <w:spacing w:line="228" w:lineRule="auto"/>
              <w:jc w:val="both"/>
            </w:pPr>
            <w:r>
              <w:rPr>
                <w:b/>
                <w:iCs/>
                <w:color w:val="000000"/>
                <w:sz w:val="24"/>
                <w:szCs w:val="24"/>
                <w:u w:val="single"/>
                <w:shd w:val="clear" w:color="auto" w:fill="FFFFFF"/>
              </w:rPr>
              <w:t>Федеральное казенное учреждение «Главное бюро медико-социальной</w:t>
            </w:r>
          </w:p>
          <w:p w:rsidR="00D85F5F" w:rsidRDefault="00D85F5F">
            <w:pPr>
              <w:pStyle w:val="11"/>
              <w:tabs>
                <w:tab w:val="left" w:pos="708"/>
              </w:tabs>
              <w:ind w:firstLine="0"/>
              <w:jc w:val="both"/>
            </w:pPr>
            <w:r>
              <w:rPr>
                <w:rFonts w:eastAsia="Times New Roman"/>
                <w:color w:val="000000"/>
                <w:sz w:val="24"/>
                <w:szCs w:val="24"/>
                <w:u w:val="single"/>
                <w:shd w:val="clear" w:color="auto" w:fill="FFFFFF"/>
              </w:rPr>
              <w:t>экспертизы по Калужской области» Министерства труда и социальной защиты Российской Федерации</w:t>
            </w:r>
          </w:p>
          <w:p w:rsidR="00D85F5F" w:rsidRDefault="00D85F5F">
            <w:pPr>
              <w:spacing w:line="228" w:lineRule="auto"/>
              <w:jc w:val="both"/>
            </w:pPr>
            <w:r>
              <w:rPr>
                <w:b/>
                <w:iCs/>
                <w:color w:val="000000"/>
                <w:sz w:val="24"/>
                <w:szCs w:val="24"/>
                <w:u w:val="single"/>
                <w:shd w:val="clear" w:color="auto" w:fill="FFFFFF"/>
              </w:rPr>
              <w:t>(ФКУ «ГБ МСЭ по Калужской области» Минтруда России)</w:t>
            </w:r>
          </w:p>
        </w:tc>
        <w:tc>
          <w:tcPr>
            <w:tcW w:w="5041" w:type="dxa"/>
            <w:gridSpan w:val="3"/>
            <w:shd w:val="clear" w:color="auto" w:fill="FFFFFF"/>
          </w:tcPr>
          <w:p w:rsidR="00D85F5F" w:rsidRDefault="00D85F5F">
            <w:pPr>
              <w:spacing w:line="228" w:lineRule="auto"/>
            </w:pPr>
            <w:r>
              <w:rPr>
                <w:b/>
                <w:sz w:val="23"/>
                <w:szCs w:val="23"/>
                <w:lang w:bidi="en-US"/>
              </w:rPr>
              <w:t>«Исполни</w:t>
            </w:r>
            <w:r>
              <w:rPr>
                <w:b/>
                <w:iCs/>
                <w:sz w:val="23"/>
                <w:szCs w:val="23"/>
              </w:rPr>
              <w:t>тель» (Лицензиар):</w:t>
            </w:r>
            <w:r>
              <w:rPr>
                <w:b/>
                <w:sz w:val="23"/>
                <w:szCs w:val="23"/>
                <w:lang w:bidi="en-US"/>
              </w:rPr>
              <w:t xml:space="preserve"> </w:t>
            </w:r>
          </w:p>
          <w:p w:rsidR="00D85F5F" w:rsidRDefault="00D85F5F">
            <w:pPr>
              <w:rPr>
                <w:b/>
                <w:kern w:val="2"/>
                <w:sz w:val="23"/>
                <w:szCs w:val="23"/>
                <w:lang w:bidi="en-US"/>
              </w:rPr>
            </w:pPr>
          </w:p>
        </w:tc>
      </w:tr>
      <w:tr w:rsidR="00D85F5F" w:rsidTr="00D85F5F">
        <w:trPr>
          <w:jc w:val="center"/>
        </w:trPr>
        <w:tc>
          <w:tcPr>
            <w:tcW w:w="4548" w:type="dxa"/>
            <w:gridSpan w:val="2"/>
          </w:tcPr>
          <w:p w:rsidR="00D85F5F" w:rsidRDefault="00D85F5F">
            <w:pPr>
              <w:pStyle w:val="11"/>
              <w:tabs>
                <w:tab w:val="left" w:pos="708"/>
              </w:tabs>
              <w:ind w:hanging="2"/>
              <w:jc w:val="both"/>
            </w:pPr>
            <w:r>
              <w:rPr>
                <w:rFonts w:eastAsia="Times New Roman"/>
                <w:color w:val="000000"/>
                <w:sz w:val="24"/>
                <w:szCs w:val="24"/>
                <w:shd w:val="clear" w:color="auto" w:fill="FFFFFF"/>
              </w:rPr>
              <w:t>248017, г. Калуга, ул.  Московская, 290.</w:t>
            </w:r>
          </w:p>
          <w:p w:rsidR="00D85F5F" w:rsidRDefault="00D85F5F">
            <w:pPr>
              <w:pStyle w:val="11"/>
              <w:tabs>
                <w:tab w:val="left" w:pos="708"/>
              </w:tabs>
              <w:ind w:firstLine="0"/>
              <w:jc w:val="both"/>
            </w:pPr>
            <w:r>
              <w:rPr>
                <w:rFonts w:eastAsia="Times New Roman"/>
                <w:color w:val="000000"/>
                <w:sz w:val="24"/>
                <w:szCs w:val="24"/>
                <w:shd w:val="clear" w:color="auto" w:fill="FFFFFF"/>
              </w:rPr>
              <w:t>248017, г. Калуга, ул.  Московская, 290.</w:t>
            </w:r>
          </w:p>
          <w:p w:rsidR="00D85F5F" w:rsidRDefault="00D85F5F">
            <w:pPr>
              <w:pStyle w:val="11"/>
              <w:tabs>
                <w:tab w:val="left" w:pos="708"/>
              </w:tabs>
              <w:ind w:firstLine="0"/>
              <w:jc w:val="both"/>
            </w:pPr>
            <w:r>
              <w:rPr>
                <w:rFonts w:eastAsia="Times New Roman"/>
                <w:color w:val="000000"/>
                <w:sz w:val="24"/>
                <w:szCs w:val="24"/>
                <w:shd w:val="clear" w:color="auto" w:fill="FFFFFF"/>
              </w:rPr>
              <w:t>Тел. 8 (4842)55-02-95, факс 55-05-23</w:t>
            </w:r>
          </w:p>
          <w:p w:rsidR="00D85F5F" w:rsidRDefault="00D85F5F">
            <w:pPr>
              <w:pStyle w:val="11"/>
              <w:tabs>
                <w:tab w:val="left" w:pos="708"/>
              </w:tabs>
              <w:ind w:firstLine="0"/>
              <w:jc w:val="both"/>
            </w:pPr>
            <w:r>
              <w:rPr>
                <w:rFonts w:eastAsia="Times New Roman"/>
                <w:color w:val="000000"/>
                <w:sz w:val="24"/>
                <w:szCs w:val="24"/>
                <w:shd w:val="clear" w:color="auto" w:fill="FFFFFF"/>
              </w:rPr>
              <w:t>Адрес электронной почты: msekaluga@yandex.ru</w:t>
            </w:r>
          </w:p>
          <w:p w:rsidR="00D85F5F" w:rsidRDefault="00D85F5F">
            <w:pPr>
              <w:pStyle w:val="11"/>
              <w:tabs>
                <w:tab w:val="left" w:pos="708"/>
              </w:tabs>
              <w:ind w:firstLine="0"/>
              <w:jc w:val="both"/>
            </w:pPr>
            <w:r>
              <w:rPr>
                <w:rFonts w:eastAsia="Times New Roman"/>
                <w:color w:val="000000"/>
                <w:sz w:val="24"/>
                <w:szCs w:val="24"/>
                <w:shd w:val="clear" w:color="auto" w:fill="FFFFFF"/>
              </w:rPr>
              <w:t>Тел. 8 (4842)55-02-95, факс 55-05-23</w:t>
            </w:r>
          </w:p>
          <w:p w:rsidR="00D85F5F" w:rsidRDefault="00D85F5F">
            <w:pPr>
              <w:pStyle w:val="11"/>
              <w:tabs>
                <w:tab w:val="left" w:pos="708"/>
              </w:tabs>
              <w:ind w:firstLine="0"/>
              <w:jc w:val="both"/>
            </w:pPr>
            <w:r>
              <w:rPr>
                <w:rFonts w:eastAsia="Times New Roman"/>
                <w:color w:val="000000"/>
                <w:sz w:val="24"/>
                <w:szCs w:val="24"/>
                <w:shd w:val="clear" w:color="auto" w:fill="FFFFFF"/>
              </w:rPr>
              <w:lastRenderedPageBreak/>
              <w:t>ИНН 4027066976, КПП 402801001</w:t>
            </w:r>
          </w:p>
          <w:p w:rsidR="00D85F5F" w:rsidRDefault="00D85F5F">
            <w:pPr>
              <w:pStyle w:val="11"/>
              <w:tabs>
                <w:tab w:val="left" w:pos="708"/>
              </w:tabs>
              <w:ind w:firstLine="0"/>
              <w:jc w:val="both"/>
            </w:pPr>
            <w:r>
              <w:rPr>
                <w:rFonts w:eastAsia="Times New Roman"/>
                <w:color w:val="000000"/>
                <w:sz w:val="24"/>
                <w:szCs w:val="24"/>
                <w:shd w:val="clear" w:color="auto" w:fill="FFFFFF"/>
              </w:rPr>
              <w:t>УФК по Калужской области (ФКУ «ГБ МСЭ по Калужской области» Минтруда России л/с 03371А74020)</w:t>
            </w:r>
          </w:p>
          <w:p w:rsidR="00D85F5F" w:rsidRDefault="00D85F5F">
            <w:pPr>
              <w:pStyle w:val="11"/>
              <w:tabs>
                <w:tab w:val="left" w:pos="708"/>
              </w:tabs>
              <w:ind w:firstLine="0"/>
              <w:jc w:val="both"/>
            </w:pPr>
            <w:r>
              <w:rPr>
                <w:rFonts w:eastAsia="Times New Roman"/>
                <w:color w:val="000000"/>
                <w:sz w:val="24"/>
                <w:szCs w:val="24"/>
                <w:shd w:val="clear" w:color="auto" w:fill="FFFFFF"/>
              </w:rPr>
              <w:t>Номер казначейского счета: 03211643000000013209</w:t>
            </w:r>
          </w:p>
          <w:p w:rsidR="00D85F5F" w:rsidRDefault="00D85F5F">
            <w:pPr>
              <w:pStyle w:val="11"/>
              <w:tabs>
                <w:tab w:val="left" w:pos="708"/>
              </w:tabs>
              <w:ind w:firstLine="0"/>
              <w:jc w:val="both"/>
            </w:pPr>
            <w:r>
              <w:rPr>
                <w:rFonts w:eastAsia="Times New Roman"/>
                <w:color w:val="000000"/>
                <w:sz w:val="24"/>
                <w:szCs w:val="24"/>
                <w:shd w:val="clear" w:color="auto" w:fill="FFFFFF"/>
              </w:rPr>
              <w:t>Наименование Банка: ОКЦ №1 ВВГУ Банка России//УФК по Нижегородской области, г. Нижний Новгород</w:t>
            </w:r>
          </w:p>
          <w:p w:rsidR="00D85F5F" w:rsidRDefault="00D85F5F">
            <w:pPr>
              <w:pStyle w:val="11"/>
              <w:tabs>
                <w:tab w:val="left" w:pos="708"/>
              </w:tabs>
              <w:ind w:firstLine="0"/>
              <w:jc w:val="both"/>
            </w:pPr>
            <w:r>
              <w:rPr>
                <w:rFonts w:eastAsia="Times New Roman"/>
                <w:color w:val="000000"/>
                <w:sz w:val="24"/>
                <w:szCs w:val="24"/>
                <w:shd w:val="clear" w:color="auto" w:fill="FFFFFF"/>
              </w:rPr>
              <w:t>ЕКС: 40102810745370000024</w:t>
            </w:r>
          </w:p>
          <w:p w:rsidR="00D85F5F" w:rsidRDefault="00D85F5F">
            <w:pPr>
              <w:pStyle w:val="11"/>
              <w:tabs>
                <w:tab w:val="left" w:pos="708"/>
              </w:tabs>
              <w:ind w:firstLine="0"/>
              <w:jc w:val="both"/>
            </w:pPr>
            <w:r>
              <w:rPr>
                <w:rFonts w:eastAsia="Times New Roman"/>
                <w:color w:val="000000"/>
                <w:sz w:val="24"/>
                <w:szCs w:val="24"/>
                <w:shd w:val="clear" w:color="auto" w:fill="FFFFFF"/>
              </w:rPr>
              <w:t>БИК ТОФК: 012202102</w:t>
            </w:r>
          </w:p>
          <w:p w:rsidR="00D85F5F" w:rsidRDefault="00D85F5F">
            <w:pPr>
              <w:pStyle w:val="11"/>
              <w:tabs>
                <w:tab w:val="left" w:pos="708"/>
              </w:tabs>
              <w:ind w:firstLine="0"/>
              <w:jc w:val="both"/>
            </w:pPr>
            <w:r>
              <w:rPr>
                <w:rFonts w:eastAsia="Times New Roman"/>
                <w:color w:val="000000"/>
                <w:sz w:val="24"/>
                <w:szCs w:val="24"/>
                <w:shd w:val="clear" w:color="auto" w:fill="FFFFFF"/>
              </w:rPr>
              <w:t>ОГРН 1044004427180</w:t>
            </w:r>
          </w:p>
          <w:p w:rsidR="00D85F5F" w:rsidRDefault="00D85F5F">
            <w:pPr>
              <w:pStyle w:val="11"/>
              <w:tabs>
                <w:tab w:val="left" w:pos="708"/>
              </w:tabs>
              <w:ind w:firstLine="0"/>
              <w:jc w:val="both"/>
            </w:pPr>
            <w:r>
              <w:rPr>
                <w:rFonts w:eastAsia="Times New Roman"/>
                <w:color w:val="000000"/>
                <w:sz w:val="24"/>
                <w:szCs w:val="24"/>
                <w:shd w:val="clear" w:color="auto" w:fill="FFFFFF"/>
              </w:rPr>
              <w:t>ОКПО 75472395</w:t>
            </w:r>
          </w:p>
          <w:p w:rsidR="00D85F5F" w:rsidRDefault="00D85F5F">
            <w:pPr>
              <w:pStyle w:val="11"/>
              <w:tabs>
                <w:tab w:val="left" w:pos="708"/>
              </w:tabs>
              <w:ind w:firstLine="0"/>
              <w:jc w:val="both"/>
            </w:pPr>
            <w:r>
              <w:rPr>
                <w:rFonts w:eastAsia="Times New Roman"/>
                <w:color w:val="000000"/>
                <w:sz w:val="24"/>
                <w:szCs w:val="24"/>
                <w:shd w:val="clear" w:color="auto" w:fill="FFFFFF"/>
              </w:rPr>
              <w:t>ОКТМО 29701000001</w:t>
            </w:r>
          </w:p>
          <w:p w:rsidR="00D85F5F" w:rsidRDefault="00D85F5F">
            <w:pPr>
              <w:pStyle w:val="11"/>
              <w:ind w:hanging="2"/>
              <w:jc w:val="both"/>
            </w:pPr>
            <w:r>
              <w:rPr>
                <w:rFonts w:eastAsia="Times New Roman"/>
                <w:color w:val="000000"/>
                <w:sz w:val="24"/>
                <w:szCs w:val="24"/>
                <w:shd w:val="clear" w:color="auto" w:fill="FFFFFF"/>
              </w:rPr>
              <w:t>ОКВЭД 88.10</w:t>
            </w:r>
          </w:p>
          <w:p w:rsidR="00D85F5F" w:rsidRDefault="00D85F5F">
            <w:pPr>
              <w:pStyle w:val="11"/>
              <w:tabs>
                <w:tab w:val="left" w:pos="708"/>
              </w:tabs>
              <w:rPr>
                <w:rFonts w:eastAsia="Times New Roman"/>
                <w:color w:val="000000"/>
                <w:sz w:val="24"/>
                <w:szCs w:val="24"/>
                <w:shd w:val="clear" w:color="auto" w:fill="FFFFFF"/>
              </w:rPr>
            </w:pPr>
          </w:p>
          <w:p w:rsidR="00D85F5F" w:rsidRDefault="00D85F5F">
            <w:pPr>
              <w:pStyle w:val="11"/>
              <w:tabs>
                <w:tab w:val="left" w:pos="708"/>
              </w:tabs>
              <w:ind w:firstLine="0"/>
              <w:rPr>
                <w:rFonts w:eastAsia="Times New Roman"/>
                <w:color w:val="000000"/>
                <w:sz w:val="24"/>
                <w:szCs w:val="24"/>
                <w:shd w:val="clear" w:color="auto" w:fill="FFFFFF"/>
              </w:rPr>
            </w:pPr>
          </w:p>
          <w:p w:rsidR="00D85F5F" w:rsidRDefault="00D85F5F">
            <w:pPr>
              <w:pStyle w:val="11"/>
              <w:ind w:firstLine="0"/>
              <w:jc w:val="both"/>
            </w:pPr>
            <w:r>
              <w:rPr>
                <w:rFonts w:eastAsia="Times New Roman"/>
                <w:color w:val="000000"/>
                <w:sz w:val="24"/>
                <w:szCs w:val="24"/>
                <w:shd w:val="clear" w:color="auto" w:fill="FFFFFF"/>
              </w:rPr>
              <w:t>_____________ /__________________/</w:t>
            </w:r>
          </w:p>
          <w:p w:rsidR="00D85F5F" w:rsidRDefault="00D85F5F">
            <w:pPr>
              <w:pStyle w:val="11"/>
              <w:tabs>
                <w:tab w:val="left" w:pos="1650"/>
              </w:tabs>
              <w:jc w:val="both"/>
            </w:pPr>
            <w:r>
              <w:rPr>
                <w:rFonts w:eastAsia="Times New Roman"/>
                <w:color w:val="000000"/>
                <w:sz w:val="24"/>
                <w:szCs w:val="24"/>
                <w:shd w:val="clear" w:color="auto" w:fill="FFFFFF"/>
              </w:rPr>
              <w:t>М.П.</w:t>
            </w:r>
            <w:r>
              <w:rPr>
                <w:rFonts w:eastAsia="Times New Roman"/>
                <w:color w:val="000000"/>
                <w:sz w:val="24"/>
                <w:szCs w:val="24"/>
                <w:shd w:val="clear" w:color="auto" w:fill="FFFFFF"/>
              </w:rPr>
              <w:tab/>
            </w:r>
          </w:p>
          <w:p w:rsidR="00D85F5F" w:rsidRDefault="00D85F5F">
            <w:pPr>
              <w:pStyle w:val="11"/>
              <w:tabs>
                <w:tab w:val="left" w:pos="1650"/>
              </w:tabs>
              <w:ind w:right="45" w:firstLine="0"/>
              <w:jc w:val="both"/>
            </w:pPr>
            <w:r>
              <w:rPr>
                <w:rFonts w:eastAsia="Times New Roman"/>
                <w:bCs/>
                <w:color w:val="000000"/>
                <w:sz w:val="24"/>
                <w:szCs w:val="24"/>
                <w:shd w:val="clear" w:color="auto" w:fill="FFFFFF"/>
              </w:rPr>
              <w:t>«__»  _________________  2026 года</w:t>
            </w:r>
          </w:p>
        </w:tc>
        <w:tc>
          <w:tcPr>
            <w:tcW w:w="4551" w:type="dxa"/>
          </w:tcPr>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snapToGrid w:val="0"/>
              <w:ind w:right="45"/>
              <w:jc w:val="center"/>
              <w:rPr>
                <w:rFonts w:eastAsia="Arial Unicode MS"/>
                <w:b/>
                <w:sz w:val="23"/>
                <w:szCs w:val="23"/>
              </w:rPr>
            </w:pPr>
          </w:p>
          <w:p w:rsidR="00D85F5F" w:rsidRDefault="00D85F5F">
            <w:pPr>
              <w:ind w:right="45"/>
              <w:jc w:val="center"/>
              <w:rPr>
                <w:rFonts w:eastAsia="Arial Unicode MS"/>
                <w:b/>
                <w:sz w:val="23"/>
                <w:szCs w:val="23"/>
              </w:rPr>
            </w:pPr>
          </w:p>
          <w:p w:rsidR="00D85F5F" w:rsidRDefault="00D85F5F">
            <w:pPr>
              <w:pStyle w:val="11"/>
              <w:ind w:firstLine="0"/>
              <w:jc w:val="both"/>
            </w:pPr>
            <w:r>
              <w:rPr>
                <w:rFonts w:eastAsia="Times New Roman"/>
                <w:color w:val="000000"/>
                <w:sz w:val="24"/>
                <w:szCs w:val="24"/>
                <w:shd w:val="clear" w:color="auto" w:fill="FFFFFF"/>
              </w:rPr>
              <w:t>_____________ /__________________/</w:t>
            </w:r>
          </w:p>
          <w:p w:rsidR="00D85F5F" w:rsidRDefault="00D85F5F">
            <w:pPr>
              <w:pStyle w:val="11"/>
              <w:tabs>
                <w:tab w:val="left" w:pos="1650"/>
              </w:tabs>
              <w:jc w:val="both"/>
            </w:pPr>
            <w:r>
              <w:rPr>
                <w:rFonts w:eastAsia="Times New Roman"/>
                <w:color w:val="000000"/>
                <w:sz w:val="24"/>
                <w:szCs w:val="24"/>
                <w:shd w:val="clear" w:color="auto" w:fill="FFFFFF"/>
              </w:rPr>
              <w:t>М.П.</w:t>
            </w:r>
            <w:r>
              <w:rPr>
                <w:rFonts w:eastAsia="Times New Roman"/>
                <w:color w:val="000000"/>
                <w:sz w:val="24"/>
                <w:szCs w:val="24"/>
                <w:shd w:val="clear" w:color="auto" w:fill="FFFFFF"/>
              </w:rPr>
              <w:tab/>
            </w:r>
          </w:p>
          <w:p w:rsidR="00D85F5F" w:rsidRDefault="00D85F5F">
            <w:pPr>
              <w:pStyle w:val="11"/>
              <w:tabs>
                <w:tab w:val="left" w:pos="1650"/>
              </w:tabs>
              <w:ind w:right="45" w:firstLine="0"/>
              <w:jc w:val="both"/>
            </w:pPr>
            <w:r>
              <w:rPr>
                <w:rFonts w:eastAsia="Times New Roman"/>
                <w:bCs/>
                <w:color w:val="000000"/>
                <w:sz w:val="24"/>
                <w:szCs w:val="24"/>
                <w:shd w:val="clear" w:color="auto" w:fill="FFFFFF"/>
              </w:rPr>
              <w:t>«__»  _________________  2026 года</w:t>
            </w:r>
          </w:p>
          <w:p w:rsidR="00D85F5F" w:rsidRDefault="00D85F5F">
            <w:pPr>
              <w:ind w:right="45"/>
              <w:jc w:val="center"/>
              <w:rPr>
                <w:rFonts w:eastAsia="Arial Unicode MS"/>
                <w:sz w:val="23"/>
                <w:szCs w:val="23"/>
              </w:rPr>
            </w:pPr>
          </w:p>
          <w:p w:rsidR="00D85F5F" w:rsidRDefault="00D85F5F">
            <w:pPr>
              <w:ind w:right="45"/>
              <w:jc w:val="center"/>
              <w:rPr>
                <w:rFonts w:eastAsia="Arial Unicode MS"/>
                <w:sz w:val="23"/>
                <w:szCs w:val="23"/>
              </w:rPr>
            </w:pPr>
          </w:p>
          <w:p w:rsidR="00D85F5F" w:rsidRDefault="00D85F5F">
            <w:pPr>
              <w:ind w:right="45"/>
              <w:jc w:val="center"/>
              <w:rPr>
                <w:rFonts w:eastAsia="Arial Unicode MS"/>
                <w:sz w:val="23"/>
                <w:szCs w:val="23"/>
              </w:rPr>
            </w:pPr>
          </w:p>
        </w:tc>
        <w:tc>
          <w:tcPr>
            <w:tcW w:w="482" w:type="dxa"/>
          </w:tcPr>
          <w:p w:rsidR="00D85F5F" w:rsidRDefault="00D85F5F">
            <w:pPr>
              <w:snapToGrid w:val="0"/>
              <w:rPr>
                <w:rFonts w:eastAsia="Arial Unicode MS"/>
                <w:b/>
                <w:sz w:val="23"/>
                <w:szCs w:val="23"/>
              </w:rPr>
            </w:pPr>
          </w:p>
        </w:tc>
      </w:tr>
    </w:tbl>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firstLine="709"/>
        <w:jc w:val="right"/>
      </w:pPr>
      <w:r>
        <w:rPr>
          <w:b/>
          <w:sz w:val="23"/>
          <w:szCs w:val="23"/>
        </w:rPr>
        <w:t>Приложение №1</w:t>
      </w:r>
    </w:p>
    <w:p w:rsidR="00D85F5F" w:rsidRDefault="00D85F5F" w:rsidP="00D85F5F">
      <w:pPr>
        <w:ind w:firstLine="709"/>
        <w:jc w:val="right"/>
      </w:pPr>
      <w:r>
        <w:rPr>
          <w:b/>
          <w:sz w:val="23"/>
          <w:szCs w:val="23"/>
        </w:rPr>
        <w:t xml:space="preserve">к государственному контракту </w:t>
      </w:r>
    </w:p>
    <w:p w:rsidR="00D85F5F" w:rsidRDefault="00D85F5F" w:rsidP="00D85F5F">
      <w:pPr>
        <w:ind w:firstLine="709"/>
        <w:jc w:val="right"/>
      </w:pPr>
      <w:r>
        <w:rPr>
          <w:b/>
          <w:bCs/>
          <w:sz w:val="23"/>
          <w:szCs w:val="23"/>
        </w:rPr>
        <w:t>от ________________ № __________________</w:t>
      </w: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widowControl/>
        <w:ind w:right="-113"/>
        <w:jc w:val="center"/>
      </w:pPr>
      <w:r>
        <w:rPr>
          <w:b/>
          <w:bCs/>
          <w:sz w:val="24"/>
        </w:rPr>
        <w:t>ОПИСАНИЕ ОБЪЕКТА ЗАКУПКИ</w:t>
      </w:r>
      <w:r>
        <w:rPr>
          <w:b/>
          <w:bCs/>
          <w:sz w:val="24"/>
        </w:rPr>
        <w:tab/>
      </w:r>
    </w:p>
    <w:p w:rsidR="00D85F5F" w:rsidRDefault="00D85F5F" w:rsidP="00D85F5F">
      <w:pPr>
        <w:shd w:val="clear" w:color="auto" w:fill="FFFFFF"/>
        <w:jc w:val="center"/>
      </w:pPr>
      <w:r>
        <w:rPr>
          <w:b/>
          <w:color w:val="000000"/>
          <w:sz w:val="24"/>
        </w:rPr>
        <w:t xml:space="preserve">на </w:t>
      </w:r>
      <w:r>
        <w:rPr>
          <w:b/>
          <w:color w:val="000000"/>
          <w:sz w:val="24"/>
          <w:lang w:eastAsia="ru-RU"/>
        </w:rPr>
        <w:t xml:space="preserve"> предоставление права использования Базы данных Электронный периодический справочник «Система ГАРАНТ» (справочно-правовая система) (далее - ЭПС «Система ГАРАНТ»), разрабатываемой Лицензиаром (Исполнителем), содержащей информацию о текущем состоянии законодательства Российской Федерации, включая обновления к ней и дополнительные функциональные возможности, на условиях простой (неисключительной) лицензии</w:t>
      </w:r>
    </w:p>
    <w:p w:rsidR="00D85F5F" w:rsidRDefault="00D85F5F" w:rsidP="00D85F5F">
      <w:pPr>
        <w:shd w:val="clear" w:color="auto" w:fill="FFFFFF"/>
        <w:jc w:val="center"/>
        <w:rPr>
          <w:b/>
          <w:color w:val="000000"/>
          <w:sz w:val="24"/>
        </w:rPr>
      </w:pPr>
    </w:p>
    <w:p w:rsidR="00D85F5F" w:rsidRDefault="00D85F5F" w:rsidP="00D85F5F">
      <w:pPr>
        <w:numPr>
          <w:ilvl w:val="0"/>
          <w:numId w:val="2"/>
        </w:numPr>
        <w:ind w:left="0" w:firstLine="0"/>
        <w:jc w:val="both"/>
      </w:pPr>
      <w:r>
        <w:rPr>
          <w:b/>
          <w:bCs/>
          <w:color w:val="000000"/>
          <w:sz w:val="24"/>
        </w:rPr>
        <w:t>Наименование объекта закупки:</w:t>
      </w:r>
      <w:r>
        <w:rPr>
          <w:color w:val="000000"/>
          <w:sz w:val="24"/>
        </w:rPr>
        <w:t xml:space="preserve"> </w:t>
      </w:r>
      <w:r>
        <w:rPr>
          <w:color w:val="000000"/>
          <w:sz w:val="24"/>
          <w:lang w:eastAsia="ru-RU"/>
        </w:rPr>
        <w:t>Программное обеспечение (Предоставление права использования Базы данных Электронный периодический справочник «Система ГАРАНТ» (справочно-правовая система).</w:t>
      </w:r>
    </w:p>
    <w:p w:rsidR="00D85F5F" w:rsidRDefault="00D85F5F" w:rsidP="00D85F5F">
      <w:pPr>
        <w:numPr>
          <w:ilvl w:val="0"/>
          <w:numId w:val="2"/>
        </w:numPr>
        <w:ind w:left="0" w:firstLine="0"/>
        <w:jc w:val="both"/>
      </w:pPr>
      <w:r>
        <w:rPr>
          <w:b/>
          <w:bCs/>
          <w:color w:val="000000"/>
          <w:sz w:val="24"/>
          <w:lang w:eastAsia="ru-RU"/>
        </w:rPr>
        <w:t>Наименование предмета закупки:</w:t>
      </w:r>
      <w:r>
        <w:rPr>
          <w:color w:val="000000"/>
          <w:sz w:val="24"/>
          <w:lang w:eastAsia="ru-RU"/>
        </w:rPr>
        <w:t xml:space="preserve"> Предоставление права использования Базы данных Электронный периодический справочник «Система ГАРАНТ» (справочно-правовая система) (далее - ЭПС «Система ГАРАНТ»), разрабатываемой Лицензиаром (Исполнителем), содержащей информацию о текущем состоянии законодательства Российской Федерации, включая обновления к ней и дополнительные функциональные возможности, на условиях простой (неисключительной) лицензии.</w:t>
      </w:r>
    </w:p>
    <w:p w:rsidR="00D85F5F" w:rsidRDefault="00D85F5F" w:rsidP="00D85F5F">
      <w:pPr>
        <w:numPr>
          <w:ilvl w:val="0"/>
          <w:numId w:val="2"/>
        </w:numPr>
        <w:tabs>
          <w:tab w:val="left" w:pos="390"/>
        </w:tabs>
        <w:ind w:left="0" w:firstLine="0"/>
        <w:jc w:val="both"/>
      </w:pPr>
      <w:r>
        <w:rPr>
          <w:b/>
          <w:bCs/>
          <w:color w:val="000000"/>
          <w:sz w:val="24"/>
        </w:rPr>
        <w:t>ОКПД 2:</w:t>
      </w:r>
      <w:r>
        <w:rPr>
          <w:color w:val="000000"/>
          <w:sz w:val="24"/>
        </w:rPr>
        <w:t xml:space="preserve">  58.29.50.000</w:t>
      </w:r>
    </w:p>
    <w:p w:rsidR="00D85F5F" w:rsidRDefault="00D85F5F" w:rsidP="00D85F5F">
      <w:pPr>
        <w:numPr>
          <w:ilvl w:val="0"/>
          <w:numId w:val="2"/>
        </w:numPr>
        <w:tabs>
          <w:tab w:val="left" w:pos="390"/>
        </w:tabs>
        <w:ind w:left="0" w:firstLine="0"/>
        <w:jc w:val="both"/>
      </w:pPr>
      <w:r>
        <w:rPr>
          <w:b/>
          <w:color w:val="000000"/>
          <w:sz w:val="24"/>
        </w:rPr>
        <w:t>Код позиции по КТРУ:</w:t>
      </w:r>
      <w:r>
        <w:rPr>
          <w:color w:val="000000"/>
          <w:sz w:val="24"/>
        </w:rPr>
        <w:t xml:space="preserve">  58.29.11.000-00000004</w:t>
      </w:r>
    </w:p>
    <w:p w:rsidR="00D85F5F" w:rsidRDefault="00D85F5F" w:rsidP="00D85F5F">
      <w:pPr>
        <w:numPr>
          <w:ilvl w:val="0"/>
          <w:numId w:val="2"/>
        </w:numPr>
        <w:tabs>
          <w:tab w:val="left" w:pos="390"/>
        </w:tabs>
        <w:ind w:left="0" w:firstLine="0"/>
        <w:jc w:val="both"/>
      </w:pPr>
      <w:r>
        <w:rPr>
          <w:b/>
          <w:sz w:val="24"/>
        </w:rPr>
        <w:t>Количество и единица измерения:</w:t>
      </w:r>
      <w:r>
        <w:rPr>
          <w:sz w:val="24"/>
        </w:rPr>
        <w:t xml:space="preserve"> 3 усл.ед.</w:t>
      </w:r>
    </w:p>
    <w:p w:rsidR="00D85F5F" w:rsidRDefault="00D85F5F" w:rsidP="00D85F5F">
      <w:pPr>
        <w:numPr>
          <w:ilvl w:val="0"/>
          <w:numId w:val="2"/>
        </w:numPr>
        <w:tabs>
          <w:tab w:val="left" w:pos="390"/>
        </w:tabs>
        <w:ind w:left="0" w:firstLine="0"/>
        <w:jc w:val="both"/>
      </w:pPr>
      <w:r>
        <w:rPr>
          <w:b/>
          <w:bCs/>
          <w:sz w:val="24"/>
        </w:rPr>
        <w:t>Срок действия права использования</w:t>
      </w:r>
      <w:r>
        <w:rPr>
          <w:b/>
          <w:bCs/>
          <w:color w:val="000000"/>
          <w:sz w:val="24"/>
        </w:rPr>
        <w:t xml:space="preserve"> ЭПС «Система ГАРАНТ»</w:t>
      </w:r>
      <w:r>
        <w:rPr>
          <w:color w:val="000000"/>
          <w:sz w:val="24"/>
        </w:rPr>
        <w:t>: 01.01.2027 — 31.03.2027  (3 месяца).</w:t>
      </w:r>
    </w:p>
    <w:p w:rsidR="00D85F5F" w:rsidRDefault="00D85F5F" w:rsidP="00D85F5F">
      <w:pPr>
        <w:numPr>
          <w:ilvl w:val="0"/>
          <w:numId w:val="2"/>
        </w:numPr>
        <w:tabs>
          <w:tab w:val="left" w:pos="284"/>
        </w:tabs>
        <w:ind w:left="0" w:firstLine="0"/>
        <w:jc w:val="both"/>
      </w:pPr>
      <w:r>
        <w:rPr>
          <w:b/>
          <w:bCs/>
          <w:color w:val="000000"/>
          <w:sz w:val="24"/>
        </w:rPr>
        <w:t>Условия оплаты</w:t>
      </w:r>
      <w:r>
        <w:rPr>
          <w:color w:val="000000"/>
          <w:sz w:val="24"/>
        </w:rPr>
        <w:t xml:space="preserve">: ежемесячно, после подписания структурированного документа об </w:t>
      </w:r>
      <w:r>
        <w:rPr>
          <w:color w:val="000000"/>
          <w:sz w:val="24"/>
        </w:rPr>
        <w:lastRenderedPageBreak/>
        <w:t>оказании услуг за расчетный период (расчетный период — месяц).</w:t>
      </w:r>
    </w:p>
    <w:p w:rsidR="00D85F5F" w:rsidRDefault="00D85F5F" w:rsidP="00D85F5F">
      <w:pPr>
        <w:ind w:right="-340"/>
        <w:jc w:val="both"/>
      </w:pPr>
      <w:r>
        <w:rPr>
          <w:b/>
          <w:bCs/>
          <w:color w:val="000000"/>
          <w:sz w:val="24"/>
        </w:rPr>
        <w:t>8. Место оказания услуг</w:t>
      </w:r>
      <w:r>
        <w:rPr>
          <w:color w:val="000000"/>
          <w:sz w:val="24"/>
        </w:rPr>
        <w:t>: 248017, Калужская область, г.Калуга, ул.Московская, д.290 (сервер).</w:t>
      </w:r>
    </w:p>
    <w:p w:rsidR="00D85F5F" w:rsidRDefault="00D85F5F" w:rsidP="00D85F5F">
      <w:pPr>
        <w:ind w:left="720" w:right="-340"/>
        <w:jc w:val="both"/>
        <w:rPr>
          <w:sz w:val="24"/>
        </w:rPr>
      </w:pPr>
    </w:p>
    <w:tbl>
      <w:tblPr>
        <w:tblW w:w="0" w:type="auto"/>
        <w:jc w:val="center"/>
        <w:tblLayout w:type="fixed"/>
        <w:tblLook w:val="04A0" w:firstRow="1" w:lastRow="0" w:firstColumn="1" w:lastColumn="0" w:noHBand="0" w:noVBand="1"/>
      </w:tblPr>
      <w:tblGrid>
        <w:gridCol w:w="2895"/>
        <w:gridCol w:w="3444"/>
        <w:gridCol w:w="1436"/>
        <w:gridCol w:w="2875"/>
      </w:tblGrid>
      <w:tr w:rsidR="00D85F5F" w:rsidTr="00D85F5F">
        <w:trPr>
          <w:trHeight w:val="751"/>
          <w:jc w:val="center"/>
        </w:trPr>
        <w:tc>
          <w:tcPr>
            <w:tcW w:w="2895" w:type="dxa"/>
            <w:tcBorders>
              <w:top w:val="single" w:sz="4" w:space="0" w:color="000000"/>
              <w:left w:val="single" w:sz="4" w:space="0" w:color="000000"/>
              <w:bottom w:val="single" w:sz="4" w:space="0" w:color="000000"/>
              <w:right w:val="single" w:sz="4" w:space="0" w:color="000000"/>
            </w:tcBorders>
            <w:hideMark/>
          </w:tcPr>
          <w:p w:rsidR="00D85F5F" w:rsidRDefault="00D85F5F">
            <w:pPr>
              <w:pStyle w:val="a9"/>
              <w:ind w:left="0"/>
              <w:jc w:val="center"/>
            </w:pPr>
            <w:r>
              <w:rPr>
                <w:sz w:val="24"/>
              </w:rPr>
              <w:t>Наименование характеристики</w:t>
            </w:r>
          </w:p>
        </w:tc>
        <w:tc>
          <w:tcPr>
            <w:tcW w:w="3444" w:type="dxa"/>
            <w:tcBorders>
              <w:top w:val="single" w:sz="4" w:space="0" w:color="000000"/>
              <w:left w:val="single" w:sz="4" w:space="0" w:color="000000"/>
              <w:bottom w:val="single" w:sz="4" w:space="0" w:color="000000"/>
              <w:right w:val="single" w:sz="4" w:space="0" w:color="000000"/>
            </w:tcBorders>
            <w:hideMark/>
          </w:tcPr>
          <w:p w:rsidR="00D85F5F" w:rsidRDefault="00D85F5F">
            <w:pPr>
              <w:pStyle w:val="a9"/>
              <w:ind w:left="0"/>
              <w:jc w:val="center"/>
            </w:pPr>
            <w:r>
              <w:rPr>
                <w:sz w:val="24"/>
              </w:rPr>
              <w:t>Значение характеристики</w:t>
            </w:r>
          </w:p>
        </w:tc>
        <w:tc>
          <w:tcPr>
            <w:tcW w:w="1436" w:type="dxa"/>
            <w:tcBorders>
              <w:top w:val="single" w:sz="4" w:space="0" w:color="000000"/>
              <w:left w:val="single" w:sz="4" w:space="0" w:color="000000"/>
              <w:bottom w:val="single" w:sz="4" w:space="0" w:color="000000"/>
              <w:right w:val="single" w:sz="4" w:space="0" w:color="000000"/>
            </w:tcBorders>
            <w:hideMark/>
          </w:tcPr>
          <w:p w:rsidR="00D85F5F" w:rsidRDefault="00D85F5F">
            <w:pPr>
              <w:pStyle w:val="a9"/>
              <w:ind w:left="0"/>
              <w:jc w:val="center"/>
            </w:pPr>
            <w:r>
              <w:rPr>
                <w:sz w:val="24"/>
              </w:rPr>
              <w:t>Единица измерения</w:t>
            </w:r>
          </w:p>
        </w:tc>
        <w:tc>
          <w:tcPr>
            <w:tcW w:w="2875" w:type="dxa"/>
            <w:tcBorders>
              <w:top w:val="single" w:sz="4" w:space="0" w:color="000000"/>
              <w:left w:val="single" w:sz="4" w:space="0" w:color="000000"/>
              <w:bottom w:val="single" w:sz="4" w:space="0" w:color="000000"/>
              <w:right w:val="single" w:sz="4" w:space="0" w:color="000000"/>
            </w:tcBorders>
            <w:hideMark/>
          </w:tcPr>
          <w:p w:rsidR="00D85F5F" w:rsidRDefault="00D85F5F">
            <w:pPr>
              <w:pStyle w:val="a9"/>
              <w:ind w:left="0"/>
              <w:jc w:val="center"/>
            </w:pPr>
            <w:r>
              <w:rPr>
                <w:i/>
                <w:iCs/>
                <w:sz w:val="24"/>
              </w:rPr>
              <w:t>*Инструкция по заполнению характеристик</w:t>
            </w:r>
          </w:p>
        </w:tc>
      </w:tr>
      <w:tr w:rsidR="00D85F5F" w:rsidTr="00D85F5F">
        <w:trPr>
          <w:trHeight w:val="261"/>
          <w:jc w:val="center"/>
        </w:trPr>
        <w:tc>
          <w:tcPr>
            <w:tcW w:w="10650" w:type="dxa"/>
            <w:gridSpan w:val="4"/>
            <w:tcBorders>
              <w:top w:val="single" w:sz="4" w:space="0" w:color="000000"/>
              <w:left w:val="single" w:sz="4" w:space="0" w:color="000000"/>
              <w:bottom w:val="single" w:sz="4" w:space="0" w:color="000000"/>
              <w:right w:val="single" w:sz="4" w:space="0" w:color="000000"/>
            </w:tcBorders>
            <w:hideMark/>
          </w:tcPr>
          <w:p w:rsidR="00D85F5F" w:rsidRDefault="00D85F5F">
            <w:pPr>
              <w:pStyle w:val="a9"/>
            </w:pPr>
            <w:r>
              <w:rPr>
                <w:sz w:val="24"/>
              </w:rPr>
              <w:t>Обязательные характеристики:</w:t>
            </w:r>
          </w:p>
        </w:tc>
      </w:tr>
      <w:tr w:rsidR="00D85F5F" w:rsidTr="00D85F5F">
        <w:trPr>
          <w:trHeight w:val="1252"/>
          <w:jc w:val="center"/>
        </w:trPr>
        <w:tc>
          <w:tcPr>
            <w:tcW w:w="2895" w:type="dxa"/>
            <w:tcBorders>
              <w:top w:val="single" w:sz="4" w:space="0" w:color="000000"/>
              <w:left w:val="single" w:sz="4" w:space="0" w:color="000000"/>
              <w:bottom w:val="single" w:sz="4" w:space="0" w:color="000000"/>
              <w:right w:val="single" w:sz="4" w:space="0" w:color="000000"/>
            </w:tcBorders>
            <w:hideMark/>
          </w:tcPr>
          <w:p w:rsidR="00D85F5F" w:rsidRDefault="00D85F5F">
            <w:pPr>
              <w:pStyle w:val="a9"/>
              <w:ind w:left="0"/>
            </w:pPr>
            <w:r>
              <w:rPr>
                <w:sz w:val="24"/>
              </w:rPr>
              <w:t>Класс программ для электронных вычислительных машин и баз данных</w:t>
            </w:r>
          </w:p>
        </w:tc>
        <w:tc>
          <w:tcPr>
            <w:tcW w:w="3444" w:type="dxa"/>
            <w:tcBorders>
              <w:top w:val="single" w:sz="4" w:space="0" w:color="000000"/>
              <w:left w:val="single" w:sz="4" w:space="0" w:color="000000"/>
              <w:bottom w:val="single" w:sz="4" w:space="0" w:color="000000"/>
              <w:right w:val="single" w:sz="4" w:space="0" w:color="000000"/>
            </w:tcBorders>
            <w:hideMark/>
          </w:tcPr>
          <w:p w:rsidR="00D85F5F" w:rsidRDefault="00D85F5F">
            <w:pPr>
              <w:pStyle w:val="a9"/>
              <w:ind w:left="0"/>
            </w:pPr>
            <w:r>
              <w:rPr>
                <w:sz w:val="24"/>
              </w:rPr>
              <w:t>05.14 Справочно-правовые системы</w:t>
            </w:r>
          </w:p>
        </w:tc>
        <w:tc>
          <w:tcPr>
            <w:tcW w:w="1436" w:type="dxa"/>
            <w:tcBorders>
              <w:top w:val="single" w:sz="4" w:space="0" w:color="000000"/>
              <w:left w:val="single" w:sz="4" w:space="0" w:color="000000"/>
              <w:bottom w:val="single" w:sz="4" w:space="0" w:color="000000"/>
              <w:right w:val="single" w:sz="4" w:space="0" w:color="000000"/>
            </w:tcBorders>
            <w:vAlign w:val="center"/>
            <w:hideMark/>
          </w:tcPr>
          <w:p w:rsidR="00D85F5F" w:rsidRDefault="00D85F5F">
            <w:pPr>
              <w:pStyle w:val="a9"/>
            </w:pPr>
            <w:r>
              <w:rPr>
                <w:sz w:val="24"/>
              </w:rPr>
              <w:t>-</w:t>
            </w:r>
          </w:p>
        </w:tc>
        <w:tc>
          <w:tcPr>
            <w:tcW w:w="2875" w:type="dxa"/>
            <w:tcBorders>
              <w:top w:val="single" w:sz="4" w:space="0" w:color="000000"/>
              <w:left w:val="single" w:sz="4" w:space="0" w:color="000000"/>
              <w:bottom w:val="single" w:sz="4" w:space="0" w:color="000000"/>
              <w:right w:val="single" w:sz="4" w:space="0" w:color="000000"/>
            </w:tcBorders>
            <w:hideMark/>
          </w:tcPr>
          <w:p w:rsidR="00D85F5F" w:rsidRDefault="00D85F5F">
            <w:pPr>
              <w:pStyle w:val="a9"/>
              <w:ind w:left="0"/>
            </w:pPr>
            <w:r>
              <w:rPr>
                <w:i/>
                <w:iCs/>
                <w:sz w:val="24"/>
              </w:rPr>
              <w:t>Значение характеристики не может изменяться участником закупки</w:t>
            </w:r>
          </w:p>
        </w:tc>
      </w:tr>
      <w:tr w:rsidR="00D85F5F" w:rsidTr="00D85F5F">
        <w:trPr>
          <w:trHeight w:val="1774"/>
          <w:jc w:val="center"/>
        </w:trPr>
        <w:tc>
          <w:tcPr>
            <w:tcW w:w="2895" w:type="dxa"/>
            <w:tcBorders>
              <w:top w:val="single" w:sz="4" w:space="0" w:color="000000"/>
              <w:left w:val="single" w:sz="4" w:space="0" w:color="000000"/>
              <w:bottom w:val="single" w:sz="4" w:space="0" w:color="000000"/>
              <w:right w:val="single" w:sz="4" w:space="0" w:color="000000"/>
            </w:tcBorders>
            <w:hideMark/>
          </w:tcPr>
          <w:p w:rsidR="00D85F5F" w:rsidRDefault="00D85F5F">
            <w:pPr>
              <w:pStyle w:val="a9"/>
              <w:ind w:left="0"/>
            </w:pPr>
            <w:r>
              <w:rPr>
                <w:sz w:val="24"/>
              </w:rPr>
              <w:t>Способ предоставления</w:t>
            </w:r>
          </w:p>
        </w:tc>
        <w:tc>
          <w:tcPr>
            <w:tcW w:w="3444" w:type="dxa"/>
            <w:tcBorders>
              <w:top w:val="single" w:sz="4" w:space="0" w:color="000000"/>
              <w:left w:val="single" w:sz="4" w:space="0" w:color="000000"/>
              <w:bottom w:val="single" w:sz="4" w:space="0" w:color="000000"/>
              <w:right w:val="single" w:sz="4" w:space="0" w:color="000000"/>
            </w:tcBorders>
            <w:hideMark/>
          </w:tcPr>
          <w:p w:rsidR="00D85F5F" w:rsidRDefault="00D85F5F">
            <w:pPr>
              <w:pStyle w:val="a9"/>
              <w:ind w:left="0"/>
            </w:pPr>
            <w:r>
              <w:rPr>
                <w:sz w:val="24"/>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1436" w:type="dxa"/>
            <w:tcBorders>
              <w:top w:val="single" w:sz="4" w:space="0" w:color="000000"/>
              <w:left w:val="single" w:sz="4" w:space="0" w:color="000000"/>
              <w:bottom w:val="single" w:sz="4" w:space="0" w:color="000000"/>
              <w:right w:val="single" w:sz="4" w:space="0" w:color="000000"/>
            </w:tcBorders>
            <w:vAlign w:val="center"/>
            <w:hideMark/>
          </w:tcPr>
          <w:p w:rsidR="00D85F5F" w:rsidRDefault="00D85F5F">
            <w:pPr>
              <w:pStyle w:val="a9"/>
            </w:pPr>
            <w:r>
              <w:rPr>
                <w:sz w:val="24"/>
              </w:rPr>
              <w:t>-</w:t>
            </w:r>
          </w:p>
        </w:tc>
        <w:tc>
          <w:tcPr>
            <w:tcW w:w="2875" w:type="dxa"/>
            <w:tcBorders>
              <w:top w:val="single" w:sz="4" w:space="0" w:color="000000"/>
              <w:left w:val="single" w:sz="4" w:space="0" w:color="000000"/>
              <w:bottom w:val="single" w:sz="4" w:space="0" w:color="000000"/>
              <w:right w:val="single" w:sz="4" w:space="0" w:color="000000"/>
            </w:tcBorders>
          </w:tcPr>
          <w:p w:rsidR="00D85F5F" w:rsidRDefault="00D85F5F">
            <w:pPr>
              <w:pStyle w:val="a9"/>
              <w:snapToGrid w:val="0"/>
              <w:rPr>
                <w:i/>
                <w:iCs/>
                <w:sz w:val="24"/>
              </w:rPr>
            </w:pPr>
          </w:p>
          <w:p w:rsidR="00D85F5F" w:rsidRDefault="00D85F5F">
            <w:pPr>
              <w:pStyle w:val="a9"/>
              <w:ind w:left="0"/>
            </w:pPr>
            <w:r>
              <w:rPr>
                <w:i/>
                <w:iCs/>
                <w:sz w:val="24"/>
              </w:rPr>
              <w:t>Значение характеристики не может изменяться участником закупки</w:t>
            </w:r>
          </w:p>
          <w:p w:rsidR="00D85F5F" w:rsidRDefault="00D85F5F">
            <w:pPr>
              <w:pStyle w:val="a9"/>
              <w:rPr>
                <w:i/>
                <w:iCs/>
                <w:sz w:val="24"/>
              </w:rPr>
            </w:pPr>
          </w:p>
        </w:tc>
      </w:tr>
      <w:tr w:rsidR="00D85F5F" w:rsidTr="00D85F5F">
        <w:trPr>
          <w:trHeight w:val="250"/>
          <w:jc w:val="center"/>
        </w:trPr>
        <w:tc>
          <w:tcPr>
            <w:tcW w:w="10650" w:type="dxa"/>
            <w:gridSpan w:val="4"/>
            <w:tcBorders>
              <w:top w:val="single" w:sz="4" w:space="0" w:color="000000"/>
              <w:left w:val="single" w:sz="4" w:space="0" w:color="000000"/>
              <w:bottom w:val="single" w:sz="4" w:space="0" w:color="000000"/>
              <w:right w:val="single" w:sz="4" w:space="0" w:color="000000"/>
            </w:tcBorders>
            <w:hideMark/>
          </w:tcPr>
          <w:p w:rsidR="00D85F5F" w:rsidRDefault="00D85F5F">
            <w:pPr>
              <w:pStyle w:val="a9"/>
            </w:pPr>
            <w:r>
              <w:rPr>
                <w:sz w:val="24"/>
              </w:rPr>
              <w:t>Необязательные характеристики:</w:t>
            </w:r>
          </w:p>
        </w:tc>
      </w:tr>
      <w:tr w:rsidR="00D85F5F" w:rsidTr="00D85F5F">
        <w:trPr>
          <w:trHeight w:val="751"/>
          <w:jc w:val="center"/>
        </w:trPr>
        <w:tc>
          <w:tcPr>
            <w:tcW w:w="2895" w:type="dxa"/>
            <w:tcBorders>
              <w:top w:val="single" w:sz="4" w:space="0" w:color="000000"/>
              <w:left w:val="single" w:sz="4" w:space="0" w:color="000000"/>
              <w:bottom w:val="single" w:sz="4" w:space="0" w:color="000000"/>
              <w:right w:val="single" w:sz="4" w:space="0" w:color="000000"/>
            </w:tcBorders>
            <w:hideMark/>
          </w:tcPr>
          <w:p w:rsidR="00D85F5F" w:rsidRDefault="00D85F5F">
            <w:pPr>
              <w:pStyle w:val="a9"/>
            </w:pPr>
            <w:r>
              <w:rPr>
                <w:sz w:val="24"/>
              </w:rPr>
              <w:t>Вид лицензии</w:t>
            </w:r>
          </w:p>
        </w:tc>
        <w:tc>
          <w:tcPr>
            <w:tcW w:w="3444" w:type="dxa"/>
            <w:tcBorders>
              <w:top w:val="single" w:sz="4" w:space="0" w:color="000000"/>
              <w:left w:val="single" w:sz="4" w:space="0" w:color="000000"/>
              <w:bottom w:val="single" w:sz="4" w:space="0" w:color="000000"/>
              <w:right w:val="single" w:sz="4" w:space="0" w:color="000000"/>
            </w:tcBorders>
            <w:hideMark/>
          </w:tcPr>
          <w:p w:rsidR="00D85F5F" w:rsidRDefault="00D85F5F">
            <w:pPr>
              <w:pStyle w:val="a9"/>
              <w:ind w:left="113"/>
            </w:pPr>
            <w:r>
              <w:rPr>
                <w:sz w:val="24"/>
              </w:rPr>
              <w:t>Простая (неисключительная)</w:t>
            </w:r>
          </w:p>
        </w:tc>
        <w:tc>
          <w:tcPr>
            <w:tcW w:w="1436" w:type="dxa"/>
            <w:tcBorders>
              <w:top w:val="single" w:sz="4" w:space="0" w:color="000000"/>
              <w:left w:val="single" w:sz="4" w:space="0" w:color="000000"/>
              <w:bottom w:val="single" w:sz="4" w:space="0" w:color="000000"/>
              <w:right w:val="single" w:sz="4" w:space="0" w:color="000000"/>
            </w:tcBorders>
            <w:vAlign w:val="center"/>
            <w:hideMark/>
          </w:tcPr>
          <w:p w:rsidR="00D85F5F" w:rsidRDefault="00D85F5F">
            <w:pPr>
              <w:pStyle w:val="a9"/>
            </w:pPr>
            <w:r>
              <w:rPr>
                <w:sz w:val="24"/>
              </w:rPr>
              <w:t>-</w:t>
            </w:r>
          </w:p>
        </w:tc>
        <w:tc>
          <w:tcPr>
            <w:tcW w:w="2875" w:type="dxa"/>
            <w:tcBorders>
              <w:top w:val="single" w:sz="4" w:space="0" w:color="000000"/>
              <w:left w:val="single" w:sz="4" w:space="0" w:color="000000"/>
              <w:bottom w:val="single" w:sz="4" w:space="0" w:color="000000"/>
              <w:right w:val="single" w:sz="4" w:space="0" w:color="000000"/>
            </w:tcBorders>
            <w:hideMark/>
          </w:tcPr>
          <w:p w:rsidR="00D85F5F" w:rsidRDefault="00D85F5F">
            <w:pPr>
              <w:pStyle w:val="a9"/>
              <w:ind w:left="0"/>
            </w:pPr>
            <w:r>
              <w:rPr>
                <w:i/>
                <w:iCs/>
                <w:sz w:val="24"/>
              </w:rPr>
              <w:t>Значение характеристики не может изменяться участником закупки</w:t>
            </w:r>
          </w:p>
        </w:tc>
      </w:tr>
      <w:tr w:rsidR="00D85F5F" w:rsidTr="00D85F5F">
        <w:trPr>
          <w:trHeight w:val="450"/>
          <w:jc w:val="center"/>
        </w:trPr>
        <w:tc>
          <w:tcPr>
            <w:tcW w:w="10650" w:type="dxa"/>
            <w:gridSpan w:val="4"/>
            <w:tcBorders>
              <w:top w:val="single" w:sz="4" w:space="0" w:color="000000"/>
              <w:left w:val="single" w:sz="4" w:space="0" w:color="000000"/>
              <w:bottom w:val="single" w:sz="4" w:space="0" w:color="000000"/>
              <w:right w:val="single" w:sz="4" w:space="0" w:color="000000"/>
            </w:tcBorders>
            <w:hideMark/>
          </w:tcPr>
          <w:p w:rsidR="00D85F5F" w:rsidRDefault="00D85F5F">
            <w:pPr>
              <w:pStyle w:val="a9"/>
            </w:pPr>
            <w:r>
              <w:rPr>
                <w:sz w:val="24"/>
              </w:rPr>
              <w:t>Дополнительные характеристики*:</w:t>
            </w:r>
          </w:p>
        </w:tc>
      </w:tr>
      <w:tr w:rsidR="00D85F5F" w:rsidTr="00D85F5F">
        <w:trPr>
          <w:trHeight w:val="1262"/>
          <w:jc w:val="center"/>
        </w:trPr>
        <w:tc>
          <w:tcPr>
            <w:tcW w:w="2895" w:type="dxa"/>
            <w:tcBorders>
              <w:top w:val="single" w:sz="4" w:space="0" w:color="000000"/>
              <w:left w:val="single" w:sz="4" w:space="0" w:color="000000"/>
              <w:bottom w:val="single" w:sz="4" w:space="0" w:color="000000"/>
              <w:right w:val="single" w:sz="4" w:space="0" w:color="000000"/>
            </w:tcBorders>
            <w:vAlign w:val="center"/>
          </w:tcPr>
          <w:p w:rsidR="00D85F5F" w:rsidRDefault="00D85F5F">
            <w:pPr>
              <w:pStyle w:val="a9"/>
              <w:ind w:left="0"/>
            </w:pPr>
            <w:r>
              <w:rPr>
                <w:sz w:val="24"/>
              </w:rPr>
              <w:t>Количество неисключительных лицензий</w:t>
            </w:r>
          </w:p>
          <w:p w:rsidR="00D85F5F" w:rsidRDefault="00D85F5F">
            <w:pPr>
              <w:pStyle w:val="a9"/>
              <w:rPr>
                <w:sz w:val="24"/>
              </w:rPr>
            </w:pPr>
          </w:p>
          <w:p w:rsidR="00D85F5F" w:rsidRDefault="00D85F5F">
            <w:pPr>
              <w:pStyle w:val="a9"/>
              <w:rPr>
                <w:sz w:val="24"/>
              </w:rPr>
            </w:pPr>
          </w:p>
        </w:tc>
        <w:tc>
          <w:tcPr>
            <w:tcW w:w="3444" w:type="dxa"/>
            <w:tcBorders>
              <w:top w:val="single" w:sz="4" w:space="0" w:color="000000"/>
              <w:left w:val="single" w:sz="4" w:space="0" w:color="000000"/>
              <w:bottom w:val="single" w:sz="4" w:space="0" w:color="000000"/>
              <w:right w:val="single" w:sz="4" w:space="0" w:color="000000"/>
            </w:tcBorders>
            <w:vAlign w:val="center"/>
            <w:hideMark/>
          </w:tcPr>
          <w:p w:rsidR="00D85F5F" w:rsidRDefault="00D85F5F">
            <w:pPr>
              <w:pStyle w:val="a9"/>
            </w:pPr>
            <w:r>
              <w:rPr>
                <w:sz w:val="24"/>
              </w:rPr>
              <w:t>1</w:t>
            </w:r>
          </w:p>
        </w:tc>
        <w:tc>
          <w:tcPr>
            <w:tcW w:w="1436" w:type="dxa"/>
            <w:tcBorders>
              <w:top w:val="single" w:sz="4" w:space="0" w:color="000000"/>
              <w:left w:val="single" w:sz="4" w:space="0" w:color="000000"/>
              <w:bottom w:val="single" w:sz="4" w:space="0" w:color="000000"/>
              <w:right w:val="single" w:sz="4" w:space="0" w:color="000000"/>
            </w:tcBorders>
            <w:vAlign w:val="center"/>
            <w:hideMark/>
          </w:tcPr>
          <w:p w:rsidR="00D85F5F" w:rsidRDefault="00D85F5F">
            <w:pPr>
              <w:pStyle w:val="a9"/>
            </w:pPr>
            <w:r>
              <w:rPr>
                <w:sz w:val="24"/>
              </w:rPr>
              <w:t>шт.</w:t>
            </w:r>
          </w:p>
        </w:tc>
        <w:tc>
          <w:tcPr>
            <w:tcW w:w="2875" w:type="dxa"/>
            <w:tcBorders>
              <w:top w:val="single" w:sz="4" w:space="0" w:color="000000"/>
              <w:left w:val="single" w:sz="4" w:space="0" w:color="000000"/>
              <w:bottom w:val="single" w:sz="4" w:space="0" w:color="000000"/>
              <w:right w:val="single" w:sz="4" w:space="0" w:color="000000"/>
            </w:tcBorders>
            <w:vAlign w:val="center"/>
            <w:hideMark/>
          </w:tcPr>
          <w:p w:rsidR="00D85F5F" w:rsidRDefault="00D85F5F">
            <w:pPr>
              <w:pStyle w:val="a9"/>
              <w:ind w:left="0"/>
            </w:pPr>
            <w:r>
              <w:rPr>
                <w:i/>
                <w:iCs/>
                <w:sz w:val="24"/>
              </w:rPr>
              <w:t>Значение характеристики не может изменяться участником закупки</w:t>
            </w:r>
          </w:p>
        </w:tc>
      </w:tr>
      <w:tr w:rsidR="00D85F5F" w:rsidTr="00D85F5F">
        <w:trPr>
          <w:trHeight w:val="1262"/>
          <w:jc w:val="center"/>
        </w:trPr>
        <w:tc>
          <w:tcPr>
            <w:tcW w:w="2895" w:type="dxa"/>
            <w:tcBorders>
              <w:top w:val="nil"/>
              <w:left w:val="single" w:sz="4" w:space="0" w:color="000000"/>
              <w:bottom w:val="single" w:sz="4" w:space="0" w:color="000000"/>
              <w:right w:val="single" w:sz="4" w:space="0" w:color="000000"/>
            </w:tcBorders>
            <w:vAlign w:val="center"/>
            <w:hideMark/>
          </w:tcPr>
          <w:p w:rsidR="00D85F5F" w:rsidRDefault="00D85F5F">
            <w:pPr>
              <w:ind w:left="340" w:right="-340" w:hanging="340"/>
              <w:jc w:val="both"/>
            </w:pPr>
            <w:r>
              <w:rPr>
                <w:color w:val="000000"/>
                <w:sz w:val="24"/>
              </w:rPr>
              <w:t xml:space="preserve">Количество одновременных доступов: </w:t>
            </w:r>
          </w:p>
        </w:tc>
        <w:tc>
          <w:tcPr>
            <w:tcW w:w="3444" w:type="dxa"/>
            <w:tcBorders>
              <w:top w:val="nil"/>
              <w:left w:val="single" w:sz="4" w:space="0" w:color="000000"/>
              <w:bottom w:val="single" w:sz="4" w:space="0" w:color="000000"/>
              <w:right w:val="single" w:sz="4" w:space="0" w:color="000000"/>
            </w:tcBorders>
            <w:vAlign w:val="center"/>
            <w:hideMark/>
          </w:tcPr>
          <w:p w:rsidR="00D85F5F" w:rsidRDefault="00D85F5F">
            <w:pPr>
              <w:pStyle w:val="a9"/>
            </w:pPr>
            <w:r>
              <w:rPr>
                <w:sz w:val="24"/>
              </w:rPr>
              <w:t>20</w:t>
            </w:r>
          </w:p>
        </w:tc>
        <w:tc>
          <w:tcPr>
            <w:tcW w:w="1436" w:type="dxa"/>
            <w:tcBorders>
              <w:top w:val="nil"/>
              <w:left w:val="single" w:sz="4" w:space="0" w:color="000000"/>
              <w:bottom w:val="single" w:sz="4" w:space="0" w:color="000000"/>
              <w:right w:val="single" w:sz="4" w:space="0" w:color="000000"/>
            </w:tcBorders>
            <w:vAlign w:val="center"/>
            <w:hideMark/>
          </w:tcPr>
          <w:p w:rsidR="00D85F5F" w:rsidRDefault="00D85F5F">
            <w:pPr>
              <w:pStyle w:val="a9"/>
            </w:pPr>
            <w:r>
              <w:rPr>
                <w:sz w:val="24"/>
              </w:rPr>
              <w:t>шт.</w:t>
            </w:r>
          </w:p>
        </w:tc>
        <w:tc>
          <w:tcPr>
            <w:tcW w:w="2875" w:type="dxa"/>
            <w:tcBorders>
              <w:top w:val="nil"/>
              <w:left w:val="single" w:sz="4" w:space="0" w:color="000000"/>
              <w:bottom w:val="single" w:sz="4" w:space="0" w:color="000000"/>
              <w:right w:val="single" w:sz="4" w:space="0" w:color="000000"/>
            </w:tcBorders>
            <w:vAlign w:val="center"/>
            <w:hideMark/>
          </w:tcPr>
          <w:p w:rsidR="00D85F5F" w:rsidRDefault="00D85F5F">
            <w:pPr>
              <w:pStyle w:val="a9"/>
              <w:ind w:left="0"/>
            </w:pPr>
            <w:r>
              <w:rPr>
                <w:i/>
                <w:iCs/>
                <w:sz w:val="24"/>
              </w:rPr>
              <w:t>Значение характеристики не может изменяться участником закупки</w:t>
            </w:r>
          </w:p>
        </w:tc>
      </w:tr>
    </w:tbl>
    <w:p w:rsidR="00D85F5F" w:rsidRDefault="00D85F5F" w:rsidP="00D85F5F">
      <w:pPr>
        <w:snapToGrid w:val="0"/>
        <w:ind w:firstLine="720"/>
        <w:jc w:val="both"/>
        <w:rPr>
          <w:rFonts w:eastAsia="Arial Unicode MS"/>
          <w:i/>
          <w:iCs/>
          <w:sz w:val="24"/>
          <w:lang w:eastAsia="ru-RU"/>
        </w:rPr>
      </w:pPr>
    </w:p>
    <w:p w:rsidR="00D85F5F" w:rsidRDefault="00D85F5F" w:rsidP="00D85F5F">
      <w:pPr>
        <w:snapToGrid w:val="0"/>
        <w:ind w:firstLine="720"/>
        <w:jc w:val="both"/>
      </w:pPr>
      <w:r>
        <w:rPr>
          <w:rFonts w:eastAsia="Arial Unicode MS"/>
          <w:i/>
          <w:iCs/>
          <w:sz w:val="24"/>
          <w:lang w:eastAsia="ru-RU"/>
        </w:rPr>
        <w:t>* Согласно пунктам 5 и 6 Правил использования каталога товаров, работ, услуг для обеспечения государственных и муниципальных нужд, утвержденных постановлением Правительства от 08.02.2017 № 145, в соответствии с положениями статьи 33 Федерального закона от 05.04.2013 № 44-ФЗ в описании объекта закупки указаны дополнительные технические характеристики, отсутствующие в КТРУ, описывающие услугу в соответствии с потребностями Заказчика и производственной необходимостью, не изменяя и не противореча характеристикам, указанным в КТРУ.</w:t>
      </w:r>
    </w:p>
    <w:p w:rsidR="00D85F5F" w:rsidRDefault="00D85F5F" w:rsidP="00D85F5F">
      <w:pPr>
        <w:tabs>
          <w:tab w:val="left" w:pos="1020"/>
        </w:tabs>
        <w:ind w:left="1909" w:right="-340"/>
        <w:jc w:val="both"/>
      </w:pPr>
      <w:r>
        <w:rPr>
          <w:b/>
          <w:bCs/>
          <w:color w:val="000000"/>
          <w:sz w:val="24"/>
          <w:lang w:eastAsia="ru-RU"/>
        </w:rPr>
        <w:t xml:space="preserve">9. Характеристики </w:t>
      </w:r>
      <w:r>
        <w:rPr>
          <w:b/>
          <w:bCs/>
          <w:color w:val="000000"/>
          <w:sz w:val="24"/>
        </w:rPr>
        <w:t>оказываемых услуг:</w:t>
      </w:r>
    </w:p>
    <w:p w:rsidR="00D85F5F" w:rsidRDefault="00D85F5F" w:rsidP="00D85F5F">
      <w:pPr>
        <w:jc w:val="both"/>
      </w:pPr>
      <w:r>
        <w:rPr>
          <w:sz w:val="24"/>
        </w:rPr>
        <w:tab/>
        <w:t xml:space="preserve">Лицензиату (Заказчику) предоставляется право использования ЭПС «Система ГАРАНТ» на условиях простой (неисключительной) лицензии следующими способами: </w:t>
      </w:r>
    </w:p>
    <w:p w:rsidR="00D85F5F" w:rsidRDefault="00D85F5F" w:rsidP="00D85F5F">
      <w:pPr>
        <w:jc w:val="both"/>
      </w:pPr>
      <w:r>
        <w:rPr>
          <w:sz w:val="24"/>
        </w:rPr>
        <w:tab/>
        <w:t>- воспроизведение на компьютерах (серверах) Лицензиата (Заказчика) ЭПС «Система ГАРАНТ» в объеме комплекта;</w:t>
      </w:r>
    </w:p>
    <w:p w:rsidR="00D85F5F" w:rsidRDefault="00D85F5F" w:rsidP="00D85F5F">
      <w:pPr>
        <w:jc w:val="both"/>
      </w:pPr>
      <w:r>
        <w:rPr>
          <w:sz w:val="24"/>
        </w:rPr>
        <w:tab/>
        <w:t>- предоставления удаленного доступа через информационно-телекоммуникационную сеть Интернет к ЭПС «Система ГАРАНТ», размещенной в информационно-телекоммуникационной сети Интернет, из воспроизведенного экземпляра ЭПС «Система ГАРАНТ» в объеме комплекта;</w:t>
      </w:r>
    </w:p>
    <w:p w:rsidR="00D85F5F" w:rsidRDefault="00D85F5F" w:rsidP="00D85F5F">
      <w:pPr>
        <w:jc w:val="both"/>
      </w:pPr>
      <w:r>
        <w:rPr>
          <w:sz w:val="24"/>
        </w:rPr>
        <w:lastRenderedPageBreak/>
        <w:tab/>
        <w:t>Функционирование всех характеристик ЭПС «Система ГАРАНТ», указанных в настоящем Описании объекта закупки в течение срока действия предоставленной лицензии должно быть гарантировано Лицензиаром (Исполнителем). Для указанных целей Лицензиар (Исполнитель) должен являться правообладателем на ЭПС «Система ГАРАНТ» или иметь соответствующие права на предоставление лицензий на право использования ЭПС «Система ГАРАНТ» третьим лицам. В подтверждение изложенного Лицензиар (Исполнитель) может предоставить документы, подтверждающие правомерность предоставления права использования ЭПС «Система ГАРАНТ» и программы для ЭВМ «ГАРАНТ-Документ» третьим лицам. Такими документами могут являться, например, копия лицензионного договора, заключенного с правообладателем или иным лицензиаром, выписка из лицензионного договора, письмо правообладателя о правомерности предоставления права использования  ЭПС «Система ГАРАНТ» и программы для ЭВМ «ГАРАНТ-Документ» Лицензиаром (Исполнителем) (один из перечисленных документов по выбору Лицензиара (Исполнителя).</w:t>
      </w:r>
    </w:p>
    <w:p w:rsidR="00D85F5F" w:rsidRDefault="00D85F5F" w:rsidP="00D85F5F">
      <w:pPr>
        <w:tabs>
          <w:tab w:val="left" w:pos="617"/>
        </w:tabs>
        <w:ind w:left="983"/>
        <w:jc w:val="both"/>
      </w:pPr>
      <w:r>
        <w:rPr>
          <w:b/>
          <w:bCs/>
          <w:color w:val="000000"/>
          <w:sz w:val="24"/>
          <w:lang w:eastAsia="ru-RU"/>
        </w:rPr>
        <w:t xml:space="preserve">      10.Требования к ЭПС «Система ГАРАНТ»:</w:t>
      </w:r>
    </w:p>
    <w:p w:rsidR="00D85F5F" w:rsidRDefault="00D85F5F" w:rsidP="00D85F5F">
      <w:pPr>
        <w:jc w:val="both"/>
      </w:pPr>
      <w:r>
        <w:rPr>
          <w:i/>
          <w:iCs/>
          <w:sz w:val="24"/>
        </w:rPr>
        <w:tab/>
      </w:r>
      <w:r>
        <w:rPr>
          <w:sz w:val="24"/>
        </w:rPr>
        <w:t>Лицензиату (Заказчику) предоставляется право использования ЭПС «Система ГАРАНТ» в объеме комплекта /:</w:t>
      </w:r>
    </w:p>
    <w:p w:rsidR="00D85F5F" w:rsidRDefault="00D85F5F" w:rsidP="00D85F5F">
      <w:pPr>
        <w:ind w:firstLine="794"/>
        <w:jc w:val="both"/>
      </w:pPr>
      <w:r>
        <w:rPr>
          <w:sz w:val="24"/>
        </w:rPr>
        <w:t xml:space="preserve">– </w:t>
      </w:r>
      <w:r>
        <w:rPr>
          <w:rFonts w:eastAsia="Arial"/>
          <w:sz w:val="24"/>
        </w:rPr>
        <w:t>информационный блок «Законодательство России»;</w:t>
      </w:r>
    </w:p>
    <w:p w:rsidR="00D85F5F" w:rsidRDefault="00D85F5F" w:rsidP="00D85F5F">
      <w:pPr>
        <w:ind w:firstLine="794"/>
        <w:jc w:val="both"/>
      </w:pPr>
      <w:r>
        <w:rPr>
          <w:rFonts w:eastAsia="Arial"/>
          <w:sz w:val="24"/>
        </w:rPr>
        <w:t>–</w:t>
      </w:r>
      <w:r>
        <w:rPr>
          <w:sz w:val="24"/>
        </w:rPr>
        <w:t xml:space="preserve"> </w:t>
      </w:r>
      <w:r>
        <w:rPr>
          <w:rFonts w:eastAsia="Arial"/>
          <w:sz w:val="24"/>
        </w:rPr>
        <w:t>информационный блок «Отраслевое законодательство России»;</w:t>
      </w:r>
    </w:p>
    <w:p w:rsidR="00D85F5F" w:rsidRDefault="00D85F5F" w:rsidP="00D85F5F">
      <w:pPr>
        <w:ind w:firstLine="794"/>
        <w:jc w:val="both"/>
      </w:pPr>
      <w:r>
        <w:rPr>
          <w:sz w:val="24"/>
        </w:rPr>
        <w:t xml:space="preserve">– </w:t>
      </w:r>
      <w:r>
        <w:rPr>
          <w:rFonts w:eastAsia="Arial"/>
          <w:sz w:val="24"/>
        </w:rPr>
        <w:t>информационный блок «Законодательство (название субъекта РФ)»;</w:t>
      </w:r>
    </w:p>
    <w:p w:rsidR="00D85F5F" w:rsidRDefault="00D85F5F" w:rsidP="00D85F5F">
      <w:pPr>
        <w:ind w:firstLine="794"/>
        <w:jc w:val="both"/>
      </w:pPr>
      <w:r>
        <w:rPr>
          <w:sz w:val="24"/>
        </w:rPr>
        <w:t xml:space="preserve">– </w:t>
      </w:r>
      <w:r>
        <w:rPr>
          <w:rFonts w:eastAsia="Arial"/>
          <w:sz w:val="24"/>
        </w:rPr>
        <w:t>информационный блок «ГАРАНТ-ИнФарм»</w:t>
      </w:r>
      <w:r>
        <w:rPr>
          <w:sz w:val="24"/>
        </w:rPr>
        <w:t>;</w:t>
      </w:r>
    </w:p>
    <w:p w:rsidR="00D85F5F" w:rsidRDefault="00D85F5F" w:rsidP="00D85F5F">
      <w:pPr>
        <w:ind w:firstLine="794"/>
      </w:pPr>
      <w:r>
        <w:rPr>
          <w:sz w:val="24"/>
        </w:rPr>
        <w:t>– информационный блок «Справочник по охране труда»;</w:t>
      </w:r>
    </w:p>
    <w:p w:rsidR="00D85F5F" w:rsidRDefault="00D85F5F" w:rsidP="00D85F5F">
      <w:pPr>
        <w:ind w:firstLine="794"/>
        <w:jc w:val="both"/>
      </w:pPr>
      <w:r>
        <w:rPr>
          <w:rFonts w:eastAsia="Arial"/>
          <w:sz w:val="24"/>
        </w:rPr>
        <w:t>–</w:t>
      </w:r>
      <w:r>
        <w:rPr>
          <w:sz w:val="24"/>
        </w:rPr>
        <w:t xml:space="preserve"> </w:t>
      </w:r>
      <w:r>
        <w:rPr>
          <w:rFonts w:eastAsia="Arial"/>
          <w:sz w:val="24"/>
        </w:rPr>
        <w:t>информационные блоки «Практика высших судебных органов», «Практика судов общей юрисдикции», «Практика арбитражных судов округов</w:t>
      </w:r>
    </w:p>
    <w:p w:rsidR="00D85F5F" w:rsidRDefault="00D85F5F" w:rsidP="00D85F5F">
      <w:pPr>
        <w:ind w:firstLine="794"/>
        <w:jc w:val="both"/>
      </w:pPr>
      <w:r>
        <w:rPr>
          <w:rFonts w:eastAsia="Arial"/>
          <w:sz w:val="24"/>
        </w:rPr>
        <w:t>–</w:t>
      </w:r>
      <w:r>
        <w:rPr>
          <w:sz w:val="24"/>
        </w:rPr>
        <w:t xml:space="preserve"> </w:t>
      </w:r>
      <w:r>
        <w:rPr>
          <w:rFonts w:eastAsia="Arial"/>
          <w:sz w:val="24"/>
        </w:rPr>
        <w:t>информационный блок «Судебная практика: приложение к консультационным блокам»;</w:t>
      </w:r>
    </w:p>
    <w:p w:rsidR="00D85F5F" w:rsidRDefault="00D85F5F" w:rsidP="00D85F5F">
      <w:pPr>
        <w:ind w:firstLine="794"/>
        <w:jc w:val="both"/>
      </w:pPr>
      <w:r>
        <w:rPr>
          <w:rFonts w:eastAsia="Arial"/>
          <w:sz w:val="24"/>
        </w:rPr>
        <w:t>–</w:t>
      </w:r>
      <w:r>
        <w:rPr>
          <w:sz w:val="24"/>
        </w:rPr>
        <w:t xml:space="preserve"> </w:t>
      </w:r>
      <w:r>
        <w:rPr>
          <w:rFonts w:eastAsia="Arial"/>
          <w:sz w:val="24"/>
        </w:rPr>
        <w:t>информационные блоки «Энциклопедия решений. Налоги и взносы», «Энциклопедия решений. Трудовые отношения, кадры», «Энциклопедия решений. Договоры и иные сделки», «Энциклопедия решений. Корпоративное право», «Энциклопедия решений. Бюджетная сфера: учет, отчетность, финконтроль», «Энциклопедия решений. Проверки организаций и предпринимателей», «Энциклопедия решений. Госзакупки»;</w:t>
      </w:r>
    </w:p>
    <w:p w:rsidR="00D85F5F" w:rsidRDefault="00D85F5F" w:rsidP="00D85F5F">
      <w:pPr>
        <w:ind w:firstLine="794"/>
        <w:jc w:val="both"/>
      </w:pPr>
      <w:r>
        <w:rPr>
          <w:rFonts w:eastAsia="Arial"/>
          <w:sz w:val="24"/>
        </w:rPr>
        <w:t>–</w:t>
      </w:r>
      <w:r>
        <w:rPr>
          <w:sz w:val="24"/>
        </w:rPr>
        <w:t xml:space="preserve"> </w:t>
      </w:r>
      <w:r>
        <w:rPr>
          <w:rFonts w:eastAsia="Arial"/>
          <w:sz w:val="24"/>
        </w:rPr>
        <w:t>информационный блок «Энциклопедия. Формы правовых документов»;</w:t>
      </w:r>
    </w:p>
    <w:p w:rsidR="00D85F5F" w:rsidRDefault="00D85F5F" w:rsidP="00D85F5F">
      <w:pPr>
        <w:ind w:firstLine="794"/>
        <w:jc w:val="both"/>
      </w:pPr>
      <w:r>
        <w:rPr>
          <w:rFonts w:eastAsia="Arial"/>
          <w:sz w:val="24"/>
        </w:rPr>
        <w:t>–</w:t>
      </w:r>
      <w:r>
        <w:rPr>
          <w:sz w:val="24"/>
        </w:rPr>
        <w:t xml:space="preserve"> </w:t>
      </w:r>
      <w:r>
        <w:rPr>
          <w:rFonts w:eastAsia="Arial"/>
          <w:sz w:val="24"/>
        </w:rPr>
        <w:t>информационный блок «Большая домашняя правовая энциклопедия»;</w:t>
      </w:r>
    </w:p>
    <w:p w:rsidR="00D85F5F" w:rsidRDefault="00D85F5F" w:rsidP="00D85F5F">
      <w:pPr>
        <w:ind w:firstLine="794"/>
        <w:jc w:val="both"/>
      </w:pPr>
      <w:r>
        <w:rPr>
          <w:rFonts w:eastAsia="Arial"/>
          <w:sz w:val="24"/>
        </w:rPr>
        <w:t>–</w:t>
      </w:r>
      <w:r>
        <w:rPr>
          <w:sz w:val="24"/>
        </w:rPr>
        <w:t xml:space="preserve"> </w:t>
      </w:r>
      <w:r>
        <w:rPr>
          <w:rFonts w:eastAsia="Arial"/>
          <w:sz w:val="24"/>
        </w:rPr>
        <w:t>информационный блок «Большая библиотека бухгалтера и кадрового работника»;</w:t>
      </w:r>
    </w:p>
    <w:p w:rsidR="00D85F5F" w:rsidRDefault="00D85F5F" w:rsidP="00D85F5F">
      <w:pPr>
        <w:ind w:firstLine="794"/>
        <w:jc w:val="both"/>
      </w:pPr>
      <w:r>
        <w:rPr>
          <w:rFonts w:eastAsia="Arial"/>
          <w:sz w:val="24"/>
        </w:rPr>
        <w:t>–</w:t>
      </w:r>
      <w:r>
        <w:rPr>
          <w:sz w:val="24"/>
        </w:rPr>
        <w:t xml:space="preserve"> </w:t>
      </w:r>
      <w:r>
        <w:rPr>
          <w:rFonts w:eastAsia="Arial"/>
          <w:sz w:val="24"/>
        </w:rPr>
        <w:t>информационный блок «Библиотека научных публикаций»;</w:t>
      </w:r>
    </w:p>
    <w:p w:rsidR="00D85F5F" w:rsidRDefault="00D85F5F" w:rsidP="00D85F5F">
      <w:pPr>
        <w:ind w:firstLine="794"/>
        <w:jc w:val="both"/>
      </w:pPr>
      <w:r>
        <w:rPr>
          <w:rFonts w:eastAsia="Arial"/>
          <w:sz w:val="24"/>
        </w:rPr>
        <w:t>–</w:t>
      </w:r>
      <w:r>
        <w:rPr>
          <w:sz w:val="24"/>
        </w:rPr>
        <w:t xml:space="preserve"> </w:t>
      </w:r>
      <w:r>
        <w:rPr>
          <w:rFonts w:eastAsia="Arial"/>
          <w:sz w:val="24"/>
        </w:rPr>
        <w:t>информационный блок «Большая библиотека юриста»;</w:t>
      </w:r>
    </w:p>
    <w:p w:rsidR="00D85F5F" w:rsidRDefault="00D85F5F" w:rsidP="00D85F5F">
      <w:pPr>
        <w:ind w:firstLine="794"/>
        <w:jc w:val="both"/>
      </w:pPr>
      <w:r>
        <w:rPr>
          <w:rFonts w:eastAsia="Arial"/>
          <w:sz w:val="24"/>
        </w:rPr>
        <w:t>–</w:t>
      </w:r>
      <w:r>
        <w:rPr>
          <w:sz w:val="24"/>
        </w:rPr>
        <w:t xml:space="preserve"> </w:t>
      </w:r>
      <w:r>
        <w:rPr>
          <w:rFonts w:eastAsia="Arial"/>
          <w:sz w:val="24"/>
        </w:rPr>
        <w:t>информационный блок «Архивы ГАРАНТа. Россия»;</w:t>
      </w:r>
    </w:p>
    <w:p w:rsidR="00D85F5F" w:rsidRDefault="00D85F5F" w:rsidP="00D85F5F">
      <w:pPr>
        <w:tabs>
          <w:tab w:val="left" w:pos="1024"/>
        </w:tabs>
        <w:ind w:firstLine="794"/>
        <w:jc w:val="both"/>
      </w:pPr>
      <w:r>
        <w:rPr>
          <w:sz w:val="24"/>
        </w:rPr>
        <w:t>– информационный блок «Интернет-семинары» (через информационно-телекоммуникационную сеть Интернет при наличии подключения к ней);</w:t>
      </w:r>
    </w:p>
    <w:p w:rsidR="00D85F5F" w:rsidRDefault="00D85F5F" w:rsidP="00D85F5F">
      <w:pPr>
        <w:ind w:firstLine="794"/>
        <w:jc w:val="both"/>
      </w:pPr>
      <w:r>
        <w:rPr>
          <w:i/>
          <w:sz w:val="24"/>
        </w:rPr>
        <w:t xml:space="preserve">– </w:t>
      </w:r>
      <w:r>
        <w:rPr>
          <w:sz w:val="24"/>
        </w:rPr>
        <w:t>информационный блок «Прайм: законодательство, судебная практика и проекты законов»;</w:t>
      </w:r>
    </w:p>
    <w:p w:rsidR="00D85F5F" w:rsidRDefault="00D85F5F" w:rsidP="00D85F5F">
      <w:pPr>
        <w:ind w:firstLine="794"/>
        <w:jc w:val="both"/>
      </w:pPr>
      <w:r>
        <w:rPr>
          <w:sz w:val="24"/>
        </w:rPr>
        <w:t>– информационный блок «Аналитическая система «Сутяжник» (через информационно-телекоммуникационную сеть Интернет при наличии подключения к ней).</w:t>
      </w:r>
    </w:p>
    <w:p w:rsidR="00D85F5F" w:rsidRDefault="00D85F5F" w:rsidP="00D85F5F">
      <w:pPr>
        <w:jc w:val="both"/>
        <w:rPr>
          <w:sz w:val="24"/>
        </w:rPr>
      </w:pPr>
    </w:p>
    <w:p w:rsidR="00D85F5F" w:rsidRDefault="00D85F5F" w:rsidP="00D85F5F">
      <w:pPr>
        <w:jc w:val="both"/>
      </w:pPr>
      <w:r>
        <w:rPr>
          <w:sz w:val="24"/>
        </w:rPr>
        <w:tab/>
      </w:r>
      <w:r>
        <w:rPr>
          <w:b/>
          <w:bCs/>
          <w:i/>
          <w:iCs/>
          <w:color w:val="000000"/>
          <w:sz w:val="24"/>
          <w:lang w:eastAsia="ru-RU"/>
        </w:rPr>
        <w:t xml:space="preserve">11. Функциональные возможности и </w:t>
      </w:r>
      <w:r>
        <w:rPr>
          <w:i/>
          <w:iCs/>
          <w:color w:val="000000"/>
          <w:sz w:val="24"/>
          <w:lang w:eastAsia="ru-RU"/>
        </w:rPr>
        <w:t>свойства</w:t>
      </w:r>
      <w:r>
        <w:rPr>
          <w:b/>
          <w:bCs/>
          <w:i/>
          <w:iCs/>
          <w:color w:val="000000"/>
          <w:sz w:val="24"/>
          <w:lang w:eastAsia="ru-RU"/>
        </w:rPr>
        <w:t xml:space="preserve"> ЭПС «Система ГАРАНТ»:</w:t>
      </w:r>
    </w:p>
    <w:p w:rsidR="00D85F5F" w:rsidRDefault="00D85F5F" w:rsidP="00D85F5F">
      <w:pPr>
        <w:ind w:firstLine="737"/>
        <w:jc w:val="both"/>
      </w:pPr>
      <w:r>
        <w:rPr>
          <w:sz w:val="24"/>
        </w:rPr>
        <w:t>– наличие единой строки Базового поиска, позволяющей формулировать запрос в свободной форме с выстраиванием результирующего списка по степени соответствия запросу</w:t>
      </w:r>
    </w:p>
    <w:p w:rsidR="00D85F5F" w:rsidRDefault="00D85F5F" w:rsidP="00D85F5F">
      <w:pPr>
        <w:ind w:firstLine="737"/>
        <w:jc w:val="both"/>
      </w:pPr>
      <w:r>
        <w:rPr>
          <w:sz w:val="24"/>
        </w:rPr>
        <w:t xml:space="preserve">– поиск по реквизитам (включая реквизиты регистрации в Министерстве юстиции Российской Федерации, возможность выбора территории регулирования, поиск по норме права с возможностью пересечения норм права: по главе, разделу или статье кодексов и </w:t>
      </w:r>
      <w:r>
        <w:rPr>
          <w:sz w:val="24"/>
        </w:rPr>
        <w:lastRenderedPageBreak/>
        <w:t>основных федеральных  законов);</w:t>
      </w:r>
    </w:p>
    <w:p w:rsidR="00D85F5F" w:rsidRDefault="00D85F5F" w:rsidP="00D85F5F">
      <w:pPr>
        <w:ind w:firstLine="737"/>
        <w:jc w:val="both"/>
      </w:pPr>
      <w:r>
        <w:rPr>
          <w:sz w:val="24"/>
        </w:rPr>
        <w:t xml:space="preserve">– возможность применения логических условий при запросе нескольких значений одного реквизита («Тема», «Орган/Источник», «Тип», «Территория», «Вид информации»); </w:t>
      </w:r>
    </w:p>
    <w:p w:rsidR="00D85F5F" w:rsidRDefault="00D85F5F" w:rsidP="00D85F5F">
      <w:pPr>
        <w:ind w:firstLine="737"/>
        <w:jc w:val="both"/>
      </w:pPr>
      <w:r>
        <w:rPr>
          <w:sz w:val="24"/>
        </w:rPr>
        <w:t>– поиск материалов периодических печатных изданий по источнику их опубликования;</w:t>
      </w:r>
    </w:p>
    <w:p w:rsidR="00D85F5F" w:rsidRDefault="00D85F5F" w:rsidP="00D85F5F">
      <w:pPr>
        <w:ind w:firstLine="737"/>
        <w:jc w:val="both"/>
      </w:pPr>
      <w:r>
        <w:rPr>
          <w:sz w:val="24"/>
        </w:rPr>
        <w:t>– поиск по ситуации (без указания реквизитов документа и без обязательного контекстного соответствия поискового запроса тексту документов);</w:t>
      </w:r>
    </w:p>
    <w:p w:rsidR="00D85F5F" w:rsidRDefault="00D85F5F" w:rsidP="00D85F5F">
      <w:pPr>
        <w:ind w:firstLine="737"/>
        <w:jc w:val="both"/>
      </w:pPr>
      <w:r>
        <w:rPr>
          <w:sz w:val="24"/>
        </w:rPr>
        <w:t>– поиск по правовому классификатору отраслей права;</w:t>
      </w:r>
    </w:p>
    <w:p w:rsidR="00D85F5F" w:rsidRDefault="00D85F5F" w:rsidP="00D85F5F">
      <w:pPr>
        <w:ind w:firstLine="737"/>
        <w:jc w:val="both"/>
      </w:pPr>
      <w:r>
        <w:rPr>
          <w:rFonts w:eastAsia="Arial"/>
          <w:sz w:val="24"/>
        </w:rPr>
        <w:t>–</w:t>
      </w:r>
      <w:r>
        <w:rPr>
          <w:sz w:val="24"/>
        </w:rPr>
        <w:t xml:space="preserve"> </w:t>
      </w:r>
      <w:r>
        <w:rPr>
          <w:rFonts w:eastAsia="Arial"/>
          <w:sz w:val="24"/>
        </w:rPr>
        <w:t>поиск правовых актов по дате (интервалу дат) вступления в силу, утраты силы, внесения изменений;</w:t>
      </w:r>
    </w:p>
    <w:p w:rsidR="00D85F5F" w:rsidRDefault="00D85F5F" w:rsidP="00D85F5F">
      <w:pPr>
        <w:ind w:firstLine="737"/>
        <w:jc w:val="both"/>
      </w:pPr>
      <w:r>
        <w:rPr>
          <w:sz w:val="24"/>
        </w:rPr>
        <w:t xml:space="preserve">– возможность поиска контекста в видео-семинарах с помощью единой строки Базового поиска. При осуществлении поиска контекста найденное видео должно открываться с того момента, который содержит искомый контекст, а в случае упоминания контекста в конкретном видео несколько раз, вхождения для быстрого переключения должны быть отмечены в окне просмотра (через информационно-телекоммуникационную сеть Интернет при наличии подключения к ней); </w:t>
      </w:r>
    </w:p>
    <w:p w:rsidR="00D85F5F" w:rsidRDefault="00D85F5F" w:rsidP="00D85F5F">
      <w:pPr>
        <w:shd w:val="clear" w:color="auto" w:fill="FFFFFF"/>
        <w:ind w:firstLine="737"/>
        <w:jc w:val="both"/>
      </w:pPr>
      <w:r>
        <w:rPr>
          <w:sz w:val="24"/>
        </w:rPr>
        <w:t xml:space="preserve">– автоматическое </w:t>
      </w:r>
      <w:r>
        <w:rPr>
          <w:rFonts w:eastAsia="Calibri"/>
          <w:color w:val="000000"/>
          <w:sz w:val="24"/>
        </w:rPr>
        <w:t>исправление опечаток без прерывания процесса поиска с возможностью отказа от предложенного варианта исправления;</w:t>
      </w:r>
    </w:p>
    <w:p w:rsidR="00D85F5F" w:rsidRDefault="00D85F5F" w:rsidP="00D85F5F">
      <w:pPr>
        <w:ind w:firstLine="737"/>
        <w:jc w:val="both"/>
      </w:pPr>
      <w:r>
        <w:rPr>
          <w:sz w:val="24"/>
        </w:rPr>
        <w:t>– возможность обращения непосредственно из воспроизведенного экземпляра ЭПС «Система ГАРАНТ» в объеме комплекта к онлайн-архиву муниципальных актов субъекта (субъектов) Российской Федерации, законодательство которого (которых) включено в ЭПС «Система ГАРАНТ» в объеме комплекта (через информационно-телекоммуникационную сеть Интернет при наличии подключения к ней);</w:t>
      </w:r>
    </w:p>
    <w:p w:rsidR="00D85F5F" w:rsidRDefault="00D85F5F" w:rsidP="00D85F5F">
      <w:pPr>
        <w:ind w:firstLine="737"/>
        <w:jc w:val="both"/>
      </w:pPr>
      <w:r>
        <w:rPr>
          <w:sz w:val="24"/>
        </w:rPr>
        <w:t>– поиск судебной практики по специальным критериям: ключевым темам и сторонам спора, судье и виду судопроизводства; отбор документов из полученного в результате поиска списка арбитражной практики по делам с участием определенных Лицензиаром (Исполнителем) органов власти, отбор документов из полученного в результате поиска списка арбитражной практики кассационной инстанции по делам с решениями в пользу налогового органа или налогоплательщика (через информационно-телекоммуникационную сеть Интернет при наличии подключения к ней);</w:t>
      </w:r>
    </w:p>
    <w:p w:rsidR="00D85F5F" w:rsidRDefault="00D85F5F" w:rsidP="00D85F5F">
      <w:pPr>
        <w:ind w:firstLine="737"/>
        <w:jc w:val="both"/>
      </w:pPr>
      <w:r>
        <w:rPr>
          <w:sz w:val="24"/>
        </w:rPr>
        <w:t>– функция «ПРАЙМ. Обзор изменений законодательства» (часть информационного блока «Прайм: законодательство, судебная практика и проекты законов»): наличие аналитических аннотаций, кратко излагающих суть документов федерального и регионального законодательства;</w:t>
      </w:r>
    </w:p>
    <w:p w:rsidR="00D85F5F" w:rsidRDefault="00D85F5F" w:rsidP="00D85F5F">
      <w:pPr>
        <w:ind w:firstLine="737"/>
        <w:jc w:val="both"/>
      </w:pPr>
      <w:r>
        <w:rPr>
          <w:sz w:val="24"/>
        </w:rPr>
        <w:t>– возможность в основном меню ЭПС «Система ГАРАНТ» знакомиться с профессиональными новостями (с возможностью перехода к текстам правовых актов, судебных решений, проектов правовых актов), в том числе по тематикам: бухгалтерский учет и налогообложение, кадровые вопросы, юридические вопросы, государственный сектор, государственные закупки, медицинское право, охрана труда, промышленная безопасность, экологическое право, строительная отрасль;</w:t>
      </w:r>
    </w:p>
    <w:p w:rsidR="00D85F5F" w:rsidRDefault="00D85F5F" w:rsidP="00D85F5F">
      <w:pPr>
        <w:ind w:firstLine="737"/>
        <w:jc w:val="both"/>
      </w:pPr>
      <w:r>
        <w:rPr>
          <w:sz w:val="24"/>
        </w:rPr>
        <w:t>– возможность сортировки списков документов по степени соответствия запросу, юридической силе, дате издания или дате последнего изменения с указанием направления сортировки по возрастанию или убыванию значений;</w:t>
      </w:r>
    </w:p>
    <w:p w:rsidR="00D85F5F" w:rsidRDefault="00D85F5F" w:rsidP="00D85F5F">
      <w:pPr>
        <w:ind w:firstLine="737"/>
        <w:jc w:val="both"/>
      </w:pPr>
      <w:r>
        <w:rPr>
          <w:sz w:val="24"/>
        </w:rPr>
        <w:t>– возможность работы в активном списке документов (результате поиска), в том числе возможность его уточнения по имеющимся реквизитам;</w:t>
      </w:r>
    </w:p>
    <w:p w:rsidR="00D85F5F" w:rsidRDefault="00D85F5F" w:rsidP="00D85F5F">
      <w:pPr>
        <w:ind w:firstLine="737"/>
        <w:jc w:val="both"/>
      </w:pPr>
      <w:r>
        <w:rPr>
          <w:sz w:val="24"/>
        </w:rPr>
        <w:t xml:space="preserve">– наличие в списке документов маркировки у часто цитируемых судебных решений, возможность построить с использованием различных критериев список только часто цитируемых судебных решений; </w:t>
      </w:r>
    </w:p>
    <w:p w:rsidR="00D85F5F" w:rsidRDefault="00D85F5F" w:rsidP="00D85F5F">
      <w:pPr>
        <w:ind w:firstLine="737"/>
        <w:jc w:val="both"/>
      </w:pPr>
      <w:r>
        <w:rPr>
          <w:sz w:val="24"/>
        </w:rPr>
        <w:t>– возможность из открытого документа, содержащегося в построенном списке документов, перейти к просмотру предыдущего или следующего документа этого  списка (навигация по списку документов);</w:t>
      </w:r>
    </w:p>
    <w:p w:rsidR="00D85F5F" w:rsidRDefault="00D85F5F" w:rsidP="00D85F5F">
      <w:pPr>
        <w:ind w:firstLine="737"/>
        <w:jc w:val="both"/>
      </w:pPr>
      <w:r>
        <w:rPr>
          <w:sz w:val="24"/>
        </w:rPr>
        <w:t xml:space="preserve">– возможность быстрого знакомства с документами, включая возможность </w:t>
      </w:r>
      <w:r>
        <w:rPr>
          <w:sz w:val="24"/>
        </w:rPr>
        <w:lastRenderedPageBreak/>
        <w:t>одновременного просмотра текста синхронно с оглавлением документа (при перемещении по оглавлению отображается соответствующий раздел документа, а при перемещении по разделам документа – пункт оглавления);</w:t>
      </w:r>
    </w:p>
    <w:p w:rsidR="00D85F5F" w:rsidRDefault="00D85F5F" w:rsidP="00D85F5F">
      <w:pPr>
        <w:ind w:firstLine="737"/>
        <w:jc w:val="both"/>
      </w:pPr>
      <w:r>
        <w:rPr>
          <w:rFonts w:eastAsia="Arial"/>
          <w:sz w:val="24"/>
        </w:rPr>
        <w:t>–</w:t>
      </w:r>
      <w:r>
        <w:rPr>
          <w:sz w:val="24"/>
        </w:rPr>
        <w:t xml:space="preserve"> </w:t>
      </w:r>
      <w:r>
        <w:rPr>
          <w:rFonts w:eastAsia="Arial"/>
          <w:sz w:val="24"/>
        </w:rPr>
        <w:t>возможность постановки на контроль документа/списка документов/ фрагмента документа с целью получения информации об изменениях;</w:t>
      </w:r>
    </w:p>
    <w:p w:rsidR="00D85F5F" w:rsidRDefault="00D85F5F" w:rsidP="00D85F5F">
      <w:pPr>
        <w:ind w:firstLine="737"/>
        <w:jc w:val="both"/>
      </w:pPr>
      <w:r>
        <w:rPr>
          <w:sz w:val="24"/>
        </w:rPr>
        <w:t>– возможность сохранения поискового запроса, сгенерировавшего список документов, возможность отслеживания поступления новых документов по сохраненному поисковому запросу с помощью его постановки на контроль;</w:t>
      </w:r>
    </w:p>
    <w:p w:rsidR="00D85F5F" w:rsidRDefault="00D85F5F" w:rsidP="00D85F5F">
      <w:pPr>
        <w:ind w:firstLine="737"/>
        <w:jc w:val="both"/>
      </w:pPr>
      <w:r>
        <w:rPr>
          <w:sz w:val="24"/>
        </w:rPr>
        <w:t>– возможность построения списка документов, упоминаемых в открытом документе, или его фрагменте;</w:t>
      </w:r>
    </w:p>
    <w:p w:rsidR="00D85F5F" w:rsidRDefault="00D85F5F" w:rsidP="00D85F5F">
      <w:pPr>
        <w:ind w:firstLine="737"/>
        <w:jc w:val="both"/>
      </w:pPr>
      <w:r>
        <w:rPr>
          <w:sz w:val="24"/>
        </w:rPr>
        <w:t>– возможность постановки на контроль списка документов, связанных с документом или его фрагментом, в том числе возможность отслеживать появление новых актов. Возможность получения уведомления о данных изменениях на указанный адрес электронной почты. Возможность изменения названия поставленного на контроль списка документов;</w:t>
      </w:r>
    </w:p>
    <w:p w:rsidR="00D85F5F" w:rsidRDefault="00D85F5F" w:rsidP="00D85F5F">
      <w:pPr>
        <w:ind w:firstLine="737"/>
        <w:jc w:val="both"/>
      </w:pPr>
      <w:r>
        <w:rPr>
          <w:sz w:val="24"/>
        </w:rPr>
        <w:t>– возможность экспорта (сохранения) выбранного документа или фрагмента документа в файл формата rtf, odt или pdf;</w:t>
      </w:r>
    </w:p>
    <w:p w:rsidR="00D85F5F" w:rsidRDefault="00D85F5F" w:rsidP="00D85F5F">
      <w:pPr>
        <w:ind w:firstLine="737"/>
        <w:jc w:val="both"/>
      </w:pPr>
      <w:r>
        <w:rPr>
          <w:sz w:val="24"/>
        </w:rPr>
        <w:t>– возможность сохранения построенного списка документов в папку пользователя;</w:t>
      </w:r>
    </w:p>
    <w:p w:rsidR="00D85F5F" w:rsidRDefault="00D85F5F" w:rsidP="00D85F5F">
      <w:pPr>
        <w:ind w:firstLine="737"/>
        <w:jc w:val="both"/>
      </w:pPr>
      <w:r>
        <w:rPr>
          <w:sz w:val="24"/>
        </w:rPr>
        <w:t>– возможность установки закладок в тексте документа, их изменение и удаление, а также возможность поиска документов по контексту среди названий  закладок;</w:t>
      </w:r>
    </w:p>
    <w:p w:rsidR="00D85F5F" w:rsidRDefault="00D85F5F" w:rsidP="00D85F5F">
      <w:pPr>
        <w:ind w:firstLine="737"/>
        <w:jc w:val="both"/>
      </w:pPr>
      <w:r>
        <w:rPr>
          <w:sz w:val="24"/>
        </w:rPr>
        <w:t>– функция «Машина времени»: возможность получения текста правового акта в том виде, в котором он действовал или будет действовать (при наличии утративших или не вступивших в силу редакций соответственно) на конкретную дату с возможностью автоматической перестройки на искомый момент времени других документов при переходе по ссылкам;</w:t>
      </w:r>
    </w:p>
    <w:p w:rsidR="00D85F5F" w:rsidRDefault="00D85F5F" w:rsidP="00D85F5F">
      <w:pPr>
        <w:ind w:firstLine="737"/>
        <w:jc w:val="both"/>
      </w:pPr>
      <w:r>
        <w:rPr>
          <w:sz w:val="24"/>
        </w:rPr>
        <w:t>– функция «Похожие документы»: наличие аналитического инструмента для построения списка документов, применяющихся в схожей ситуации и близких по смысловому содержанию, без необходимости использования поиска по реквизитам и по контексту;</w:t>
      </w:r>
    </w:p>
    <w:p w:rsidR="00D85F5F" w:rsidRDefault="00D85F5F" w:rsidP="00D85F5F">
      <w:pPr>
        <w:ind w:firstLine="737"/>
        <w:jc w:val="both"/>
      </w:pPr>
      <w:r>
        <w:rPr>
          <w:sz w:val="24"/>
        </w:rPr>
        <w:t>– возможность перехода по ссылкам из документов, включая судебную практику и авторские материалы, на актуальные редакции нормативных правовых актов (по умолчанию);</w:t>
      </w:r>
    </w:p>
    <w:p w:rsidR="00D85F5F" w:rsidRDefault="00D85F5F" w:rsidP="00D85F5F">
      <w:pPr>
        <w:ind w:firstLine="737"/>
        <w:jc w:val="both"/>
      </w:pPr>
      <w:r>
        <w:rPr>
          <w:sz w:val="24"/>
        </w:rPr>
        <w:t xml:space="preserve">– возможность осуществлять поиск </w:t>
      </w:r>
      <w:r>
        <w:rPr>
          <w:color w:val="000000"/>
          <w:sz w:val="24"/>
        </w:rPr>
        <w:t xml:space="preserve">похожих правовых актов, судебных решений, книг, статей, вопросов-ответов и консультационных материалов, близких по тематике к документу или его фрагменту; </w:t>
      </w:r>
    </w:p>
    <w:p w:rsidR="00D85F5F" w:rsidRDefault="00D85F5F" w:rsidP="00D85F5F">
      <w:pPr>
        <w:ind w:firstLine="737"/>
        <w:jc w:val="both"/>
      </w:pPr>
      <w:r>
        <w:rPr>
          <w:sz w:val="24"/>
        </w:rPr>
        <w:t>– функция «Калькуляторы»: наличие инструментов для автоматического вычисления отдельных показателей по введенным пользователем данным по тематикам: налоги и бухгалтерский учет (амортизация, учет материалов, товаров, готовой продукции, учет налогов); пени, проценты, штрафы; пособия и трудовые отношения; кассовая дисциплина; государственные закупки;</w:t>
      </w:r>
    </w:p>
    <w:p w:rsidR="00D85F5F" w:rsidRDefault="00D85F5F" w:rsidP="00D85F5F">
      <w:pPr>
        <w:ind w:firstLine="737"/>
        <w:jc w:val="both"/>
      </w:pPr>
      <w:r>
        <w:rPr>
          <w:sz w:val="24"/>
        </w:rPr>
        <w:t>– возможность настройки открытия документа из построенного списка документов или при переходе по ссылке на документ: в текущей вкладке, новой вкладке или в новом окне</w:t>
      </w:r>
      <w:r>
        <w:rPr>
          <w:rFonts w:eastAsia="Calibri"/>
          <w:color w:val="000000"/>
          <w:sz w:val="24"/>
        </w:rPr>
        <w:t>;</w:t>
      </w:r>
    </w:p>
    <w:p w:rsidR="00D85F5F" w:rsidRDefault="00D85F5F" w:rsidP="00D85F5F">
      <w:pPr>
        <w:ind w:firstLine="737"/>
        <w:jc w:val="both"/>
      </w:pPr>
      <w:r>
        <w:rPr>
          <w:sz w:val="24"/>
        </w:rPr>
        <w:t xml:space="preserve">– функциональная возможность «Аналитическая система «Сутяжник», обеспечивающая сервис подбора судебной практики, соответствующей тематике и содержанию загруженных пользователем в сервис документов, в которых подробно излагается правовая проблема, в форматах doc, docx, rtf, txt, odt, pdf, jpeg, tiff, png; возможность ознакомиться с сутью решения без открытия содержащего его документа с использованием  кратко изложенных требований истца, вывода суда, ключевых тем; построение списка материально-правовых и процессуальных норм, которые чаще всего упоминаются в найденных судебных актах; фильтрация списка найденных документов по дате, региону и суду, конкретному судье и ключевой теме. При введении запроса к </w:t>
      </w:r>
      <w:r>
        <w:rPr>
          <w:sz w:val="24"/>
        </w:rPr>
        <w:lastRenderedPageBreak/>
        <w:t xml:space="preserve">судебному решению содержащий его документ должен открываться на фрагменте, наиболее соответствующем этому запросу (через информационно-телекоммуникационную сеть Интернет при наличии подключения к ней); </w:t>
      </w:r>
    </w:p>
    <w:p w:rsidR="00D85F5F" w:rsidRDefault="00D85F5F" w:rsidP="00D85F5F">
      <w:pPr>
        <w:ind w:firstLine="737"/>
        <w:jc w:val="both"/>
      </w:pPr>
      <w:r>
        <w:rPr>
          <w:sz w:val="24"/>
        </w:rPr>
        <w:t xml:space="preserve">– возможность обращения непосредственно из воспроизведенного экземпляра ЭПС «Система ГАРАНТ» в объеме комплекта к сервису, позволяющему в автоматическом режиме определять, к какому коду относятся товары, работы или услуги согласно Общероссийскому классификатору продукции по видам экономической деятельности (ОКПД 2) ОК 034-2014 (КПЕС 2008), а также получать информацию об установленных запретах, ограничениях или преференциях при осуществлении закупок товаров, работ или услуг (через информационно-телекоммуникационную сеть Интернет при наличии подключения к ней); </w:t>
      </w:r>
    </w:p>
    <w:p w:rsidR="00D85F5F" w:rsidRDefault="00D85F5F" w:rsidP="00D85F5F">
      <w:pPr>
        <w:ind w:firstLine="737"/>
        <w:jc w:val="both"/>
      </w:pPr>
      <w:r>
        <w:rPr>
          <w:sz w:val="24"/>
        </w:rPr>
        <w:t xml:space="preserve">– функциональная возможность «Конструктор правовых документов», позволяющая осуществлять составление документов по одной из предусмотренных в ней форм: исковое заявление в суды (арбитражные и общей юрисдикции), учредительные документы (уставы акционерных обществ, обществ с ограниченной ответственностью), учетная политика (возможность формирования учетной политики организации госсектора), гражданско-правовые и трудовые договоры, государственные (муниципальные) контракты,  доверенности и другие документы; </w:t>
      </w:r>
    </w:p>
    <w:p w:rsidR="00D85F5F" w:rsidRDefault="00D85F5F" w:rsidP="00D85F5F">
      <w:pPr>
        <w:ind w:firstLine="737"/>
        <w:jc w:val="both"/>
      </w:pPr>
      <w:r>
        <w:rPr>
          <w:sz w:val="24"/>
        </w:rPr>
        <w:t>– функциональная возможность «Экспресс проверка контрагентов», позволяющая получить информацию о юридических лицах и индивидуальных предпринимателях по запросам Лицензиата (Заказчика) в виде справок в количестве до 200 запросов в месяц (по каналам связи через информационно-телекоммуникационную сеть Интернет при наличии подключения к ней);</w:t>
      </w:r>
    </w:p>
    <w:p w:rsidR="00D85F5F" w:rsidRDefault="00D85F5F" w:rsidP="00D85F5F">
      <w:pPr>
        <w:ind w:firstLine="737"/>
        <w:jc w:val="both"/>
      </w:pPr>
      <w:r>
        <w:rPr>
          <w:sz w:val="24"/>
        </w:rPr>
        <w:t>– функциональная возможность «Гарант ЧекДок», позволяющая через информационно-телекоммуникационную сеть Интернет (при наличии подключения к ней) на основании загруженного текста документа автоматически осуществить проверку текущего статуса, актуальности и  наличия изменений в правовых и технических нормах, упоминаемых в документах Лицензиата (Заказчика), с указанной пользователем даты, но не ранее 01.01.2018 г. Документы могут быть загружены в следующих форматах: doc, docx, odt, ods, rtf, xls, xlsx. Функциональная возможность должна позволять пользователю загружать до 5 документов единовременно, максимальный размер одного загружаемого документа (файла) должен быть до 10 мегабайт, а максимальное количество текста в одном загружаемом документе (файле) - до 100 страниц формата А4. По итогам проверки должен быть сформирован отчет (с возможностью его печати) об актуальности правовых и технических норм, упоминаемых в документах Лицензиата (Заказчика);</w:t>
      </w:r>
    </w:p>
    <w:p w:rsidR="00D85F5F" w:rsidRDefault="00D85F5F" w:rsidP="00D85F5F">
      <w:pPr>
        <w:ind w:firstLine="737"/>
        <w:jc w:val="both"/>
      </w:pPr>
      <w:r>
        <w:rPr>
          <w:sz w:val="24"/>
        </w:rPr>
        <w:t>– функциональная возможность «Гарант ЧекФарм», позволяющая через информационно-телекоммуникационную сеть Интернет (при наличии подключения к ней) одновременно проверить до 10 лекарственных препаратов на наличие сведений о потенциальных межлекарственных взаимодействиях, совместимости с алкоголем и влиянии на управление транспортными средствами с целью оценки возможных рисков совместного применения лекарств, безопасности одновременного приема лекарств, а также снижения возможной ошибки врачебных назначений лекарственных препаратов;</w:t>
      </w:r>
    </w:p>
    <w:p w:rsidR="00D85F5F" w:rsidRDefault="00D85F5F" w:rsidP="00D85F5F">
      <w:pPr>
        <w:ind w:firstLine="737"/>
        <w:jc w:val="both"/>
      </w:pPr>
      <w:r>
        <w:rPr>
          <w:sz w:val="24"/>
        </w:rPr>
        <w:t>– возможность сохранения поисковых запросов с автоматическим сохранением истории запросов и открытых документов не менее чем за 42 дня;</w:t>
      </w:r>
    </w:p>
    <w:p w:rsidR="00D85F5F" w:rsidRDefault="00D85F5F" w:rsidP="00D85F5F">
      <w:pPr>
        <w:ind w:firstLine="737"/>
        <w:jc w:val="both"/>
      </w:pPr>
      <w:r>
        <w:rPr>
          <w:sz w:val="24"/>
        </w:rPr>
        <w:t>– возможность изменения размера шрифта документа в соответствии с предпочтениями пользователя;</w:t>
      </w:r>
    </w:p>
    <w:p w:rsidR="00D85F5F" w:rsidRDefault="00D85F5F" w:rsidP="00D85F5F">
      <w:pPr>
        <w:ind w:firstLine="737"/>
        <w:jc w:val="both"/>
      </w:pPr>
      <w:r>
        <w:rPr>
          <w:sz w:val="24"/>
        </w:rPr>
        <w:t>– возможность персональной настройки Основного меню в соответствии с профессиональными интересами пользователя, в том числе по тематикам: налогообложение и бухгалтерский учет, кадровые вопросы, юридические вопросы, государственный сектор, государственные закупки, медицинское право, охрана труда, промышленная безопасность;</w:t>
      </w:r>
    </w:p>
    <w:p w:rsidR="00D85F5F" w:rsidRDefault="00D85F5F" w:rsidP="00D85F5F">
      <w:pPr>
        <w:ind w:firstLine="737"/>
        <w:jc w:val="both"/>
      </w:pPr>
      <w:r>
        <w:rPr>
          <w:sz w:val="24"/>
        </w:rPr>
        <w:t>– ф</w:t>
      </w:r>
      <w:r>
        <w:rPr>
          <w:color w:val="000000"/>
          <w:sz w:val="24"/>
        </w:rPr>
        <w:t>ункция «Похожие к фрагменту»: возможность построения</w:t>
      </w:r>
      <w:r>
        <w:rPr>
          <w:sz w:val="24"/>
        </w:rPr>
        <w:t xml:space="preserve"> списка документов</w:t>
      </w:r>
      <w:r>
        <w:rPr>
          <w:color w:val="000000"/>
          <w:sz w:val="24"/>
        </w:rPr>
        <w:t xml:space="preserve">, </w:t>
      </w:r>
      <w:r>
        <w:rPr>
          <w:color w:val="000000"/>
          <w:sz w:val="24"/>
        </w:rPr>
        <w:lastRenderedPageBreak/>
        <w:t>близких по тематике к фрагменту документа;</w:t>
      </w:r>
    </w:p>
    <w:p w:rsidR="00D85F5F" w:rsidRDefault="00D85F5F" w:rsidP="00D85F5F">
      <w:pPr>
        <w:ind w:firstLine="737"/>
        <w:jc w:val="both"/>
      </w:pPr>
      <w:r>
        <w:rPr>
          <w:rFonts w:eastAsia="Arial"/>
          <w:sz w:val="24"/>
        </w:rPr>
        <w:t>–</w:t>
      </w:r>
      <w:r>
        <w:rPr>
          <w:sz w:val="24"/>
        </w:rPr>
        <w:t xml:space="preserve"> </w:t>
      </w:r>
      <w:r>
        <w:rPr>
          <w:rFonts w:eastAsia="Arial"/>
          <w:sz w:val="24"/>
        </w:rPr>
        <w:t>функция «Администратор пользователей»: специальный интерфейс администратора, позволяющий централизованно (без привлечения пользователей и использования их персональных компьютеров) создавать, удалять, редактировать учетные записи пользователей, отключать пользователей от работы, запрещать самостоятельную регистрацию пользователей, создавать группы пользователей и предоставлять возможность работы с воспроизведенным экземпляром ЭПС «Система ГАРАНТ» в объеме комплекта, (возможность выбрать способ идентификации пользователя; в том числе:  под именем учетной записи Windows или Linux, интеграция с Active Directory,  под учётными данными пользователя LDAP-каталога, под учётными данными пользователя keycloak);</w:t>
      </w:r>
    </w:p>
    <w:p w:rsidR="00D85F5F" w:rsidRDefault="00D85F5F" w:rsidP="00D85F5F">
      <w:pPr>
        <w:ind w:firstLine="737"/>
        <w:jc w:val="both"/>
      </w:pPr>
      <w:r>
        <w:rPr>
          <w:rFonts w:eastAsia="Arial"/>
          <w:sz w:val="24"/>
        </w:rPr>
        <w:t>–</w:t>
      </w:r>
      <w:r>
        <w:rPr>
          <w:sz w:val="24"/>
        </w:rPr>
        <w:t xml:space="preserve"> </w:t>
      </w:r>
      <w:r>
        <w:rPr>
          <w:rFonts w:eastAsia="Arial"/>
          <w:sz w:val="24"/>
        </w:rPr>
        <w:t>возможность автоматической регистрации пользователя (без необходимости введения пользователем данных в регистрационную форму) при первом входе в воспроизведенный экземпляр ЭПС «Система ГАРАНТ» с присвоением логина, совпадающего с логином этого пользователя в операционной системе;</w:t>
      </w:r>
    </w:p>
    <w:p w:rsidR="00D85F5F" w:rsidRDefault="00D85F5F" w:rsidP="00D85F5F">
      <w:pPr>
        <w:jc w:val="both"/>
        <w:rPr>
          <w:sz w:val="24"/>
        </w:rPr>
      </w:pPr>
    </w:p>
    <w:p w:rsidR="00D85F5F" w:rsidRDefault="00D85F5F" w:rsidP="00D85F5F">
      <w:pPr>
        <w:ind w:left="340" w:hanging="340"/>
        <w:jc w:val="both"/>
      </w:pPr>
      <w:r>
        <w:rPr>
          <w:b/>
          <w:bCs/>
          <w:i/>
          <w:iCs/>
          <w:color w:val="000000"/>
          <w:sz w:val="24"/>
          <w:lang w:eastAsia="ru-RU"/>
        </w:rPr>
        <w:tab/>
      </w:r>
      <w:r>
        <w:rPr>
          <w:b/>
          <w:bCs/>
          <w:i/>
          <w:iCs/>
          <w:color w:val="000000"/>
          <w:sz w:val="24"/>
          <w:lang w:eastAsia="ru-RU"/>
        </w:rPr>
        <w:tab/>
        <w:t>13. Общие требования:</w:t>
      </w:r>
    </w:p>
    <w:p w:rsidR="00D85F5F" w:rsidRDefault="00D85F5F" w:rsidP="00D85F5F">
      <w:pPr>
        <w:pStyle w:val="a7"/>
        <w:spacing w:after="0"/>
        <w:ind w:firstLine="709"/>
      </w:pPr>
      <w:r>
        <w:rPr>
          <w:color w:val="000000"/>
          <w:lang w:eastAsia="ru-RU"/>
        </w:rPr>
        <w:t>– экземпляр справочно-правовой системы (серверная часть) устанавливается на технических ресурсах (серверах) Заказчика;</w:t>
      </w:r>
    </w:p>
    <w:p w:rsidR="00D85F5F" w:rsidRDefault="00D85F5F" w:rsidP="00D85F5F">
      <w:pPr>
        <w:pStyle w:val="a7"/>
        <w:spacing w:after="0"/>
        <w:ind w:firstLine="709"/>
      </w:pPr>
      <w:r>
        <w:rPr>
          <w:color w:val="000000"/>
          <w:lang w:eastAsia="ru-RU"/>
        </w:rPr>
        <w:t>– для работы серверной части не требуется установка какого-либо эмулирующего Windows программного обеспечения (например, wine);</w:t>
      </w:r>
    </w:p>
    <w:p w:rsidR="00D85F5F" w:rsidRDefault="00D85F5F" w:rsidP="00D85F5F">
      <w:pPr>
        <w:pStyle w:val="a7"/>
        <w:spacing w:after="0"/>
        <w:ind w:firstLine="709"/>
      </w:pPr>
      <w:r>
        <w:rPr>
          <w:color w:val="000000"/>
          <w:lang w:eastAsia="ru-RU"/>
        </w:rPr>
        <w:t>– используемый объем жесткого диска не более 100 Гб;</w:t>
      </w:r>
    </w:p>
    <w:p w:rsidR="00D85F5F" w:rsidRDefault="00D85F5F" w:rsidP="00D85F5F">
      <w:pPr>
        <w:ind w:firstLine="680"/>
        <w:jc w:val="both"/>
      </w:pPr>
      <w:r>
        <w:rPr>
          <w:sz w:val="24"/>
        </w:rPr>
        <w:t xml:space="preserve">– работа с воспроизведенным экземпляром ЭПС «Система ГАРАНТ» может осуществляться посредством интернет-браузера (интернет-браузеров): актуальные версии </w:t>
      </w:r>
      <w:r>
        <w:rPr>
          <w:color w:val="000000"/>
          <w:sz w:val="24"/>
        </w:rPr>
        <w:t>Chromium</w:t>
      </w:r>
      <w:r>
        <w:rPr>
          <w:sz w:val="24"/>
        </w:rPr>
        <w:t xml:space="preserve"> ; Chrome; Firefox; </w:t>
      </w:r>
      <w:r>
        <w:rPr>
          <w:sz w:val="24"/>
          <w:lang w:val="en-US"/>
        </w:rPr>
        <w:t>O</w:t>
      </w:r>
      <w:r>
        <w:rPr>
          <w:sz w:val="24"/>
        </w:rPr>
        <w:t xml:space="preserve">pera; IE; Edge; </w:t>
      </w:r>
      <w:r>
        <w:rPr>
          <w:rFonts w:eastAsia="Times New Roman CYR"/>
          <w:sz w:val="24"/>
        </w:rPr>
        <w:t>Safari (</w:t>
      </w:r>
      <w:r>
        <w:rPr>
          <w:rFonts w:eastAsia="Times New Roman CYR"/>
          <w:sz w:val="24"/>
          <w:lang w:val="en-US"/>
        </w:rPr>
        <w:t>MacOS</w:t>
      </w:r>
      <w:r>
        <w:rPr>
          <w:rFonts w:eastAsia="Times New Roman CYR"/>
          <w:sz w:val="24"/>
        </w:rPr>
        <w:t>),</w:t>
      </w:r>
      <w:r>
        <w:rPr>
          <w:sz w:val="24"/>
        </w:rPr>
        <w:t xml:space="preserve"> </w:t>
      </w:r>
      <w:r>
        <w:rPr>
          <w:rFonts w:eastAsia="Times New Roman CYR"/>
          <w:sz w:val="24"/>
        </w:rPr>
        <w:t>Яндекс.Браузер</w:t>
      </w:r>
      <w:r>
        <w:rPr>
          <w:sz w:val="24"/>
        </w:rPr>
        <w:t>;</w:t>
      </w:r>
    </w:p>
    <w:p w:rsidR="00D85F5F" w:rsidRDefault="00D85F5F" w:rsidP="00D85F5F">
      <w:pPr>
        <w:ind w:firstLine="680"/>
        <w:jc w:val="both"/>
      </w:pPr>
      <w:r>
        <w:rPr>
          <w:sz w:val="24"/>
        </w:rPr>
        <w:t>– должна быть обеспечена возможность одновременной работы с воспроизведенным экземпляром  ЭПС «Система ГАРАНТ»  в объеме комплекта 20 пользователей;</w:t>
      </w:r>
    </w:p>
    <w:p w:rsidR="00D85F5F" w:rsidRDefault="00D85F5F" w:rsidP="00D85F5F">
      <w:pPr>
        <w:ind w:firstLine="680"/>
        <w:jc w:val="both"/>
      </w:pPr>
      <w:r>
        <w:rPr>
          <w:rFonts w:eastAsia="Times New Roman CYR"/>
          <w:sz w:val="24"/>
        </w:rPr>
        <w:t>–</w:t>
      </w:r>
      <w:r>
        <w:rPr>
          <w:sz w:val="24"/>
        </w:rPr>
        <w:t xml:space="preserve"> </w:t>
      </w:r>
      <w:r>
        <w:rPr>
          <w:rFonts w:eastAsia="Times New Roman CYR"/>
          <w:sz w:val="24"/>
        </w:rPr>
        <w:t>воспроизведение экземпляра  ЭПС «Система ГАРАНТ» в объеме комплекта должно быть возможно при следующих характеристиках компьютера (сервера):</w:t>
      </w:r>
    </w:p>
    <w:p w:rsidR="00D85F5F" w:rsidRDefault="00D85F5F" w:rsidP="00D85F5F">
      <w:pPr>
        <w:pStyle w:val="a9"/>
        <w:numPr>
          <w:ilvl w:val="0"/>
          <w:numId w:val="3"/>
        </w:numPr>
        <w:tabs>
          <w:tab w:val="left" w:pos="1080"/>
        </w:tabs>
        <w:ind w:left="0" w:firstLine="680"/>
      </w:pPr>
      <w:r>
        <w:rPr>
          <w:sz w:val="24"/>
        </w:rPr>
        <w:t>64-х разрядная ОС MS Windows 2008, 7, 8, 10, 2012, 2016, Astra Linux Special Edition (версии 1.7 и 1.8), Astra Linux Common Edition (версия 2.12), Alt Linux (Альт сервер 9 (x86_64), Альт Рабочая станция 9, Альт Образование 9);</w:t>
      </w:r>
    </w:p>
    <w:p w:rsidR="00D85F5F" w:rsidRDefault="00D85F5F" w:rsidP="00D85F5F">
      <w:pPr>
        <w:pStyle w:val="a9"/>
        <w:numPr>
          <w:ilvl w:val="0"/>
          <w:numId w:val="3"/>
        </w:numPr>
        <w:tabs>
          <w:tab w:val="left" w:pos="1080"/>
        </w:tabs>
        <w:ind w:left="0" w:firstLine="680"/>
      </w:pPr>
      <w:r>
        <w:rPr>
          <w:color w:val="000000"/>
          <w:sz w:val="24"/>
        </w:rPr>
        <w:t>4Гб ОЗУ;</w:t>
      </w:r>
    </w:p>
    <w:p w:rsidR="00D85F5F" w:rsidRDefault="00D85F5F" w:rsidP="00D85F5F">
      <w:pPr>
        <w:pStyle w:val="a9"/>
        <w:numPr>
          <w:ilvl w:val="0"/>
          <w:numId w:val="3"/>
        </w:numPr>
        <w:tabs>
          <w:tab w:val="left" w:pos="1080"/>
        </w:tabs>
        <w:ind w:left="0" w:firstLine="680"/>
        <w:jc w:val="both"/>
      </w:pPr>
      <w:r>
        <w:rPr>
          <w:rFonts w:eastAsia="Times New Roman CYR"/>
          <w:color w:val="000000"/>
          <w:sz w:val="24"/>
        </w:rPr>
        <w:t xml:space="preserve">267 Мб </w:t>
      </w:r>
      <w:r>
        <w:rPr>
          <w:sz w:val="24"/>
        </w:rPr>
        <w:t>для исполняемых</w:t>
      </w:r>
      <w:r>
        <w:rPr>
          <w:rFonts w:eastAsia="Times New Roman CYR"/>
          <w:color w:val="000000"/>
          <w:sz w:val="24"/>
        </w:rPr>
        <w:t xml:space="preserve"> файлов системы. Дисковое пространство, занимаемое информационным банком, определяется его наполнением.</w:t>
      </w:r>
    </w:p>
    <w:p w:rsidR="00D85F5F" w:rsidRDefault="00D85F5F" w:rsidP="00D85F5F">
      <w:pPr>
        <w:pStyle w:val="a9"/>
        <w:ind w:left="0" w:firstLine="680"/>
        <w:jc w:val="both"/>
      </w:pPr>
      <w:r>
        <w:rPr>
          <w:sz w:val="24"/>
        </w:rPr>
        <w:t xml:space="preserve">– </w:t>
      </w:r>
      <w:r>
        <w:rPr>
          <w:rFonts w:eastAsia="Times New Roman CYR"/>
          <w:sz w:val="24"/>
        </w:rPr>
        <w:t>периодичность</w:t>
      </w:r>
      <w:r>
        <w:rPr>
          <w:sz w:val="24"/>
        </w:rPr>
        <w:t xml:space="preserve"> предоставления дистрибутивов ЭПС «Система ГАРАНТ» для воспроизведения экземпляра ЭПС «Система ГАРАНТ» в объеме комплекта: ежедневно посредством информационно-телекоммуникационной сети Интернет для скачивания;</w:t>
      </w:r>
    </w:p>
    <w:p w:rsidR="00D85F5F" w:rsidRDefault="00D85F5F" w:rsidP="00D85F5F">
      <w:pPr>
        <w:pStyle w:val="a7"/>
        <w:spacing w:after="0"/>
        <w:ind w:firstLine="709"/>
      </w:pPr>
      <w:r>
        <w:rPr>
          <w:color w:val="000000"/>
        </w:rPr>
        <w:t>– для работы клиентской части не требуется установка какого-либо дополнительного программного обеспечения на компьютере пользователей  заказчика, помимо интернет-браузера</w:t>
      </w:r>
    </w:p>
    <w:p w:rsidR="00D85F5F" w:rsidRDefault="00D85F5F" w:rsidP="00D85F5F">
      <w:pPr>
        <w:pStyle w:val="a7"/>
        <w:spacing w:after="0"/>
        <w:ind w:firstLine="709"/>
        <w:rPr>
          <w:color w:val="000000"/>
        </w:rPr>
      </w:pPr>
    </w:p>
    <w:p w:rsidR="00D85F5F" w:rsidRDefault="00D85F5F" w:rsidP="00D85F5F">
      <w:pPr>
        <w:jc w:val="both"/>
      </w:pPr>
      <w:r>
        <w:rPr>
          <w:bCs/>
          <w:i/>
          <w:sz w:val="24"/>
        </w:rPr>
        <w:tab/>
      </w:r>
      <w:r>
        <w:rPr>
          <w:bCs/>
          <w:sz w:val="24"/>
        </w:rPr>
        <w:t>Правообладатель программного обеспечения: ООО "Научно-производственное предприятие "ГАРАНТ-СЕРВИС-УНИВЕРСИТЕТ". Запись в Едином реестре российских программ для электронных вычислительных машин и баз данных: №6 от 20.02.2016 произведена на основании приказа Министерства цифрового развития, связи и массовых коммуникаций Российской Федерации от 20.02.2016 № 63.</w:t>
      </w:r>
    </w:p>
    <w:p w:rsidR="00D85F5F" w:rsidRDefault="00D85F5F" w:rsidP="00D85F5F">
      <w:pPr>
        <w:ind w:firstLine="567"/>
        <w:jc w:val="both"/>
        <w:rPr>
          <w:bCs/>
          <w:sz w:val="24"/>
        </w:rPr>
      </w:pPr>
    </w:p>
    <w:p w:rsidR="00D85F5F" w:rsidRDefault="00D85F5F" w:rsidP="00D85F5F">
      <w:pPr>
        <w:jc w:val="both"/>
      </w:pPr>
      <w:r>
        <w:rPr>
          <w:sz w:val="24"/>
        </w:rPr>
        <w:tab/>
        <w:t>Дополнительно Лицензиату (Заказчику) должен предоставляться  удаленный доступ к Программному продукту через информационно-телекоммуникационную сеть Интернет (при наличии подключения к ней):</w:t>
      </w:r>
    </w:p>
    <w:p w:rsidR="00D85F5F" w:rsidRDefault="00D85F5F" w:rsidP="00D85F5F">
      <w:pPr>
        <w:ind w:firstLine="737"/>
        <w:jc w:val="both"/>
      </w:pPr>
      <w:r>
        <w:rPr>
          <w:sz w:val="24"/>
        </w:rPr>
        <w:t xml:space="preserve">– к программному продукту Программа для ЭВМ «ИСКРА»/ Программа для ЭВМ «ИСКРА», относящемуся к программному обеспечению в сфере искусственного </w:t>
      </w:r>
      <w:r>
        <w:rPr>
          <w:sz w:val="24"/>
        </w:rPr>
        <w:lastRenderedPageBreak/>
        <w:t>интеллекта (зарегистрирована в Едином  реестре российских программ для электронных вычислительных машин и баз данных  от 31.03.2026 №32816), функциональность которого позволяет задавать Лицензиату (Заказчику) вопросы в количестве 20шт  в день (в том числе вопросы в диалоговом режиме) и получать на них сгенерированные ответы на основе действующего законодательства, содержащие ссылки на нормативные правовые акты, судебную практику и другую правовую информацию, и релевантные вопросу, а также позволяет создавать правовые документы. Программный продукт должен обеспечивать генерацию ответов с процентом ошибочных ответов, соответствующим общепринятому для технологий искусственного интеллекта, обусловленным вероятностной природой генерации ответов и границами возможностей Большой языковой модели, степенью урегулированности нормативными актами правоотношений, затронутых вопросов пользователя.</w:t>
      </w:r>
    </w:p>
    <w:p w:rsidR="00D85F5F" w:rsidRDefault="00D85F5F" w:rsidP="00D85F5F">
      <w:pPr>
        <w:ind w:firstLine="737"/>
        <w:jc w:val="both"/>
      </w:pPr>
      <w:r>
        <w:rPr>
          <w:sz w:val="24"/>
        </w:rPr>
        <w:t xml:space="preserve">При наличии в сгенерированном ответе ссылок на документы, Лицензиат (Заказчик) имеет возможность проверить сгенерированный ответ, в частности, но не ограничиваясь, путем непосредственного обращения к текстам упоминаемым в генерируемых ответах нормативных актов и судебной практики путем перехода по ссылкам в ЭПС «Система ГАРАНТ» в объеме комплекта. Программный продукт не предназначен для загрузки персональных данных и информации, доступ к которой ограничен законодательством (информация ограниченного доступа). </w:t>
      </w:r>
    </w:p>
    <w:p w:rsidR="00D85F5F" w:rsidRDefault="00D85F5F" w:rsidP="00D85F5F">
      <w:pPr>
        <w:ind w:firstLine="737"/>
        <w:jc w:val="both"/>
        <w:rPr>
          <w:sz w:val="24"/>
        </w:rPr>
      </w:pPr>
    </w:p>
    <w:p w:rsidR="00D85F5F" w:rsidRDefault="00D85F5F" w:rsidP="00D85F5F">
      <w:pPr>
        <w:snapToGrid w:val="0"/>
        <w:ind w:firstLine="720"/>
        <w:jc w:val="both"/>
      </w:pPr>
      <w:r>
        <w:rPr>
          <w:rFonts w:eastAsia="Arial Unicode MS"/>
          <w:b/>
          <w:bCs/>
          <w:i/>
          <w:iCs/>
          <w:sz w:val="24"/>
          <w:szCs w:val="23"/>
          <w:lang w:eastAsia="ru-RU"/>
        </w:rPr>
        <w:t>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Заказчиком установлен запрет на закупку иностранного программного обеспечения.</w:t>
      </w: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left="2832" w:firstLine="708"/>
        <w:contextualSpacing/>
        <w:jc w:val="both"/>
        <w:rPr>
          <w:b/>
          <w:bCs/>
          <w:sz w:val="23"/>
          <w:szCs w:val="23"/>
        </w:rPr>
      </w:pPr>
    </w:p>
    <w:p w:rsidR="00D85F5F" w:rsidRDefault="00D85F5F" w:rsidP="00D85F5F">
      <w:pPr>
        <w:ind w:firstLine="709"/>
        <w:jc w:val="right"/>
      </w:pPr>
      <w:r>
        <w:rPr>
          <w:b/>
          <w:sz w:val="23"/>
          <w:szCs w:val="23"/>
        </w:rPr>
        <w:t>Приложение №2</w:t>
      </w:r>
    </w:p>
    <w:p w:rsidR="00D85F5F" w:rsidRDefault="00D85F5F" w:rsidP="00D85F5F">
      <w:pPr>
        <w:ind w:firstLine="709"/>
        <w:jc w:val="right"/>
      </w:pPr>
      <w:r>
        <w:rPr>
          <w:b/>
          <w:sz w:val="23"/>
          <w:szCs w:val="23"/>
        </w:rPr>
        <w:t xml:space="preserve">к государственному контракту </w:t>
      </w:r>
    </w:p>
    <w:p w:rsidR="00D85F5F" w:rsidRDefault="00D85F5F" w:rsidP="00D85F5F">
      <w:pPr>
        <w:ind w:firstLine="709"/>
        <w:jc w:val="right"/>
      </w:pPr>
      <w:r>
        <w:rPr>
          <w:b/>
          <w:sz w:val="23"/>
          <w:szCs w:val="23"/>
        </w:rPr>
        <w:t>от ________________ № __________________</w:t>
      </w:r>
    </w:p>
    <w:p w:rsidR="00D85F5F" w:rsidRDefault="00D85F5F" w:rsidP="00D85F5F">
      <w:pPr>
        <w:ind w:firstLine="709"/>
        <w:jc w:val="right"/>
        <w:rPr>
          <w:b/>
          <w:bCs/>
          <w:sz w:val="23"/>
          <w:szCs w:val="23"/>
        </w:rPr>
      </w:pPr>
    </w:p>
    <w:p w:rsidR="00D85F5F" w:rsidRDefault="00D85F5F" w:rsidP="00D85F5F">
      <w:pPr>
        <w:spacing w:after="60"/>
        <w:jc w:val="center"/>
      </w:pPr>
      <w:r>
        <w:rPr>
          <w:b/>
          <w:sz w:val="23"/>
          <w:szCs w:val="23"/>
        </w:rPr>
        <w:t>Спецификация</w:t>
      </w:r>
    </w:p>
    <w:p w:rsidR="00D85F5F" w:rsidRDefault="00D85F5F" w:rsidP="00D85F5F">
      <w:pPr>
        <w:widowControl/>
        <w:autoSpaceDE w:val="0"/>
        <w:ind w:firstLine="709"/>
        <w:jc w:val="both"/>
        <w:rPr>
          <w:sz w:val="23"/>
          <w:szCs w:val="23"/>
        </w:rPr>
      </w:pPr>
      <w:r>
        <w:rPr>
          <w:noProof/>
          <w:lang w:eastAsia="ru-RU"/>
        </w:rPr>
        <w:lastRenderedPageBreak/>
        <mc:AlternateContent>
          <mc:Choice Requires="wps">
            <w:drawing>
              <wp:anchor distT="0" distB="0" distL="114300" distR="114300" simplePos="0" relativeHeight="251658240" behindDoc="0" locked="0" layoutInCell="1" allowOverlap="1">
                <wp:simplePos x="0" y="0"/>
                <wp:positionH relativeFrom="column">
                  <wp:posOffset>-241935</wp:posOffset>
                </wp:positionH>
                <wp:positionV relativeFrom="paragraph">
                  <wp:posOffset>140335</wp:posOffset>
                </wp:positionV>
                <wp:extent cx="6544945" cy="1781810"/>
                <wp:effectExtent l="5715" t="6985" r="2540" b="1905"/>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4945" cy="17818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4A0" w:firstRow="1" w:lastRow="0" w:firstColumn="1" w:lastColumn="0" w:noHBand="0" w:noVBand="1"/>
                            </w:tblPr>
                            <w:tblGrid>
                              <w:gridCol w:w="688"/>
                              <w:gridCol w:w="4236"/>
                              <w:gridCol w:w="1011"/>
                              <w:gridCol w:w="877"/>
                              <w:gridCol w:w="1694"/>
                              <w:gridCol w:w="2266"/>
                            </w:tblGrid>
                            <w:tr w:rsidR="00D85F5F">
                              <w:trPr>
                                <w:trHeight w:val="428"/>
                              </w:trPr>
                              <w:tc>
                                <w:tcPr>
                                  <w:tcW w:w="6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5F5F" w:rsidRDefault="00D85F5F">
                                  <w:pPr>
                                    <w:snapToGrid w:val="0"/>
                                    <w:jc w:val="center"/>
                                    <w:rPr>
                                      <w:b/>
                                      <w:bCs/>
                                      <w:sz w:val="23"/>
                                      <w:szCs w:val="23"/>
                                    </w:rPr>
                                  </w:pPr>
                                </w:p>
                                <w:p w:rsidR="00D85F5F" w:rsidRDefault="00D85F5F">
                                  <w:pPr>
                                    <w:jc w:val="center"/>
                                  </w:pPr>
                                  <w:r>
                                    <w:rPr>
                                      <w:b/>
                                      <w:bCs/>
                                      <w:sz w:val="23"/>
                                      <w:szCs w:val="23"/>
                                    </w:rPr>
                                    <w:t>п/п</w:t>
                                  </w:r>
                                </w:p>
                              </w:tc>
                              <w:tc>
                                <w:tcPr>
                                  <w:tcW w:w="42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5F5F" w:rsidRDefault="00D85F5F">
                                  <w:pPr>
                                    <w:widowControl/>
                                    <w:jc w:val="center"/>
                                  </w:pPr>
                                  <w:r>
                                    <w:rPr>
                                      <w:b/>
                                      <w:sz w:val="23"/>
                                      <w:szCs w:val="23"/>
                                    </w:rPr>
                                    <w:t>Наименование</w:t>
                                  </w:r>
                                </w:p>
                                <w:p w:rsidR="00D85F5F" w:rsidRDefault="00D85F5F">
                                  <w:pPr>
                                    <w:widowControl/>
                                    <w:jc w:val="center"/>
                                    <w:rPr>
                                      <w:b/>
                                      <w:sz w:val="23"/>
                                      <w:szCs w:val="23"/>
                                    </w:rPr>
                                  </w:pPr>
                                </w:p>
                              </w:tc>
                              <w:tc>
                                <w:tcPr>
                                  <w:tcW w:w="1011" w:type="dxa"/>
                                  <w:tcBorders>
                                    <w:top w:val="single" w:sz="4" w:space="0" w:color="000000"/>
                                    <w:left w:val="single" w:sz="4" w:space="0" w:color="000000"/>
                                    <w:bottom w:val="single" w:sz="4" w:space="0" w:color="000000"/>
                                    <w:right w:val="nil"/>
                                  </w:tcBorders>
                                  <w:shd w:val="clear" w:color="auto" w:fill="FFFFFF"/>
                                  <w:vAlign w:val="center"/>
                                  <w:hideMark/>
                                </w:tcPr>
                                <w:p w:rsidR="00D85F5F" w:rsidRDefault="00D85F5F">
                                  <w:pPr>
                                    <w:jc w:val="center"/>
                                  </w:pPr>
                                  <w:r>
                                    <w:rPr>
                                      <w:b/>
                                      <w:sz w:val="23"/>
                                      <w:szCs w:val="23"/>
                                    </w:rPr>
                                    <w:t>Ед.изм.</w:t>
                                  </w:r>
                                </w:p>
                              </w:tc>
                              <w:tc>
                                <w:tcPr>
                                  <w:tcW w:w="8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5F5F" w:rsidRDefault="00D85F5F">
                                  <w:pPr>
                                    <w:jc w:val="center"/>
                                  </w:pPr>
                                  <w:r>
                                    <w:rPr>
                                      <w:b/>
                                      <w:sz w:val="23"/>
                                      <w:szCs w:val="23"/>
                                    </w:rPr>
                                    <w:t xml:space="preserve">Количество </w:t>
                                  </w:r>
                                </w:p>
                              </w:tc>
                              <w:tc>
                                <w:tcPr>
                                  <w:tcW w:w="1694" w:type="dxa"/>
                                  <w:tcBorders>
                                    <w:top w:val="single" w:sz="4" w:space="0" w:color="000000"/>
                                    <w:left w:val="single" w:sz="4" w:space="0" w:color="000000"/>
                                    <w:bottom w:val="single" w:sz="4" w:space="0" w:color="000000"/>
                                    <w:right w:val="single" w:sz="4" w:space="0" w:color="000000"/>
                                  </w:tcBorders>
                                  <w:shd w:val="clear" w:color="auto" w:fill="FFFFFF"/>
                                  <w:hideMark/>
                                </w:tcPr>
                                <w:p w:rsidR="00D85F5F" w:rsidRDefault="00D85F5F">
                                  <w:pPr>
                                    <w:ind w:right="113"/>
                                    <w:jc w:val="center"/>
                                  </w:pPr>
                                  <w:r>
                                    <w:rPr>
                                      <w:b/>
                                      <w:sz w:val="23"/>
                                      <w:szCs w:val="23"/>
                                    </w:rPr>
                                    <w:t>Цена за ед.изм. руб*.</w:t>
                                  </w:r>
                                </w:p>
                              </w:tc>
                              <w:tc>
                                <w:tcPr>
                                  <w:tcW w:w="2266" w:type="dxa"/>
                                  <w:tcBorders>
                                    <w:top w:val="single" w:sz="4" w:space="0" w:color="000000"/>
                                    <w:left w:val="single" w:sz="4" w:space="0" w:color="000000"/>
                                    <w:bottom w:val="single" w:sz="4" w:space="0" w:color="000000"/>
                                    <w:right w:val="single" w:sz="4" w:space="0" w:color="000000"/>
                                  </w:tcBorders>
                                  <w:shd w:val="clear" w:color="auto" w:fill="FFFFFF"/>
                                  <w:hideMark/>
                                </w:tcPr>
                                <w:p w:rsidR="00D85F5F" w:rsidRDefault="00D85F5F">
                                  <w:pPr>
                                    <w:ind w:left="-113"/>
                                    <w:jc w:val="center"/>
                                  </w:pPr>
                                  <w:r>
                                    <w:rPr>
                                      <w:b/>
                                      <w:sz w:val="23"/>
                                      <w:szCs w:val="23"/>
                                    </w:rPr>
                                    <w:t>Стоимость, руб*.</w:t>
                                  </w:r>
                                </w:p>
                              </w:tc>
                            </w:tr>
                            <w:tr w:rsidR="00D85F5F">
                              <w:trPr>
                                <w:trHeight w:val="450"/>
                              </w:trPr>
                              <w:tc>
                                <w:tcPr>
                                  <w:tcW w:w="688" w:type="dxa"/>
                                  <w:tcBorders>
                                    <w:top w:val="single" w:sz="4" w:space="0" w:color="000000"/>
                                    <w:left w:val="single" w:sz="4" w:space="0" w:color="000000"/>
                                    <w:bottom w:val="single" w:sz="4" w:space="0" w:color="000000"/>
                                    <w:right w:val="single" w:sz="4" w:space="0" w:color="000000"/>
                                  </w:tcBorders>
                                  <w:vAlign w:val="center"/>
                                  <w:hideMark/>
                                </w:tcPr>
                                <w:p w:rsidR="00D85F5F" w:rsidRDefault="00D85F5F">
                                  <w:pPr>
                                    <w:jc w:val="center"/>
                                  </w:pPr>
                                  <w:r>
                                    <w:rPr>
                                      <w:sz w:val="23"/>
                                      <w:szCs w:val="23"/>
                                    </w:rPr>
                                    <w:t>1.</w:t>
                                  </w:r>
                                </w:p>
                              </w:tc>
                              <w:tc>
                                <w:tcPr>
                                  <w:tcW w:w="4236" w:type="dxa"/>
                                  <w:tcBorders>
                                    <w:top w:val="single" w:sz="4" w:space="0" w:color="000000"/>
                                    <w:left w:val="single" w:sz="4" w:space="0" w:color="000000"/>
                                    <w:bottom w:val="single" w:sz="4" w:space="0" w:color="000000"/>
                                    <w:right w:val="single" w:sz="4" w:space="0" w:color="000000"/>
                                  </w:tcBorders>
                                  <w:vAlign w:val="center"/>
                                  <w:hideMark/>
                                </w:tcPr>
                                <w:p w:rsidR="00D85F5F" w:rsidRDefault="00D85F5F">
                                  <w:pPr>
                                    <w:jc w:val="both"/>
                                  </w:pPr>
                                  <w:r>
                                    <w:rPr>
                                      <w:bCs/>
                                      <w:sz w:val="23"/>
                                      <w:szCs w:val="23"/>
                                    </w:rPr>
                                    <w:t>Программное обеспечение (</w:t>
                                  </w:r>
                                  <w:r>
                                    <w:rPr>
                                      <w:bCs/>
                                      <w:color w:val="000000"/>
                                      <w:sz w:val="24"/>
                                      <w:szCs w:val="23"/>
                                      <w:lang w:eastAsia="ru-RU"/>
                                    </w:rPr>
                                    <w:t>Предоставление права использования Базы данных Электронный периодический справочник «Система ГАРАНТ» (справочно-правовая система)</w:t>
                                  </w:r>
                                </w:p>
                              </w:tc>
                              <w:tc>
                                <w:tcPr>
                                  <w:tcW w:w="1011" w:type="dxa"/>
                                  <w:tcBorders>
                                    <w:top w:val="single" w:sz="4" w:space="0" w:color="000000"/>
                                    <w:left w:val="single" w:sz="4" w:space="0" w:color="000000"/>
                                    <w:bottom w:val="single" w:sz="4" w:space="0" w:color="000000"/>
                                    <w:right w:val="nil"/>
                                  </w:tcBorders>
                                  <w:vAlign w:val="center"/>
                                  <w:hideMark/>
                                </w:tcPr>
                                <w:p w:rsidR="00D85F5F" w:rsidRDefault="00D85F5F">
                                  <w:pPr>
                                    <w:snapToGrid w:val="0"/>
                                    <w:jc w:val="center"/>
                                  </w:pPr>
                                  <w:r>
                                    <w:rPr>
                                      <w:sz w:val="23"/>
                                      <w:szCs w:val="23"/>
                                    </w:rPr>
                                    <w:t>усл.ед.</w:t>
                                  </w:r>
                                </w:p>
                              </w:tc>
                              <w:tc>
                                <w:tcPr>
                                  <w:tcW w:w="877" w:type="dxa"/>
                                  <w:tcBorders>
                                    <w:top w:val="single" w:sz="4" w:space="0" w:color="000000"/>
                                    <w:left w:val="single" w:sz="4" w:space="0" w:color="000000"/>
                                    <w:bottom w:val="single" w:sz="4" w:space="0" w:color="000000"/>
                                    <w:right w:val="single" w:sz="4" w:space="0" w:color="000000"/>
                                  </w:tcBorders>
                                  <w:vAlign w:val="center"/>
                                  <w:hideMark/>
                                </w:tcPr>
                                <w:p w:rsidR="00D85F5F" w:rsidRDefault="00D85F5F">
                                  <w:pPr>
                                    <w:snapToGrid w:val="0"/>
                                    <w:jc w:val="center"/>
                                  </w:pPr>
                                  <w:r>
                                    <w:rPr>
                                      <w:sz w:val="23"/>
                                      <w:szCs w:val="23"/>
                                    </w:rPr>
                                    <w:t>3</w:t>
                                  </w:r>
                                </w:p>
                              </w:tc>
                              <w:tc>
                                <w:tcPr>
                                  <w:tcW w:w="1694" w:type="dxa"/>
                                  <w:tcBorders>
                                    <w:top w:val="single" w:sz="4" w:space="0" w:color="000000"/>
                                    <w:left w:val="single" w:sz="4" w:space="0" w:color="000000"/>
                                    <w:bottom w:val="single" w:sz="4" w:space="0" w:color="000000"/>
                                    <w:right w:val="single" w:sz="4" w:space="0" w:color="000000"/>
                                  </w:tcBorders>
                                  <w:vAlign w:val="center"/>
                                </w:tcPr>
                                <w:p w:rsidR="00D85F5F" w:rsidRDefault="00D85F5F">
                                  <w:pPr>
                                    <w:snapToGrid w:val="0"/>
                                    <w:jc w:val="center"/>
                                    <w:rPr>
                                      <w:sz w:val="23"/>
                                      <w:szCs w:val="23"/>
                                    </w:rPr>
                                  </w:pPr>
                                </w:p>
                              </w:tc>
                              <w:tc>
                                <w:tcPr>
                                  <w:tcW w:w="2266" w:type="dxa"/>
                                  <w:tcBorders>
                                    <w:top w:val="single" w:sz="4" w:space="0" w:color="000000"/>
                                    <w:left w:val="single" w:sz="4" w:space="0" w:color="000000"/>
                                    <w:bottom w:val="single" w:sz="4" w:space="0" w:color="000000"/>
                                    <w:right w:val="single" w:sz="4" w:space="0" w:color="000000"/>
                                  </w:tcBorders>
                                  <w:vAlign w:val="center"/>
                                </w:tcPr>
                                <w:p w:rsidR="00D85F5F" w:rsidRDefault="00D85F5F">
                                  <w:pPr>
                                    <w:snapToGrid w:val="0"/>
                                    <w:jc w:val="center"/>
                                    <w:rPr>
                                      <w:sz w:val="23"/>
                                      <w:szCs w:val="23"/>
                                    </w:rPr>
                                  </w:pPr>
                                </w:p>
                              </w:tc>
                            </w:tr>
                            <w:tr w:rsidR="00D85F5F">
                              <w:trPr>
                                <w:trHeight w:val="427"/>
                              </w:trPr>
                              <w:tc>
                                <w:tcPr>
                                  <w:tcW w:w="8506" w:type="dxa"/>
                                  <w:gridSpan w:val="5"/>
                                  <w:tcBorders>
                                    <w:top w:val="single" w:sz="4" w:space="0" w:color="000000"/>
                                    <w:left w:val="single" w:sz="4" w:space="0" w:color="000000"/>
                                    <w:bottom w:val="single" w:sz="4" w:space="0" w:color="000000"/>
                                    <w:right w:val="nil"/>
                                  </w:tcBorders>
                                  <w:hideMark/>
                                </w:tcPr>
                                <w:p w:rsidR="00D85F5F" w:rsidRDefault="00D85F5F">
                                  <w:pPr>
                                    <w:snapToGrid w:val="0"/>
                                    <w:jc w:val="right"/>
                                  </w:pPr>
                                  <w:r>
                                    <w:rPr>
                                      <w:sz w:val="23"/>
                                      <w:szCs w:val="23"/>
                                    </w:rPr>
                                    <w:t>Итого*:</w:t>
                                  </w:r>
                                </w:p>
                              </w:tc>
                              <w:tc>
                                <w:tcPr>
                                  <w:tcW w:w="2266" w:type="dxa"/>
                                  <w:tcBorders>
                                    <w:top w:val="single" w:sz="4" w:space="0" w:color="000000"/>
                                    <w:left w:val="single" w:sz="4" w:space="0" w:color="000000"/>
                                    <w:bottom w:val="single" w:sz="4" w:space="0" w:color="000000"/>
                                    <w:right w:val="single" w:sz="4" w:space="0" w:color="000000"/>
                                  </w:tcBorders>
                                </w:tcPr>
                                <w:p w:rsidR="00D85F5F" w:rsidRDefault="00D85F5F">
                                  <w:pPr>
                                    <w:snapToGrid w:val="0"/>
                                    <w:rPr>
                                      <w:sz w:val="23"/>
                                      <w:szCs w:val="23"/>
                                    </w:rPr>
                                  </w:pPr>
                                </w:p>
                              </w:tc>
                            </w:tr>
                          </w:tbl>
                          <w:p w:rsidR="00D85F5F" w:rsidRDefault="00D85F5F" w:rsidP="00D85F5F">
                            <w:r>
                              <w:t xml:space="preserve"> </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19.05pt;margin-top:11.05pt;width:515.35pt;height:14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" stroked="f">
                <v:fill opacity="0"/>
                <v:textbox inset=".2pt,.2pt,.2pt,.2pt">
                  <w:txbxContent>
                    <w:tbl>
                      <w:tblPr>
                        <w:tblW w:w="0" w:type="auto"/>
                        <w:tblInd w:w="108" w:type="dxa"/>
                        <w:tblLayout w:type="fixed"/>
                        <w:tblLook w:val="04A0" w:firstRow="1" w:lastRow="0" w:firstColumn="1" w:lastColumn="0" w:noHBand="0" w:noVBand="1"/>
                      </w:tblPr>
                      <w:tblGrid>
                        <w:gridCol w:w="688"/>
                        <w:gridCol w:w="4236"/>
                        <w:gridCol w:w="1011"/>
                        <w:gridCol w:w="877"/>
                        <w:gridCol w:w="1694"/>
                        <w:gridCol w:w="2266"/>
                      </w:tblGrid>
                      <w:tr w:rsidR="00D85F5F">
                        <w:trPr>
                          <w:trHeight w:val="428"/>
                        </w:trPr>
                        <w:tc>
                          <w:tcPr>
                            <w:tcW w:w="6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5F5F" w:rsidRDefault="00D85F5F">
                            <w:pPr>
                              <w:snapToGrid w:val="0"/>
                              <w:jc w:val="center"/>
                              <w:rPr>
                                <w:b/>
                                <w:bCs/>
                                <w:sz w:val="23"/>
                                <w:szCs w:val="23"/>
                              </w:rPr>
                            </w:pPr>
                          </w:p>
                          <w:p w:rsidR="00D85F5F" w:rsidRDefault="00D85F5F">
                            <w:pPr>
                              <w:jc w:val="center"/>
                            </w:pPr>
                            <w:r>
                              <w:rPr>
                                <w:b/>
                                <w:bCs/>
                                <w:sz w:val="23"/>
                                <w:szCs w:val="23"/>
                              </w:rPr>
                              <w:t>п/п</w:t>
                            </w:r>
                          </w:p>
                        </w:tc>
                        <w:tc>
                          <w:tcPr>
                            <w:tcW w:w="42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5F5F" w:rsidRDefault="00D85F5F">
                            <w:pPr>
                              <w:widowControl/>
                              <w:jc w:val="center"/>
                            </w:pPr>
                            <w:r>
                              <w:rPr>
                                <w:b/>
                                <w:sz w:val="23"/>
                                <w:szCs w:val="23"/>
                              </w:rPr>
                              <w:t>Наименование</w:t>
                            </w:r>
                          </w:p>
                          <w:p w:rsidR="00D85F5F" w:rsidRDefault="00D85F5F">
                            <w:pPr>
                              <w:widowControl/>
                              <w:jc w:val="center"/>
                              <w:rPr>
                                <w:b/>
                                <w:sz w:val="23"/>
                                <w:szCs w:val="23"/>
                              </w:rPr>
                            </w:pPr>
                          </w:p>
                        </w:tc>
                        <w:tc>
                          <w:tcPr>
                            <w:tcW w:w="1011" w:type="dxa"/>
                            <w:tcBorders>
                              <w:top w:val="single" w:sz="4" w:space="0" w:color="000000"/>
                              <w:left w:val="single" w:sz="4" w:space="0" w:color="000000"/>
                              <w:bottom w:val="single" w:sz="4" w:space="0" w:color="000000"/>
                              <w:right w:val="nil"/>
                            </w:tcBorders>
                            <w:shd w:val="clear" w:color="auto" w:fill="FFFFFF"/>
                            <w:vAlign w:val="center"/>
                            <w:hideMark/>
                          </w:tcPr>
                          <w:p w:rsidR="00D85F5F" w:rsidRDefault="00D85F5F">
                            <w:pPr>
                              <w:jc w:val="center"/>
                            </w:pPr>
                            <w:r>
                              <w:rPr>
                                <w:b/>
                                <w:sz w:val="23"/>
                                <w:szCs w:val="23"/>
                              </w:rPr>
                              <w:t>Ед.изм.</w:t>
                            </w:r>
                          </w:p>
                        </w:tc>
                        <w:tc>
                          <w:tcPr>
                            <w:tcW w:w="8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5F5F" w:rsidRDefault="00D85F5F">
                            <w:pPr>
                              <w:jc w:val="center"/>
                            </w:pPr>
                            <w:r>
                              <w:rPr>
                                <w:b/>
                                <w:sz w:val="23"/>
                                <w:szCs w:val="23"/>
                              </w:rPr>
                              <w:t xml:space="preserve">Количество </w:t>
                            </w:r>
                          </w:p>
                        </w:tc>
                        <w:tc>
                          <w:tcPr>
                            <w:tcW w:w="1694" w:type="dxa"/>
                            <w:tcBorders>
                              <w:top w:val="single" w:sz="4" w:space="0" w:color="000000"/>
                              <w:left w:val="single" w:sz="4" w:space="0" w:color="000000"/>
                              <w:bottom w:val="single" w:sz="4" w:space="0" w:color="000000"/>
                              <w:right w:val="single" w:sz="4" w:space="0" w:color="000000"/>
                            </w:tcBorders>
                            <w:shd w:val="clear" w:color="auto" w:fill="FFFFFF"/>
                            <w:hideMark/>
                          </w:tcPr>
                          <w:p w:rsidR="00D85F5F" w:rsidRDefault="00D85F5F">
                            <w:pPr>
                              <w:ind w:right="113"/>
                              <w:jc w:val="center"/>
                            </w:pPr>
                            <w:r>
                              <w:rPr>
                                <w:b/>
                                <w:sz w:val="23"/>
                                <w:szCs w:val="23"/>
                              </w:rPr>
                              <w:t>Цена за ед.изм. руб*.</w:t>
                            </w:r>
                          </w:p>
                        </w:tc>
                        <w:tc>
                          <w:tcPr>
                            <w:tcW w:w="2266" w:type="dxa"/>
                            <w:tcBorders>
                              <w:top w:val="single" w:sz="4" w:space="0" w:color="000000"/>
                              <w:left w:val="single" w:sz="4" w:space="0" w:color="000000"/>
                              <w:bottom w:val="single" w:sz="4" w:space="0" w:color="000000"/>
                              <w:right w:val="single" w:sz="4" w:space="0" w:color="000000"/>
                            </w:tcBorders>
                            <w:shd w:val="clear" w:color="auto" w:fill="FFFFFF"/>
                            <w:hideMark/>
                          </w:tcPr>
                          <w:p w:rsidR="00D85F5F" w:rsidRDefault="00D85F5F">
                            <w:pPr>
                              <w:ind w:left="-113"/>
                              <w:jc w:val="center"/>
                            </w:pPr>
                            <w:r>
                              <w:rPr>
                                <w:b/>
                                <w:sz w:val="23"/>
                                <w:szCs w:val="23"/>
                              </w:rPr>
                              <w:t>Стоимость, руб*.</w:t>
                            </w:r>
                          </w:p>
                        </w:tc>
                      </w:tr>
                      <w:tr w:rsidR="00D85F5F">
                        <w:trPr>
                          <w:trHeight w:val="450"/>
                        </w:trPr>
                        <w:tc>
                          <w:tcPr>
                            <w:tcW w:w="688" w:type="dxa"/>
                            <w:tcBorders>
                              <w:top w:val="single" w:sz="4" w:space="0" w:color="000000"/>
                              <w:left w:val="single" w:sz="4" w:space="0" w:color="000000"/>
                              <w:bottom w:val="single" w:sz="4" w:space="0" w:color="000000"/>
                              <w:right w:val="single" w:sz="4" w:space="0" w:color="000000"/>
                            </w:tcBorders>
                            <w:vAlign w:val="center"/>
                            <w:hideMark/>
                          </w:tcPr>
                          <w:p w:rsidR="00D85F5F" w:rsidRDefault="00D85F5F">
                            <w:pPr>
                              <w:jc w:val="center"/>
                            </w:pPr>
                            <w:r>
                              <w:rPr>
                                <w:sz w:val="23"/>
                                <w:szCs w:val="23"/>
                              </w:rPr>
                              <w:t>1.</w:t>
                            </w:r>
                          </w:p>
                        </w:tc>
                        <w:tc>
                          <w:tcPr>
                            <w:tcW w:w="4236" w:type="dxa"/>
                            <w:tcBorders>
                              <w:top w:val="single" w:sz="4" w:space="0" w:color="000000"/>
                              <w:left w:val="single" w:sz="4" w:space="0" w:color="000000"/>
                              <w:bottom w:val="single" w:sz="4" w:space="0" w:color="000000"/>
                              <w:right w:val="single" w:sz="4" w:space="0" w:color="000000"/>
                            </w:tcBorders>
                            <w:vAlign w:val="center"/>
                            <w:hideMark/>
                          </w:tcPr>
                          <w:p w:rsidR="00D85F5F" w:rsidRDefault="00D85F5F">
                            <w:pPr>
                              <w:jc w:val="both"/>
                            </w:pPr>
                            <w:r>
                              <w:rPr>
                                <w:bCs/>
                                <w:sz w:val="23"/>
                                <w:szCs w:val="23"/>
                              </w:rPr>
                              <w:t>Программное обеспечение (</w:t>
                            </w:r>
                            <w:r>
                              <w:rPr>
                                <w:bCs/>
                                <w:color w:val="000000"/>
                                <w:sz w:val="24"/>
                                <w:szCs w:val="23"/>
                                <w:lang w:eastAsia="ru-RU"/>
                              </w:rPr>
                              <w:t>Предоставление права использования Базы данных Электронный периодический справочник «Система ГАРАНТ» (справочно-правовая система)</w:t>
                            </w:r>
                          </w:p>
                        </w:tc>
                        <w:tc>
                          <w:tcPr>
                            <w:tcW w:w="1011" w:type="dxa"/>
                            <w:tcBorders>
                              <w:top w:val="single" w:sz="4" w:space="0" w:color="000000"/>
                              <w:left w:val="single" w:sz="4" w:space="0" w:color="000000"/>
                              <w:bottom w:val="single" w:sz="4" w:space="0" w:color="000000"/>
                              <w:right w:val="nil"/>
                            </w:tcBorders>
                            <w:vAlign w:val="center"/>
                            <w:hideMark/>
                          </w:tcPr>
                          <w:p w:rsidR="00D85F5F" w:rsidRDefault="00D85F5F">
                            <w:pPr>
                              <w:snapToGrid w:val="0"/>
                              <w:jc w:val="center"/>
                            </w:pPr>
                            <w:r>
                              <w:rPr>
                                <w:sz w:val="23"/>
                                <w:szCs w:val="23"/>
                              </w:rPr>
                              <w:t>усл.ед.</w:t>
                            </w:r>
                          </w:p>
                        </w:tc>
                        <w:tc>
                          <w:tcPr>
                            <w:tcW w:w="877" w:type="dxa"/>
                            <w:tcBorders>
                              <w:top w:val="single" w:sz="4" w:space="0" w:color="000000"/>
                              <w:left w:val="single" w:sz="4" w:space="0" w:color="000000"/>
                              <w:bottom w:val="single" w:sz="4" w:space="0" w:color="000000"/>
                              <w:right w:val="single" w:sz="4" w:space="0" w:color="000000"/>
                            </w:tcBorders>
                            <w:vAlign w:val="center"/>
                            <w:hideMark/>
                          </w:tcPr>
                          <w:p w:rsidR="00D85F5F" w:rsidRDefault="00D85F5F">
                            <w:pPr>
                              <w:snapToGrid w:val="0"/>
                              <w:jc w:val="center"/>
                            </w:pPr>
                            <w:r>
                              <w:rPr>
                                <w:sz w:val="23"/>
                                <w:szCs w:val="23"/>
                              </w:rPr>
                              <w:t>3</w:t>
                            </w:r>
                          </w:p>
                        </w:tc>
                        <w:tc>
                          <w:tcPr>
                            <w:tcW w:w="1694" w:type="dxa"/>
                            <w:tcBorders>
                              <w:top w:val="single" w:sz="4" w:space="0" w:color="000000"/>
                              <w:left w:val="single" w:sz="4" w:space="0" w:color="000000"/>
                              <w:bottom w:val="single" w:sz="4" w:space="0" w:color="000000"/>
                              <w:right w:val="single" w:sz="4" w:space="0" w:color="000000"/>
                            </w:tcBorders>
                            <w:vAlign w:val="center"/>
                          </w:tcPr>
                          <w:p w:rsidR="00D85F5F" w:rsidRDefault="00D85F5F">
                            <w:pPr>
                              <w:snapToGrid w:val="0"/>
                              <w:jc w:val="center"/>
                              <w:rPr>
                                <w:sz w:val="23"/>
                                <w:szCs w:val="23"/>
                              </w:rPr>
                            </w:pPr>
                          </w:p>
                        </w:tc>
                        <w:tc>
                          <w:tcPr>
                            <w:tcW w:w="2266" w:type="dxa"/>
                            <w:tcBorders>
                              <w:top w:val="single" w:sz="4" w:space="0" w:color="000000"/>
                              <w:left w:val="single" w:sz="4" w:space="0" w:color="000000"/>
                              <w:bottom w:val="single" w:sz="4" w:space="0" w:color="000000"/>
                              <w:right w:val="single" w:sz="4" w:space="0" w:color="000000"/>
                            </w:tcBorders>
                            <w:vAlign w:val="center"/>
                          </w:tcPr>
                          <w:p w:rsidR="00D85F5F" w:rsidRDefault="00D85F5F">
                            <w:pPr>
                              <w:snapToGrid w:val="0"/>
                              <w:jc w:val="center"/>
                              <w:rPr>
                                <w:sz w:val="23"/>
                                <w:szCs w:val="23"/>
                              </w:rPr>
                            </w:pPr>
                          </w:p>
                        </w:tc>
                      </w:tr>
                      <w:tr w:rsidR="00D85F5F">
                        <w:trPr>
                          <w:trHeight w:val="427"/>
                        </w:trPr>
                        <w:tc>
                          <w:tcPr>
                            <w:tcW w:w="8506" w:type="dxa"/>
                            <w:gridSpan w:val="5"/>
                            <w:tcBorders>
                              <w:top w:val="single" w:sz="4" w:space="0" w:color="000000"/>
                              <w:left w:val="single" w:sz="4" w:space="0" w:color="000000"/>
                              <w:bottom w:val="single" w:sz="4" w:space="0" w:color="000000"/>
                              <w:right w:val="nil"/>
                            </w:tcBorders>
                            <w:hideMark/>
                          </w:tcPr>
                          <w:p w:rsidR="00D85F5F" w:rsidRDefault="00D85F5F">
                            <w:pPr>
                              <w:snapToGrid w:val="0"/>
                              <w:jc w:val="right"/>
                            </w:pPr>
                            <w:r>
                              <w:rPr>
                                <w:sz w:val="23"/>
                                <w:szCs w:val="23"/>
                              </w:rPr>
                              <w:t>Итого*:</w:t>
                            </w:r>
                          </w:p>
                        </w:tc>
                        <w:tc>
                          <w:tcPr>
                            <w:tcW w:w="2266" w:type="dxa"/>
                            <w:tcBorders>
                              <w:top w:val="single" w:sz="4" w:space="0" w:color="000000"/>
                              <w:left w:val="single" w:sz="4" w:space="0" w:color="000000"/>
                              <w:bottom w:val="single" w:sz="4" w:space="0" w:color="000000"/>
                              <w:right w:val="single" w:sz="4" w:space="0" w:color="000000"/>
                            </w:tcBorders>
                          </w:tcPr>
                          <w:p w:rsidR="00D85F5F" w:rsidRDefault="00D85F5F">
                            <w:pPr>
                              <w:snapToGrid w:val="0"/>
                              <w:rPr>
                                <w:sz w:val="23"/>
                                <w:szCs w:val="23"/>
                              </w:rPr>
                            </w:pPr>
                          </w:p>
                        </w:tc>
                      </w:tr>
                    </w:tbl>
                    <w:p w:rsidR="00D85F5F" w:rsidRDefault="00D85F5F" w:rsidP="00D85F5F">
                      <w:r>
                        <w:t xml:space="preserve"> </w:t>
                      </w:r>
                    </w:p>
                  </w:txbxContent>
                </v:textbox>
                <w10:wrap type="square"/>
              </v:shape>
            </w:pict>
          </mc:Fallback>
        </mc:AlternateContent>
      </w:r>
    </w:p>
    <w:p w:rsidR="00D85F5F" w:rsidRDefault="00D85F5F" w:rsidP="00D85F5F">
      <w:pPr>
        <w:ind w:left="142"/>
        <w:jc w:val="both"/>
        <w:rPr>
          <w:sz w:val="23"/>
          <w:szCs w:val="23"/>
        </w:rPr>
      </w:pPr>
    </w:p>
    <w:p w:rsidR="00D85F5F" w:rsidRDefault="00D85F5F" w:rsidP="00D85F5F">
      <w:pPr>
        <w:ind w:left="567"/>
        <w:jc w:val="both"/>
      </w:pPr>
      <w:r>
        <w:rPr>
          <w:sz w:val="23"/>
          <w:szCs w:val="23"/>
        </w:rPr>
        <w:t>ИТОГО: _________________ (_________________) рублей _______ копеек.</w:t>
      </w:r>
    </w:p>
    <w:p w:rsidR="00D85F5F" w:rsidRDefault="00D85F5F" w:rsidP="00D85F5F">
      <w:pPr>
        <w:ind w:left="567"/>
        <w:jc w:val="both"/>
      </w:pPr>
      <w:r>
        <w:rPr>
          <w:sz w:val="23"/>
          <w:szCs w:val="23"/>
        </w:rPr>
        <w:t xml:space="preserve">*НДС не облагается на основании пп.26 п.2 ст.149 НК РФ. </w:t>
      </w: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tbl>
      <w:tblPr>
        <w:tblW w:w="5000" w:type="pct"/>
        <w:tblInd w:w="-60" w:type="dxa"/>
        <w:tblLayout w:type="fixed"/>
        <w:tblLook w:val="04A0" w:firstRow="1" w:lastRow="0" w:firstColumn="1" w:lastColumn="0" w:noHBand="0" w:noVBand="1"/>
      </w:tblPr>
      <w:tblGrid>
        <w:gridCol w:w="4675"/>
        <w:gridCol w:w="4680"/>
      </w:tblGrid>
      <w:tr w:rsidR="00D85F5F" w:rsidTr="00D85F5F">
        <w:tc>
          <w:tcPr>
            <w:tcW w:w="4788" w:type="dxa"/>
          </w:tcPr>
          <w:p w:rsidR="00D85F5F" w:rsidRDefault="00D85F5F">
            <w:pPr>
              <w:ind w:right="45"/>
              <w:jc w:val="center"/>
            </w:pPr>
            <w:r>
              <w:rPr>
                <w:rFonts w:eastAsia="Arial Unicode MS"/>
                <w:b/>
                <w:sz w:val="23"/>
                <w:szCs w:val="23"/>
              </w:rPr>
              <w:t>«Заказчик» (Лицензиат)</w:t>
            </w:r>
          </w:p>
          <w:p w:rsidR="00D85F5F" w:rsidRDefault="00D85F5F">
            <w:pPr>
              <w:ind w:right="45"/>
              <w:jc w:val="center"/>
              <w:rPr>
                <w:rFonts w:eastAsia="Arial Unicode MS"/>
                <w:b/>
                <w:sz w:val="23"/>
                <w:szCs w:val="23"/>
              </w:rPr>
            </w:pPr>
          </w:p>
          <w:p w:rsidR="00D85F5F" w:rsidRDefault="00D85F5F">
            <w:pPr>
              <w:ind w:right="45"/>
              <w:jc w:val="center"/>
            </w:pPr>
            <w:r>
              <w:rPr>
                <w:rFonts w:eastAsia="Arial Unicode MS"/>
                <w:b/>
                <w:sz w:val="23"/>
                <w:szCs w:val="23"/>
              </w:rPr>
              <w:t>_________________  /--------------------./</w:t>
            </w:r>
          </w:p>
          <w:p w:rsidR="00D85F5F" w:rsidRDefault="00D85F5F">
            <w:pPr>
              <w:ind w:right="45"/>
              <w:jc w:val="center"/>
            </w:pPr>
            <w:r>
              <w:rPr>
                <w:rFonts w:eastAsia="Arial Unicode MS"/>
                <w:sz w:val="23"/>
                <w:szCs w:val="23"/>
              </w:rPr>
              <w:t>(подпись)</w:t>
            </w:r>
          </w:p>
          <w:p w:rsidR="00D85F5F" w:rsidRDefault="00D85F5F">
            <w:pPr>
              <w:ind w:right="45"/>
              <w:jc w:val="center"/>
            </w:pPr>
            <w:r>
              <w:rPr>
                <w:rFonts w:eastAsia="Arial Unicode MS"/>
                <w:b/>
                <w:sz w:val="23"/>
                <w:szCs w:val="23"/>
              </w:rPr>
              <w:t>м. п.</w:t>
            </w:r>
          </w:p>
          <w:p w:rsidR="00D85F5F" w:rsidRDefault="00D85F5F">
            <w:pPr>
              <w:ind w:right="45"/>
              <w:jc w:val="center"/>
              <w:rPr>
                <w:rFonts w:eastAsia="Arial Unicode MS"/>
                <w:sz w:val="23"/>
                <w:szCs w:val="23"/>
              </w:rPr>
            </w:pPr>
          </w:p>
        </w:tc>
        <w:tc>
          <w:tcPr>
            <w:tcW w:w="4793" w:type="dxa"/>
          </w:tcPr>
          <w:p w:rsidR="00D85F5F" w:rsidRDefault="00D85F5F">
            <w:pPr>
              <w:ind w:right="45"/>
              <w:jc w:val="center"/>
            </w:pPr>
            <w:r>
              <w:rPr>
                <w:rFonts w:eastAsia="Arial Unicode MS"/>
                <w:b/>
                <w:sz w:val="23"/>
                <w:szCs w:val="23"/>
              </w:rPr>
              <w:t>«Исполнитель» (Лицензиар)</w:t>
            </w:r>
          </w:p>
          <w:p w:rsidR="00D85F5F" w:rsidRDefault="00D85F5F">
            <w:pPr>
              <w:ind w:right="45"/>
              <w:jc w:val="center"/>
              <w:rPr>
                <w:rFonts w:eastAsia="Arial Unicode MS"/>
                <w:b/>
                <w:sz w:val="23"/>
                <w:szCs w:val="23"/>
              </w:rPr>
            </w:pPr>
          </w:p>
          <w:p w:rsidR="00D85F5F" w:rsidRDefault="00D85F5F">
            <w:pPr>
              <w:ind w:right="45"/>
              <w:jc w:val="center"/>
            </w:pPr>
            <w:r>
              <w:rPr>
                <w:rFonts w:eastAsia="Arial Unicode MS"/>
                <w:b/>
                <w:sz w:val="23"/>
                <w:szCs w:val="23"/>
              </w:rPr>
              <w:t>____________________  /--------------------./</w:t>
            </w:r>
          </w:p>
          <w:p w:rsidR="00D85F5F" w:rsidRDefault="00D85F5F">
            <w:pPr>
              <w:ind w:right="45"/>
              <w:jc w:val="center"/>
            </w:pPr>
            <w:r>
              <w:rPr>
                <w:rFonts w:eastAsia="Arial Unicode MS"/>
                <w:sz w:val="23"/>
                <w:szCs w:val="23"/>
              </w:rPr>
              <w:t>(подпись)</w:t>
            </w:r>
          </w:p>
          <w:p w:rsidR="00D85F5F" w:rsidRDefault="00D85F5F">
            <w:pPr>
              <w:ind w:right="45"/>
              <w:jc w:val="center"/>
            </w:pPr>
            <w:r>
              <w:rPr>
                <w:rFonts w:eastAsia="Arial Unicode MS"/>
                <w:b/>
                <w:sz w:val="23"/>
                <w:szCs w:val="23"/>
              </w:rPr>
              <w:t>м. п.</w:t>
            </w:r>
          </w:p>
        </w:tc>
      </w:tr>
    </w:tbl>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D85F5F" w:rsidRDefault="00D85F5F" w:rsidP="00D85F5F">
      <w:pPr>
        <w:ind w:left="567"/>
        <w:jc w:val="both"/>
        <w:rPr>
          <w:sz w:val="23"/>
          <w:szCs w:val="23"/>
        </w:rPr>
      </w:pPr>
    </w:p>
    <w:p w:rsidR="00F9243C" w:rsidRDefault="00F9243C">
      <w:bookmarkStart w:id="0" w:name="_GoBack"/>
      <w:bookmarkEnd w:id="0"/>
    </w:p>
    <w:sectPr w:rsidR="00F9243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2285" w:rsidRDefault="00492285" w:rsidP="00D85F5F">
      <w:r>
        <w:separator/>
      </w:r>
    </w:p>
  </w:endnote>
  <w:endnote w:type="continuationSeparator" w:id="0">
    <w:p w:rsidR="00492285" w:rsidRDefault="00492285" w:rsidP="00D85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2285" w:rsidRDefault="00492285" w:rsidP="00D85F5F">
      <w:r>
        <w:separator/>
      </w:r>
    </w:p>
  </w:footnote>
  <w:footnote w:type="continuationSeparator" w:id="0">
    <w:p w:rsidR="00492285" w:rsidRDefault="00492285" w:rsidP="00D85F5F">
      <w:r>
        <w:continuationSeparator/>
      </w:r>
    </w:p>
  </w:footnote>
  <w:footnote w:id="1">
    <w:p w:rsidR="00D85F5F" w:rsidRDefault="00D85F5F" w:rsidP="00D85F5F">
      <w:pPr>
        <w:pStyle w:val="a5"/>
        <w:spacing w:after="160"/>
      </w:pPr>
      <w:r>
        <w:rPr>
          <w:rStyle w:val="ab"/>
        </w:rPr>
        <w:footnoteRef/>
      </w:r>
      <w:r>
        <w:t xml:space="preserve"> </w:t>
      </w:r>
      <w:r>
        <w:rPr>
          <w:u w:val="single"/>
        </w:rPr>
        <w:t>При отсутствии соответствующего случая, пункт не применяется, сумма штрафа не указывается.</w:t>
      </w:r>
    </w:p>
  </w:footnote>
  <w:footnote w:id="2">
    <w:p w:rsidR="00D85F5F" w:rsidRDefault="00D85F5F" w:rsidP="00D85F5F">
      <w:pPr>
        <w:pStyle w:val="a5"/>
      </w:pPr>
      <w:r>
        <w:rPr>
          <w:rStyle w:val="ab"/>
        </w:rPr>
        <w:footnoteRef/>
      </w:r>
      <w:r>
        <w:t xml:space="preserve"> </w:t>
      </w:r>
      <w:r>
        <w:rPr>
          <w:u w:val="single"/>
        </w:rPr>
        <w:t>При отсутствии соответствующего случая, пункт не применяется, сумма штрафа не указывается.</w:t>
      </w:r>
    </w:p>
    <w:p w:rsidR="00D85F5F" w:rsidRDefault="00D85F5F" w:rsidP="00D85F5F">
      <w:pPr>
        <w:pStyle w:val="a5"/>
        <w:suppressLineNumbers/>
        <w:spacing w:after="160"/>
        <w:ind w:left="340" w:hanging="34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1569"/>
        </w:tabs>
        <w:ind w:left="1569" w:hanging="360"/>
      </w:pPr>
      <w:rPr>
        <w:rFonts w:eastAsia="Times New Roman" w:cs="Times New Roman"/>
        <w:b/>
        <w:bCs/>
        <w:color w:val="000000"/>
        <w:sz w:val="24"/>
        <w:lang w:eastAsia="ru-RU" w:bidi="ar-SA"/>
      </w:rPr>
    </w:lvl>
  </w:abstractNum>
  <w:abstractNum w:abstractNumId="1" w15:restartNumberingAfterBreak="0">
    <w:nsid w:val="00000003"/>
    <w:multiLevelType w:val="singleLevel"/>
    <w:tmpl w:val="00000003"/>
    <w:name w:val="WW8Num3"/>
    <w:lvl w:ilvl="0">
      <w:start w:val="1"/>
      <w:numFmt w:val="decimal"/>
      <w:lvlText w:val="%1."/>
      <w:lvlJc w:val="left"/>
      <w:pPr>
        <w:tabs>
          <w:tab w:val="num" w:pos="643"/>
        </w:tabs>
        <w:ind w:left="643" w:hanging="360"/>
      </w:pPr>
      <w:rPr>
        <w:rFonts w:eastAsia="Times New Roman CYR" w:cs="Times New Roman"/>
        <w:color w:val="000000"/>
        <w:sz w:val="24"/>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num w:numId="1">
    <w:abstractNumId w:val="2"/>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F5F"/>
    <w:rsid w:val="00492285"/>
    <w:rsid w:val="00D85F5F"/>
    <w:rsid w:val="00F924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588505-FB98-44EF-9FDE-7BC491CDD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5F5F"/>
    <w:pPr>
      <w:widowControl w:val="0"/>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next w:val="a"/>
    <w:link w:val="10"/>
    <w:qFormat/>
    <w:rsid w:val="00D85F5F"/>
    <w:pPr>
      <w:keepNext/>
      <w:widowControl/>
      <w:spacing w:before="240" w:after="60"/>
      <w:jc w:val="center"/>
      <w:outlineLvl w:val="0"/>
    </w:pPr>
    <w:rPr>
      <w:b/>
      <w:bCs/>
      <w:kern w:val="2"/>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85F5F"/>
    <w:rPr>
      <w:rFonts w:ascii="Times New Roman" w:eastAsia="Times New Roman" w:hAnsi="Times New Roman" w:cs="Times New Roman"/>
      <w:b/>
      <w:bCs/>
      <w:kern w:val="2"/>
      <w:sz w:val="36"/>
      <w:szCs w:val="36"/>
      <w:lang w:eastAsia="zh-CN"/>
    </w:rPr>
  </w:style>
  <w:style w:type="character" w:styleId="a3">
    <w:name w:val="Hyperlink"/>
    <w:semiHidden/>
    <w:unhideWhenUsed/>
    <w:rsid w:val="00D85F5F"/>
    <w:rPr>
      <w:rFonts w:ascii="Times New Roman" w:hAnsi="Times New Roman" w:cs="Times New Roman" w:hint="default"/>
      <w:color w:val="0000FF"/>
      <w:u w:val="single"/>
    </w:rPr>
  </w:style>
  <w:style w:type="character" w:styleId="a4">
    <w:name w:val="Strong"/>
    <w:qFormat/>
    <w:rsid w:val="00D85F5F"/>
    <w:rPr>
      <w:rFonts w:ascii="Times New Roman" w:hAnsi="Times New Roman" w:cs="Times New Roman" w:hint="default"/>
      <w:b/>
      <w:bCs/>
    </w:rPr>
  </w:style>
  <w:style w:type="paragraph" w:styleId="a5">
    <w:name w:val="footnote text"/>
    <w:basedOn w:val="a"/>
    <w:link w:val="a6"/>
    <w:semiHidden/>
    <w:unhideWhenUsed/>
    <w:rsid w:val="00D85F5F"/>
    <w:pPr>
      <w:widowControl/>
      <w:spacing w:after="60"/>
      <w:jc w:val="both"/>
    </w:pPr>
  </w:style>
  <w:style w:type="character" w:customStyle="1" w:styleId="a6">
    <w:name w:val="Текст сноски Знак"/>
    <w:basedOn w:val="a0"/>
    <w:link w:val="a5"/>
    <w:semiHidden/>
    <w:rsid w:val="00D85F5F"/>
    <w:rPr>
      <w:rFonts w:ascii="Times New Roman" w:eastAsia="Times New Roman" w:hAnsi="Times New Roman" w:cs="Times New Roman"/>
      <w:sz w:val="20"/>
      <w:szCs w:val="20"/>
      <w:lang w:eastAsia="zh-CN"/>
    </w:rPr>
  </w:style>
  <w:style w:type="paragraph" w:styleId="a7">
    <w:name w:val="Body Text"/>
    <w:basedOn w:val="a"/>
    <w:link w:val="a8"/>
    <w:semiHidden/>
    <w:unhideWhenUsed/>
    <w:rsid w:val="00D85F5F"/>
    <w:pPr>
      <w:widowControl/>
      <w:spacing w:after="120"/>
      <w:jc w:val="both"/>
    </w:pPr>
    <w:rPr>
      <w:sz w:val="24"/>
      <w:szCs w:val="24"/>
    </w:rPr>
  </w:style>
  <w:style w:type="character" w:customStyle="1" w:styleId="a8">
    <w:name w:val="Основной текст Знак"/>
    <w:basedOn w:val="a0"/>
    <w:link w:val="a7"/>
    <w:semiHidden/>
    <w:rsid w:val="00D85F5F"/>
    <w:rPr>
      <w:rFonts w:ascii="Times New Roman" w:eastAsia="Times New Roman" w:hAnsi="Times New Roman" w:cs="Times New Roman"/>
      <w:sz w:val="24"/>
      <w:szCs w:val="24"/>
      <w:lang w:eastAsia="zh-CN"/>
    </w:rPr>
  </w:style>
  <w:style w:type="paragraph" w:styleId="a9">
    <w:name w:val="List Paragraph"/>
    <w:basedOn w:val="a"/>
    <w:qFormat/>
    <w:rsid w:val="00D85F5F"/>
    <w:pPr>
      <w:ind w:left="708"/>
    </w:pPr>
  </w:style>
  <w:style w:type="paragraph" w:customStyle="1" w:styleId="ListParagraph">
    <w:name w:val="List Paragraph"/>
    <w:basedOn w:val="a"/>
    <w:rsid w:val="00D85F5F"/>
    <w:pPr>
      <w:spacing w:line="100" w:lineRule="atLeast"/>
      <w:ind w:left="720"/>
    </w:pPr>
    <w:rPr>
      <w:rFonts w:eastAsia="Lucida Sans Unicode" w:cs="Tahoma"/>
      <w:color w:val="000000"/>
      <w:sz w:val="24"/>
      <w:szCs w:val="24"/>
      <w:lang w:val="en-US" w:bidi="en-US"/>
    </w:rPr>
  </w:style>
  <w:style w:type="paragraph" w:customStyle="1" w:styleId="NormalWeb">
    <w:name w:val="Normal (Web)"/>
    <w:basedOn w:val="a"/>
    <w:rsid w:val="00D85F5F"/>
    <w:pPr>
      <w:spacing w:before="280" w:after="280"/>
    </w:pPr>
    <w:rPr>
      <w:sz w:val="24"/>
      <w:szCs w:val="24"/>
      <w:lang w:eastAsia="ru-RU"/>
    </w:rPr>
  </w:style>
  <w:style w:type="paragraph" w:customStyle="1" w:styleId="11">
    <w:name w:val="Обычный1"/>
    <w:rsid w:val="00D85F5F"/>
    <w:pPr>
      <w:widowControl w:val="0"/>
      <w:suppressAutoHyphens/>
      <w:snapToGrid w:val="0"/>
      <w:spacing w:after="0" w:line="240" w:lineRule="auto"/>
      <w:ind w:firstLine="720"/>
    </w:pPr>
    <w:rPr>
      <w:rFonts w:ascii="Times New Roman" w:eastAsia="Arial" w:hAnsi="Times New Roman" w:cs="Times New Roman"/>
      <w:sz w:val="20"/>
      <w:szCs w:val="20"/>
      <w:lang w:eastAsia="zh-CN"/>
    </w:rPr>
  </w:style>
  <w:style w:type="character" w:styleId="aa">
    <w:name w:val="footnote reference"/>
    <w:semiHidden/>
    <w:unhideWhenUsed/>
    <w:rsid w:val="00D85F5F"/>
    <w:rPr>
      <w:vertAlign w:val="superscript"/>
    </w:rPr>
  </w:style>
  <w:style w:type="character" w:customStyle="1" w:styleId="12">
    <w:name w:val="Основной шрифт абзаца1"/>
    <w:rsid w:val="00D85F5F"/>
  </w:style>
  <w:style w:type="character" w:customStyle="1" w:styleId="ab">
    <w:name w:val="Символ сноски"/>
    <w:rsid w:val="00D85F5F"/>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40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31074&amp;dst=100012&amp;field=134&amp;date=07.02.2025" TargetMode="External"/><Relationship Id="rId3" Type="http://schemas.openxmlformats.org/officeDocument/2006/relationships/settings" Target="settings.xml"/><Relationship Id="rId7" Type="http://schemas.openxmlformats.org/officeDocument/2006/relationships/hyperlink" Target="https://login.consultant.ru/link/?req=doc&amp;base=LAW&amp;n=12453&amp;dst=100163&amp;field=134&amp;date=07.02.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331074&amp;dst=100012&amp;field=134&amp;date=07.02.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8554</Words>
  <Characters>48761</Characters>
  <Application>Microsoft Office Word</Application>
  <DocSecurity>0</DocSecurity>
  <Lines>406</Lines>
  <Paragraphs>114</Paragraphs>
  <ScaleCrop>false</ScaleCrop>
  <Company/>
  <LinksUpToDate>false</LinksUpToDate>
  <CharactersWithSpaces>57201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Костылева Г.И.</dc:creator>
  <cp:keywords/>
  <dc:description/>
  <cp:lastModifiedBy>Костылева Г.И.</cp:lastModifiedBy>
  <cp:revision>2</cp:revision>
  <dcterms:created xsi:type="dcterms:W3CDTF">2026-10-15T08:29:00Z</dcterms:created>
  <dcterms:modified xsi:type="dcterms:W3CDTF">2026-10-15T08:30:00Z</dcterms:modified>
</cp:coreProperties>
</file>