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caps w:val="1"/>
        </w:rPr>
      </w:pPr>
    </w:p>
    <w:p w14:paraId="02000000">
      <w:pPr>
        <w:ind/>
        <w:jc w:val="center"/>
        <w:rPr>
          <w:rFonts w:ascii="Times New Roman" w:hAnsi="Times New Roman"/>
          <w:b w:val="1"/>
          <w:caps w:val="1"/>
        </w:rPr>
      </w:pPr>
      <w:r>
        <w:rPr>
          <w:rFonts w:ascii="Times New Roman" w:hAnsi="Times New Roman"/>
          <w:b w:val="1"/>
          <w:caps w:val="1"/>
        </w:rPr>
        <w:t>КОНТРАКТ</w:t>
      </w:r>
      <w:r>
        <w:rPr>
          <w:rFonts w:ascii="Times New Roman" w:hAnsi="Times New Roman"/>
          <w:b w:val="1"/>
          <w:caps w:val="1"/>
        </w:rPr>
        <w:t xml:space="preserve"> №</w:t>
      </w:r>
      <w:r>
        <w:rPr>
          <w:rFonts w:ascii="Times New Roman" w:hAnsi="Times New Roman"/>
          <w:b w:val="1"/>
          <w:caps w:val="1"/>
        </w:rPr>
        <w:t>РГМУ</w:t>
      </w:r>
      <w:r>
        <w:rPr>
          <w:rFonts w:ascii="Times New Roman" w:hAnsi="Times New Roman"/>
          <w:b w:val="1"/>
          <w:caps w:val="1"/>
        </w:rPr>
        <w:t xml:space="preserve"> </w:t>
      </w:r>
      <w:r>
        <w:rPr>
          <w:rFonts w:ascii="Times New Roman" w:hAnsi="Times New Roman"/>
          <w:b w:val="1"/>
          <w:caps w:val="1"/>
        </w:rPr>
        <w:t>3</w:t>
      </w:r>
      <w:r>
        <w:rPr>
          <w:rFonts w:ascii="Times New Roman" w:hAnsi="Times New Roman"/>
          <w:b w:val="1"/>
          <w:caps w:val="1"/>
        </w:rPr>
        <w:t>3427</w:t>
      </w:r>
    </w:p>
    <w:p w14:paraId="03000000">
      <w:pPr>
        <w:ind/>
        <w:jc w:val="center"/>
        <w:rPr>
          <w:rFonts w:ascii="Times New Roman" w:hAnsi="Times New Roman"/>
          <w:b w:val="1"/>
          <w:caps w:val="1"/>
        </w:rPr>
      </w:pPr>
      <w:r>
        <w:rPr>
          <w:rFonts w:ascii="Times New Roman" w:hAnsi="Times New Roman"/>
          <w:b w:val="1"/>
          <w:caps w:val="1"/>
        </w:rPr>
        <w:t xml:space="preserve">ИКЗ </w:t>
      </w:r>
      <w:r>
        <w:rPr>
          <w:rFonts w:ascii="Times New Roman" w:hAnsi="Times New Roman"/>
          <w:b w:val="1"/>
          <w:caps w:val="1"/>
        </w:rPr>
        <w:t xml:space="preserve">N </w:t>
      </w:r>
      <w:r>
        <w:rPr>
          <w:rFonts w:ascii="Times New Roman" w:hAnsi="Times New Roman"/>
          <w:b w:val="1"/>
          <w:sz w:val="24"/>
        </w:rPr>
        <w:t>261616303285061630100100140000000244</w:t>
      </w:r>
    </w:p>
    <w:p w14:paraId="04000000">
      <w:pPr>
        <w:ind/>
        <w:jc w:val="center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г. Ростов-на-Дону                 </w:t>
      </w:r>
      <w:r>
        <w:rPr>
          <w:rFonts w:ascii="Times New Roman" w:hAnsi="Times New Roman"/>
          <w:spacing w:val="-2"/>
        </w:rPr>
        <w:t xml:space="preserve">                       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 xml:space="preserve">    </w:t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 xml:space="preserve">  </w:t>
      </w:r>
      <w:r>
        <w:rPr>
          <w:rFonts w:ascii="Times New Roman" w:hAnsi="Times New Roman"/>
          <w:spacing w:val="-2"/>
        </w:rPr>
        <w:t xml:space="preserve">   «</w:t>
      </w:r>
      <w:r>
        <w:rPr>
          <w:rFonts w:ascii="Times New Roman" w:hAnsi="Times New Roman"/>
          <w:spacing w:val="-2"/>
        </w:rPr>
        <w:t>____» ___________ 20</w:t>
      </w:r>
      <w:r>
        <w:rPr>
          <w:rFonts w:ascii="Times New Roman" w:hAnsi="Times New Roman"/>
          <w:spacing w:val="-2"/>
        </w:rPr>
        <w:t>2</w:t>
      </w:r>
      <w:r>
        <w:rPr>
          <w:rFonts w:ascii="Times New Roman" w:hAnsi="Times New Roman"/>
          <w:spacing w:val="-2"/>
        </w:rPr>
        <w:t>6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</w:rPr>
        <w:t>г.</w:t>
      </w:r>
    </w:p>
    <w:p w14:paraId="05000000">
      <w:pPr>
        <w:tabs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 (ФГБОУ ВО </w:t>
      </w:r>
      <w:r>
        <w:rPr>
          <w:rFonts w:ascii="Times New Roman" w:hAnsi="Times New Roman"/>
          <w:sz w:val="24"/>
        </w:rPr>
        <w:t>РостГМУ</w:t>
      </w:r>
      <w:r>
        <w:rPr>
          <w:rFonts w:ascii="Times New Roman" w:hAnsi="Times New Roman"/>
          <w:sz w:val="24"/>
        </w:rPr>
        <w:t xml:space="preserve"> Минздрава России), именуемое в дальнейшем «Заказчи</w:t>
      </w:r>
      <w:r>
        <w:rPr>
          <w:rFonts w:ascii="Times New Roman" w:hAnsi="Times New Roman"/>
          <w:sz w:val="24"/>
        </w:rPr>
        <w:t xml:space="preserve">к», в  лице </w:t>
      </w:r>
      <w:r>
        <w:rPr>
          <w:rFonts w:ascii="Times New Roman" w:hAnsi="Times New Roman"/>
          <w:sz w:val="24"/>
        </w:rPr>
        <w:t>и.о. ректора Шишова Михаила Алексеевича</w:t>
      </w:r>
      <w:r>
        <w:rPr>
          <w:rFonts w:ascii="Times New Roman" w:hAnsi="Times New Roman"/>
          <w:sz w:val="24"/>
        </w:rPr>
        <w:t xml:space="preserve">, действующего </w:t>
      </w:r>
      <w:r>
        <w:rPr>
          <w:rFonts w:ascii="Times New Roman" w:hAnsi="Times New Roman"/>
          <w:sz w:val="24"/>
        </w:rPr>
        <w:t>на основании  устава</w:t>
      </w:r>
      <w:r>
        <w:rPr>
          <w:rFonts w:ascii="Times New Roman" w:hAnsi="Times New Roman"/>
          <w:sz w:val="24"/>
        </w:rPr>
        <w:t xml:space="preserve">, с одной стороны, </w:t>
      </w:r>
      <w:r>
        <w:rPr>
          <w:rFonts w:ascii="Times New Roman" w:hAnsi="Times New Roman"/>
          <w:sz w:val="24"/>
        </w:rPr>
        <w:t>и __________________, именуемый в дальнейшем "Поставщик", в лице __________________, действующего на основании __________________, с другой стороны</w:t>
      </w:r>
      <w:r>
        <w:rPr>
          <w:rFonts w:ascii="Times New Roman" w:hAnsi="Times New Roman"/>
          <w:sz w:val="24"/>
        </w:rPr>
        <w:t xml:space="preserve">, далее по тексту именуемые «Стороны», </w:t>
      </w:r>
      <w:r>
        <w:rPr>
          <w:rFonts w:ascii="Times New Roman" w:hAnsi="Times New Roman"/>
          <w:sz w:val="24"/>
        </w:rPr>
        <w:t>а по отдельности  «Сторона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в соответствии с п. 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ч.1 </w:t>
      </w:r>
      <w:r>
        <w:rPr>
          <w:rFonts w:ascii="Times New Roman" w:hAnsi="Times New Roman"/>
          <w:sz w:val="24"/>
        </w:rPr>
        <w:t>ст.93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 (далее - Контракт) о нижеследующем:</w:t>
      </w:r>
    </w:p>
    <w:p w14:paraId="06000000">
      <w:pPr>
        <w:tabs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10"/>
        </w:rPr>
      </w:pPr>
    </w:p>
    <w:p w14:paraId="07000000">
      <w:pPr>
        <w:pStyle w:val="Style_1"/>
        <w:widowControl w:val="1"/>
        <w:numPr>
          <w:ilvl w:val="0"/>
          <w:numId w:val="1"/>
        </w:numPr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 xml:space="preserve">Предмет </w:t>
      </w:r>
      <w:r>
        <w:rPr>
          <w:rFonts w:ascii="Times New Roman" w:hAnsi="Times New Roman"/>
          <w:b w:val="1"/>
          <w:sz w:val="24"/>
        </w:rPr>
        <w:t>Контракт</w:t>
      </w:r>
      <w:r>
        <w:rPr>
          <w:rFonts w:ascii="Times New Roman" w:hAnsi="Times New Roman"/>
          <w:b w:val="1"/>
          <w:sz w:val="24"/>
        </w:rPr>
        <w:t>а</w:t>
      </w:r>
    </w:p>
    <w:p w14:paraId="08000000">
      <w:pPr>
        <w:pStyle w:val="Style_1"/>
        <w:widowControl w:val="1"/>
        <w:ind w:firstLine="0" w:left="720"/>
        <w:rPr>
          <w:rFonts w:ascii="Times New Roman" w:hAnsi="Times New Roman"/>
          <w:b w:val="1"/>
          <w:sz w:val="16"/>
        </w:rPr>
      </w:pPr>
    </w:p>
    <w:p w14:paraId="09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</w:rPr>
      </w:pPr>
      <w:r>
        <w:rPr>
          <w:sz w:val="24"/>
        </w:rPr>
        <w:tab/>
      </w:r>
      <w:r>
        <w:rPr>
          <w:sz w:val="24"/>
        </w:rPr>
        <w:t>1.1.</w:t>
      </w:r>
      <w:r>
        <w:rPr>
          <w:sz w:val="24"/>
        </w:rPr>
        <w:tab/>
      </w:r>
      <w:r>
        <w:rPr>
          <w:sz w:val="24"/>
        </w:rPr>
        <w:t>«</w:t>
      </w:r>
      <w:r>
        <w:rPr>
          <w:sz w:val="24"/>
        </w:rPr>
        <w:t>Поставщик</w:t>
      </w:r>
      <w:r>
        <w:rPr>
          <w:sz w:val="24"/>
        </w:rPr>
        <w:t>»</w:t>
      </w:r>
      <w:r>
        <w:rPr>
          <w:sz w:val="24"/>
        </w:rPr>
        <w:t xml:space="preserve"> </w:t>
      </w:r>
      <w:r>
        <w:rPr>
          <w:sz w:val="24"/>
        </w:rPr>
        <w:t xml:space="preserve">обязуется осуществить </w:t>
      </w:r>
      <w:r>
        <w:rPr>
          <w:sz w:val="24"/>
        </w:rPr>
        <w:t>поставку предметов столовых приборов</w:t>
      </w:r>
      <w:r>
        <w:rPr>
          <w:sz w:val="24"/>
        </w:rPr>
        <w:t xml:space="preserve"> </w:t>
      </w:r>
      <w:r>
        <w:rPr>
          <w:sz w:val="24"/>
        </w:rPr>
        <w:t>для нужд</w:t>
      </w:r>
      <w:r>
        <w:rPr>
          <w:sz w:val="24"/>
        </w:rPr>
        <w:t xml:space="preserve"> ФГБОУ</w:t>
      </w:r>
      <w:r>
        <w:rPr>
          <w:sz w:val="24"/>
        </w:rPr>
        <w:t xml:space="preserve"> ВО </w:t>
      </w:r>
      <w:r>
        <w:rPr>
          <w:sz w:val="24"/>
        </w:rPr>
        <w:t>РостГМУ</w:t>
      </w:r>
      <w:r>
        <w:rPr>
          <w:sz w:val="24"/>
        </w:rPr>
        <w:t xml:space="preserve"> Минздрава России</w:t>
      </w:r>
      <w:r>
        <w:rPr>
          <w:sz w:val="24"/>
        </w:rPr>
        <w:t xml:space="preserve">, в объеме и ассортименте, установленном Спецификацией (Приложение № 1 к </w:t>
      </w:r>
      <w:r>
        <w:rPr>
          <w:sz w:val="24"/>
        </w:rPr>
        <w:t>Контракт</w:t>
      </w:r>
      <w:r>
        <w:rPr>
          <w:sz w:val="24"/>
        </w:rPr>
        <w:t xml:space="preserve">у), далее – «Товар», а </w:t>
      </w:r>
      <w:r>
        <w:rPr>
          <w:sz w:val="24"/>
        </w:rPr>
        <w:t>«</w:t>
      </w:r>
      <w:r>
        <w:rPr>
          <w:sz w:val="24"/>
        </w:rPr>
        <w:t>Заказчик</w:t>
      </w:r>
      <w:r>
        <w:rPr>
          <w:sz w:val="24"/>
        </w:rPr>
        <w:t>»</w:t>
      </w:r>
      <w:r>
        <w:rPr>
          <w:sz w:val="24"/>
        </w:rPr>
        <w:t xml:space="preserve"> обязуется принять Товар и обеспечить оплату в соответствии с условиями </w:t>
      </w:r>
      <w:r>
        <w:rPr>
          <w:sz w:val="24"/>
        </w:rPr>
        <w:t>Контракт</w:t>
      </w:r>
      <w:r>
        <w:rPr>
          <w:sz w:val="24"/>
        </w:rPr>
        <w:t>а.</w:t>
      </w:r>
    </w:p>
    <w:p w14:paraId="0A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</w:rPr>
      </w:pPr>
      <w:r>
        <w:rPr>
          <w:sz w:val="24"/>
        </w:rPr>
        <w:tab/>
      </w:r>
      <w:r>
        <w:rPr>
          <w:sz w:val="24"/>
        </w:rPr>
        <w:t>1.2.</w:t>
      </w:r>
      <w:r>
        <w:rPr>
          <w:sz w:val="24"/>
        </w:rPr>
        <w:tab/>
      </w:r>
      <w:r>
        <w:rPr>
          <w:sz w:val="24"/>
        </w:rPr>
        <w:t xml:space="preserve">Товары должны быть поставлены в установленный срок в соответствии с условиями настоящего </w:t>
      </w:r>
      <w:r>
        <w:rPr>
          <w:sz w:val="24"/>
        </w:rPr>
        <w:t>Контракт</w:t>
      </w:r>
      <w:r>
        <w:rPr>
          <w:sz w:val="24"/>
        </w:rPr>
        <w:t>а.</w:t>
      </w:r>
      <w:r>
        <w:rPr>
          <w:sz w:val="24"/>
        </w:rPr>
        <w:t xml:space="preserve"> Доставка Товара в том числе погрузка, разгрузка, подъем на этаж осуществляется силами и за счет </w:t>
      </w:r>
      <w:r>
        <w:rPr>
          <w:sz w:val="24"/>
        </w:rPr>
        <w:t>«Поставщика»</w:t>
      </w:r>
      <w:r>
        <w:rPr>
          <w:sz w:val="24"/>
        </w:rPr>
        <w:t xml:space="preserve">. </w:t>
      </w:r>
    </w:p>
    <w:p w14:paraId="0B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  <w:highlight w:val="yellow"/>
        </w:rPr>
      </w:pPr>
      <w:r>
        <w:rPr>
          <w:sz w:val="24"/>
        </w:rPr>
        <w:t xml:space="preserve">Срок поставки Товара: </w:t>
      </w:r>
      <w:r>
        <w:rPr>
          <w:sz w:val="24"/>
        </w:rPr>
        <w:t>14</w:t>
      </w:r>
      <w:r>
        <w:rPr>
          <w:sz w:val="24"/>
        </w:rPr>
        <w:t xml:space="preserve"> (</w:t>
      </w:r>
      <w:r>
        <w:rPr>
          <w:sz w:val="24"/>
        </w:rPr>
        <w:t>Четырнадцать</w:t>
      </w:r>
      <w:r>
        <w:rPr>
          <w:sz w:val="24"/>
        </w:rPr>
        <w:t xml:space="preserve">) </w:t>
      </w:r>
      <w:r>
        <w:rPr>
          <w:sz w:val="24"/>
        </w:rPr>
        <w:t>календарных</w:t>
      </w:r>
      <w:r>
        <w:rPr>
          <w:sz w:val="24"/>
        </w:rPr>
        <w:t xml:space="preserve"> дн</w:t>
      </w:r>
      <w:r>
        <w:rPr>
          <w:sz w:val="24"/>
        </w:rPr>
        <w:t>ей</w:t>
      </w:r>
      <w:r>
        <w:rPr>
          <w:sz w:val="24"/>
        </w:rPr>
        <w:t xml:space="preserve"> </w:t>
      </w:r>
      <w:r>
        <w:rPr>
          <w:sz w:val="24"/>
        </w:rPr>
        <w:t xml:space="preserve">с момента </w:t>
      </w:r>
      <w:r>
        <w:rPr>
          <w:sz w:val="24"/>
        </w:rPr>
        <w:t>заключения настоящего Контракта</w:t>
      </w:r>
      <w:r>
        <w:rPr>
          <w:sz w:val="24"/>
        </w:rPr>
        <w:t>.</w:t>
      </w:r>
    </w:p>
    <w:p w14:paraId="0C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</w:rPr>
      </w:pPr>
      <w:r>
        <w:rPr>
          <w:sz w:val="24"/>
        </w:rPr>
        <w:tab/>
      </w:r>
      <w:r>
        <w:rPr>
          <w:sz w:val="24"/>
        </w:rPr>
        <w:t>1.3.</w:t>
      </w:r>
      <w:r>
        <w:rPr>
          <w:sz w:val="24"/>
        </w:rPr>
        <w:tab/>
      </w:r>
      <w:r>
        <w:rPr>
          <w:sz w:val="24"/>
        </w:rPr>
        <w:t xml:space="preserve">Поставка осуществляется путем доставки Товара по месту нахождения </w:t>
      </w:r>
      <w:r>
        <w:rPr>
          <w:sz w:val="24"/>
        </w:rPr>
        <w:t>«Заказчика»</w:t>
      </w:r>
      <w:r>
        <w:rPr>
          <w:sz w:val="24"/>
        </w:rPr>
        <w:t xml:space="preserve"> по адресу: </w:t>
      </w:r>
      <w:r>
        <w:rPr>
          <w:sz w:val="24"/>
        </w:rPr>
        <w:t xml:space="preserve">г. Ростов-на-Дону, пер. </w:t>
      </w:r>
      <w:r>
        <w:rPr>
          <w:sz w:val="24"/>
        </w:rPr>
        <w:t>Нахичеванский, здание 29, строение 5</w:t>
      </w:r>
      <w:r>
        <w:rPr>
          <w:sz w:val="24"/>
        </w:rPr>
        <w:t xml:space="preserve"> </w:t>
      </w:r>
      <w:r>
        <w:rPr>
          <w:sz w:val="24"/>
        </w:rPr>
        <w:t>(</w:t>
      </w:r>
      <w:r>
        <w:rPr>
          <w:sz w:val="24"/>
        </w:rPr>
        <w:t>помещение склада</w:t>
      </w:r>
      <w:r>
        <w:rPr>
          <w:sz w:val="24"/>
        </w:rPr>
        <w:t xml:space="preserve">) </w:t>
      </w:r>
      <w:r>
        <w:rPr>
          <w:sz w:val="24"/>
        </w:rPr>
        <w:t xml:space="preserve">в рабочие дни с </w:t>
      </w:r>
      <w:r>
        <w:rPr>
          <w:sz w:val="24"/>
        </w:rPr>
        <w:t>09:00 часов до 16:00</w:t>
      </w:r>
      <w:r>
        <w:rPr>
          <w:sz w:val="24"/>
        </w:rPr>
        <w:t xml:space="preserve"> часов</w:t>
      </w:r>
      <w:r>
        <w:rPr>
          <w:sz w:val="24"/>
        </w:rPr>
        <w:t>.</w:t>
      </w:r>
    </w:p>
    <w:p w14:paraId="0D000000">
      <w:pPr>
        <w:pStyle w:val="Style_2"/>
        <w:ind/>
        <w:jc w:val="center"/>
        <w:rPr>
          <w:b w:val="1"/>
          <w:sz w:val="16"/>
        </w:rPr>
      </w:pPr>
      <w:r>
        <w:rPr>
          <w:b w:val="1"/>
          <w:color w:val="000000"/>
          <w:sz w:val="24"/>
        </w:rPr>
        <w:t>2.</w:t>
      </w:r>
      <w:r>
        <w:rPr>
          <w:b w:val="1"/>
          <w:color w:val="000000"/>
          <w:sz w:val="24"/>
        </w:rPr>
        <w:t xml:space="preserve"> </w:t>
      </w:r>
      <w:r>
        <w:rPr>
          <w:b w:val="1"/>
          <w:sz w:val="24"/>
        </w:rPr>
        <w:t xml:space="preserve">Цена </w:t>
      </w:r>
      <w:r>
        <w:rPr>
          <w:b w:val="1"/>
          <w:sz w:val="24"/>
        </w:rPr>
        <w:t>контракт</w:t>
      </w:r>
      <w:r>
        <w:rPr>
          <w:b w:val="1"/>
          <w:sz w:val="24"/>
        </w:rPr>
        <w:t>а и порядок расчетов</w:t>
      </w:r>
    </w:p>
    <w:p w14:paraId="0E000000">
      <w:pPr>
        <w:pStyle w:val="Style_2"/>
        <w:ind/>
        <w:jc w:val="center"/>
        <w:rPr>
          <w:b w:val="1"/>
          <w:sz w:val="16"/>
        </w:rPr>
      </w:pPr>
    </w:p>
    <w:p w14:paraId="0F000000">
      <w:pPr>
        <w:pStyle w:val="Style_2"/>
        <w:numPr>
          <w:ilvl w:val="1"/>
          <w:numId w:val="2"/>
        </w:numPr>
        <w:tabs>
          <w:tab w:leader="none" w:pos="426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>Источник</w:t>
      </w:r>
      <w:r>
        <w:rPr>
          <w:sz w:val="24"/>
        </w:rPr>
        <w:t>и</w:t>
      </w:r>
      <w:r>
        <w:rPr>
          <w:sz w:val="24"/>
        </w:rPr>
        <w:t xml:space="preserve"> финансирования</w:t>
      </w:r>
      <w:r>
        <w:rPr>
          <w:sz w:val="24"/>
        </w:rPr>
        <w:t xml:space="preserve">: </w:t>
      </w:r>
      <w:r>
        <w:rPr>
          <w:sz w:val="22"/>
        </w:rPr>
        <w:t>Оплата производится за счет средств бюджетного учреждения.</w:t>
      </w:r>
    </w:p>
    <w:p w14:paraId="10000000">
      <w:pPr>
        <w:widowControl w:val="0"/>
        <w:tabs>
          <w:tab w:leader="none" w:pos="426" w:val="left"/>
        </w:tabs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Сумма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составляет: 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 xml:space="preserve">_ 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_____) </w:t>
      </w:r>
      <w:r>
        <w:rPr>
          <w:rFonts w:ascii="Times New Roman" w:hAnsi="Times New Roman"/>
          <w:sz w:val="24"/>
        </w:rPr>
        <w:t xml:space="preserve">рублей 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копеек (указать сумму прописью),  в  том  числе  НДС  _____ (_____) рублей _____ копеек (НДС не облагается)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Валютой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 является Российский рубль.</w:t>
      </w:r>
    </w:p>
    <w:p w14:paraId="11000000">
      <w:pPr>
        <w:pStyle w:val="Style_2"/>
        <w:numPr>
          <w:ilvl w:val="1"/>
          <w:numId w:val="2"/>
        </w:numPr>
        <w:tabs>
          <w:tab w:leader="none" w:pos="426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Цена </w:t>
      </w:r>
      <w:r>
        <w:rPr>
          <w:sz w:val="24"/>
        </w:rPr>
        <w:t>Контракт</w:t>
      </w:r>
      <w:r>
        <w:rPr>
          <w:sz w:val="24"/>
        </w:rPr>
        <w:t>а включает в себя все расходы: стоимость Товара,</w:t>
      </w:r>
      <w:r>
        <w:rPr>
          <w:sz w:val="24"/>
        </w:rPr>
        <w:t xml:space="preserve"> установка</w:t>
      </w:r>
      <w:r>
        <w:rPr>
          <w:sz w:val="24"/>
        </w:rPr>
        <w:t xml:space="preserve">, </w:t>
      </w:r>
      <w:r>
        <w:rPr>
          <w:sz w:val="24"/>
        </w:rPr>
        <w:t xml:space="preserve">упаковка, доставка, погрузочно-разгрузочные работы, все затраты, издержки и иные расходы </w:t>
      </w:r>
      <w:r>
        <w:rPr>
          <w:sz w:val="24"/>
        </w:rPr>
        <w:t>«Поставщика»</w:t>
      </w:r>
      <w:r>
        <w:rPr>
          <w:sz w:val="24"/>
        </w:rPr>
        <w:t xml:space="preserve">, связанные с исполнением настоящего </w:t>
      </w:r>
      <w:r>
        <w:rPr>
          <w:sz w:val="24"/>
        </w:rPr>
        <w:t>Контракт</w:t>
      </w:r>
      <w:r>
        <w:rPr>
          <w:sz w:val="24"/>
        </w:rPr>
        <w:t>а, в том числе расходы на страхование, уплату таможенных пошлин, налогов, сборов и других обязательных платежей.</w:t>
      </w:r>
    </w:p>
    <w:p w14:paraId="12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  <w:tab w:leader="none" w:pos="851" w:val="left"/>
        </w:tabs>
        <w:spacing w:line="276" w:lineRule="auto"/>
        <w:ind w:firstLine="360" w:left="0"/>
        <w:jc w:val="both"/>
        <w:rPr>
          <w:sz w:val="24"/>
        </w:rPr>
      </w:pPr>
      <w:r>
        <w:rPr>
          <w:sz w:val="24"/>
        </w:rPr>
        <w:t xml:space="preserve">Оплата по настоящему </w:t>
      </w:r>
      <w:r>
        <w:rPr>
          <w:sz w:val="24"/>
        </w:rPr>
        <w:t>Контракт</w:t>
      </w:r>
      <w:r>
        <w:rPr>
          <w:sz w:val="24"/>
        </w:rPr>
        <w:t xml:space="preserve">у осуществляется следующим образом: Расчеты осуществляются в безналичной форме. Оплата </w:t>
      </w:r>
      <w:r>
        <w:rPr>
          <w:sz w:val="24"/>
        </w:rPr>
        <w:t>«Заказчиком»</w:t>
      </w:r>
      <w:r>
        <w:rPr>
          <w:sz w:val="24"/>
        </w:rPr>
        <w:t xml:space="preserve"> осуществляется по фа</w:t>
      </w:r>
      <w:r>
        <w:rPr>
          <w:sz w:val="24"/>
        </w:rPr>
        <w:t xml:space="preserve">кту поставки товара в течение </w:t>
      </w:r>
      <w:r>
        <w:rPr>
          <w:sz w:val="24"/>
        </w:rPr>
        <w:t>7</w:t>
      </w:r>
      <w:r>
        <w:rPr>
          <w:sz w:val="24"/>
        </w:rPr>
        <w:t xml:space="preserve"> (</w:t>
      </w:r>
      <w:r>
        <w:rPr>
          <w:sz w:val="24"/>
        </w:rPr>
        <w:t>семи</w:t>
      </w:r>
      <w:r>
        <w:rPr>
          <w:sz w:val="24"/>
        </w:rPr>
        <w:t xml:space="preserve">) рабочих дней после подписания </w:t>
      </w:r>
      <w:r>
        <w:rPr>
          <w:sz w:val="24"/>
        </w:rPr>
        <w:t>«Заказчиком»</w:t>
      </w:r>
      <w:r>
        <w:rPr>
          <w:sz w:val="24"/>
        </w:rPr>
        <w:t xml:space="preserve"> Акта сдачи-приемки товара, товарной накладной, </w:t>
      </w:r>
      <w:r>
        <w:rPr>
          <w:sz w:val="24"/>
        </w:rPr>
        <w:t xml:space="preserve">Акта приемки ТРУ по форме ОКУД 0510452 (Приказ Минфина от 15.04.2021 №61н), </w:t>
      </w:r>
      <w:r>
        <w:rPr>
          <w:sz w:val="24"/>
        </w:rPr>
        <w:t xml:space="preserve">на основании выставленного </w:t>
      </w:r>
      <w:r>
        <w:rPr>
          <w:sz w:val="24"/>
        </w:rPr>
        <w:t>«Поставщиком»</w:t>
      </w:r>
      <w:r>
        <w:rPr>
          <w:sz w:val="24"/>
        </w:rPr>
        <w:t xml:space="preserve"> счета и счета-фактуры (при наличии). </w:t>
      </w:r>
    </w:p>
    <w:p w14:paraId="13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Цена </w:t>
      </w:r>
      <w:r>
        <w:rPr>
          <w:sz w:val="24"/>
        </w:rPr>
        <w:t>Контракт</w:t>
      </w:r>
      <w:r>
        <w:rPr>
          <w:sz w:val="24"/>
        </w:rPr>
        <w:t xml:space="preserve">а, указанная в пункте 2.1, является твердой фиксированной ценой и не подлежит изменению в течение всего срока действия настоящего </w:t>
      </w:r>
      <w:r>
        <w:rPr>
          <w:sz w:val="24"/>
        </w:rPr>
        <w:t>Контракт</w:t>
      </w:r>
      <w:r>
        <w:rPr>
          <w:sz w:val="24"/>
        </w:rPr>
        <w:t xml:space="preserve">а, за исключением </w:t>
      </w:r>
      <w:r>
        <w:rPr>
          <w:sz w:val="24"/>
        </w:rPr>
        <w:t xml:space="preserve">случаев, предусмотренных законодательством Российской Федерации и настоящим </w:t>
      </w:r>
      <w:r>
        <w:rPr>
          <w:sz w:val="24"/>
        </w:rPr>
        <w:t>Контракт</w:t>
      </w:r>
      <w:r>
        <w:rPr>
          <w:sz w:val="24"/>
        </w:rPr>
        <w:t>ом</w:t>
      </w:r>
      <w:r>
        <w:rPr>
          <w:sz w:val="24"/>
        </w:rPr>
        <w:t xml:space="preserve">. </w:t>
      </w:r>
    </w:p>
    <w:p w14:paraId="14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Цена </w:t>
      </w:r>
      <w:r>
        <w:rPr>
          <w:sz w:val="24"/>
        </w:rPr>
        <w:t>Контракт</w:t>
      </w:r>
      <w:r>
        <w:rPr>
          <w:sz w:val="24"/>
        </w:rPr>
        <w:t xml:space="preserve">а может быть снижена по соглашению </w:t>
      </w:r>
      <w:r>
        <w:rPr>
          <w:sz w:val="24"/>
        </w:rPr>
        <w:t>«</w:t>
      </w:r>
      <w:r>
        <w:rPr>
          <w:sz w:val="24"/>
        </w:rPr>
        <w:t>Сторон</w:t>
      </w:r>
      <w:r>
        <w:rPr>
          <w:sz w:val="24"/>
        </w:rPr>
        <w:t>»</w:t>
      </w:r>
      <w:r>
        <w:rPr>
          <w:sz w:val="24"/>
        </w:rPr>
        <w:t xml:space="preserve"> без изменения предусмотренных </w:t>
      </w:r>
      <w:r>
        <w:rPr>
          <w:sz w:val="24"/>
        </w:rPr>
        <w:t>Контракт</w:t>
      </w:r>
      <w:r>
        <w:rPr>
          <w:sz w:val="24"/>
        </w:rPr>
        <w:t xml:space="preserve">ом объемов поставки товара и иных условий исполнения настоящего </w:t>
      </w:r>
      <w:r>
        <w:rPr>
          <w:sz w:val="24"/>
        </w:rPr>
        <w:t>Контракт</w:t>
      </w:r>
      <w:r>
        <w:rPr>
          <w:sz w:val="24"/>
        </w:rPr>
        <w:t>а</w:t>
      </w:r>
    </w:p>
    <w:p w14:paraId="15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На основании предложения, поступившего от </w:t>
      </w:r>
      <w:r>
        <w:rPr>
          <w:sz w:val="24"/>
        </w:rPr>
        <w:t>«Заказчика»</w:t>
      </w:r>
      <w:r>
        <w:rPr>
          <w:sz w:val="24"/>
        </w:rPr>
        <w:t xml:space="preserve">, количество товара, предусмотренное по настоящему </w:t>
      </w:r>
      <w:r>
        <w:rPr>
          <w:sz w:val="24"/>
        </w:rPr>
        <w:t>Контракт</w:t>
      </w:r>
      <w:r>
        <w:rPr>
          <w:sz w:val="24"/>
        </w:rPr>
        <w:t xml:space="preserve">у, по соглашению </w:t>
      </w:r>
      <w:r>
        <w:rPr>
          <w:sz w:val="24"/>
        </w:rPr>
        <w:t>«</w:t>
      </w:r>
      <w:r>
        <w:rPr>
          <w:sz w:val="24"/>
        </w:rPr>
        <w:t>Сторон</w:t>
      </w:r>
      <w:r>
        <w:rPr>
          <w:sz w:val="24"/>
        </w:rPr>
        <w:t>»</w:t>
      </w:r>
      <w:r>
        <w:rPr>
          <w:sz w:val="24"/>
        </w:rPr>
        <w:t xml:space="preserve"> может быть увеличено / уменьшено не более чем на десять процентов. При этом с учетом положений бюджетного законодательства Российской Федерации по соглашению </w:t>
      </w:r>
      <w:r>
        <w:rPr>
          <w:sz w:val="24"/>
        </w:rPr>
        <w:t>«</w:t>
      </w:r>
      <w:r>
        <w:rPr>
          <w:sz w:val="24"/>
        </w:rPr>
        <w:t>Сторон</w:t>
      </w:r>
      <w:r>
        <w:rPr>
          <w:sz w:val="24"/>
        </w:rPr>
        <w:t>»</w:t>
      </w:r>
      <w:r>
        <w:rPr>
          <w:sz w:val="24"/>
        </w:rPr>
        <w:t xml:space="preserve"> допускается изменение цены </w:t>
      </w:r>
      <w:r>
        <w:rPr>
          <w:sz w:val="24"/>
        </w:rPr>
        <w:t>Контракт</w:t>
      </w:r>
      <w:r>
        <w:rPr>
          <w:sz w:val="24"/>
        </w:rPr>
        <w:t xml:space="preserve">а пропорционально дополнительному количеству товара, исходя из установленной в </w:t>
      </w:r>
      <w:r>
        <w:rPr>
          <w:sz w:val="24"/>
        </w:rPr>
        <w:t>Контракт</w:t>
      </w:r>
      <w:r>
        <w:rPr>
          <w:sz w:val="24"/>
        </w:rPr>
        <w:t xml:space="preserve">е цены единицы товара, но не более чем на десять процентов цены </w:t>
      </w:r>
      <w:r>
        <w:rPr>
          <w:sz w:val="24"/>
        </w:rPr>
        <w:t>Контракт</w:t>
      </w:r>
      <w:r>
        <w:rPr>
          <w:sz w:val="24"/>
        </w:rPr>
        <w:t xml:space="preserve">а. При уменьшении предусмотренного </w:t>
      </w:r>
      <w:r>
        <w:rPr>
          <w:sz w:val="24"/>
        </w:rPr>
        <w:t>Контракт</w:t>
      </w:r>
      <w:r>
        <w:rPr>
          <w:sz w:val="24"/>
        </w:rPr>
        <w:t xml:space="preserve">ом количества товара, </w:t>
      </w:r>
      <w:r>
        <w:rPr>
          <w:sz w:val="24"/>
        </w:rPr>
        <w:t>«</w:t>
      </w:r>
      <w:r>
        <w:rPr>
          <w:sz w:val="24"/>
        </w:rPr>
        <w:t xml:space="preserve">Стороны» </w:t>
      </w:r>
      <w:r>
        <w:rPr>
          <w:sz w:val="24"/>
        </w:rPr>
        <w:t>Контракт</w:t>
      </w:r>
      <w:r>
        <w:rPr>
          <w:sz w:val="24"/>
        </w:rPr>
        <w:t>а</w:t>
      </w:r>
      <w:r>
        <w:rPr>
          <w:sz w:val="24"/>
        </w:rPr>
        <w:t xml:space="preserve"> обязаны уменьшить цену </w:t>
      </w:r>
      <w:r>
        <w:rPr>
          <w:sz w:val="24"/>
        </w:rPr>
        <w:t>Контракт</w:t>
      </w:r>
      <w:r>
        <w:rPr>
          <w:sz w:val="24"/>
        </w:rPr>
        <w:t xml:space="preserve">а,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>
        <w:rPr>
          <w:sz w:val="24"/>
        </w:rPr>
        <w:t>Контракт</w:t>
      </w:r>
      <w:r>
        <w:rPr>
          <w:sz w:val="24"/>
        </w:rPr>
        <w:t xml:space="preserve">ом количества поставляемого товара должна определяться как частное от деления первоначальной цены </w:t>
      </w:r>
      <w:r>
        <w:rPr>
          <w:sz w:val="24"/>
        </w:rPr>
        <w:t>Контракт</w:t>
      </w:r>
      <w:r>
        <w:rPr>
          <w:sz w:val="24"/>
        </w:rPr>
        <w:t xml:space="preserve">а на предусмотренное в </w:t>
      </w:r>
      <w:r>
        <w:rPr>
          <w:sz w:val="24"/>
        </w:rPr>
        <w:t>Контракт</w:t>
      </w:r>
      <w:r>
        <w:rPr>
          <w:sz w:val="24"/>
        </w:rPr>
        <w:t xml:space="preserve">е количество такого товара. </w:t>
      </w:r>
    </w:p>
    <w:p w14:paraId="16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Под датой оплаты понимается дата списания денежных средств с расчетного счета </w:t>
      </w:r>
      <w:r>
        <w:rPr>
          <w:sz w:val="24"/>
        </w:rPr>
        <w:t>«Заказчика»</w:t>
      </w:r>
      <w:r>
        <w:rPr>
          <w:sz w:val="24"/>
        </w:rPr>
        <w:t>.</w:t>
      </w:r>
    </w:p>
    <w:p w14:paraId="17000000">
      <w:pPr>
        <w:pStyle w:val="Style_2"/>
        <w:numPr>
          <w:ilvl w:val="0"/>
          <w:numId w:val="3"/>
        </w:numPr>
        <w:ind/>
        <w:jc w:val="center"/>
        <w:rPr>
          <w:b w:val="1"/>
          <w:color w:val="000000"/>
          <w:sz w:val="16"/>
        </w:rPr>
      </w:pPr>
      <w:r>
        <w:rPr>
          <w:b w:val="1"/>
          <w:color w:val="000000"/>
          <w:sz w:val="24"/>
        </w:rPr>
        <w:t>Порядок сдачи–приемки т</w:t>
      </w:r>
      <w:r>
        <w:rPr>
          <w:b w:val="1"/>
          <w:color w:val="000000"/>
          <w:sz w:val="24"/>
        </w:rPr>
        <w:t>овара</w:t>
      </w:r>
    </w:p>
    <w:p w14:paraId="18000000">
      <w:pPr>
        <w:pStyle w:val="Style_2"/>
        <w:rPr>
          <w:b w:val="1"/>
          <w:color w:val="000000"/>
          <w:sz w:val="16"/>
        </w:rPr>
      </w:pPr>
    </w:p>
    <w:p w14:paraId="19000000">
      <w:pPr>
        <w:tabs>
          <w:tab w:leader="none" w:pos="360" w:val="left"/>
          <w:tab w:leader="none" w:pos="709" w:val="left"/>
        </w:tabs>
        <w:spacing w:after="0"/>
        <w:ind w:firstLine="284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1.</w:t>
      </w:r>
      <w:r>
        <w:rPr>
          <w:rFonts w:ascii="Times New Roman" w:hAnsi="Times New Roman"/>
          <w:sz w:val="24"/>
          <w:highlight w:val="white"/>
        </w:rPr>
        <w:t>Перед</w:t>
      </w:r>
      <w:r>
        <w:rPr>
          <w:rFonts w:ascii="Times New Roman" w:hAnsi="Times New Roman"/>
          <w:sz w:val="24"/>
          <w:highlight w:val="white"/>
        </w:rPr>
        <w:t xml:space="preserve"> поставкой товара </w:t>
      </w:r>
      <w:r>
        <w:rPr>
          <w:rFonts w:ascii="Times New Roman" w:hAnsi="Times New Roman"/>
          <w:sz w:val="24"/>
          <w:highlight w:val="white"/>
        </w:rPr>
        <w:t>«Поставщик»</w:t>
      </w:r>
      <w:r>
        <w:rPr>
          <w:rFonts w:ascii="Times New Roman" w:hAnsi="Times New Roman"/>
          <w:sz w:val="24"/>
          <w:highlight w:val="white"/>
        </w:rPr>
        <w:t xml:space="preserve"> обязан не позднее чем за 1 (один) рабочий день уведомить </w:t>
      </w:r>
      <w:r>
        <w:rPr>
          <w:rFonts w:ascii="Times New Roman" w:hAnsi="Times New Roman"/>
          <w:sz w:val="24"/>
          <w:highlight w:val="white"/>
        </w:rPr>
        <w:t>«Заказчика»</w:t>
      </w:r>
      <w:r>
        <w:rPr>
          <w:rFonts w:ascii="Times New Roman" w:hAnsi="Times New Roman"/>
          <w:sz w:val="24"/>
          <w:highlight w:val="white"/>
        </w:rPr>
        <w:t xml:space="preserve"> в письменном виде о готовности к поставке товара и предоставить информацию об автомобиле, на котором будет осуществлена доставка (марка и госуд</w:t>
      </w:r>
      <w:r>
        <w:rPr>
          <w:rFonts w:ascii="Times New Roman" w:hAnsi="Times New Roman"/>
          <w:sz w:val="24"/>
          <w:highlight w:val="white"/>
        </w:rPr>
        <w:t>арственный регистрационный номе</w:t>
      </w:r>
      <w:r>
        <w:rPr>
          <w:rFonts w:ascii="Times New Roman" w:hAnsi="Times New Roman"/>
          <w:sz w:val="24"/>
          <w:highlight w:val="white"/>
        </w:rPr>
        <w:t>р</w:t>
      </w:r>
      <w:r>
        <w:rPr>
          <w:rFonts w:ascii="Times New Roman" w:hAnsi="Times New Roman"/>
          <w:sz w:val="24"/>
          <w:highlight w:val="white"/>
        </w:rPr>
        <w:t>)</w:t>
      </w:r>
      <w:r>
        <w:rPr>
          <w:rFonts w:ascii="Times New Roman" w:hAnsi="Times New Roman"/>
          <w:sz w:val="24"/>
          <w:highlight w:val="white"/>
        </w:rPr>
        <w:t>.</w:t>
      </w:r>
    </w:p>
    <w:p w14:paraId="1A000000">
      <w:pPr>
        <w:spacing w:after="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2</w:t>
      </w:r>
      <w:r>
        <w:rPr>
          <w:rFonts w:ascii="Times New Roman" w:hAnsi="Times New Roman"/>
          <w:sz w:val="24"/>
          <w:highlight w:val="white"/>
        </w:rPr>
        <w:t xml:space="preserve">. </w:t>
      </w:r>
      <w:r>
        <w:rPr>
          <w:rFonts w:ascii="Times New Roman" w:hAnsi="Times New Roman"/>
          <w:sz w:val="24"/>
        </w:rPr>
        <w:t xml:space="preserve">Приемка поставленного товара осуществляется в ходе передачи товара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на месте доставки товара и включает в себя следующие этапы:</w:t>
      </w:r>
    </w:p>
    <w:p w14:paraId="1B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проверка номенклатуры поставленного товара на соответствие Спецификации (Приложение №1 к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у);</w:t>
      </w:r>
    </w:p>
    <w:p w14:paraId="1C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проверка полноты и правильности оформления комплекта сопроводительных документов, в соответствии с условиями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а;</w:t>
      </w:r>
    </w:p>
    <w:p w14:paraId="1D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контроль наличия/отсутствия внешних повреждений упаковки;</w:t>
      </w:r>
    </w:p>
    <w:p w14:paraId="1E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проверка наличия необходимых сертификатов или деклараций, или иных документов, подтверждающих качество товара;</w:t>
      </w:r>
    </w:p>
    <w:p w14:paraId="1F000000">
      <w:pPr>
        <w:tabs>
          <w:tab w:leader="none" w:pos="360" w:val="left"/>
          <w:tab w:leader="none" w:pos="709" w:val="left"/>
        </w:tabs>
        <w:spacing w:after="0"/>
        <w:ind w:firstLine="284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3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«Заказчик»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 xml:space="preserve">вправе </w:t>
      </w:r>
      <w:r>
        <w:rPr>
          <w:rFonts w:ascii="Times New Roman" w:hAnsi="Times New Roman"/>
          <w:sz w:val="24"/>
          <w:highlight w:val="white"/>
        </w:rPr>
        <w:t>пров</w:t>
      </w:r>
      <w:r>
        <w:rPr>
          <w:rFonts w:ascii="Times New Roman" w:hAnsi="Times New Roman"/>
          <w:sz w:val="24"/>
          <w:highlight w:val="white"/>
        </w:rPr>
        <w:t>ести</w:t>
      </w:r>
      <w:r>
        <w:rPr>
          <w:rFonts w:ascii="Times New Roman" w:hAnsi="Times New Roman"/>
          <w:sz w:val="24"/>
          <w:highlight w:val="white"/>
        </w:rPr>
        <w:t xml:space="preserve"> проверку предоставленных </w:t>
      </w:r>
      <w:r>
        <w:rPr>
          <w:rFonts w:ascii="Times New Roman" w:hAnsi="Times New Roman"/>
          <w:sz w:val="24"/>
          <w:highlight w:val="white"/>
        </w:rPr>
        <w:t>«Поставщиком»</w:t>
      </w:r>
      <w:r>
        <w:rPr>
          <w:rFonts w:ascii="Times New Roman" w:hAnsi="Times New Roman"/>
          <w:sz w:val="24"/>
          <w:highlight w:val="white"/>
        </w:rPr>
        <w:t xml:space="preserve"> результатов,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ом, в части их соответствия условиям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а, путем проведения экспертизы результатов поставки товара, являющейся предметом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а. </w:t>
      </w:r>
    </w:p>
    <w:p w14:paraId="20000000">
      <w:pPr>
        <w:tabs>
          <w:tab w:leader="none" w:pos="0" w:val="left"/>
          <w:tab w:leader="none" w:pos="360" w:val="left"/>
          <w:tab w:leader="none" w:pos="2371" w:val="left"/>
        </w:tabs>
        <w:spacing w:after="60"/>
        <w:ind w:firstLine="284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3.4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 xml:space="preserve">Экспертиза результатов,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ом, может проводиться </w:t>
      </w:r>
      <w:r>
        <w:rPr>
          <w:rFonts w:ascii="Times New Roman" w:hAnsi="Times New Roman"/>
          <w:sz w:val="24"/>
          <w:highlight w:val="white"/>
        </w:rPr>
        <w:t>«Заказчиком»</w:t>
      </w:r>
      <w:r>
        <w:rPr>
          <w:rFonts w:ascii="Times New Roman" w:hAnsi="Times New Roman"/>
          <w:sz w:val="24"/>
          <w:highlight w:val="white"/>
        </w:rPr>
        <w:t xml:space="preserve"> своими силами или к ее проведению могут привлекаться эксперты, экспертные организации на основании контрактов, заключенных в соответствии с законодательством РФ.</w:t>
      </w:r>
    </w:p>
    <w:p w14:paraId="21000000">
      <w:pPr>
        <w:spacing w:after="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3.5. </w:t>
      </w:r>
      <w:r>
        <w:rPr>
          <w:rFonts w:ascii="Times New Roman" w:hAnsi="Times New Roman"/>
          <w:sz w:val="24"/>
        </w:rPr>
        <w:t xml:space="preserve">Приемка товара по количеству и качеству осуществляется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в соответствии с требованиями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</w:t>
      </w:r>
    </w:p>
    <w:p w14:paraId="22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3.5.1. Приемка товара по количеству</w:t>
      </w:r>
      <w:r>
        <w:rPr>
          <w:rFonts w:ascii="Times New Roman" w:hAnsi="Times New Roman"/>
          <w:sz w:val="24"/>
        </w:rPr>
        <w:t xml:space="preserve"> осуществляется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после доставки Товара, по адресу доставки товара, </w:t>
      </w:r>
      <w:r>
        <w:rPr>
          <w:rFonts w:ascii="Times New Roman" w:hAnsi="Times New Roman"/>
          <w:sz w:val="24"/>
        </w:rPr>
        <w:t>в течение 5 (пяти) рабочих дней</w:t>
      </w:r>
      <w:r>
        <w:rPr>
          <w:rFonts w:ascii="Times New Roman" w:hAnsi="Times New Roman"/>
          <w:sz w:val="24"/>
        </w:rPr>
        <w:t>.</w:t>
      </w:r>
    </w:p>
    <w:p w14:paraId="23000000">
      <w:pPr>
        <w:spacing w:after="0"/>
        <w:ind w:firstLine="284" w:left="72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приемке товара по количеству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проверяет:</w:t>
      </w:r>
    </w:p>
    <w:p w14:paraId="24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наличие документов, подтверждающих предоставление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гарантии производителя Товара и гарантии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(если предусмотрено), </w:t>
      </w:r>
    </w:p>
    <w:p w14:paraId="25000000">
      <w:pPr>
        <w:spacing w:after="0"/>
        <w:ind w:firstLine="284" w:left="72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пересчитывает товар; </w:t>
      </w:r>
    </w:p>
    <w:p w14:paraId="26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производит осмотр товара, упаковки и маркировки на соответствие условиям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а;</w:t>
      </w:r>
    </w:p>
    <w:p w14:paraId="27000000">
      <w:pPr>
        <w:spacing w:after="0"/>
        <w:ind w:firstLine="284" w:left="72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осматривает на предмет видимых недостатков.</w:t>
      </w:r>
    </w:p>
    <w:p w14:paraId="28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обнаружении видимых (явных) недостатков товара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составля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акт об обнаруженных недостатках. При этом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вправе отказаться</w:t>
      </w:r>
      <w:r>
        <w:rPr>
          <w:rFonts w:ascii="Times New Roman" w:hAnsi="Times New Roman"/>
          <w:sz w:val="24"/>
        </w:rPr>
        <w:t xml:space="preserve"> от приемки всего поставленного товара и вправе потребовать заменить его в течение 2-х рабочих дней на товар, соответствующий требованиям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После устранения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выявленных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недостатков,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проводит повторную приемку товара по количеству, в порядке, предусмотренном пунктом 3.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.1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</w:t>
      </w:r>
    </w:p>
    <w:p w14:paraId="29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3.5.2. Приемка товара по качеству</w:t>
      </w:r>
      <w:r>
        <w:rPr>
          <w:rFonts w:ascii="Times New Roman" w:hAnsi="Times New Roman"/>
          <w:sz w:val="24"/>
        </w:rPr>
        <w:t xml:space="preserve"> производится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в течение </w:t>
      </w:r>
      <w:r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 xml:space="preserve"> дней после приемки товара по количеству, в точном соответствии со Спецификацией к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 и иными условиями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а также по сопроводительным документам, подтверждающим качество, фасовку, форму выпуска и дозировку поставляемого товара (декларация, сертификат, счет - фактура, спецификация и т.п.). </w:t>
      </w:r>
    </w:p>
    <w:p w14:paraId="2A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отсутствия сопроводительных документов или некоторых из них; несоответствия товара требованиям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маркировки поступившего товара, тары или упаковки условиям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а </w:t>
      </w:r>
      <w:r>
        <w:rPr>
          <w:rFonts w:ascii="Times New Roman" w:hAnsi="Times New Roman"/>
          <w:sz w:val="24"/>
        </w:rPr>
        <w:t>также</w:t>
      </w:r>
      <w:r>
        <w:rPr>
          <w:rFonts w:ascii="Times New Roman" w:hAnsi="Times New Roman"/>
          <w:sz w:val="24"/>
        </w:rPr>
        <w:t xml:space="preserve"> при обнаружении видимых (явных) недостатков товара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составля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акт об обнаруженных недостатках. При этом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вправе </w:t>
      </w:r>
      <w:r>
        <w:rPr>
          <w:rFonts w:ascii="Times New Roman" w:hAnsi="Times New Roman"/>
          <w:sz w:val="24"/>
        </w:rPr>
        <w:t>отказ</w:t>
      </w:r>
      <w:r>
        <w:rPr>
          <w:rFonts w:ascii="Times New Roman" w:hAnsi="Times New Roman"/>
          <w:sz w:val="24"/>
        </w:rPr>
        <w:t>аться</w:t>
      </w:r>
      <w:r>
        <w:rPr>
          <w:rFonts w:ascii="Times New Roman" w:hAnsi="Times New Roman"/>
          <w:sz w:val="24"/>
        </w:rPr>
        <w:t xml:space="preserve"> от приемки всего товара и вправе потребовать заменить его в течение 2-х рабочих дней на товар, соответствующий требованиям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</w:t>
      </w:r>
    </w:p>
    <w:p w14:paraId="2B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устранения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выявленных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недостатков,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проводит повторную приемку товара по качеству, в поря</w:t>
      </w:r>
      <w:r>
        <w:rPr>
          <w:rFonts w:ascii="Times New Roman" w:hAnsi="Times New Roman"/>
          <w:sz w:val="24"/>
        </w:rPr>
        <w:t>дке, предусмотренном пунктом 3.5</w:t>
      </w:r>
      <w:r>
        <w:rPr>
          <w:rFonts w:ascii="Times New Roman" w:hAnsi="Times New Roman"/>
          <w:sz w:val="24"/>
        </w:rPr>
        <w:t xml:space="preserve">.2.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2C000000">
      <w:pPr>
        <w:tabs>
          <w:tab w:leader="none" w:pos="2371" w:val="left"/>
        </w:tabs>
        <w:spacing w:after="6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6.</w:t>
      </w:r>
      <w:r>
        <w:rPr>
          <w:rFonts w:ascii="Times New Roman" w:hAnsi="Times New Roman"/>
          <w:sz w:val="24"/>
          <w:highlight w:val="white"/>
        </w:rPr>
        <w:t>При</w:t>
      </w:r>
      <w:r>
        <w:rPr>
          <w:rFonts w:ascii="Times New Roman" w:hAnsi="Times New Roman"/>
          <w:sz w:val="24"/>
          <w:highlight w:val="white"/>
        </w:rPr>
        <w:t xml:space="preserve"> поставке Товара ненадлежащего качества </w:t>
      </w:r>
      <w:r>
        <w:rPr>
          <w:rFonts w:ascii="Times New Roman" w:hAnsi="Times New Roman"/>
          <w:sz w:val="24"/>
          <w:highlight w:val="white"/>
        </w:rPr>
        <w:t>«Заказчик»</w:t>
      </w:r>
      <w:r>
        <w:rPr>
          <w:rFonts w:ascii="Times New Roman" w:hAnsi="Times New Roman"/>
          <w:sz w:val="24"/>
        </w:rPr>
        <w:t xml:space="preserve"> вправе предъявить </w:t>
      </w:r>
      <w:r>
        <w:rPr>
          <w:rFonts w:ascii="Times New Roman" w:hAnsi="Times New Roman"/>
          <w:sz w:val="24"/>
        </w:rPr>
        <w:t>«Поставщику»</w:t>
      </w:r>
      <w:r>
        <w:rPr>
          <w:rFonts w:ascii="Times New Roman" w:hAnsi="Times New Roman"/>
          <w:sz w:val="24"/>
        </w:rPr>
        <w:t xml:space="preserve"> требования, предусмотренные ст.475, 480 Гражданского кодекса РФ, за исключением случая, когда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после получения соответствующего уведомления без промедления заменит поставленный Товар </w:t>
      </w:r>
      <w:r>
        <w:rPr>
          <w:rFonts w:ascii="Times New Roman" w:hAnsi="Times New Roman"/>
          <w:sz w:val="24"/>
        </w:rPr>
        <w:t>Товаром надлежащего</w:t>
      </w:r>
      <w:r>
        <w:rPr>
          <w:rFonts w:ascii="Times New Roman" w:hAnsi="Times New Roman"/>
          <w:sz w:val="24"/>
        </w:rPr>
        <w:t xml:space="preserve"> качества.</w:t>
      </w:r>
    </w:p>
    <w:p w14:paraId="2D000000">
      <w:pPr>
        <w:tabs>
          <w:tab w:leader="none" w:pos="2371" w:val="left"/>
        </w:tabs>
        <w:spacing w:after="6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3.7. </w:t>
      </w:r>
      <w:r>
        <w:rPr>
          <w:rFonts w:ascii="Times New Roman" w:hAnsi="Times New Roman"/>
          <w:sz w:val="24"/>
        </w:rPr>
        <w:t xml:space="preserve">По факту приемки товара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подписывают </w:t>
      </w:r>
      <w:r>
        <w:rPr>
          <w:rFonts w:ascii="Times New Roman" w:hAnsi="Times New Roman"/>
          <w:sz w:val="24"/>
        </w:rPr>
        <w:t xml:space="preserve">в 1-ом экземпляре Акт приемки ТРУ по форме ОКУД 0510452 (Приказ Минфина от 15.04.2021 №61н), </w:t>
      </w:r>
      <w:r>
        <w:rPr>
          <w:rFonts w:ascii="Times New Roman" w:hAnsi="Times New Roman"/>
          <w:sz w:val="24"/>
        </w:rPr>
        <w:t xml:space="preserve">в 3-х экземплярах товарную накладную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с указанием Ф.И.О. руководителя, ответственного лица, даты приемки и заверяют ее печатью и в 3-х экземплярах Акт приема-передачи товара.</w:t>
      </w:r>
    </w:p>
    <w:p w14:paraId="2E000000">
      <w:pPr>
        <w:pStyle w:val="Style_3"/>
        <w:spacing w:line="276" w:lineRule="auto"/>
        <w:ind w:firstLine="284" w:left="0"/>
        <w:jc w:val="both"/>
        <w:rPr>
          <w:rStyle w:val="Style_4_ch"/>
          <w:b w:val="0"/>
          <w:sz w:val="16"/>
        </w:rPr>
      </w:pPr>
      <w:r>
        <w:rPr>
          <w:rStyle w:val="Style_4_ch"/>
          <w:b w:val="0"/>
          <w:sz w:val="24"/>
        </w:rPr>
        <w:t xml:space="preserve">3.8. Датой поставки товара </w:t>
      </w:r>
      <w:r>
        <w:rPr>
          <w:rStyle w:val="Style_4_ch"/>
          <w:b w:val="0"/>
          <w:sz w:val="24"/>
        </w:rPr>
        <w:t>«Поставщиком»</w:t>
      </w:r>
      <w:r>
        <w:rPr>
          <w:rStyle w:val="Style_4_ch"/>
          <w:b w:val="0"/>
          <w:sz w:val="24"/>
        </w:rPr>
        <w:t xml:space="preserve"> считается дата, указанная уполномоченным представителем </w:t>
      </w:r>
      <w:r>
        <w:rPr>
          <w:rStyle w:val="Style_4_ch"/>
          <w:b w:val="0"/>
          <w:sz w:val="24"/>
        </w:rPr>
        <w:t>«Заказчика»</w:t>
      </w:r>
      <w:r>
        <w:rPr>
          <w:rStyle w:val="Style_4_ch"/>
          <w:b w:val="0"/>
          <w:sz w:val="24"/>
        </w:rPr>
        <w:t xml:space="preserve"> в </w:t>
      </w:r>
      <w:r>
        <w:rPr>
          <w:rStyle w:val="Style_4_ch"/>
          <w:b w:val="0"/>
          <w:sz w:val="24"/>
        </w:rPr>
        <w:t>товарной накладной</w:t>
      </w:r>
      <w:r>
        <w:rPr>
          <w:rStyle w:val="Style_4_ch"/>
          <w:b w:val="0"/>
          <w:sz w:val="24"/>
        </w:rPr>
        <w:t xml:space="preserve"> (форма ТОРГ</w:t>
      </w:r>
      <w:r>
        <w:rPr>
          <w:rStyle w:val="Style_4_ch"/>
          <w:b w:val="0"/>
          <w:sz w:val="24"/>
        </w:rPr>
        <w:t>-12).</w:t>
      </w:r>
    </w:p>
    <w:p w14:paraId="2F000000">
      <w:pPr>
        <w:pStyle w:val="Style_3"/>
        <w:ind w:firstLine="284" w:left="0"/>
        <w:jc w:val="both"/>
        <w:rPr>
          <w:rStyle w:val="Style_4_ch"/>
          <w:b w:val="0"/>
          <w:sz w:val="16"/>
        </w:rPr>
      </w:pPr>
    </w:p>
    <w:p w14:paraId="30000000">
      <w:pPr>
        <w:tabs>
          <w:tab w:leader="none" w:pos="1134" w:val="left"/>
        </w:tabs>
        <w:spacing w:after="60"/>
        <w:ind/>
        <w:jc w:val="center"/>
        <w:rPr>
          <w:rFonts w:ascii="Times New Roman" w:hAnsi="Times New Roman"/>
          <w:b w:val="1"/>
          <w:color w:val="000000"/>
          <w:spacing w:val="-12"/>
          <w:sz w:val="24"/>
        </w:rPr>
      </w:pPr>
      <w:r>
        <w:rPr>
          <w:rFonts w:ascii="Times New Roman" w:hAnsi="Times New Roman"/>
          <w:b w:val="1"/>
          <w:color w:val="000000"/>
          <w:spacing w:val="-12"/>
          <w:sz w:val="24"/>
        </w:rPr>
        <w:t xml:space="preserve">4. </w:t>
      </w:r>
      <w:r>
        <w:rPr>
          <w:rFonts w:ascii="Times New Roman" w:hAnsi="Times New Roman"/>
          <w:b w:val="1"/>
          <w:color w:val="000000"/>
          <w:spacing w:val="-12"/>
          <w:sz w:val="24"/>
        </w:rPr>
        <w:t>Качество т</w:t>
      </w:r>
      <w:r>
        <w:rPr>
          <w:rFonts w:ascii="Times New Roman" w:hAnsi="Times New Roman"/>
          <w:b w:val="1"/>
          <w:color w:val="000000"/>
          <w:spacing w:val="-12"/>
          <w:sz w:val="24"/>
        </w:rPr>
        <w:t>овара и иные условия поставки</w:t>
      </w:r>
    </w:p>
    <w:p w14:paraId="31000000">
      <w:pPr>
        <w:spacing w:after="0"/>
        <w:ind w:firstLine="426" w:left="0"/>
        <w:jc w:val="both"/>
        <w:rPr>
          <w:rFonts w:ascii="Times New Roman" w:hAnsi="Times New Roman"/>
          <w:spacing w:val="1"/>
          <w:sz w:val="24"/>
        </w:rPr>
      </w:pPr>
      <w:r>
        <w:rPr>
          <w:rFonts w:ascii="Times New Roman" w:hAnsi="Times New Roman"/>
          <w:sz w:val="24"/>
        </w:rPr>
        <w:t xml:space="preserve">4.1. Поставляемый </w:t>
      </w:r>
      <w:r>
        <w:rPr>
          <w:rFonts w:ascii="Times New Roman" w:hAnsi="Times New Roman"/>
          <w:spacing w:val="1"/>
          <w:sz w:val="24"/>
        </w:rPr>
        <w:t xml:space="preserve">Товар должен передаваться </w:t>
      </w:r>
      <w:r>
        <w:rPr>
          <w:rFonts w:ascii="Times New Roman" w:hAnsi="Times New Roman"/>
          <w:spacing w:val="1"/>
          <w:sz w:val="24"/>
        </w:rPr>
        <w:t>«</w:t>
      </w:r>
      <w:r>
        <w:rPr>
          <w:rFonts w:ascii="Times New Roman" w:hAnsi="Times New Roman"/>
          <w:spacing w:val="1"/>
          <w:sz w:val="24"/>
        </w:rPr>
        <w:t>Заказчику» новым</w:t>
      </w:r>
      <w:r>
        <w:rPr>
          <w:rFonts w:ascii="Times New Roman" w:hAnsi="Times New Roman"/>
          <w:spacing w:val="1"/>
          <w:sz w:val="24"/>
        </w:rPr>
        <w:t xml:space="preserve">, не бывшим в употреблении. </w:t>
      </w:r>
      <w:r>
        <w:rPr>
          <w:rFonts w:ascii="Times New Roman" w:hAnsi="Times New Roman"/>
          <w:sz w:val="24"/>
        </w:rPr>
        <w:t>Все товары должны отвечать требованиям соответствующих ГОСТ, ТУ и сертификатов соответствия, что должно быть подтверждено документами при поставке товара. Вся продукция должна сопровождаться документами, подтверждающими качество и безопасность для здоровья и жизни: действующие сертификаты и декларации соответствия, оформленные в соответствии с требованиями действующего законодательства.</w:t>
      </w:r>
    </w:p>
    <w:p w14:paraId="32000000">
      <w:pPr>
        <w:tabs>
          <w:tab w:leader="none" w:pos="2371" w:val="left"/>
        </w:tabs>
        <w:spacing w:after="6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</w:t>
      </w:r>
      <w:r>
        <w:rPr>
          <w:rFonts w:ascii="Times New Roman" w:hAnsi="Times New Roman"/>
          <w:sz w:val="24"/>
        </w:rPr>
        <w:t xml:space="preserve"> «Поставщик»</w:t>
      </w:r>
      <w:r>
        <w:rPr>
          <w:rFonts w:ascii="Times New Roman" w:hAnsi="Times New Roman"/>
          <w:sz w:val="24"/>
        </w:rPr>
        <w:t xml:space="preserve"> должен обеспечить упаковку Товара, способную предотвратить его повреждение или порчу во время перевозки к конечному пункту назначения. Упаковка Товара должна полностью обеспечивать условия транспортировки и хранения, предъявляемые к данному виду Товара. </w:t>
      </w:r>
    </w:p>
    <w:p w14:paraId="33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Товар</w:t>
      </w:r>
      <w:r>
        <w:rPr>
          <w:rFonts w:ascii="Times New Roman" w:hAnsi="Times New Roman"/>
          <w:sz w:val="24"/>
        </w:rPr>
        <w:t xml:space="preserve"> поставляется в прочной, чистой, сухой, без постороннего запаха, </w:t>
      </w:r>
      <w:r>
        <w:rPr>
          <w:rFonts w:ascii="Times New Roman" w:hAnsi="Times New Roman"/>
          <w:sz w:val="24"/>
        </w:rPr>
        <w:t>плесени и нарушений целостности таре и упаковке</w:t>
      </w:r>
      <w:r>
        <w:rPr>
          <w:rFonts w:ascii="Times New Roman" w:hAnsi="Times New Roman"/>
          <w:sz w:val="24"/>
        </w:rPr>
        <w:t xml:space="preserve">, которая должна обеспечивать, при условии надлежащего обращения с грузом, сохранность продукции во время ее транспортировки </w:t>
      </w:r>
      <w:r>
        <w:rPr>
          <w:rFonts w:ascii="Times New Roman" w:hAnsi="Times New Roman"/>
          <w:sz w:val="24"/>
        </w:rPr>
        <w:t>и хранения</w:t>
      </w:r>
      <w:r>
        <w:rPr>
          <w:rFonts w:ascii="Times New Roman" w:hAnsi="Times New Roman"/>
          <w:sz w:val="24"/>
        </w:rPr>
        <w:t xml:space="preserve">. </w:t>
      </w:r>
    </w:p>
    <w:p w14:paraId="34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При поставке товара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предоставляет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следующую документацию:</w:t>
      </w:r>
    </w:p>
    <w:p w14:paraId="35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копию сертификата или декларации соответствия, выданного уполномоченными органами (организациями), по товарам, подлежащим обязательной сертификации;</w:t>
      </w:r>
    </w:p>
    <w:p w14:paraId="36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копию санитарно-эпидемиологического заключения на товар, выданного Роспотребнадзором (по товарам, требующим указанных заключений);</w:t>
      </w:r>
    </w:p>
    <w:p w14:paraId="37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копии Регистрационных удостоверений Министерства здравоохранения и социального развития РФ (включая приложения) заверенные в установленном порядке (по товарам, требующим регистрации);</w:t>
      </w:r>
    </w:p>
    <w:p w14:paraId="38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счет-фактуру (при наличии);</w:t>
      </w:r>
    </w:p>
    <w:p w14:paraId="39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товарную накладную</w:t>
      </w:r>
      <w:r>
        <w:rPr>
          <w:rFonts w:ascii="Times New Roman" w:hAnsi="Times New Roman"/>
          <w:sz w:val="24"/>
        </w:rPr>
        <w:t xml:space="preserve"> (или УПД)</w:t>
      </w:r>
      <w:r>
        <w:rPr>
          <w:rFonts w:ascii="Times New Roman" w:hAnsi="Times New Roman"/>
          <w:sz w:val="24"/>
        </w:rPr>
        <w:t>;</w:t>
      </w:r>
    </w:p>
    <w:p w14:paraId="3A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счет на оплату за поставку товара;</w:t>
      </w:r>
    </w:p>
    <w:p w14:paraId="3B000000">
      <w:pPr>
        <w:tabs>
          <w:tab w:leader="none" w:pos="574" w:val="left"/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>Товар</w:t>
      </w:r>
      <w:r>
        <w:rPr>
          <w:rFonts w:ascii="Times New Roman" w:hAnsi="Times New Roman"/>
          <w:sz w:val="24"/>
        </w:rPr>
        <w:t xml:space="preserve">, не соответствующий согласованным характеристикам (Приложение № 1 к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у), или некомплектный, или не соответствующий качеству, или без документов, указанных в п. 4.4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считается не поставленным. При выявлении указанных несоответствий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не принимает Товар с составлением соответствующего акта. Акт подписывается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а в случае отказа в подписании Акта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– только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с отметкой об отказе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в подписании данного Акта. Все расходы, по допоставке товара несет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>.</w:t>
      </w:r>
    </w:p>
    <w:p w14:paraId="3C000000">
      <w:pPr>
        <w:spacing w:after="6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4.6. Все товары должны иметь информацию о производителе с указанием юридического лица, его юридического и фактического адресов, номеров телефонов, дате (времени) выработки или производства товара, сроках хранения, условиях хранения и предельного срока годности.</w:t>
      </w:r>
    </w:p>
    <w:p w14:paraId="3D000000">
      <w:pPr>
        <w:tabs>
          <w:tab w:leader="none" w:pos="1440" w:val="left"/>
        </w:tabs>
        <w:spacing w:after="0" w:line="240" w:lineRule="auto"/>
        <w:ind w:firstLine="0" w:left="72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Права и обязанности с</w:t>
      </w:r>
      <w:r>
        <w:rPr>
          <w:rFonts w:ascii="Times New Roman" w:hAnsi="Times New Roman"/>
          <w:b w:val="1"/>
          <w:sz w:val="24"/>
        </w:rPr>
        <w:t>торон</w:t>
      </w:r>
    </w:p>
    <w:p w14:paraId="3E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5.1. </w:t>
      </w:r>
      <w:r>
        <w:rPr>
          <w:rFonts w:ascii="Times New Roman" w:hAnsi="Times New Roman"/>
          <w:b w:val="1"/>
          <w:sz w:val="24"/>
        </w:rPr>
        <w:t>«Поставщик»</w:t>
      </w:r>
      <w:r>
        <w:rPr>
          <w:rFonts w:ascii="Times New Roman" w:hAnsi="Times New Roman"/>
          <w:b w:val="1"/>
          <w:sz w:val="24"/>
        </w:rPr>
        <w:t xml:space="preserve"> обязан</w:t>
      </w:r>
      <w:r>
        <w:rPr>
          <w:rFonts w:ascii="Times New Roman" w:hAnsi="Times New Roman"/>
          <w:sz w:val="24"/>
        </w:rPr>
        <w:t>:</w:t>
      </w:r>
    </w:p>
    <w:p w14:paraId="3F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5.1.1. Своими силами и за свой счет в сроки, установленные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ом поставить Товар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и осуществить разгрузку Товара надлежащего качества в количестве, предусмотренном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ом. </w:t>
      </w:r>
    </w:p>
    <w:p w14:paraId="40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5.1.2. В случае поставки некачественного Товара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, своими силами и за свой счет в сроки, установленные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либо по согласованию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без промедления заменить поставленный Товар Товаром надлежащего качества и с соответствующими характеристиками;</w:t>
      </w:r>
    </w:p>
    <w:p w14:paraId="41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5.1.3. В случае невозможности устранения дефектов </w:t>
      </w:r>
      <w:r>
        <w:rPr>
          <w:rFonts w:ascii="Times New Roman" w:hAnsi="Times New Roman"/>
          <w:sz w:val="24"/>
        </w:rPr>
        <w:t>поставленного Товара</w:t>
      </w:r>
      <w:r>
        <w:rPr>
          <w:rFonts w:ascii="Times New Roman" w:hAnsi="Times New Roman"/>
          <w:sz w:val="24"/>
        </w:rPr>
        <w:t xml:space="preserve">, принять Товар обратно и предоставить аналогичный Товар надлежащего качества либо вернуть денежные средства, переданные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в рамках данного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в полном объеме, а </w:t>
      </w:r>
      <w:r>
        <w:rPr>
          <w:rFonts w:ascii="Times New Roman" w:hAnsi="Times New Roman"/>
          <w:sz w:val="24"/>
        </w:rPr>
        <w:t>также</w:t>
      </w:r>
      <w:r>
        <w:rPr>
          <w:rFonts w:ascii="Times New Roman" w:hAnsi="Times New Roman"/>
          <w:sz w:val="24"/>
        </w:rPr>
        <w:t xml:space="preserve"> возместить убытки, понесенные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. </w:t>
      </w:r>
    </w:p>
    <w:p w14:paraId="42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5.1.4.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предоставляет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копию лицензии на осуществление данного вида деятельности (в случае наличия установленного законом требования </w:t>
      </w:r>
      <w:r>
        <w:rPr>
          <w:rFonts w:ascii="Times New Roman" w:hAnsi="Times New Roman"/>
          <w:sz w:val="24"/>
        </w:rPr>
        <w:t>о лицензировании</w:t>
      </w:r>
      <w:r>
        <w:rPr>
          <w:rFonts w:ascii="Times New Roman" w:hAnsi="Times New Roman"/>
          <w:sz w:val="24"/>
        </w:rPr>
        <w:t xml:space="preserve"> данного вида товара или деятельности по его поставке).</w:t>
      </w:r>
    </w:p>
    <w:p w14:paraId="43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5.2. </w:t>
      </w:r>
      <w:r>
        <w:rPr>
          <w:rFonts w:ascii="Times New Roman" w:hAnsi="Times New Roman"/>
          <w:b w:val="1"/>
          <w:sz w:val="24"/>
        </w:rPr>
        <w:t>«Поставщик»</w:t>
      </w:r>
      <w:r>
        <w:rPr>
          <w:rFonts w:ascii="Times New Roman" w:hAnsi="Times New Roman"/>
          <w:b w:val="1"/>
          <w:sz w:val="24"/>
        </w:rPr>
        <w:t xml:space="preserve"> имеет право</w:t>
      </w:r>
      <w:r>
        <w:rPr>
          <w:rFonts w:ascii="Times New Roman" w:hAnsi="Times New Roman"/>
          <w:sz w:val="24"/>
        </w:rPr>
        <w:t>:</w:t>
      </w:r>
    </w:p>
    <w:p w14:paraId="44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5.2.1. Требовать оплату за поставленный Товар;</w:t>
      </w:r>
    </w:p>
    <w:p w14:paraId="45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5.2.2. Требовать от </w:t>
      </w:r>
      <w:r>
        <w:rPr>
          <w:rFonts w:ascii="Times New Roman" w:hAnsi="Times New Roman"/>
          <w:sz w:val="24"/>
        </w:rPr>
        <w:t>««Заказчика»»</w:t>
      </w:r>
      <w:r>
        <w:rPr>
          <w:rFonts w:ascii="Times New Roman" w:hAnsi="Times New Roman"/>
          <w:sz w:val="24"/>
        </w:rPr>
        <w:t xml:space="preserve"> разъяснения и уточнения по вопросам поставки Товара в рамках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46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5.2.3.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, по согласованию с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, в ходе исполнения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вправе поставить Товар, качество, и </w:t>
      </w:r>
      <w:r>
        <w:rPr>
          <w:rFonts w:ascii="Times New Roman" w:hAnsi="Times New Roman"/>
          <w:sz w:val="24"/>
        </w:rPr>
        <w:t>характеристики которого</w:t>
      </w:r>
      <w:r>
        <w:rPr>
          <w:rFonts w:ascii="Times New Roman" w:hAnsi="Times New Roman"/>
          <w:sz w:val="24"/>
        </w:rPr>
        <w:t xml:space="preserve"> являются улучшенными по сравнению с таким качеством и такими характеристиками Товара, указанными в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е.</w:t>
      </w:r>
    </w:p>
    <w:p w14:paraId="47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5.3. </w:t>
      </w:r>
      <w:r>
        <w:rPr>
          <w:rFonts w:ascii="Times New Roman" w:hAnsi="Times New Roman"/>
          <w:b w:val="1"/>
          <w:sz w:val="24"/>
        </w:rPr>
        <w:t>«Заказчик»</w:t>
      </w:r>
      <w:r>
        <w:rPr>
          <w:rFonts w:ascii="Times New Roman" w:hAnsi="Times New Roman"/>
          <w:b w:val="1"/>
          <w:sz w:val="24"/>
        </w:rPr>
        <w:t xml:space="preserve"> обязан: </w:t>
      </w:r>
    </w:p>
    <w:p w14:paraId="48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5.3.1. Принять Товар и при отсутствии претензий относительно качества, количества, ассортимента и других характеристик Товара подписать товарную накладную и передать один экземпляр </w:t>
      </w:r>
      <w:r>
        <w:rPr>
          <w:rFonts w:ascii="Times New Roman" w:hAnsi="Times New Roman"/>
          <w:sz w:val="24"/>
        </w:rPr>
        <w:t>«Поставщику»</w:t>
      </w:r>
      <w:r>
        <w:rPr>
          <w:rFonts w:ascii="Times New Roman" w:hAnsi="Times New Roman"/>
          <w:sz w:val="24"/>
        </w:rPr>
        <w:t>;</w:t>
      </w:r>
    </w:p>
    <w:p w14:paraId="49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5.3.2. Обеспечить оплату Товара в соответствии с условиями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4A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b w:val="1"/>
          <w:color w:val="000000"/>
          <w:spacing w:val="-12"/>
          <w:sz w:val="24"/>
        </w:rPr>
      </w:pPr>
      <w:r>
        <w:rPr>
          <w:rFonts w:ascii="Times New Roman" w:hAnsi="Times New Roman"/>
          <w:b w:val="1"/>
          <w:color w:val="000000"/>
          <w:spacing w:val="-12"/>
          <w:sz w:val="24"/>
        </w:rPr>
        <w:t xml:space="preserve">5.4. </w:t>
      </w:r>
      <w:r>
        <w:rPr>
          <w:rFonts w:ascii="Times New Roman" w:hAnsi="Times New Roman"/>
          <w:b w:val="1"/>
          <w:color w:val="000000"/>
          <w:spacing w:val="-12"/>
          <w:sz w:val="24"/>
        </w:rPr>
        <w:t>«Заказчик»</w:t>
      </w:r>
      <w:r>
        <w:rPr>
          <w:rFonts w:ascii="Times New Roman" w:hAnsi="Times New Roman"/>
          <w:b w:val="1"/>
          <w:color w:val="000000"/>
          <w:spacing w:val="-12"/>
          <w:sz w:val="24"/>
        </w:rPr>
        <w:t xml:space="preserve"> имеет право:</w:t>
      </w:r>
    </w:p>
    <w:p w14:paraId="4B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5.4.1. Требовать от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своевременного и надлежащего исполнения обязательств по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у;</w:t>
      </w:r>
    </w:p>
    <w:p w14:paraId="4C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5.4.2. Осуществлять оперативный контроль выполнения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поставки в соответствии с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не вмешиваясь в его деятельность. При этом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должен обеспечить предоставление любого рода информации, связанной с выполнением обязательств по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у.</w:t>
      </w:r>
    </w:p>
    <w:p w14:paraId="4D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5.4.3. Осматривать и проверять </w:t>
      </w:r>
      <w:r>
        <w:rPr>
          <w:rFonts w:ascii="Times New Roman" w:hAnsi="Times New Roman"/>
          <w:sz w:val="24"/>
        </w:rPr>
        <w:t>Товар на</w:t>
      </w:r>
      <w:r>
        <w:rPr>
          <w:rFonts w:ascii="Times New Roman" w:hAnsi="Times New Roman"/>
          <w:sz w:val="24"/>
        </w:rPr>
        <w:t xml:space="preserve"> соответствие количества, характеристик, комплектности и качества требованиям, установленным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ом, при его приемке.</w:t>
      </w:r>
    </w:p>
    <w:p w14:paraId="4E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5.4.4. В случае возникновения спорных вопросов из-за несоответствия качества продукции стандартам, сертификатам производителей и условиям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имеет право оспорить качество товара, составить Акт и не принять </w:t>
      </w:r>
      <w:r>
        <w:rPr>
          <w:rFonts w:ascii="Times New Roman" w:hAnsi="Times New Roman"/>
          <w:sz w:val="24"/>
        </w:rPr>
        <w:t>некачественный или</w:t>
      </w:r>
      <w:r>
        <w:rPr>
          <w:rFonts w:ascii="Times New Roman" w:hAnsi="Times New Roman"/>
          <w:sz w:val="24"/>
        </w:rPr>
        <w:t xml:space="preserve"> некомплектный </w:t>
      </w:r>
      <w:r>
        <w:rPr>
          <w:rFonts w:ascii="Times New Roman" w:hAnsi="Times New Roman"/>
          <w:sz w:val="24"/>
        </w:rPr>
        <w:t>Товар.</w:t>
      </w:r>
    </w:p>
    <w:p w14:paraId="4F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6. Ответственность с</w:t>
      </w:r>
      <w:r>
        <w:rPr>
          <w:rFonts w:ascii="Times New Roman" w:hAnsi="Times New Roman"/>
          <w:b w:val="1"/>
          <w:sz w:val="24"/>
        </w:rPr>
        <w:t>торон</w:t>
      </w:r>
    </w:p>
    <w:p w14:paraId="50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</w:p>
    <w:p w14:paraId="51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неисполнение или ненадлежащее исполнение условий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Стороны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несут ответственность в соответствии с законодательством Российской Федерации.</w:t>
      </w:r>
    </w:p>
    <w:p w14:paraId="52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</w:t>
      </w:r>
      <w:r>
        <w:rPr>
          <w:rFonts w:ascii="Times New Roman" w:hAnsi="Times New Roman"/>
          <w:sz w:val="24"/>
        </w:rPr>
        <w:t xml:space="preserve"> В случае просрочки 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вправе потребовать уплаты неустоек (штрафов, пеней).</w:t>
      </w:r>
    </w:p>
    <w:p w14:paraId="53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Пеня начисляется за каждый день просрочки 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обязательства, предусмотренного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начиная со дня, следующего после дня истечения установленного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ом срока</w:t>
      </w:r>
      <w:r>
        <w:rPr>
          <w:rFonts w:ascii="Times New Roman" w:hAnsi="Times New Roman"/>
          <w:sz w:val="24"/>
        </w:rPr>
        <w:t xml:space="preserve">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54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За каждый факт неисполнения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за исключением просрочки исполнения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вправе взыскать с </w:t>
      </w:r>
      <w:r>
        <w:rPr>
          <w:rFonts w:ascii="Times New Roman" w:hAnsi="Times New Roman"/>
          <w:sz w:val="24"/>
        </w:rPr>
        <w:t>«Заказчика»</w:t>
      </w:r>
      <w:r>
        <w:rPr>
          <w:rFonts w:ascii="Times New Roman" w:hAnsi="Times New Roman"/>
          <w:sz w:val="24"/>
        </w:rPr>
        <w:t xml:space="preserve"> штраф в размере </w:t>
      </w:r>
      <w:r>
        <w:rPr>
          <w:rFonts w:ascii="Times New Roman" w:hAnsi="Times New Roman"/>
          <w:i w:val="1"/>
          <w:sz w:val="24"/>
        </w:rPr>
        <w:t>1000 рублей;</w:t>
      </w:r>
    </w:p>
    <w:p w14:paraId="55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.Общая</w:t>
      </w:r>
      <w:r>
        <w:rPr>
          <w:rFonts w:ascii="Times New Roman" w:hAnsi="Times New Roman"/>
          <w:sz w:val="24"/>
        </w:rPr>
        <w:t xml:space="preserve"> сумма штрафов за ненадлежащее исполнение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не может превышать цену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56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В случае просрочки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направляет </w:t>
      </w:r>
      <w:r>
        <w:rPr>
          <w:rFonts w:ascii="Times New Roman" w:hAnsi="Times New Roman"/>
          <w:sz w:val="24"/>
        </w:rPr>
        <w:t>«Поставщику»</w:t>
      </w:r>
      <w:r>
        <w:rPr>
          <w:rFonts w:ascii="Times New Roman" w:hAnsi="Times New Roman"/>
          <w:sz w:val="24"/>
        </w:rPr>
        <w:t xml:space="preserve"> требование об уплате неустоек (штрафов, пеней).</w:t>
      </w:r>
    </w:p>
    <w:p w14:paraId="57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. Пеня начисляется за каждый день просрочки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обязательства, предусмотренного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 начиная со дня, следующего после дня истечения установленного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уменьшенной на сумму, пропорциональную объему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 и фактически исполненных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58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каждый факт неисполнения или ненадлежащего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выплачивает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штраф в </w:t>
      </w:r>
      <w:r>
        <w:rPr>
          <w:rFonts w:ascii="Times New Roman" w:hAnsi="Times New Roman"/>
          <w:i w:val="1"/>
          <w:sz w:val="24"/>
        </w:rPr>
        <w:t xml:space="preserve">размере 10 процентов цены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i w:val="1"/>
          <w:sz w:val="24"/>
        </w:rPr>
        <w:t>а.</w:t>
      </w:r>
    </w:p>
    <w:p w14:paraId="59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каждый факт неисполнения или ненадлежащего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обязательства, предусмотренного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которое не имеет стоимостного выражения,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выплачивает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штраф в размере </w:t>
      </w:r>
      <w:r>
        <w:rPr>
          <w:rFonts w:ascii="Times New Roman" w:hAnsi="Times New Roman"/>
          <w:i w:val="1"/>
          <w:sz w:val="24"/>
        </w:rPr>
        <w:t xml:space="preserve">1000 рублей. </w:t>
      </w:r>
    </w:p>
    <w:p w14:paraId="5A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Общая</w:t>
      </w:r>
      <w:r>
        <w:rPr>
          <w:rFonts w:ascii="Times New Roman" w:hAnsi="Times New Roman"/>
          <w:sz w:val="24"/>
        </w:rPr>
        <w:t xml:space="preserve"> сумма начисленных штрафов за неисполнение или ненадлежащее исполнение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не может превышать цену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5B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6.1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Поставщик»</w:t>
      </w:r>
      <w:r>
        <w:rPr>
          <w:rFonts w:ascii="Times New Roman" w:hAnsi="Times New Roman"/>
          <w:sz w:val="24"/>
        </w:rPr>
        <w:t xml:space="preserve"> не имеет права на получение с </w:t>
      </w:r>
      <w:r>
        <w:rPr>
          <w:rFonts w:ascii="Times New Roman" w:hAnsi="Times New Roman"/>
          <w:sz w:val="24"/>
        </w:rPr>
        <w:t>«Заказчика»</w:t>
      </w:r>
      <w:r>
        <w:rPr>
          <w:rFonts w:ascii="Times New Roman" w:hAnsi="Times New Roman"/>
          <w:sz w:val="24"/>
        </w:rPr>
        <w:t xml:space="preserve"> предусмотренных ст. 317.1 ГК РФ процентов за пользование </w:t>
      </w:r>
      <w:r>
        <w:rPr>
          <w:rFonts w:ascii="Times New Roman" w:hAnsi="Times New Roman"/>
          <w:sz w:val="24"/>
        </w:rPr>
        <w:t>суммой отсрочки</w:t>
      </w:r>
      <w:r>
        <w:rPr>
          <w:rFonts w:ascii="Times New Roman" w:hAnsi="Times New Roman"/>
          <w:sz w:val="24"/>
        </w:rPr>
        <w:t xml:space="preserve"> оплаты.</w:t>
      </w:r>
    </w:p>
    <w:p w14:paraId="5C000000">
      <w:pPr>
        <w:pStyle w:val="Style_3"/>
        <w:ind w:firstLine="426" w:left="0"/>
        <w:jc w:val="both"/>
        <w:rPr>
          <w:rFonts w:ascii="Times New Roman" w:hAnsi="Times New Roman"/>
          <w:sz w:val="16"/>
        </w:rPr>
      </w:pPr>
    </w:p>
    <w:p w14:paraId="5D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7. Порядо</w:t>
      </w:r>
      <w:r>
        <w:rPr>
          <w:rFonts w:ascii="Times New Roman" w:hAnsi="Times New Roman"/>
          <w:b w:val="1"/>
          <w:sz w:val="24"/>
        </w:rPr>
        <w:t>к разрешения споров, претензии с</w:t>
      </w:r>
      <w:r>
        <w:rPr>
          <w:rFonts w:ascii="Times New Roman" w:hAnsi="Times New Roman"/>
          <w:b w:val="1"/>
          <w:sz w:val="24"/>
        </w:rPr>
        <w:t>торон</w:t>
      </w:r>
    </w:p>
    <w:p w14:paraId="5E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</w:p>
    <w:p w14:paraId="5F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Все</w:t>
      </w:r>
      <w:r>
        <w:rPr>
          <w:rFonts w:ascii="Times New Roman" w:hAnsi="Times New Roman"/>
          <w:sz w:val="24"/>
        </w:rPr>
        <w:t xml:space="preserve"> споры и разногласия, которые могут возникнуть из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между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разрешаются путем переговоров.</w:t>
      </w:r>
    </w:p>
    <w:p w14:paraId="60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</w:t>
      </w:r>
      <w:r>
        <w:rPr>
          <w:rFonts w:ascii="Times New Roman" w:hAnsi="Times New Roman"/>
          <w:sz w:val="24"/>
        </w:rPr>
        <w:t>В случае невозможности разрешения разногласий путем переговоров, они решаются в претензионном порядке. Срок ответа на претензию – 10 календарных дней.</w:t>
      </w:r>
    </w:p>
    <w:p w14:paraId="61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Переписка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62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z w:val="24"/>
        </w:rPr>
        <w:t xml:space="preserve"> не урегулировании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спора в досудебном порядке, спор передается на разрешении в Арбитражный суд Ростовской области.</w:t>
      </w:r>
    </w:p>
    <w:p w14:paraId="63000000">
      <w:pPr>
        <w:pStyle w:val="Style_3"/>
        <w:ind w:firstLine="426" w:left="0"/>
        <w:jc w:val="both"/>
        <w:rPr>
          <w:rFonts w:ascii="Times New Roman" w:hAnsi="Times New Roman"/>
          <w:sz w:val="16"/>
        </w:rPr>
      </w:pPr>
    </w:p>
    <w:p w14:paraId="64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8. Действие обстоятельств непреодолимой силы</w:t>
      </w:r>
    </w:p>
    <w:p w14:paraId="65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66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 В случае действия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пожары, землетрясения, наводнения и другие стихийные природные бедствия, срок исполнения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обязательств по контракту отодвигается на период действия обстоятельств непреодолимой силы.</w:t>
      </w:r>
    </w:p>
    <w:p w14:paraId="67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68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8.3.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которая не исполняет обязательств по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 вследствие действия непреодолимой силы, должна незамедлительно известить другую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Сторону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о таких обстоятельствах и их влиянии на исполнение обязательств по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у.</w:t>
      </w:r>
    </w:p>
    <w:p w14:paraId="69000000">
      <w:pPr>
        <w:pStyle w:val="Style_3"/>
        <w:ind w:firstLine="426" w:left="0"/>
        <w:jc w:val="both"/>
        <w:rPr>
          <w:rFonts w:ascii="Times New Roman" w:hAnsi="Times New Roman"/>
          <w:sz w:val="16"/>
        </w:rPr>
      </w:pPr>
    </w:p>
    <w:p w14:paraId="6A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 xml:space="preserve">9. Срок действия, изменение и расторжение </w:t>
      </w:r>
      <w:r>
        <w:rPr>
          <w:rFonts w:ascii="Times New Roman" w:hAnsi="Times New Roman"/>
          <w:b w:val="1"/>
          <w:sz w:val="24"/>
        </w:rPr>
        <w:t>Контракт</w:t>
      </w:r>
      <w:r>
        <w:rPr>
          <w:rFonts w:ascii="Times New Roman" w:hAnsi="Times New Roman"/>
          <w:b w:val="1"/>
          <w:sz w:val="24"/>
        </w:rPr>
        <w:t>а</w:t>
      </w:r>
    </w:p>
    <w:p w14:paraId="6B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6C000000">
      <w:pPr>
        <w:pStyle w:val="Style_3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 вступает в силу с момента подписания его «С</w:t>
      </w:r>
      <w:r>
        <w:rPr>
          <w:rFonts w:ascii="Times New Roman" w:hAnsi="Times New Roman"/>
          <w:sz w:val="24"/>
        </w:rPr>
        <w:t xml:space="preserve">торонами», и </w:t>
      </w:r>
      <w:r>
        <w:rPr>
          <w:rFonts w:ascii="Times New Roman" w:hAnsi="Times New Roman"/>
          <w:sz w:val="24"/>
        </w:rPr>
        <w:t>действует до «</w:t>
      </w:r>
      <w:r>
        <w:rPr>
          <w:rFonts w:ascii="Times New Roman" w:hAnsi="Times New Roman"/>
          <w:sz w:val="24"/>
        </w:rPr>
        <w:t>27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декабря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года, а в части расчетов – до полного исполнения обязательств сторонами</w:t>
      </w:r>
      <w:r>
        <w:rPr>
          <w:rFonts w:ascii="Times New Roman" w:hAnsi="Times New Roman"/>
          <w:sz w:val="24"/>
        </w:rPr>
        <w:t>.</w:t>
      </w:r>
    </w:p>
    <w:p w14:paraId="6D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, может быть, расторгнут по решению суда, по соглашению </w:t>
      </w:r>
      <w:r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либо в одностороннем порядке одной из </w:t>
      </w:r>
      <w:r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по основаниям, предусмотренным действующим законодательством РФ</w:t>
      </w:r>
      <w:r>
        <w:rPr>
          <w:rFonts w:ascii="Times New Roman" w:hAnsi="Times New Roman"/>
          <w:sz w:val="24"/>
        </w:rPr>
        <w:t>.</w:t>
      </w:r>
    </w:p>
    <w:p w14:paraId="6E000000">
      <w:pPr>
        <w:spacing w:after="0"/>
        <w:ind w:firstLine="426" w:left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9.3.</w:t>
      </w:r>
      <w:r>
        <w:rPr>
          <w:rFonts w:ascii="Times New Roman" w:hAnsi="Times New Roman"/>
          <w:sz w:val="24"/>
        </w:rPr>
        <w:t xml:space="preserve"> Все изменения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должны быть совершены в письменном виде и оформлены дополнительными соглашениями к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у.</w:t>
      </w:r>
    </w:p>
    <w:p w14:paraId="6F000000">
      <w:pPr>
        <w:tabs>
          <w:tab w:leader="none" w:pos="720" w:val="left"/>
        </w:tabs>
        <w:spacing w:after="0" w:line="240" w:lineRule="auto"/>
        <w:ind w:hanging="360" w:left="360"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10. Прочие условия</w:t>
      </w:r>
    </w:p>
    <w:p w14:paraId="70000000">
      <w:pPr>
        <w:tabs>
          <w:tab w:leader="none" w:pos="720" w:val="left"/>
        </w:tabs>
        <w:spacing w:after="0" w:line="240" w:lineRule="auto"/>
        <w:ind w:hanging="360" w:left="360"/>
        <w:jc w:val="center"/>
        <w:rPr>
          <w:rFonts w:ascii="Times New Roman" w:hAnsi="Times New Roman"/>
          <w:b w:val="1"/>
          <w:sz w:val="16"/>
        </w:rPr>
      </w:pPr>
    </w:p>
    <w:p w14:paraId="71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 составлен в 2 (двух) экземплярах, один из которых находится у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, другой – у </w:t>
      </w:r>
      <w:r>
        <w:rPr>
          <w:rFonts w:ascii="Times New Roman" w:hAnsi="Times New Roman"/>
          <w:sz w:val="24"/>
        </w:rPr>
        <w:t>«Заказчика»</w:t>
      </w:r>
      <w:r>
        <w:rPr>
          <w:rFonts w:ascii="Times New Roman" w:hAnsi="Times New Roman"/>
          <w:sz w:val="24"/>
        </w:rPr>
        <w:t>.</w:t>
      </w:r>
    </w:p>
    <w:p w14:paraId="72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.2.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pacing w:val="-2"/>
          <w:sz w:val="24"/>
        </w:rPr>
        <w:t>Стороны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</w:t>
      </w:r>
      <w:r>
        <w:rPr>
          <w:rFonts w:ascii="Times New Roman" w:hAnsi="Times New Roman"/>
          <w:spacing w:val="-2"/>
          <w:sz w:val="24"/>
        </w:rPr>
        <w:t>все следующие законы,</w:t>
      </w:r>
      <w:r>
        <w:rPr>
          <w:rFonts w:ascii="Times New Roman" w:hAnsi="Times New Roman"/>
          <w:spacing w:val="-2"/>
          <w:sz w:val="24"/>
        </w:rPr>
        <w:t xml:space="preserve"> и постановления, принятые во </w:t>
      </w:r>
      <w:r>
        <w:rPr>
          <w:rFonts w:ascii="Times New Roman" w:hAnsi="Times New Roman"/>
          <w:spacing w:val="-2"/>
          <w:sz w:val="24"/>
        </w:rPr>
        <w:t>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14:paraId="73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(a)Федеральный закон № 273-ФЗ от 25 декабря 2008 г. «О противодействии коррупции».</w:t>
      </w:r>
    </w:p>
    <w:p w14:paraId="74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(b)Федеральный закон от 7 августа 2001 г. N 115-ФЗ «О противодействии легализации (отмыванию) доходов, полученных преступным путем, и финансированию терроризма».</w:t>
      </w:r>
    </w:p>
    <w:p w14:paraId="75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10.</w:t>
      </w:r>
      <w:r>
        <w:rPr>
          <w:rFonts w:ascii="Times New Roman" w:hAnsi="Times New Roman"/>
          <w:spacing w:val="-2"/>
          <w:sz w:val="24"/>
        </w:rPr>
        <w:t>3</w:t>
      </w:r>
      <w:r>
        <w:rPr>
          <w:rFonts w:ascii="Times New Roman" w:hAnsi="Times New Roman"/>
          <w:spacing w:val="-2"/>
          <w:sz w:val="24"/>
        </w:rPr>
        <w:t xml:space="preserve">. При исполнении своих обязательств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Стороны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>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лип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14:paraId="76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10</w:t>
      </w:r>
      <w:r>
        <w:rPr>
          <w:rFonts w:ascii="Times New Roman" w:hAnsi="Times New Roman"/>
          <w:spacing w:val="-2"/>
          <w:sz w:val="24"/>
        </w:rPr>
        <w:t>.4</w:t>
      </w:r>
      <w:r>
        <w:rPr>
          <w:rFonts w:ascii="Times New Roman" w:hAnsi="Times New Roman"/>
          <w:spacing w:val="-2"/>
          <w:sz w:val="24"/>
        </w:rPr>
        <w:t xml:space="preserve">. При выявлении одной из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 случаев личной заинтересованности аффилированных лиц или работников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, приводящей или могущей привести к конфликту интересов той или иной </w:t>
      </w:r>
      <w:r>
        <w:rPr>
          <w:rFonts w:ascii="Times New Roman" w:hAnsi="Times New Roman"/>
          <w:spacing w:val="-2"/>
          <w:sz w:val="24"/>
        </w:rPr>
        <w:t>«С</w:t>
      </w:r>
      <w:r>
        <w:rPr>
          <w:rFonts w:ascii="Times New Roman" w:hAnsi="Times New Roman"/>
          <w:spacing w:val="-2"/>
          <w:sz w:val="24"/>
        </w:rPr>
        <w:t>тороны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pacing w:val="-2"/>
          <w:sz w:val="24"/>
        </w:rPr>
        <w:t xml:space="preserve">а, она обязуется в письменной форме уведомить об этих нарушениях другую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Сторону</w:t>
      </w:r>
      <w:r>
        <w:rPr>
          <w:rFonts w:ascii="Times New Roman" w:hAnsi="Times New Roman"/>
          <w:spacing w:val="-2"/>
          <w:sz w:val="24"/>
        </w:rPr>
        <w:t>»</w:t>
      </w:r>
    </w:p>
    <w:p w14:paraId="77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color w:val="000000"/>
          <w:spacing w:val="-2"/>
          <w:sz w:val="24"/>
        </w:rPr>
      </w:pPr>
      <w:r>
        <w:rPr>
          <w:rFonts w:ascii="Times New Roman" w:hAnsi="Times New Roman"/>
          <w:color w:val="000000"/>
          <w:spacing w:val="-2"/>
          <w:sz w:val="24"/>
        </w:rPr>
        <w:t>10.5</w:t>
      </w:r>
      <w:r>
        <w:rPr>
          <w:rFonts w:ascii="Times New Roman" w:hAnsi="Times New Roman"/>
          <w:color w:val="000000"/>
          <w:spacing w:val="-2"/>
          <w:sz w:val="24"/>
        </w:rPr>
        <w:t>.</w:t>
      </w:r>
      <w:r>
        <w:rPr>
          <w:rFonts w:ascii="Times New Roman" w:hAnsi="Times New Roman"/>
          <w:color w:val="000000"/>
          <w:spacing w:val="-2"/>
          <w:sz w:val="24"/>
        </w:rPr>
        <w:t xml:space="preserve"> К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color w:val="000000"/>
          <w:spacing w:val="-2"/>
          <w:sz w:val="24"/>
        </w:rPr>
        <w:t xml:space="preserve">у прилагаются </w:t>
      </w:r>
      <w:r>
        <w:rPr>
          <w:rFonts w:ascii="Times New Roman" w:hAnsi="Times New Roman"/>
          <w:sz w:val="24"/>
        </w:rPr>
        <w:t>и являются его неотъемлемой частью:</w:t>
      </w:r>
    </w:p>
    <w:p w14:paraId="78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 – Спецификация.</w:t>
      </w:r>
    </w:p>
    <w:p w14:paraId="79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№2 – Акт приёма-передачи</w:t>
      </w:r>
    </w:p>
    <w:p w14:paraId="7A000000">
      <w:pPr>
        <w:spacing w:after="0" w:line="240" w:lineRule="auto"/>
        <w:ind w:firstLine="426" w:left="0"/>
        <w:jc w:val="both"/>
        <w:rPr>
          <w:rFonts w:ascii="Times New Roman" w:hAnsi="Times New Roman"/>
          <w:sz w:val="16"/>
        </w:rPr>
      </w:pPr>
    </w:p>
    <w:p w14:paraId="7B000000">
      <w:pPr>
        <w:spacing w:line="240" w:lineRule="auto"/>
        <w:ind w:firstLine="0" w:left="36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. Реквизиты сторон:</w:t>
      </w:r>
    </w:p>
    <w:tbl>
      <w:tblPr>
        <w:tblStyle w:val="Style_5"/>
        <w:tblW w:type="auto" w:w="0"/>
        <w:tblLayout w:type="fixed"/>
      </w:tblPr>
      <w:tblGrid>
        <w:gridCol w:w="4962"/>
        <w:gridCol w:w="4927"/>
      </w:tblGrid>
      <w:tr>
        <w:trPr>
          <w:trHeight w:hRule="atLeast" w:val="71"/>
        </w:trPr>
        <w:tc>
          <w:tcPr>
            <w:tcW w:type="dxa" w:w="4962"/>
            <w:shd w:fill="auto" w:val="clear"/>
          </w:tcPr>
          <w:p w14:paraId="7C000000">
            <w:pPr>
              <w:pStyle w:val="Style_3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b w:val="1"/>
                <w:sz w:val="24"/>
              </w:rPr>
              <w:t>«Заказчик»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7D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ФГБОУ ВО </w:t>
            </w:r>
            <w:r>
              <w:rPr>
                <w:rFonts w:ascii="Times New Roman" w:hAnsi="Times New Roman"/>
                <w:b w:val="1"/>
              </w:rPr>
              <w:t>РостГМУ</w:t>
            </w:r>
            <w:r>
              <w:rPr>
                <w:rFonts w:ascii="Times New Roman" w:hAnsi="Times New Roman"/>
                <w:b w:val="1"/>
              </w:rPr>
              <w:t xml:space="preserve"> Минздрава России</w:t>
            </w:r>
          </w:p>
          <w:p w14:paraId="7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344022, Ростовская область, г. Ростов-на-Дону, пер. Нахичеванский, здание 29  </w:t>
            </w:r>
          </w:p>
          <w:p w14:paraId="7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6163032850 КПП 616301001</w:t>
            </w:r>
          </w:p>
          <w:p w14:paraId="8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УФК по Нижегородской области (ФГБОУ ВО </w:t>
            </w:r>
            <w:r>
              <w:rPr>
                <w:rFonts w:ascii="Times New Roman" w:hAnsi="Times New Roman"/>
              </w:rPr>
              <w:t>РостГМУ</w:t>
            </w:r>
            <w:r>
              <w:rPr>
                <w:rFonts w:ascii="Times New Roman" w:hAnsi="Times New Roman"/>
              </w:rPr>
              <w:t xml:space="preserve"> Минздрава России л/сч.20586У68420;  л/сч.22586У68420) </w:t>
            </w:r>
          </w:p>
          <w:p w14:paraId="81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ОКЦ №1 ВВГУ Банка России//УФК по Нижегородской области, г. Нижний Новгород)</w:t>
            </w:r>
          </w:p>
          <w:p w14:paraId="8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ЕКС (единый казначейский  </w:t>
            </w:r>
          </w:p>
          <w:p w14:paraId="8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счет) 40102810745370000024</w:t>
            </w:r>
          </w:p>
          <w:p w14:paraId="8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012202102</w:t>
            </w:r>
          </w:p>
          <w:p w14:paraId="8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счета 03214643000000013230</w:t>
            </w:r>
          </w:p>
          <w:p w14:paraId="8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№1026103165736 от 11.11.2002 г.</w:t>
            </w:r>
          </w:p>
          <w:p w14:paraId="8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ОКПО: 01896857; ОКТМО: 60701000; ОКВЭД: 85.22; ОКОПФ: 20903; ОКФС: 12; ОКОГУ: 1320700;</w:t>
            </w:r>
          </w:p>
          <w:p w14:paraId="88000000">
            <w:pPr>
              <w:pStyle w:val="Style_3"/>
              <w:rPr>
                <w:rStyle w:val="Style_4_ch"/>
                <w:color w:val="FF0000"/>
                <w:sz w:val="24"/>
              </w:rPr>
            </w:pPr>
          </w:p>
          <w:p w14:paraId="89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8A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И.о.ректора </w:t>
            </w:r>
            <w:r>
              <w:rPr>
                <w:rFonts w:ascii="Times New Roman" w:hAnsi="Times New Roman"/>
                <w:b w:val="1"/>
              </w:rPr>
              <w:t xml:space="preserve">ФГБОУ ВО </w:t>
            </w:r>
            <w:r>
              <w:rPr>
                <w:rFonts w:ascii="Times New Roman" w:hAnsi="Times New Roman"/>
                <w:b w:val="1"/>
              </w:rPr>
              <w:t>РостГМУ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8B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Минздрава России</w:t>
            </w:r>
          </w:p>
          <w:p w14:paraId="8C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8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_________________ /М.А.Шишов</w:t>
            </w:r>
            <w:r>
              <w:rPr>
                <w:rFonts w:ascii="Times New Roman" w:hAnsi="Times New Roman"/>
                <w:b w:val="1"/>
                <w:sz w:val="24"/>
              </w:rPr>
              <w:t xml:space="preserve">/ </w:t>
            </w:r>
          </w:p>
          <w:p w14:paraId="8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э.ц.п.</w:t>
            </w:r>
          </w:p>
          <w:p w14:paraId="8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27"/>
            <w:shd w:fill="auto" w:val="clear"/>
          </w:tcPr>
          <w:p w14:paraId="9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«Поставщик»</w:t>
            </w:r>
          </w:p>
          <w:p w14:paraId="91000000">
            <w:pPr>
              <w:spacing w:after="0" w:line="240" w:lineRule="auto"/>
              <w:ind w:firstLine="0" w:left="-38"/>
              <w:rPr>
                <w:rFonts w:ascii="Times New Roman" w:hAnsi="Times New Roman"/>
                <w:sz w:val="24"/>
              </w:rPr>
            </w:pPr>
          </w:p>
          <w:p w14:paraId="92000000">
            <w:pPr>
              <w:spacing w:after="0" w:line="240" w:lineRule="auto"/>
              <w:ind w:firstLine="0" w:left="-38"/>
              <w:rPr>
                <w:rFonts w:ascii="Times New Roman" w:hAnsi="Times New Roman"/>
                <w:sz w:val="24"/>
              </w:rPr>
            </w:pPr>
          </w:p>
          <w:p w14:paraId="93000000">
            <w:pPr>
              <w:pStyle w:val="Style_6"/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4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rPr>
                <w:rFonts w:ascii="Times New Roman" w:hAnsi="Times New Roman"/>
                <w:sz w:val="24"/>
              </w:rPr>
            </w:pPr>
          </w:p>
          <w:p w14:paraId="95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rPr>
                <w:rFonts w:ascii="Times New Roman" w:hAnsi="Times New Roman"/>
                <w:sz w:val="16"/>
              </w:rPr>
            </w:pPr>
          </w:p>
          <w:p w14:paraId="96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</w:tbl>
    <w:p w14:paraId="97000000">
      <w:pPr>
        <w:widowControl w:val="0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98000000">
      <w:pPr>
        <w:widowControl w:val="0"/>
        <w:spacing w:after="0" w:line="240" w:lineRule="auto"/>
        <w:ind/>
        <w:jc w:val="right"/>
        <w:rPr>
          <w:rFonts w:ascii="Times New Roman" w:hAnsi="Times New Roman"/>
        </w:rPr>
      </w:pPr>
    </w:p>
    <w:p w14:paraId="99000000">
      <w:pPr>
        <w:widowControl w:val="0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1 </w:t>
      </w:r>
    </w:p>
    <w:p w14:paraId="9A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</w:rPr>
        <w:t>у №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РГМУ </w:t>
      </w:r>
      <w:r>
        <w:rPr>
          <w:rFonts w:ascii="Times New Roman" w:hAnsi="Times New Roman"/>
        </w:rPr>
        <w:t>33427</w:t>
      </w:r>
    </w:p>
    <w:p w14:paraId="9B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«___</w:t>
      </w:r>
      <w:r>
        <w:rPr>
          <w:rFonts w:ascii="Times New Roman" w:hAnsi="Times New Roman"/>
        </w:rPr>
        <w:t>_»_</w:t>
      </w:r>
      <w:r>
        <w:rPr>
          <w:rFonts w:ascii="Times New Roman" w:hAnsi="Times New Roman"/>
        </w:rPr>
        <w:t>___________20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г.</w:t>
      </w:r>
    </w:p>
    <w:p w14:paraId="9C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</w:p>
    <w:p w14:paraId="9D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</w:p>
    <w:p w14:paraId="9E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СПЕЦИФИКАЦИЯ</w:t>
      </w:r>
    </w:p>
    <w:p w14:paraId="9F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н</w:t>
      </w:r>
      <w:r>
        <w:rPr>
          <w:rFonts w:ascii="Times New Roman" w:hAnsi="Times New Roman"/>
          <w:b w:val="1"/>
        </w:rPr>
        <w:t xml:space="preserve">а </w:t>
      </w:r>
      <w:r>
        <w:rPr>
          <w:rFonts w:ascii="Times New Roman" w:hAnsi="Times New Roman"/>
          <w:b w:val="1"/>
          <w:sz w:val="24"/>
        </w:rPr>
        <w:t xml:space="preserve">поставку </w:t>
      </w:r>
      <w:r>
        <w:rPr>
          <w:rFonts w:ascii="Times New Roman" w:hAnsi="Times New Roman"/>
          <w:b w:val="1"/>
          <w:sz w:val="24"/>
        </w:rPr>
        <w:t>кухонной посуды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</w:rPr>
        <w:t>для нужд ФГБОУ ВО РостГМУ Минздрава России</w:t>
      </w:r>
    </w:p>
    <w:tbl>
      <w:tblPr>
        <w:tblStyle w:val="Style_7"/>
        <w:tblW w:type="auto" w:w="0"/>
        <w:tblLayout w:type="fixed"/>
      </w:tblPr>
      <w:tblGrid>
        <w:gridCol w:w="459"/>
        <w:gridCol w:w="3405"/>
        <w:gridCol w:w="1324"/>
        <w:gridCol w:w="713"/>
        <w:gridCol w:w="1028"/>
        <w:gridCol w:w="1051"/>
        <w:gridCol w:w="1931"/>
      </w:tblGrid>
      <w:tr>
        <w:trPr>
          <w:trHeight w:hRule="atLeast" w:val="300"/>
        </w:trPr>
        <w:tc>
          <w:tcPr>
            <w:tcW w:type="dxa" w:w="459"/>
          </w:tcPr>
          <w:p w14:paraId="A0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3405"/>
          </w:tcPr>
          <w:p w14:paraId="A1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type="dxa" w:w="1324"/>
          </w:tcPr>
          <w:p w14:paraId="A2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ОКПД2</w:t>
            </w:r>
          </w:p>
        </w:tc>
        <w:tc>
          <w:tcPr>
            <w:tcW w:type="dxa" w:w="713"/>
          </w:tcPr>
          <w:p w14:paraId="A3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type="dxa" w:w="1028"/>
          </w:tcPr>
          <w:p w14:paraId="A4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Кол-во</w:t>
            </w:r>
          </w:p>
        </w:tc>
        <w:tc>
          <w:tcPr>
            <w:tcW w:type="dxa" w:w="1051"/>
          </w:tcPr>
          <w:p w14:paraId="A5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за ед. </w:t>
            </w:r>
            <w:r>
              <w:rPr>
                <w:rFonts w:ascii="Times New Roman" w:hAnsi="Times New Roman"/>
                <w:sz w:val="24"/>
              </w:rPr>
              <w:t>изм</w:t>
            </w:r>
          </w:p>
        </w:tc>
        <w:tc>
          <w:tcPr>
            <w:tcW w:type="dxa" w:w="1931"/>
          </w:tcPr>
          <w:p w14:paraId="A6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</w:p>
        </w:tc>
      </w:tr>
      <w:tr>
        <w:trPr>
          <w:trHeight w:hRule="atLeast" w:val="338"/>
        </w:trPr>
        <w:tc>
          <w:tcPr>
            <w:tcW w:type="dxa" w:w="459"/>
          </w:tcPr>
          <w:p w14:paraId="A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3405"/>
          </w:tcPr>
          <w:p w14:paraId="A800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</w:rPr>
              <w:t xml:space="preserve">Ложка столовая, нержавеющая сталь, обеденная, длина не менее 180мм </w:t>
            </w:r>
          </w:p>
        </w:tc>
        <w:tc>
          <w:tcPr>
            <w:tcW w:type="dxa" w:w="1324"/>
          </w:tcPr>
          <w:p w14:paraId="A9000000">
            <w:pPr>
              <w:ind w:firstLine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25.71.14.110</w:t>
            </w:r>
          </w:p>
        </w:tc>
        <w:tc>
          <w:tcPr>
            <w:tcW w:type="dxa" w:w="713"/>
            <w:vAlign w:val="center"/>
          </w:tcPr>
          <w:p w14:paraId="A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28"/>
            <w:vAlign w:val="center"/>
          </w:tcPr>
          <w:p w14:paraId="AB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315</w:t>
            </w:r>
          </w:p>
        </w:tc>
        <w:tc>
          <w:tcPr>
            <w:tcW w:type="dxa" w:w="1051"/>
            <w:vAlign w:val="center"/>
          </w:tcPr>
          <w:p w14:paraId="AC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931"/>
            <w:vAlign w:val="center"/>
          </w:tcPr>
          <w:p w14:paraId="AD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38"/>
        </w:trPr>
        <w:tc>
          <w:tcPr>
            <w:tcW w:type="dxa" w:w="459"/>
          </w:tcPr>
          <w:p w14:paraId="A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405"/>
          </w:tcPr>
          <w:p w14:paraId="AF00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</w:rPr>
              <w:t>Щипцы-лопатка</w:t>
            </w:r>
            <w:r>
              <w:rPr>
                <w:rFonts w:ascii="Times New Roman" w:hAnsi="Times New Roman"/>
                <w:color w:val="000000"/>
              </w:rPr>
              <w:t xml:space="preserve">, длина не менее 220 </w:t>
            </w:r>
            <w:r>
              <w:rPr>
                <w:rFonts w:ascii="Times New Roman" w:hAnsi="Times New Roman"/>
                <w:color w:val="000000"/>
              </w:rPr>
              <w:t>мм, нержавеющая сталь</w:t>
            </w:r>
          </w:p>
        </w:tc>
        <w:tc>
          <w:tcPr>
            <w:tcW w:type="dxa" w:w="1324"/>
          </w:tcPr>
          <w:p w14:paraId="B0000000">
            <w:pPr>
              <w:ind w:firstLine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25.71.14.110</w:t>
            </w:r>
          </w:p>
        </w:tc>
        <w:tc>
          <w:tcPr>
            <w:tcW w:type="dxa" w:w="713"/>
            <w:vAlign w:val="center"/>
          </w:tcPr>
          <w:p w14:paraId="B1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28"/>
            <w:vAlign w:val="center"/>
          </w:tcPr>
          <w:p w14:paraId="B2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1051"/>
            <w:vAlign w:val="center"/>
          </w:tcPr>
          <w:p w14:paraId="B3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931"/>
            <w:vAlign w:val="center"/>
          </w:tcPr>
          <w:p w14:paraId="B4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38"/>
        </w:trPr>
        <w:tc>
          <w:tcPr>
            <w:tcW w:type="dxa" w:w="459"/>
          </w:tcPr>
          <w:p w14:paraId="B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3405"/>
          </w:tcPr>
          <w:p w14:paraId="B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Половник </w:t>
            </w:r>
            <w:r>
              <w:rPr>
                <w:rFonts w:ascii="Times New Roman" w:hAnsi="Times New Roman"/>
              </w:rPr>
              <w:t xml:space="preserve">из нержавеющей стали </w:t>
            </w:r>
            <w:r>
              <w:rPr>
                <w:rFonts w:ascii="Times New Roman" w:hAnsi="Times New Roman"/>
              </w:rPr>
              <w:t>Длина</w:t>
            </w:r>
            <w:r>
              <w:rPr>
                <w:rFonts w:ascii="Times New Roman" w:hAnsi="Times New Roman"/>
              </w:rPr>
              <w:t xml:space="preserve"> не менее 350мм, объем 250мл </w:t>
            </w:r>
          </w:p>
        </w:tc>
        <w:tc>
          <w:tcPr>
            <w:tcW w:type="dxa" w:w="1324"/>
          </w:tcPr>
          <w:p w14:paraId="B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25.71.14.110</w:t>
            </w:r>
          </w:p>
        </w:tc>
        <w:tc>
          <w:tcPr>
            <w:tcW w:type="dxa" w:w="713"/>
            <w:vAlign w:val="center"/>
          </w:tcPr>
          <w:p w14:paraId="B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9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051"/>
            <w:vAlign w:val="center"/>
          </w:tcPr>
          <w:p w14:paraId="BA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931"/>
            <w:vAlign w:val="center"/>
          </w:tcPr>
          <w:p w14:paraId="BB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BC000000">
      <w:pPr>
        <w:widowControl w:val="0"/>
        <w:tabs>
          <w:tab w:leader="none" w:pos="426" w:val="left"/>
        </w:tabs>
        <w:spacing w:after="0" w:line="360" w:lineRule="auto"/>
        <w:ind/>
        <w:jc w:val="both"/>
        <w:rPr>
          <w:rFonts w:ascii="Times New Roman" w:hAnsi="Times New Roman"/>
          <w:sz w:val="24"/>
        </w:rPr>
      </w:pPr>
    </w:p>
    <w:p w14:paraId="BD000000">
      <w:pPr>
        <w:widowControl w:val="0"/>
        <w:tabs>
          <w:tab w:leader="none" w:pos="426" w:val="left"/>
        </w:tabs>
        <w:spacing w:after="0" w:line="36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0"/>
        </w:rPr>
        <w:t>Всего наименований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3</w:t>
      </w:r>
      <w:r>
        <w:rPr>
          <w:rFonts w:ascii="Times New Roman" w:hAnsi="Times New Roman"/>
          <w:sz w:val="20"/>
        </w:rPr>
        <w:t>, на сумму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____________</w:t>
      </w:r>
      <w:r>
        <w:rPr>
          <w:rFonts w:ascii="Times New Roman" w:hAnsi="Times New Roman"/>
          <w:sz w:val="20"/>
        </w:rPr>
        <w:t>_  (</w:t>
      </w:r>
      <w:r>
        <w:rPr>
          <w:rFonts w:ascii="Times New Roman" w:hAnsi="Times New Roman"/>
          <w:sz w:val="20"/>
        </w:rPr>
        <w:t>_____)  рублей __копеек (указать сумму прописью),  в  том  числе  НДС  _____ (_____) рублей _____ копеек (НДС не облагается)</w:t>
      </w:r>
      <w:r>
        <w:rPr>
          <w:rFonts w:ascii="Times New Roman" w:hAnsi="Times New Roman"/>
          <w:b w:val="1"/>
          <w:sz w:val="20"/>
        </w:rPr>
        <w:t>.</w:t>
      </w:r>
    </w:p>
    <w:p w14:paraId="BE000000">
      <w:pPr>
        <w:widowControl w:val="0"/>
        <w:spacing w:after="0" w:line="36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</w:t>
      </w:r>
    </w:p>
    <w:p w14:paraId="BF000000">
      <w:pPr>
        <w:widowControl w:val="0"/>
        <w:spacing w:after="0" w:line="360" w:lineRule="auto"/>
        <w:ind/>
        <w:rPr>
          <w:rFonts w:ascii="Times New Roman" w:hAnsi="Times New Roman"/>
          <w:b w:val="1"/>
        </w:rPr>
      </w:pPr>
    </w:p>
    <w:p w14:paraId="C0000000">
      <w:pPr>
        <w:widowControl w:val="0"/>
        <w:spacing w:after="0" w:line="36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</w:t>
      </w:r>
      <w:r>
        <w:rPr>
          <w:rFonts w:ascii="Times New Roman" w:hAnsi="Times New Roman"/>
          <w:b w:val="1"/>
        </w:rPr>
        <w:t>«ЗАКАЗЧИК»</w:t>
      </w:r>
      <w:r>
        <w:rPr>
          <w:rFonts w:ascii="Times New Roman" w:hAnsi="Times New Roman"/>
          <w:b w:val="1"/>
        </w:rPr>
        <w:t>: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«ПОСТАВЩИК»</w:t>
      </w:r>
      <w:r>
        <w:rPr>
          <w:rFonts w:ascii="Times New Roman" w:hAnsi="Times New Roman"/>
          <w:b w:val="1"/>
        </w:rPr>
        <w:t>:</w:t>
      </w:r>
    </w:p>
    <w:p w14:paraId="C1000000">
      <w:pPr>
        <w:widowControl w:val="0"/>
        <w:spacing w:after="0" w:line="360" w:lineRule="auto"/>
        <w:ind/>
        <w:rPr>
          <w:rFonts w:ascii="Times New Roman" w:hAnsi="Times New Roman"/>
          <w:b w:val="1"/>
        </w:rPr>
      </w:pPr>
    </w:p>
    <w:tbl>
      <w:tblPr>
        <w:tblStyle w:val="Style_5"/>
        <w:tblW w:type="auto" w:w="0"/>
        <w:jc w:val="center"/>
        <w:tblLayout w:type="fixed"/>
      </w:tblPr>
      <w:tblGrid>
        <w:gridCol w:w="4857"/>
        <w:gridCol w:w="4713"/>
      </w:tblGrid>
      <w:tr>
        <w:tc>
          <w:tcPr>
            <w:tcW w:type="dxa" w:w="4857"/>
          </w:tcPr>
          <w:p w14:paraId="C2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И.о.ректора </w:t>
            </w:r>
            <w:r>
              <w:rPr>
                <w:rFonts w:ascii="Times New Roman" w:hAnsi="Times New Roman"/>
                <w:b w:val="1"/>
              </w:rPr>
              <w:t xml:space="preserve">ФГБОУ ВО </w:t>
            </w:r>
            <w:r>
              <w:rPr>
                <w:rFonts w:ascii="Times New Roman" w:hAnsi="Times New Roman"/>
                <w:b w:val="1"/>
              </w:rPr>
              <w:t>РостГМУ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C3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Минздрава России</w:t>
            </w:r>
          </w:p>
          <w:p w14:paraId="C4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C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_________________ /М.А.Шишов</w:t>
            </w:r>
            <w:r>
              <w:rPr>
                <w:rFonts w:ascii="Times New Roman" w:hAnsi="Times New Roman"/>
                <w:b w:val="1"/>
                <w:sz w:val="24"/>
              </w:rPr>
              <w:t xml:space="preserve">/ </w:t>
            </w:r>
          </w:p>
          <w:p w14:paraId="C6000000">
            <w:r>
              <w:rPr>
                <w:rFonts w:ascii="Times New Roman" w:hAnsi="Times New Roman"/>
                <w:b w:val="1"/>
                <w:sz w:val="24"/>
              </w:rPr>
              <w:t>э.ц.п.</w:t>
            </w:r>
          </w:p>
        </w:tc>
        <w:tc>
          <w:tcPr>
            <w:tcW w:type="dxa" w:w="4713"/>
          </w:tcPr>
          <w:p w14:paraId="C7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 w:line="36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      </w:t>
            </w:r>
          </w:p>
          <w:p w14:paraId="C8000000">
            <w:pPr>
              <w:pStyle w:val="Style_8"/>
              <w:spacing w:after="0" w:line="360" w:lineRule="auto"/>
              <w:ind w:firstLine="529" w:left="0"/>
              <w:rPr>
                <w:b w:val="1"/>
                <w:sz w:val="22"/>
              </w:rPr>
            </w:pPr>
          </w:p>
        </w:tc>
      </w:tr>
    </w:tbl>
    <w:p w14:paraId="C9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CA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CB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CC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CD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CE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CF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0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1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2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3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4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5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6000000">
      <w:pPr>
        <w:tabs>
          <w:tab w:leader="none" w:pos="8640" w:val="left"/>
        </w:tabs>
        <w:ind/>
        <w:rPr>
          <w:rFonts w:ascii="Times New Roman" w:hAnsi="Times New Roman"/>
        </w:rPr>
      </w:pPr>
    </w:p>
    <w:p w14:paraId="D7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</w:p>
    <w:p w14:paraId="D8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Контракт</w:t>
      </w:r>
      <w:r>
        <w:rPr>
          <w:rFonts w:ascii="Times New Roman" w:hAnsi="Times New Roman"/>
        </w:rPr>
        <w:t xml:space="preserve">у </w:t>
      </w:r>
      <w:r>
        <w:rPr>
          <w:rFonts w:ascii="Times New Roman" w:hAnsi="Times New Roman"/>
        </w:rPr>
        <w:t>№ РГМУ 3</w:t>
      </w:r>
      <w:r>
        <w:rPr>
          <w:rFonts w:ascii="Times New Roman" w:hAnsi="Times New Roman"/>
        </w:rPr>
        <w:t>3427</w:t>
      </w:r>
    </w:p>
    <w:p w14:paraId="D9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__ ________ 2026</w:t>
      </w:r>
      <w:r>
        <w:rPr>
          <w:rFonts w:ascii="Times New Roman" w:hAnsi="Times New Roman"/>
        </w:rPr>
        <w:t xml:space="preserve"> г.</w:t>
      </w:r>
    </w:p>
    <w:p w14:paraId="D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АКТ №___</w:t>
      </w:r>
    </w:p>
    <w:p w14:paraId="D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ПРИЕМА-ПЕРЕДАЧИ ТОВАРА</w:t>
      </w:r>
    </w:p>
    <w:p w14:paraId="D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по </w:t>
      </w:r>
      <w:r>
        <w:rPr>
          <w:rFonts w:ascii="Times New Roman" w:hAnsi="Times New Roman"/>
          <w:sz w:val="20"/>
        </w:rPr>
        <w:t>Контракт</w:t>
      </w:r>
      <w:r>
        <w:rPr>
          <w:rFonts w:ascii="Times New Roman" w:hAnsi="Times New Roman"/>
          <w:sz w:val="20"/>
        </w:rPr>
        <w:t>у от ____  ______ 2026</w:t>
      </w:r>
      <w:r>
        <w:rPr>
          <w:rFonts w:ascii="Times New Roman" w:hAnsi="Times New Roman"/>
          <w:sz w:val="20"/>
        </w:rPr>
        <w:t xml:space="preserve"> года №</w:t>
      </w:r>
      <w:r>
        <w:rPr>
          <w:rFonts w:ascii="Times New Roman" w:hAnsi="Times New Roman"/>
        </w:rPr>
        <w:t xml:space="preserve"> РГМУ 33427</w:t>
      </w:r>
    </w:p>
    <w:p w14:paraId="DD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E000000">
      <w:pPr>
        <w:tabs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 (ФГБОУ ВО </w:t>
      </w:r>
      <w:r>
        <w:rPr>
          <w:rFonts w:ascii="Times New Roman" w:hAnsi="Times New Roman"/>
          <w:sz w:val="20"/>
        </w:rPr>
        <w:t>РостГМУ</w:t>
      </w:r>
      <w:r>
        <w:rPr>
          <w:rFonts w:ascii="Times New Roman" w:hAnsi="Times New Roman"/>
          <w:sz w:val="20"/>
        </w:rPr>
        <w:t xml:space="preserve"> Минздрава России), именуемое в дальнейшем «Заказчи</w:t>
      </w:r>
      <w:r>
        <w:rPr>
          <w:rFonts w:ascii="Times New Roman" w:hAnsi="Times New Roman"/>
          <w:sz w:val="20"/>
        </w:rPr>
        <w:t xml:space="preserve">к», в  лице </w:t>
      </w:r>
      <w:r>
        <w:rPr>
          <w:rFonts w:ascii="Times New Roman" w:hAnsi="Times New Roman"/>
          <w:sz w:val="20"/>
        </w:rPr>
        <w:t>и.о. ректора Шишова Михаила Алексеевича</w:t>
      </w:r>
      <w:r>
        <w:rPr>
          <w:rFonts w:ascii="Times New Roman" w:hAnsi="Times New Roman"/>
          <w:sz w:val="20"/>
        </w:rPr>
        <w:t xml:space="preserve">, с одной стороны, и __________________, именуемый в дальнейшем "Поставщик", в лице __________________, действующего на основании __________________, с другой стороны, далее по тексту именуемые «Стороны», а по отдельности  </w:t>
      </w:r>
      <w:r>
        <w:rPr>
          <w:rFonts w:ascii="Times New Roman" w:hAnsi="Times New Roman"/>
          <w:sz w:val="20"/>
        </w:rPr>
        <w:t>«Сторона», в соответствии с п. 5</w:t>
      </w:r>
      <w:r>
        <w:rPr>
          <w:rFonts w:ascii="Times New Roman" w:hAnsi="Times New Roman"/>
          <w:sz w:val="20"/>
        </w:rPr>
        <w:t xml:space="preserve"> ч.1 ст.93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</w:t>
      </w:r>
      <w:r>
        <w:rPr>
          <w:rFonts w:ascii="Times New Roman" w:hAnsi="Times New Roman"/>
          <w:sz w:val="20"/>
        </w:rPr>
        <w:t>акт</w:t>
      </w:r>
      <w:r>
        <w:rPr>
          <w:rFonts w:ascii="Times New Roman" w:hAnsi="Times New Roman"/>
          <w:sz w:val="20"/>
        </w:rPr>
        <w:t xml:space="preserve"> о нижеследующем:</w:t>
      </w:r>
    </w:p>
    <w:p w14:paraId="D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E0000000">
      <w:pPr>
        <w:pStyle w:val="Style_2"/>
        <w:widowControl w:val="0"/>
        <w:numPr>
          <w:ilvl w:val="0"/>
          <w:numId w:val="5"/>
        </w:numPr>
        <w:ind/>
        <w:jc w:val="center"/>
      </w:pPr>
      <w:r>
        <w:t xml:space="preserve">Поставщик поставил, а Заказчик принял следующий товар согласно Спецификации (Приложение №1 к </w:t>
      </w:r>
      <w:r>
        <w:t>Контракт</w:t>
      </w:r>
      <w:r>
        <w:t xml:space="preserve">у </w:t>
      </w:r>
      <w:r>
        <w:t>№ РГМУ 33427</w:t>
      </w:r>
      <w:r>
        <w:t xml:space="preserve"> </w:t>
      </w:r>
      <w:r>
        <w:t>от ____ ______ 2026</w:t>
      </w:r>
      <w:r>
        <w:t xml:space="preserve"> г.</w:t>
      </w:r>
      <w:r>
        <w:t>):</w:t>
      </w:r>
    </w:p>
    <w:p w14:paraId="E1000000">
      <w:pPr>
        <w:pStyle w:val="Style_2"/>
        <w:widowControl w:val="0"/>
        <w:ind/>
      </w:pPr>
    </w:p>
    <w:tbl>
      <w:tblPr>
        <w:tblStyle w:val="Style_7"/>
        <w:tblW w:type="auto" w:w="0"/>
        <w:tblLayout w:type="fixed"/>
      </w:tblPr>
      <w:tblGrid>
        <w:gridCol w:w="459"/>
        <w:gridCol w:w="3405"/>
        <w:gridCol w:w="1324"/>
        <w:gridCol w:w="713"/>
        <w:gridCol w:w="1028"/>
        <w:gridCol w:w="1051"/>
        <w:gridCol w:w="1931"/>
      </w:tblGrid>
      <w:tr>
        <w:trPr>
          <w:trHeight w:hRule="atLeast" w:val="300"/>
        </w:trPr>
        <w:tc>
          <w:tcPr>
            <w:tcW w:type="dxa" w:w="459"/>
          </w:tcPr>
          <w:p w14:paraId="E2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№</w:t>
            </w:r>
          </w:p>
        </w:tc>
        <w:tc>
          <w:tcPr>
            <w:tcW w:type="dxa" w:w="3405"/>
          </w:tcPr>
          <w:p w14:paraId="E3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type="dxa" w:w="1324"/>
          </w:tcPr>
          <w:p w14:paraId="E4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ОКПД2</w:t>
            </w:r>
          </w:p>
        </w:tc>
        <w:tc>
          <w:tcPr>
            <w:tcW w:type="dxa" w:w="713"/>
          </w:tcPr>
          <w:p w14:paraId="E5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Ед.</w:t>
            </w:r>
          </w:p>
        </w:tc>
        <w:tc>
          <w:tcPr>
            <w:tcW w:type="dxa" w:w="1028"/>
          </w:tcPr>
          <w:p w14:paraId="E6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Кол-во</w:t>
            </w:r>
          </w:p>
        </w:tc>
        <w:tc>
          <w:tcPr>
            <w:tcW w:type="dxa" w:w="1051"/>
          </w:tcPr>
          <w:p w14:paraId="E7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Цена за ед. </w:t>
            </w:r>
            <w:r>
              <w:rPr>
                <w:rFonts w:ascii="Times New Roman" w:hAnsi="Times New Roman"/>
                <w:sz w:val="18"/>
              </w:rPr>
              <w:t>изм</w:t>
            </w:r>
          </w:p>
        </w:tc>
        <w:tc>
          <w:tcPr>
            <w:tcW w:type="dxa" w:w="1931"/>
          </w:tcPr>
          <w:p w14:paraId="E8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Сумма</w:t>
            </w:r>
          </w:p>
        </w:tc>
      </w:tr>
      <w:tr>
        <w:trPr>
          <w:trHeight w:hRule="atLeast" w:val="338"/>
        </w:trPr>
        <w:tc>
          <w:tcPr>
            <w:tcW w:type="dxa" w:w="459"/>
          </w:tcPr>
          <w:p w14:paraId="E900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3405"/>
          </w:tcPr>
          <w:p w14:paraId="EA00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</w:rPr>
              <w:t xml:space="preserve">Ложка столовая, нержавеющая сталь, обеденная, длина не менее 180мм </w:t>
            </w:r>
          </w:p>
        </w:tc>
        <w:tc>
          <w:tcPr>
            <w:tcW w:type="dxa" w:w="1324"/>
          </w:tcPr>
          <w:p w14:paraId="EB000000">
            <w:pPr>
              <w:ind w:firstLine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25.71.14.110</w:t>
            </w:r>
          </w:p>
        </w:tc>
        <w:tc>
          <w:tcPr>
            <w:tcW w:type="dxa" w:w="713"/>
            <w:vAlign w:val="center"/>
          </w:tcPr>
          <w:p w14:paraId="E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штук</w:t>
            </w:r>
          </w:p>
        </w:tc>
        <w:tc>
          <w:tcPr>
            <w:tcW w:type="dxa" w:w="1028"/>
            <w:vAlign w:val="center"/>
          </w:tcPr>
          <w:p w14:paraId="ED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315</w:t>
            </w:r>
          </w:p>
        </w:tc>
        <w:tc>
          <w:tcPr>
            <w:tcW w:type="dxa" w:w="1051"/>
            <w:vAlign w:val="center"/>
          </w:tcPr>
          <w:p w14:paraId="EE00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1931"/>
            <w:vAlign w:val="center"/>
          </w:tcPr>
          <w:p w14:paraId="EF00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338"/>
        </w:trPr>
        <w:tc>
          <w:tcPr>
            <w:tcW w:type="dxa" w:w="459"/>
          </w:tcPr>
          <w:p w14:paraId="F000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3405"/>
          </w:tcPr>
          <w:p w14:paraId="F100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</w:rPr>
              <w:t>Щ</w:t>
            </w:r>
            <w:r>
              <w:rPr>
                <w:rFonts w:ascii="Times New Roman" w:hAnsi="Times New Roman"/>
                <w:color w:val="000000"/>
              </w:rPr>
              <w:t xml:space="preserve">ипцы-лопатка, длина не менее 220 </w:t>
            </w:r>
            <w:r>
              <w:rPr>
                <w:rFonts w:ascii="Times New Roman" w:hAnsi="Times New Roman"/>
                <w:color w:val="000000"/>
              </w:rPr>
              <w:t>мм, нержавеющая сталь</w:t>
            </w:r>
          </w:p>
        </w:tc>
        <w:tc>
          <w:tcPr>
            <w:tcW w:type="dxa" w:w="1324"/>
          </w:tcPr>
          <w:p w14:paraId="F2000000">
            <w:pPr>
              <w:ind w:firstLine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25.71.14.110</w:t>
            </w:r>
          </w:p>
        </w:tc>
        <w:tc>
          <w:tcPr>
            <w:tcW w:type="dxa" w:w="713"/>
            <w:vAlign w:val="center"/>
          </w:tcPr>
          <w:p w14:paraId="F3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28"/>
            <w:vAlign w:val="center"/>
          </w:tcPr>
          <w:p w14:paraId="F4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1051"/>
            <w:vAlign w:val="center"/>
          </w:tcPr>
          <w:p w14:paraId="F500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1931"/>
            <w:vAlign w:val="center"/>
          </w:tcPr>
          <w:p w14:paraId="F600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338"/>
        </w:trPr>
        <w:tc>
          <w:tcPr>
            <w:tcW w:type="dxa" w:w="459"/>
          </w:tcPr>
          <w:p w14:paraId="F7000000">
            <w:pPr>
              <w:ind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3405"/>
          </w:tcPr>
          <w:p w14:paraId="F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Половник из нержавеющей стали </w:t>
            </w:r>
            <w:r>
              <w:rPr>
                <w:rFonts w:ascii="Times New Roman" w:hAnsi="Times New Roman"/>
              </w:rPr>
              <w:t>Длина</w:t>
            </w:r>
            <w:r>
              <w:rPr>
                <w:rFonts w:ascii="Times New Roman" w:hAnsi="Times New Roman"/>
              </w:rPr>
              <w:t xml:space="preserve"> не менее 350мм, объем 250мл </w:t>
            </w:r>
          </w:p>
        </w:tc>
        <w:tc>
          <w:tcPr>
            <w:tcW w:type="dxa" w:w="1324"/>
          </w:tcPr>
          <w:p w14:paraId="F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25.71.14.110</w:t>
            </w:r>
          </w:p>
        </w:tc>
        <w:tc>
          <w:tcPr>
            <w:tcW w:type="dxa" w:w="713"/>
            <w:vAlign w:val="center"/>
          </w:tcPr>
          <w:p w14:paraId="FA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B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051"/>
            <w:vAlign w:val="center"/>
          </w:tcPr>
          <w:p w14:paraId="FC00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1931"/>
            <w:vAlign w:val="center"/>
          </w:tcPr>
          <w:p w14:paraId="FD00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</w:tbl>
    <w:p w14:paraId="FE00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FF00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Поставщик передал Заказчику сопровождающие товар документы счёт, УПД и АКТ.</w:t>
      </w:r>
    </w:p>
    <w:p w14:paraId="0001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0101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02010000">
      <w:pPr>
        <w:widowControl w:val="0"/>
        <w:tabs>
          <w:tab w:leader="none" w:pos="5595" w:val="left"/>
        </w:tabs>
        <w:spacing w:after="0" w:line="240" w:lineRule="auto"/>
        <w:ind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 xml:space="preserve">                       ЗАКАЗЧИК</w:t>
      </w:r>
      <w:r>
        <w:rPr>
          <w:rFonts w:ascii="Times New Roman" w:hAnsi="Times New Roman"/>
          <w:b w:val="1"/>
          <w:sz w:val="20"/>
        </w:rPr>
        <w:tab/>
      </w:r>
      <w:r>
        <w:rPr>
          <w:rFonts w:ascii="Times New Roman" w:hAnsi="Times New Roman"/>
          <w:b w:val="1"/>
          <w:sz w:val="20"/>
        </w:rPr>
        <w:t xml:space="preserve">                ПОСТАВЩИК</w:t>
      </w:r>
    </w:p>
    <w:p w14:paraId="03010000">
      <w:pPr>
        <w:widowControl w:val="0"/>
        <w:tabs>
          <w:tab w:leader="none" w:pos="5595" w:val="left"/>
        </w:tabs>
        <w:spacing w:after="0" w:line="240" w:lineRule="auto"/>
        <w:ind/>
        <w:rPr>
          <w:rFonts w:ascii="Times New Roman" w:hAnsi="Times New Roman"/>
          <w:b w:val="1"/>
          <w:sz w:val="20"/>
        </w:rPr>
      </w:pPr>
    </w:p>
    <w:p w14:paraId="04010000">
      <w:pPr>
        <w:widowControl w:val="0"/>
        <w:tabs>
          <w:tab w:leader="none" w:pos="5595" w:val="left"/>
        </w:tabs>
        <w:spacing w:after="0" w:line="240" w:lineRule="auto"/>
        <w:ind/>
        <w:rPr>
          <w:rFonts w:ascii="Times New Roman" w:hAnsi="Times New Roman"/>
          <w:b w:val="1"/>
          <w:sz w:val="20"/>
        </w:rPr>
      </w:pPr>
    </w:p>
    <w:tbl>
      <w:tblPr>
        <w:tblStyle w:val="Style_5"/>
        <w:tblW w:type="auto" w:w="0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9780"/>
        <w:gridCol w:w="360"/>
      </w:tblGrid>
      <w:tr>
        <w:trPr>
          <w:trHeight w:hRule="atLeast" w:val="1335"/>
        </w:trPr>
        <w:tc>
          <w:tcPr>
            <w:tcW w:type="dxa" w:w="9780"/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</w:tcPr>
          <w:tbl>
            <w:tblPr>
              <w:tblStyle w:val="Style_5"/>
              <w:tblW w:type="auto" w:w="0"/>
              <w:jc w:val="center"/>
              <w:tblLayout w:type="fixed"/>
            </w:tblPr>
            <w:tblGrid>
              <w:gridCol w:w="4857"/>
              <w:gridCol w:w="4713"/>
            </w:tblGrid>
            <w:tr>
              <w:tc>
                <w:tcPr>
                  <w:tcW w:type="dxa" w:w="4857"/>
                </w:tcPr>
                <w:p w14:paraId="05010000">
                  <w:pPr>
                    <w:rPr>
                      <w:rFonts w:ascii="Times New Roman" w:hAnsi="Times New Roman"/>
                      <w:b w:val="1"/>
                    </w:rPr>
                  </w:pPr>
                  <w:r>
                    <w:rPr>
                      <w:rFonts w:ascii="Times New Roman" w:hAnsi="Times New Roman"/>
                      <w:b w:val="1"/>
                    </w:rPr>
                    <w:t xml:space="preserve">И.о.ректора </w:t>
                  </w:r>
                  <w:r>
                    <w:rPr>
                      <w:rFonts w:ascii="Times New Roman" w:hAnsi="Times New Roman"/>
                      <w:b w:val="1"/>
                    </w:rPr>
                    <w:t xml:space="preserve">ФГБОУ ВО </w:t>
                  </w:r>
                  <w:r>
                    <w:rPr>
                      <w:rFonts w:ascii="Times New Roman" w:hAnsi="Times New Roman"/>
                      <w:b w:val="1"/>
                    </w:rPr>
                    <w:t>РостГМУ</w:t>
                  </w:r>
                  <w:r>
                    <w:rPr>
                      <w:rFonts w:ascii="Times New Roman" w:hAnsi="Times New Roman"/>
                      <w:b w:val="1"/>
                    </w:rPr>
                    <w:t xml:space="preserve"> </w:t>
                  </w:r>
                </w:p>
                <w:p w14:paraId="06010000">
                  <w:pPr>
                    <w:rPr>
                      <w:rFonts w:ascii="Times New Roman" w:hAnsi="Times New Roman"/>
                      <w:b w:val="1"/>
                    </w:rPr>
                  </w:pPr>
                  <w:r>
                    <w:rPr>
                      <w:rFonts w:ascii="Times New Roman" w:hAnsi="Times New Roman"/>
                      <w:b w:val="1"/>
                    </w:rPr>
                    <w:t>Минздрава России</w:t>
                  </w:r>
                </w:p>
                <w:p w14:paraId="07010000">
                  <w:pPr>
                    <w:spacing w:after="0"/>
                    <w:ind/>
                    <w:rPr>
                      <w:rFonts w:ascii="Times New Roman" w:hAnsi="Times New Roman"/>
                      <w:b w:val="1"/>
                      <w:sz w:val="24"/>
                    </w:rPr>
                  </w:pPr>
                </w:p>
                <w:p w14:paraId="08010000">
                  <w:pPr>
                    <w:spacing w:after="0" w:line="240" w:lineRule="auto"/>
                    <w:ind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_________________ /М.А.Шишов</w:t>
                  </w:r>
                  <w:r>
                    <w:rPr>
                      <w:rFonts w:ascii="Times New Roman" w:hAnsi="Times New Roman"/>
                      <w:b w:val="1"/>
                      <w:sz w:val="24"/>
                    </w:rPr>
                    <w:t xml:space="preserve">/ </w:t>
                  </w:r>
                </w:p>
                <w:p w14:paraId="09010000">
                  <w:pPr>
                    <w:spacing w:after="0"/>
                    <w:ind/>
                    <w:rPr>
                      <w:rFonts w:ascii="Times New Roman" w:hAnsi="Times New Roman"/>
                      <w:b w:val="1"/>
                      <w:sz w:val="20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э.ц.п.</w:t>
                  </w:r>
                </w:p>
              </w:tc>
              <w:tc>
                <w:tcPr>
                  <w:tcW w:type="dxa" w:w="4713"/>
                </w:tcPr>
                <w:p w14:paraId="0A010000">
                  <w:pPr>
                    <w:widowControl w:val="0"/>
                    <w:tabs>
                      <w:tab w:leader="none" w:pos="708" w:val="left"/>
                      <w:tab w:leader="none" w:pos="4677" w:val="center"/>
                      <w:tab w:leader="none" w:pos="9355" w:val="right"/>
                    </w:tabs>
                    <w:spacing w:after="0"/>
                    <w:ind/>
                    <w:rPr>
                      <w:rFonts w:ascii="Times New Roman" w:hAnsi="Times New Roman"/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                           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 </w:t>
                  </w:r>
                </w:p>
                <w:p w14:paraId="0B010000">
                  <w:pPr>
                    <w:widowControl w:val="0"/>
                    <w:tabs>
                      <w:tab w:leader="none" w:pos="708" w:val="left"/>
                      <w:tab w:leader="none" w:pos="4677" w:val="center"/>
                      <w:tab w:leader="none" w:pos="9355" w:val="right"/>
                    </w:tabs>
                    <w:spacing w:after="0"/>
                    <w:ind/>
                    <w:rPr>
                      <w:rFonts w:ascii="Times New Roman" w:hAnsi="Times New Roman"/>
                      <w:b w:val="1"/>
                      <w:sz w:val="20"/>
                    </w:rPr>
                  </w:pPr>
                </w:p>
                <w:p w14:paraId="0C010000">
                  <w:pPr>
                    <w:pStyle w:val="Style_8"/>
                    <w:spacing w:after="0" w:line="276" w:lineRule="auto"/>
                    <w:ind w:firstLine="529" w:left="0"/>
                    <w:rPr>
                      <w:b w:val="1"/>
                      <w:sz w:val="20"/>
                    </w:rPr>
                  </w:pPr>
                </w:p>
                <w:p w14:paraId="0D010000">
                  <w:pPr>
                    <w:pStyle w:val="Style_8"/>
                    <w:spacing w:after="0" w:line="276" w:lineRule="auto"/>
                    <w:ind w:firstLine="529" w:left="0"/>
                    <w:rPr>
                      <w:b w:val="1"/>
                      <w:sz w:val="20"/>
                    </w:rPr>
                  </w:pPr>
                </w:p>
                <w:p w14:paraId="0E010000">
                  <w:pPr>
                    <w:pStyle w:val="Style_8"/>
                    <w:spacing w:after="0" w:line="276" w:lineRule="auto"/>
                    <w:ind w:firstLine="529" w:left="0"/>
                    <w:rPr>
                      <w:b w:val="1"/>
                      <w:sz w:val="20"/>
                    </w:rPr>
                  </w:pPr>
                </w:p>
              </w:tc>
            </w:tr>
          </w:tbl>
          <w:p w14:paraId="0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0"/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1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</w:tr>
    </w:tbl>
    <w:p w14:paraId="11010000">
      <w:pPr>
        <w:rPr>
          <w:rFonts w:ascii="Times New Roman" w:hAnsi="Times New Roman"/>
        </w:rPr>
      </w:pPr>
    </w:p>
    <w:sectPr>
      <w:pgSz w:h="16838" w:orient="portrait" w:w="11906"/>
      <w:pgMar w:bottom="709" w:footer="709" w:gutter="0" w:header="709" w:left="1134" w:right="851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  <w:rPr>
        <w:sz w:val="24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2"/>
      <w:numFmt w:val="decimal"/>
      <w:lvlText w:val="%1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720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720" w:left="1080"/>
      </w:pPr>
    </w:lvl>
    <w:lvl w:ilvl="4">
      <w:start w:val="1"/>
      <w:numFmt w:val="decimal"/>
      <w:lvlText w:val="%1.%2.%3.%4.%5."/>
      <w:lvlJc w:val="left"/>
      <w:pPr>
        <w:ind w:hanging="1080" w:left="1440"/>
      </w:pPr>
    </w:lvl>
    <w:lvl w:ilvl="5">
      <w:start w:val="1"/>
      <w:numFmt w:val="decimal"/>
      <w:lvlText w:val="%1.%2.%3.%4.%5.%6."/>
      <w:lvlJc w:val="left"/>
      <w:pPr>
        <w:ind w:hanging="1080" w:left="1440"/>
      </w:pPr>
    </w:lvl>
    <w:lvl w:ilvl="6">
      <w:start w:val="1"/>
      <w:numFmt w:val="decimal"/>
      <w:lvlText w:val="%1.%2.%3.%4.%5.%6.%7."/>
      <w:lvlJc w:val="left"/>
      <w:pPr>
        <w:ind w:hanging="1440" w:left="1800"/>
      </w:pPr>
    </w:lvl>
    <w:lvl w:ilvl="7">
      <w:start w:val="1"/>
      <w:numFmt w:val="decimal"/>
      <w:lvlText w:val="%1.%2.%3.%4.%5.%6.%7.%8."/>
      <w:lvlJc w:val="left"/>
      <w:pPr>
        <w:ind w:hanging="1440" w:left="1800"/>
      </w:pPr>
    </w:lvl>
    <w:lvl w:ilvl="8">
      <w:start w:val="1"/>
      <w:numFmt w:val="decimal"/>
      <w:lvlText w:val="%1.%2.%3.%4.%5.%6.%7.%8.%9."/>
      <w:lvlJc w:val="left"/>
      <w:pPr>
        <w:ind w:hanging="1800" w:left="2160"/>
      </w:pPr>
    </w:lvl>
  </w:abstractNum>
  <w:abstractNum w:abstractNumId="2">
    <w:lvl w:ilvl="0">
      <w:start w:val="3"/>
      <w:numFmt w:val="decimal"/>
      <w:lvlText w:val="%1."/>
      <w:lvlJc w:val="left"/>
      <w:pPr>
        <w:ind w:hanging="360" w:left="720"/>
      </w:pPr>
      <w:rPr>
        <w:sz w:val="24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)"/>
      <w:lvlJc w:val="left"/>
      <w:pPr>
        <w:ind w:hanging="360" w:left="1637"/>
      </w:pPr>
    </w:lvl>
    <w:lvl w:ilvl="1">
      <w:start w:val="1"/>
      <w:numFmt w:val="lowerLetter"/>
      <w:lvlText w:val="%2."/>
      <w:lvlJc w:val="left"/>
      <w:pPr>
        <w:ind w:hanging="360" w:left="2148"/>
      </w:pPr>
    </w:lvl>
    <w:lvl w:ilvl="2">
      <w:start w:val="1"/>
      <w:numFmt w:val="lowerRoman"/>
      <w:lvlText w:val="%3."/>
      <w:lvlJc w:val="right"/>
      <w:pPr>
        <w:ind w:hanging="180" w:left="2868"/>
      </w:pPr>
    </w:lvl>
    <w:lvl w:ilvl="3">
      <w:start w:val="1"/>
      <w:numFmt w:val="decimal"/>
      <w:lvlText w:val="%4."/>
      <w:lvlJc w:val="left"/>
      <w:pPr>
        <w:ind w:hanging="360" w:left="3588"/>
      </w:pPr>
    </w:lvl>
    <w:lvl w:ilvl="4">
      <w:start w:val="1"/>
      <w:numFmt w:val="lowerLetter"/>
      <w:lvlText w:val="%5."/>
      <w:lvlJc w:val="left"/>
      <w:pPr>
        <w:ind w:hanging="360" w:left="4308"/>
      </w:pPr>
    </w:lvl>
    <w:lvl w:ilvl="5">
      <w:start w:val="1"/>
      <w:numFmt w:val="lowerRoman"/>
      <w:lvlText w:val="%6."/>
      <w:lvlJc w:val="right"/>
      <w:pPr>
        <w:ind w:hanging="180" w:left="5028"/>
      </w:pPr>
    </w:lvl>
    <w:lvl w:ilvl="6">
      <w:start w:val="1"/>
      <w:numFmt w:val="decimal"/>
      <w:lvlText w:val="%7."/>
      <w:lvlJc w:val="left"/>
      <w:pPr>
        <w:ind w:hanging="360" w:left="5748"/>
      </w:pPr>
    </w:lvl>
    <w:lvl w:ilvl="7">
      <w:start w:val="1"/>
      <w:numFmt w:val="lowerLetter"/>
      <w:lvlText w:val="%8."/>
      <w:lvlJc w:val="left"/>
      <w:pPr>
        <w:ind w:hanging="360" w:left="6468"/>
      </w:pPr>
    </w:lvl>
    <w:lvl w:ilvl="8">
      <w:start w:val="1"/>
      <w:numFmt w:val="lowerRoman"/>
      <w:lvlText w:val="%9."/>
      <w:lvlJc w:val="right"/>
      <w:pPr>
        <w:ind w:hanging="180" w:left="7188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</w:style>
  <w:style w:default="1" w:styleId="Style_9_ch" w:type="character">
    <w:name w:val="Normal"/>
    <w:link w:val="Style_9"/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9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9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Основной текст4"/>
    <w:basedOn w:val="Style_9"/>
    <w:link w:val="Style_14_ch"/>
    <w:pPr>
      <w:widowControl w:val="0"/>
      <w:spacing w:after="0" w:line="226" w:lineRule="exact"/>
      <w:ind/>
    </w:pPr>
    <w:rPr>
      <w:rFonts w:ascii="Times New Roman" w:hAnsi="Times New Roman"/>
      <w:color w:val="000000"/>
      <w:spacing w:val="4"/>
      <w:sz w:val="17"/>
    </w:rPr>
  </w:style>
  <w:style w:styleId="Style_14_ch" w:type="character">
    <w:name w:val="Основной текст4"/>
    <w:basedOn w:val="Style_9_ch"/>
    <w:link w:val="Style_14"/>
    <w:rPr>
      <w:rFonts w:ascii="Times New Roman" w:hAnsi="Times New Roman"/>
      <w:color w:val="000000"/>
      <w:spacing w:val="4"/>
      <w:sz w:val="17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9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Основной текст3"/>
    <w:basedOn w:val="Style_9"/>
    <w:link w:val="Style_17_ch"/>
    <w:pPr>
      <w:widowControl w:val="0"/>
      <w:spacing w:after="0" w:line="226" w:lineRule="exact"/>
      <w:ind/>
    </w:pPr>
    <w:rPr>
      <w:rFonts w:ascii="Times New Roman" w:hAnsi="Times New Roman"/>
      <w:color w:val="000000"/>
      <w:spacing w:val="5"/>
      <w:sz w:val="18"/>
    </w:rPr>
  </w:style>
  <w:style w:styleId="Style_17_ch" w:type="character">
    <w:name w:val="Основной текст3"/>
    <w:basedOn w:val="Style_9_ch"/>
    <w:link w:val="Style_17"/>
    <w:rPr>
      <w:rFonts w:ascii="Times New Roman" w:hAnsi="Times New Roman"/>
      <w:color w:val="000000"/>
      <w:spacing w:val="5"/>
      <w:sz w:val="18"/>
    </w:rPr>
  </w:style>
  <w:style w:styleId="Style_18" w:type="paragraph">
    <w:name w:val="Font Style45"/>
    <w:link w:val="Style_18_ch"/>
    <w:rPr>
      <w:rFonts w:ascii="Times New Roman" w:hAnsi="Times New Roman"/>
      <w:sz w:val="22"/>
    </w:rPr>
  </w:style>
  <w:style w:styleId="Style_18_ch" w:type="character">
    <w:name w:val="Font Style45"/>
    <w:link w:val="Style_18"/>
    <w:rPr>
      <w:rFonts w:ascii="Times New Roman" w:hAnsi="Times New Roman"/>
      <w:sz w:val="22"/>
    </w:rPr>
  </w:style>
  <w:style w:styleId="Style_19" w:type="paragraph">
    <w:name w:val="otvet_krasn_30"/>
    <w:basedOn w:val="Style_20"/>
    <w:link w:val="Style_19_ch"/>
  </w:style>
  <w:style w:styleId="Style_19_ch" w:type="character">
    <w:name w:val="otvet_krasn_30"/>
    <w:basedOn w:val="Style_20_ch"/>
    <w:link w:val="Style_19"/>
  </w:style>
  <w:style w:styleId="Style_21" w:type="paragraph">
    <w:name w:val="Основной текст + 6 pt;Малые прописные;Интервал 0 pt"/>
    <w:basedOn w:val="Style_22"/>
    <w:link w:val="Style_21_ch"/>
    <w:rPr>
      <w:rFonts w:ascii="Times New Roman" w:hAnsi="Times New Roman"/>
      <w:b w:val="0"/>
      <w:i w:val="0"/>
      <w:smallCaps w:val="1"/>
      <w:strike w:val="0"/>
      <w:color w:val="000000"/>
      <w:spacing w:val="2"/>
      <w:sz w:val="12"/>
      <w:highlight w:val="white"/>
      <w:u w:val="none"/>
    </w:rPr>
  </w:style>
  <w:style w:styleId="Style_21_ch" w:type="character">
    <w:name w:val="Основной текст + 6 pt;Малые прописные;Интервал 0 pt"/>
    <w:basedOn w:val="Style_22_ch"/>
    <w:link w:val="Style_21"/>
    <w:rPr>
      <w:rFonts w:ascii="Times New Roman" w:hAnsi="Times New Roman"/>
      <w:b w:val="0"/>
      <w:i w:val="0"/>
      <w:smallCaps w:val="1"/>
      <w:strike w:val="0"/>
      <w:color w:val="000000"/>
      <w:spacing w:val="2"/>
      <w:sz w:val="12"/>
      <w:highlight w:val="white"/>
      <w:u w:val="none"/>
    </w:rPr>
  </w:style>
  <w:style w:styleId="Style_23" w:type="paragraph">
    <w:name w:val="toc 3"/>
    <w:next w:val="Style_9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Контракт-пункт"/>
    <w:basedOn w:val="Style_9"/>
    <w:link w:val="Style_24_ch"/>
    <w:pPr>
      <w:tabs>
        <w:tab w:leader="none" w:pos="720" w:val="left"/>
      </w:tabs>
      <w:spacing w:after="0" w:line="240" w:lineRule="auto"/>
      <w:ind w:hanging="360" w:left="720"/>
      <w:jc w:val="both"/>
    </w:pPr>
    <w:rPr>
      <w:rFonts w:ascii="Times New Roman" w:hAnsi="Times New Roman"/>
      <w:sz w:val="24"/>
    </w:rPr>
  </w:style>
  <w:style w:styleId="Style_24_ch" w:type="character">
    <w:name w:val="Контракт-пункт"/>
    <w:basedOn w:val="Style_9_ch"/>
    <w:link w:val="Style_24"/>
    <w:rPr>
      <w:rFonts w:ascii="Times New Roman" w:hAnsi="Times New Roman"/>
      <w:sz w:val="24"/>
    </w:rPr>
  </w:style>
  <w:style w:styleId="Style_25" w:type="paragraph">
    <w:name w:val="heading 5"/>
    <w:next w:val="Style_9"/>
    <w:link w:val="Style_2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link w:val="Style_25"/>
    <w:rPr>
      <w:rFonts w:ascii="XO Thames" w:hAnsi="XO Thames"/>
      <w:b w:val="1"/>
      <w:sz w:val="22"/>
    </w:rPr>
  </w:style>
  <w:style w:styleId="Style_26" w:type="paragraph">
    <w:name w:val="Основной текст + 6 pt;Интервал 0 pt"/>
    <w:basedOn w:val="Style_22"/>
    <w:link w:val="Style_26_ch"/>
    <w:rPr>
      <w:rFonts w:ascii="Times New Roman" w:hAnsi="Times New Roman"/>
      <w:color w:val="000000"/>
      <w:spacing w:val="2"/>
      <w:sz w:val="12"/>
      <w:highlight w:val="white"/>
    </w:rPr>
  </w:style>
  <w:style w:styleId="Style_26_ch" w:type="character">
    <w:name w:val="Основной текст + 6 pt;Интервал 0 pt"/>
    <w:basedOn w:val="Style_22_ch"/>
    <w:link w:val="Style_26"/>
    <w:rPr>
      <w:rFonts w:ascii="Times New Roman" w:hAnsi="Times New Roman"/>
      <w:color w:val="000000"/>
      <w:spacing w:val="2"/>
      <w:sz w:val="12"/>
      <w:highlight w:val="white"/>
    </w:rPr>
  </w:style>
  <w:style w:styleId="Style_27" w:type="paragraph">
    <w:name w:val="heading 1"/>
    <w:next w:val="Style_9"/>
    <w:link w:val="Style_2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toc 1"/>
    <w:next w:val="Style_9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8" w:type="paragraph">
    <w:name w:val="Body Text Indent"/>
    <w:basedOn w:val="Style_9"/>
    <w:link w:val="Style_8_ch"/>
    <w:pPr>
      <w:spacing w:after="120" w:line="240" w:lineRule="auto"/>
      <w:ind w:firstLine="0" w:left="283"/>
    </w:pPr>
    <w:rPr>
      <w:rFonts w:ascii="Times New Roman" w:hAnsi="Times New Roman"/>
      <w:sz w:val="24"/>
    </w:rPr>
  </w:style>
  <w:style w:styleId="Style_8_ch" w:type="character">
    <w:name w:val="Body Text Indent"/>
    <w:basedOn w:val="Style_9_ch"/>
    <w:link w:val="Style_8"/>
    <w:rPr>
      <w:rFonts w:ascii="Times New Roman" w:hAnsi="Times New Roman"/>
      <w:sz w:val="24"/>
    </w:rPr>
  </w:style>
  <w:style w:styleId="Style_31" w:type="paragraph">
    <w:name w:val="Header and Footer"/>
    <w:link w:val="Style_31_ch"/>
    <w:pPr>
      <w:spacing w:line="240" w:lineRule="auto"/>
      <w:ind/>
      <w:jc w:val="both"/>
    </w:pPr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2" w:type="paragraph">
    <w:name w:val="List Paragraph"/>
    <w:basedOn w:val="Style_9"/>
    <w:link w:val="Style_2_ch"/>
    <w:pPr>
      <w:spacing w:after="0" w:line="240" w:lineRule="auto"/>
      <w:ind w:firstLine="0" w:left="720"/>
      <w:contextualSpacing w:val="1"/>
    </w:pPr>
    <w:rPr>
      <w:rFonts w:ascii="Times New Roman" w:hAnsi="Times New Roman"/>
      <w:sz w:val="20"/>
    </w:rPr>
  </w:style>
  <w:style w:styleId="Style_2_ch" w:type="character">
    <w:name w:val="List Paragraph"/>
    <w:basedOn w:val="Style_9_ch"/>
    <w:link w:val="Style_2"/>
    <w:rPr>
      <w:rFonts w:ascii="Times New Roman" w:hAnsi="Times New Roman"/>
      <w:sz w:val="20"/>
    </w:rPr>
  </w:style>
  <w:style w:styleId="Style_32" w:type="paragraph">
    <w:name w:val="toc 9"/>
    <w:next w:val="Style_9"/>
    <w:link w:val="Style_3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toc 8"/>
    <w:next w:val="Style_9"/>
    <w:link w:val="Style_3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4" w:type="paragraph">
    <w:name w:val="Font Style27"/>
    <w:link w:val="Style_4_ch"/>
    <w:rPr>
      <w:rFonts w:ascii="Times New Roman" w:hAnsi="Times New Roman"/>
      <w:b w:val="1"/>
      <w:sz w:val="22"/>
    </w:rPr>
  </w:style>
  <w:style w:styleId="Style_4_ch" w:type="character">
    <w:name w:val="Font Style27"/>
    <w:link w:val="Style_4"/>
    <w:rPr>
      <w:rFonts w:ascii="Times New Roman" w:hAnsi="Times New Roman"/>
      <w:b w:val="1"/>
      <w:sz w:val="22"/>
    </w:rPr>
  </w:style>
  <w:style w:styleId="Style_34" w:type="paragraph">
    <w:name w:val="toc 5"/>
    <w:next w:val="Style_9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22" w:type="paragraph">
    <w:name w:val="Основной текст1"/>
    <w:basedOn w:val="Style_9"/>
    <w:link w:val="Style_22_ch"/>
    <w:pPr>
      <w:widowControl w:val="0"/>
      <w:spacing w:after="0" w:line="226" w:lineRule="exact"/>
      <w:ind/>
    </w:pPr>
    <w:rPr>
      <w:rFonts w:ascii="Times New Roman" w:hAnsi="Times New Roman"/>
      <w:spacing w:val="5"/>
      <w:sz w:val="18"/>
    </w:rPr>
  </w:style>
  <w:style w:styleId="Style_22_ch" w:type="character">
    <w:name w:val="Основной текст1"/>
    <w:basedOn w:val="Style_9_ch"/>
    <w:link w:val="Style_22"/>
    <w:rPr>
      <w:rFonts w:ascii="Times New Roman" w:hAnsi="Times New Roman"/>
      <w:spacing w:val="5"/>
      <w:sz w:val="18"/>
    </w:rPr>
  </w:style>
  <w:style w:styleId="Style_35" w:type="paragraph">
    <w:name w:val="Основной текст + Segoe UI;6 pt;Интервал 0 pt"/>
    <w:basedOn w:val="Style_22"/>
    <w:link w:val="Style_35_ch"/>
    <w:rPr>
      <w:rFonts w:ascii="Segoe UI" w:hAnsi="Segoe UI"/>
      <w:b w:val="0"/>
      <w:i w:val="0"/>
      <w:smallCaps w:val="0"/>
      <w:strike w:val="0"/>
      <w:color w:val="000000"/>
      <w:spacing w:val="7"/>
      <w:sz w:val="12"/>
      <w:highlight w:val="white"/>
      <w:u w:val="none"/>
    </w:rPr>
  </w:style>
  <w:style w:styleId="Style_35_ch" w:type="character">
    <w:name w:val="Основной текст + Segoe UI;6 pt;Интервал 0 pt"/>
    <w:basedOn w:val="Style_22_ch"/>
    <w:link w:val="Style_35"/>
    <w:rPr>
      <w:rFonts w:ascii="Segoe UI" w:hAnsi="Segoe UI"/>
      <w:b w:val="0"/>
      <w:i w:val="0"/>
      <w:smallCaps w:val="0"/>
      <w:strike w:val="0"/>
      <w:color w:val="000000"/>
      <w:spacing w:val="7"/>
      <w:sz w:val="12"/>
      <w:highlight w:val="white"/>
      <w:u w:val="none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6" w:type="paragraph">
    <w:name w:val="Standard"/>
    <w:link w:val="Style_6_ch"/>
    <w:rPr>
      <w:rFonts w:ascii="Calibri" w:hAnsi="Calibri"/>
    </w:rPr>
  </w:style>
  <w:style w:styleId="Style_6_ch" w:type="character">
    <w:name w:val="Standard"/>
    <w:link w:val="Style_6"/>
    <w:rPr>
      <w:rFonts w:ascii="Calibri" w:hAnsi="Calibri"/>
    </w:rPr>
  </w:style>
  <w:style w:styleId="Style_36" w:type="paragraph">
    <w:name w:val="Strong"/>
    <w:basedOn w:val="Style_20"/>
    <w:link w:val="Style_36_ch"/>
    <w:rPr>
      <w:b w:val="1"/>
    </w:rPr>
  </w:style>
  <w:style w:styleId="Style_36_ch" w:type="character">
    <w:name w:val="Strong"/>
    <w:basedOn w:val="Style_20_ch"/>
    <w:link w:val="Style_36"/>
    <w:rPr>
      <w:b w:val="1"/>
    </w:rPr>
  </w:style>
  <w:style w:styleId="Style_37" w:type="paragraph">
    <w:name w:val="Subtitle"/>
    <w:next w:val="Style_9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Title"/>
    <w:next w:val="Style_9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9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3" w:type="paragraph">
    <w:name w:val="No Spacing"/>
    <w:link w:val="Style_3_ch"/>
    <w:pPr>
      <w:spacing w:after="0" w:line="240" w:lineRule="auto"/>
      <w:ind/>
    </w:pPr>
  </w:style>
  <w:style w:styleId="Style_3_ch" w:type="character">
    <w:name w:val="No Spacing"/>
    <w:link w:val="Style_3"/>
  </w:style>
  <w:style w:styleId="Style_1" w:type="paragraph">
    <w:name w:val="ConsPlusNormal"/>
    <w:link w:val="Style_1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1_ch" w:type="character">
    <w:name w:val="ConsPlusNormal"/>
    <w:link w:val="Style_1"/>
    <w:rPr>
      <w:rFonts w:ascii="Arial" w:hAnsi="Arial"/>
      <w:sz w:val="20"/>
    </w:rPr>
  </w:style>
  <w:style w:styleId="Style_40" w:type="paragraph">
    <w:name w:val="heading 2"/>
    <w:next w:val="Style_9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paragraph">
    <w:name w:val="Основной текст + Calibri;8 pt;Интервал 0 pt"/>
    <w:basedOn w:val="Style_22"/>
    <w:link w:val="Style_41_ch"/>
    <w:rPr>
      <w:rFonts w:ascii="Calibri" w:hAnsi="Calibri"/>
      <w:b w:val="0"/>
      <w:i w:val="0"/>
      <w:smallCaps w:val="0"/>
      <w:strike w:val="0"/>
      <w:color w:val="000000"/>
      <w:spacing w:val="3"/>
      <w:sz w:val="16"/>
      <w:highlight w:val="white"/>
      <w:u w:val="none"/>
    </w:rPr>
  </w:style>
  <w:style w:styleId="Style_41_ch" w:type="character">
    <w:name w:val="Основной текст + Calibri;8 pt;Интервал 0 pt"/>
    <w:basedOn w:val="Style_22_ch"/>
    <w:link w:val="Style_41"/>
    <w:rPr>
      <w:rFonts w:ascii="Calibri" w:hAnsi="Calibri"/>
      <w:b w:val="0"/>
      <w:i w:val="0"/>
      <w:smallCaps w:val="0"/>
      <w:strike w:val="0"/>
      <w:color w:val="000000"/>
      <w:spacing w:val="3"/>
      <w:sz w:val="16"/>
      <w:highlight w:val="white"/>
      <w:u w:val="none"/>
    </w:rPr>
  </w:style>
  <w:style w:styleId="Style_42" w:type="table">
    <w:name w:val="Grid Table Light"/>
    <w:basedOn w:val="Style_5"/>
    <w:pPr>
      <w:spacing w:after="0" w:line="240" w:lineRule="auto"/>
      <w:ind/>
    </w:pPr>
    <w:tblPr>
      <w:tblBorders>
        <w:top w:sz="4" w:themeColor="background1" w:themeShade="BF" w:val="single"/>
        <w:left w:sz="4" w:themeColor="background1" w:themeShade="BF" w:val="single"/>
        <w:bottom w:sz="4" w:themeColor="background1" w:themeShade="BF" w:val="single"/>
        <w:right w:sz="4" w:themeColor="background1" w:themeShade="BF" w:val="single"/>
        <w:insideH w:sz="4" w:themeColor="background1" w:themeShade="BF" w:val="single"/>
        <w:insideV w:sz="4" w:themeColor="background1" w:themeShade="BF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" w:type="table">
    <w:name w:val="Table Grid"/>
    <w:basedOn w:val="Style_5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2026-10-15T07:58:01Z</dcterms:modified>
</cp:coreProperties>
</file>