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к контракту</w:t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№_____________ от_______2026</w:t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ТЕХНИЧЕСКОЕ ЗАДАНИЕ</w:t>
      </w:r>
      <w:r>
        <w:rPr>
          <w:b/>
          <w:bCs/>
          <w:sz w:val="24"/>
          <w:szCs w:val="24"/>
        </w:rPr>
      </w:r>
    </w:p>
    <w:p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 xml:space="preserve">поставку и </w:t>
      </w:r>
      <w:r>
        <w:rPr>
          <w:b/>
          <w:bCs/>
          <w:sz w:val="28"/>
          <w:szCs w:val="28"/>
        </w:rPr>
        <w:t xml:space="preserve">установку</w:t>
      </w:r>
      <w:r>
        <w:rPr>
          <w:b/>
          <w:bCs/>
          <w:sz w:val="28"/>
          <w:szCs w:val="28"/>
        </w:rPr>
        <w:t xml:space="preserve"> системы контроля и управления 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доступом в здании Федеральной службы по надзору в сфере связи, информационных технологий и массовых коммуникаций  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numPr>
          <w:ilvl w:val="0"/>
          <w:numId w:val="13"/>
        </w:numPr>
        <w:contextualSpacing/>
        <w:ind w:left="0" w:firstLine="709"/>
        <w:jc w:val="both"/>
        <w:spacing w:after="200"/>
        <w:tabs>
          <w:tab w:val="left" w:pos="709" w:leader="none"/>
          <w:tab w:val="left" w:pos="1134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Место выполнения работ:</w:t>
      </w:r>
      <w:r>
        <w:rPr>
          <w:sz w:val="28"/>
          <w:szCs w:val="28"/>
        </w:rPr>
        <w:t xml:space="preserve"> г. Москва Китайгородский проезд д.7, строение 2., кабинет № 115.</w:t>
      </w:r>
      <w:r>
        <w:rPr>
          <w:sz w:val="28"/>
          <w:szCs w:val="28"/>
        </w:rPr>
      </w:r>
    </w:p>
    <w:p>
      <w:pPr>
        <w:numPr>
          <w:ilvl w:val="0"/>
          <w:numId w:val="13"/>
        </w:numPr>
        <w:contextualSpacing/>
        <w:ind w:left="0" w:firstLine="709"/>
        <w:jc w:val="both"/>
        <w:spacing w:after="200"/>
        <w:tabs>
          <w:tab w:val="left" w:pos="113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</w:t>
      </w:r>
      <w:r>
        <w:rPr>
          <w:b/>
          <w:sz w:val="28"/>
          <w:szCs w:val="28"/>
        </w:rPr>
        <w:t xml:space="preserve">поставки и установки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 xml:space="preserve">с даты заключения контракта в течение 7 (семи) рабочих дней. </w:t>
      </w:r>
      <w:r>
        <w:rPr>
          <w:b/>
          <w:sz w:val="28"/>
          <w:szCs w:val="28"/>
        </w:rPr>
      </w:r>
    </w:p>
    <w:p>
      <w:pPr>
        <w:numPr>
          <w:ilvl w:val="0"/>
          <w:numId w:val="13"/>
        </w:numPr>
        <w:contextualSpacing/>
        <w:ind w:left="0" w:firstLine="709"/>
        <w:jc w:val="both"/>
        <w:spacing w:after="200"/>
        <w:tabs>
          <w:tab w:val="left" w:pos="113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Функциональные характеристики объекта закупки:</w:t>
      </w:r>
      <w:r>
        <w:rPr>
          <w:b/>
          <w:sz w:val="28"/>
          <w:szCs w:val="28"/>
        </w:rPr>
      </w:r>
    </w:p>
    <w:p>
      <w:pPr>
        <w:ind w:firstLine="709"/>
        <w:jc w:val="both"/>
        <w:tabs>
          <w:tab w:val="left" w:pos="709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Виды </w:t>
      </w:r>
      <w:r>
        <w:rPr>
          <w:sz w:val="28"/>
          <w:szCs w:val="28"/>
        </w:rPr>
        <w:t xml:space="preserve">поставляемого товара </w:t>
      </w:r>
      <w:r>
        <w:rPr>
          <w:sz w:val="28"/>
          <w:szCs w:val="28"/>
        </w:rPr>
        <w:t xml:space="preserve">и объемы работ, являющиеся объектом закупки (предметом договора), указаны в настоящем Техническом задании.</w:t>
      </w:r>
      <w:r>
        <w:rPr>
          <w:sz w:val="28"/>
          <w:szCs w:val="28"/>
        </w:rPr>
      </w:r>
    </w:p>
    <w:p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Необходимо </w:t>
      </w:r>
      <w:r>
        <w:rPr>
          <w:sz w:val="28"/>
          <w:szCs w:val="28"/>
        </w:rPr>
        <w:t xml:space="preserve">поставить и установить </w:t>
      </w:r>
      <w:r>
        <w:rPr>
          <w:sz w:val="28"/>
          <w:szCs w:val="28"/>
        </w:rPr>
        <w:t xml:space="preserve">систем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контроля и управления доступом с использованием запчастей и материалов Поставщика, согласно спецификации (Приложение к техническому заданию).</w:t>
      </w:r>
      <w:r>
        <w:rPr>
          <w:b/>
          <w:bCs/>
          <w:sz w:val="28"/>
          <w:szCs w:val="28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Организация и выполнение р</w:t>
      </w:r>
      <w:r>
        <w:rPr>
          <w:sz w:val="28"/>
          <w:szCs w:val="28"/>
        </w:rPr>
        <w:t xml:space="preserve">абот </w:t>
      </w:r>
      <w:r>
        <w:rPr>
          <w:sz w:val="28"/>
          <w:szCs w:val="28"/>
        </w:rPr>
        <w:t xml:space="preserve">по установке </w:t>
      </w:r>
      <w:r>
        <w:rPr>
          <w:sz w:val="28"/>
          <w:szCs w:val="28"/>
        </w:rPr>
        <w:t xml:space="preserve">должны осуществляться с соблюдением законодательства Российской Федерации по охране труда, </w:t>
      </w:r>
      <w:hyperlink r:id="rId9" w:tooltip="Строительные нормы и правила" w:history="1">
        <w:r>
          <w:rPr>
            <w:sz w:val="28"/>
            <w:szCs w:val="28"/>
          </w:rPr>
          <w:t xml:space="preserve">строительных норм</w:t>
        </w:r>
      </w:hyperlink>
      <w:r>
        <w:rPr>
          <w:sz w:val="28"/>
          <w:szCs w:val="28"/>
        </w:rPr>
        <w:t xml:space="preserve"> и правил, сводов правил по проектированию и строительству, межотраслевых, отраслевых правил и типовых инструкций по </w:t>
      </w:r>
      <w:r>
        <w:rPr>
          <w:sz w:val="28"/>
          <w:szCs w:val="28"/>
        </w:rPr>
        <w:t xml:space="preserve">охране труда, правил безопасности, правил устройства и безопасной эксплуатации, инструкций по безопасности, утверждённых Минздравом России государственных санитарно-эпидемиологических правил и нормативов, гигиенических нормативов, санитарных правил и норм.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Шумные Работы должны осуществляться с 18:00 до 8:00 по московскому времени.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Вся полнота ответственности за соблюдение норм и правил по технике безопасности, электробезопасности и пожарной безопасности возлагается на По</w:t>
      </w:r>
      <w:r>
        <w:rPr>
          <w:sz w:val="28"/>
          <w:szCs w:val="28"/>
        </w:rPr>
        <w:t xml:space="preserve">ставщика</w:t>
      </w:r>
      <w:r>
        <w:rPr>
          <w:sz w:val="28"/>
          <w:szCs w:val="28"/>
        </w:rPr>
        <w:t xml:space="preserve">.</w:t>
      </w:r>
      <w:r>
        <w:rPr>
          <w:sz w:val="24"/>
          <w:szCs w:val="24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используемые материалы должны соответствовать соответствующим нормативным документам, действующим на территории Российской Федерации: строительным нормам и правилам, государственным стандартам, сводам правил по проектированию и строительству.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ставщик</w:t>
      </w:r>
      <w:r>
        <w:rPr>
          <w:sz w:val="28"/>
          <w:szCs w:val="28"/>
        </w:rPr>
        <w:t xml:space="preserve"> в течени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1 рабочего дня после подписания государственного контракта направляет в адрес Заказчика уведомление о времени выполнения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абот с предоставлением списка работников, по электронной почте: </w:t>
      </w:r>
      <w:hyperlink r:id="rId10" w:tooltip="mailto:a.rud@rkn.gov.ru" w:history="1">
        <w:r>
          <w:rPr>
            <w:rStyle w:val="885"/>
            <w:rFonts w:ascii="Times New Roman" w:hAnsi="Times New Roman" w:eastAsia="Times New Roman"/>
            <w:sz w:val="28"/>
            <w:szCs w:val="28"/>
          </w:rPr>
          <w:t xml:space="preserve">a.rud@rkn.gov.ru</w:t>
        </w:r>
      </w:hyperlink>
      <w:r/>
      <w:r>
        <w:rPr>
          <w:sz w:val="28"/>
          <w:szCs w:val="28"/>
        </w:rPr>
      </w:r>
    </w:p>
    <w:p>
      <w:pPr>
        <w:jc w:val="center"/>
        <w:rPr>
          <w:sz w:val="24"/>
          <w:szCs w:val="24"/>
        </w:rPr>
      </w:pPr>
      <w:r>
        <w:rPr>
          <w:b/>
          <w:color w:val="000000" w:themeColor="text1"/>
          <w:spacing w:val="1"/>
          <w:sz w:val="28"/>
          <w:szCs w:val="28"/>
        </w:rPr>
        <w:t xml:space="preserve">4. </w:t>
      </w:r>
      <w:r>
        <w:rPr>
          <w:b/>
          <w:color w:val="000000" w:themeColor="text1"/>
          <w:spacing w:val="1"/>
          <w:sz w:val="28"/>
          <w:szCs w:val="28"/>
        </w:rPr>
        <w:t xml:space="preserve">Порядок выполнения работ</w:t>
      </w:r>
      <w:r>
        <w:rPr>
          <w:b/>
          <w:color w:val="000000" w:themeColor="text1"/>
          <w:spacing w:val="1"/>
          <w:sz w:val="28"/>
          <w:szCs w:val="28"/>
        </w:rPr>
        <w:t xml:space="preserve"> по установке</w:t>
      </w:r>
      <w:r>
        <w:rPr>
          <w:b/>
          <w:color w:val="000000" w:themeColor="text1"/>
          <w:spacing w:val="1"/>
          <w:sz w:val="28"/>
          <w:szCs w:val="28"/>
        </w:rPr>
        <w:t xml:space="preserve">:</w:t>
      </w:r>
      <w:r>
        <w:rPr>
          <w:sz w:val="24"/>
          <w:szCs w:val="24"/>
        </w:rPr>
      </w:r>
    </w:p>
    <w:p>
      <w:pPr>
        <w:pStyle w:val="892"/>
        <w:numPr>
          <w:ilvl w:val="0"/>
          <w:numId w:val="20"/>
        </w:numPr>
        <w:jc w:val="both"/>
        <w:spacing w:after="160" w:line="259" w:lineRule="auto"/>
        <w:rPr>
          <w:sz w:val="24"/>
          <w:szCs w:val="24"/>
        </w:rPr>
      </w:pPr>
      <w:r>
        <w:rPr>
          <w:sz w:val="28"/>
          <w:szCs w:val="28"/>
          <w:lang w:eastAsia="ru-RU"/>
        </w:rPr>
        <w:t xml:space="preserve">На двери кабинета № 115 установить электромагнитный замок;</w:t>
      </w:r>
      <w:r>
        <w:rPr>
          <w:sz w:val="24"/>
          <w:szCs w:val="24"/>
        </w:rPr>
      </w:r>
    </w:p>
    <w:p>
      <w:pPr>
        <w:pStyle w:val="892"/>
        <w:numPr>
          <w:ilvl w:val="0"/>
          <w:numId w:val="20"/>
        </w:numPr>
        <w:jc w:val="both"/>
        <w:spacing w:after="160" w:line="259" w:lineRule="auto"/>
        <w:rPr>
          <w:sz w:val="24"/>
          <w:szCs w:val="24"/>
        </w:rPr>
      </w:pPr>
      <w:r>
        <w:rPr>
          <w:sz w:val="28"/>
          <w:szCs w:val="28"/>
          <w:lang w:eastAsia="ru-RU"/>
        </w:rPr>
        <w:t xml:space="preserve">Установить контролер с блоком питания;</w:t>
      </w:r>
      <w:r>
        <w:rPr>
          <w:sz w:val="24"/>
          <w:szCs w:val="24"/>
        </w:rPr>
      </w:r>
    </w:p>
    <w:p>
      <w:pPr>
        <w:pStyle w:val="892"/>
        <w:numPr>
          <w:ilvl w:val="0"/>
          <w:numId w:val="20"/>
        </w:numPr>
        <w:jc w:val="both"/>
        <w:spacing w:after="160" w:line="259" w:lineRule="auto"/>
        <w:rPr>
          <w:sz w:val="24"/>
          <w:szCs w:val="24"/>
        </w:rPr>
      </w:pPr>
      <w:r>
        <w:rPr>
          <w:sz w:val="28"/>
          <w:szCs w:val="28"/>
          <w:lang w:eastAsia="ru-RU"/>
        </w:rPr>
        <w:t xml:space="preserve">На входе в кабинет № 115 установить считыватель;</w:t>
      </w:r>
      <w:r>
        <w:rPr>
          <w:sz w:val="24"/>
          <w:szCs w:val="24"/>
        </w:rPr>
      </w:r>
    </w:p>
    <w:p>
      <w:pPr>
        <w:pStyle w:val="892"/>
        <w:numPr>
          <w:ilvl w:val="0"/>
          <w:numId w:val="20"/>
        </w:numPr>
        <w:jc w:val="both"/>
        <w:spacing w:after="160" w:line="259" w:lineRule="auto"/>
        <w:rPr>
          <w:sz w:val="24"/>
          <w:szCs w:val="24"/>
        </w:rPr>
      </w:pPr>
      <w:r>
        <w:rPr>
          <w:sz w:val="28"/>
          <w:szCs w:val="28"/>
          <w:lang w:eastAsia="ru-RU"/>
        </w:rPr>
        <w:t xml:space="preserve">На выходе из кабинета № 115 установить кнопку выхода;</w:t>
      </w:r>
      <w:r>
        <w:rPr>
          <w:sz w:val="24"/>
          <w:szCs w:val="24"/>
        </w:rPr>
      </w:r>
    </w:p>
    <w:p>
      <w:pPr>
        <w:pStyle w:val="892"/>
        <w:numPr>
          <w:ilvl w:val="0"/>
          <w:numId w:val="20"/>
        </w:numPr>
        <w:jc w:val="both"/>
        <w:spacing w:after="160" w:line="259" w:lineRule="auto"/>
        <w:rPr>
          <w:sz w:val="24"/>
          <w:szCs w:val="24"/>
        </w:rPr>
      </w:pPr>
      <w:r>
        <w:rPr>
          <w:sz w:val="28"/>
          <w:szCs w:val="28"/>
          <w:lang w:eastAsia="ru-RU"/>
        </w:rPr>
        <w:t xml:space="preserve">Установить доводчик на дверь;</w:t>
      </w:r>
      <w:r>
        <w:rPr>
          <w:sz w:val="24"/>
          <w:szCs w:val="24"/>
        </w:rPr>
      </w:r>
    </w:p>
    <w:p>
      <w:pPr>
        <w:pStyle w:val="892"/>
        <w:numPr>
          <w:ilvl w:val="0"/>
          <w:numId w:val="20"/>
        </w:numPr>
        <w:jc w:val="both"/>
        <w:spacing w:after="160" w:line="259" w:lineRule="auto"/>
        <w:rPr>
          <w:sz w:val="24"/>
          <w:szCs w:val="24"/>
        </w:rPr>
      </w:pPr>
      <w:r>
        <w:rPr>
          <w:sz w:val="28"/>
          <w:szCs w:val="28"/>
          <w:lang w:eastAsia="ru-RU"/>
        </w:rPr>
        <w:t xml:space="preserve">Провести подключение установленного оборудования;</w:t>
      </w:r>
      <w:r>
        <w:rPr>
          <w:sz w:val="24"/>
          <w:szCs w:val="24"/>
        </w:rPr>
      </w:r>
    </w:p>
    <w:p>
      <w:pPr>
        <w:pStyle w:val="892"/>
        <w:numPr>
          <w:ilvl w:val="0"/>
          <w:numId w:val="20"/>
        </w:numPr>
        <w:jc w:val="both"/>
        <w:keepNext/>
        <w:spacing w:after="160" w:line="259" w:lineRule="auto"/>
        <w:rPr>
          <w:b/>
          <w:color w:val="000000" w:themeColor="text1"/>
          <w:spacing w:val="1"/>
          <w:sz w:val="24"/>
          <w:szCs w:val="24"/>
        </w:rPr>
      </w:pPr>
      <w:r>
        <w:rPr>
          <w:sz w:val="28"/>
          <w:szCs w:val="28"/>
          <w:lang w:eastAsia="ru-RU"/>
        </w:rPr>
        <w:t xml:space="preserve">Провести настройку установленного оборудования.</w:t>
      </w:r>
      <w:r>
        <w:rPr>
          <w:b/>
          <w:color w:val="000000" w:themeColor="text1"/>
          <w:spacing w:val="1"/>
          <w:sz w:val="24"/>
          <w:szCs w:val="24"/>
        </w:rPr>
      </w:r>
    </w:p>
    <w:p>
      <w:pPr>
        <w:pStyle w:val="892"/>
        <w:numPr>
          <w:ilvl w:val="0"/>
          <w:numId w:val="26"/>
        </w:numPr>
        <w:jc w:val="center"/>
        <w:keepNext/>
        <w:spacing w:after="160" w:line="259" w:lineRule="auto"/>
        <w:rPr>
          <w:sz w:val="24"/>
          <w:szCs w:val="24"/>
        </w:rPr>
      </w:pPr>
      <w:r>
        <w:rPr>
          <w:b/>
          <w:color w:val="000000" w:themeColor="text1"/>
          <w:spacing w:val="1"/>
          <w:sz w:val="28"/>
          <w:szCs w:val="28"/>
        </w:rPr>
        <w:t xml:space="preserve">Порядок оплаты</w:t>
      </w:r>
      <w:r>
        <w:rPr>
          <w:sz w:val="24"/>
          <w:szCs w:val="24"/>
        </w:rPr>
      </w:r>
    </w:p>
    <w:p>
      <w:pPr>
        <w:pStyle w:val="892"/>
        <w:ind w:left="0"/>
        <w:jc w:val="both"/>
        <w:keepNext/>
        <w:spacing w:after="160" w:line="259" w:lineRule="auto"/>
        <w:rPr>
          <w:b/>
          <w:color w:val="000000" w:themeColor="text1"/>
          <w:spacing w:val="1"/>
          <w:sz w:val="24"/>
          <w:szCs w:val="24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Оплата осуществляется путем перечисления Заказчиком денежных средств на расчетный счет Поставщика, на основании Счета</w:t>
      </w:r>
      <w:r>
        <w:rPr>
          <w:sz w:val="28"/>
          <w:szCs w:val="28"/>
        </w:rPr>
        <w:t xml:space="preserve"> (УПД)</w:t>
      </w:r>
      <w:bookmarkStart w:id="0" w:name="_GoBack"/>
      <w:r/>
      <w:bookmarkEnd w:id="0"/>
      <w:r>
        <w:rPr>
          <w:sz w:val="28"/>
          <w:szCs w:val="28"/>
        </w:rPr>
        <w:t xml:space="preserve">, Акта выполненных работ в течение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десяти</w:t>
      </w:r>
      <w:r>
        <w:rPr>
          <w:sz w:val="28"/>
          <w:szCs w:val="28"/>
        </w:rPr>
        <w:t xml:space="preserve">) рабочих дней с даты подписания Сторонами Акта выполненных работ.</w:t>
      </w:r>
      <w:r>
        <w:rPr>
          <w:b/>
          <w:color w:val="000000" w:themeColor="text1"/>
          <w:spacing w:val="1"/>
          <w:sz w:val="24"/>
          <w:szCs w:val="24"/>
        </w:rPr>
      </w:r>
    </w:p>
    <w:p>
      <w:pPr>
        <w:pStyle w:val="892"/>
        <w:numPr>
          <w:ilvl w:val="0"/>
          <w:numId w:val="26"/>
        </w:numPr>
        <w:jc w:val="center"/>
        <w:keepNext/>
        <w:spacing w:after="160" w:line="259" w:lineRule="auto"/>
        <w:rPr>
          <w:sz w:val="24"/>
          <w:szCs w:val="24"/>
        </w:rPr>
      </w:pPr>
      <w:r>
        <w:rPr>
          <w:b/>
          <w:color w:val="000000" w:themeColor="text1"/>
          <w:spacing w:val="1"/>
          <w:sz w:val="28"/>
          <w:szCs w:val="28"/>
        </w:rPr>
        <w:t xml:space="preserve">Гарантийные обязательства</w:t>
      </w:r>
      <w:r>
        <w:rPr>
          <w:sz w:val="24"/>
          <w:szCs w:val="24"/>
        </w:rPr>
      </w:r>
    </w:p>
    <w:p>
      <w:pPr>
        <w:pStyle w:val="892"/>
        <w:ind w:left="0"/>
        <w:jc w:val="both"/>
        <w:keepNext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ставщик</w:t>
      </w:r>
      <w:r>
        <w:rPr>
          <w:sz w:val="28"/>
          <w:szCs w:val="28"/>
        </w:rPr>
        <w:t xml:space="preserve"> гарантирует результат произведенных в соответствии с Техническим заданием работ на срок не менее 12 месяцев с даты подписания обеими сторонами Акта вы</w:t>
      </w:r>
      <w:r>
        <w:rPr>
          <w:sz w:val="28"/>
          <w:szCs w:val="28"/>
        </w:rPr>
        <w:t xml:space="preserve">полненных работ, и устранение выявленных недостатков в выполненных работах. Поставщик в пределах гарантийного обязательства обязуется безвозмездно устранять выявленные в выполненных работах недостатки в срок не более 48 часов с момента обращения Заказчика.</w:t>
      </w:r>
      <w:r>
        <w:rPr>
          <w:sz w:val="28"/>
          <w:szCs w:val="28"/>
        </w:rPr>
      </w:r>
    </w:p>
    <w:p>
      <w:pPr>
        <w:pStyle w:val="892"/>
        <w:ind w:left="0"/>
        <w:jc w:val="both"/>
        <w:keepNext/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Электронная версия контракта действует до 30.11.2026</w:t>
      </w:r>
      <w:r>
        <w:rPr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92"/>
        <w:numPr>
          <w:ilvl w:val="0"/>
          <w:numId w:val="16"/>
        </w:numPr>
        <w:jc w:val="center"/>
        <w:tabs>
          <w:tab w:val="num" w:pos="0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Оборудование</w:t>
      </w:r>
      <w:r>
        <w:rPr>
          <w:sz w:val="28"/>
          <w:szCs w:val="28"/>
        </w:rPr>
      </w:r>
    </w:p>
    <w:p>
      <w:pPr>
        <w:tabs>
          <w:tab w:val="num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"/>
        <w:gridCol w:w="6378"/>
        <w:gridCol w:w="1417"/>
        <w:gridCol w:w="1417"/>
      </w:tblGrid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 изм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97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Электромагнитный замок SKUDO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4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Кнопка выхода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43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Считыватель SMSRTEC мультиформатный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28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ББП-20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0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vAlign w:val="center"/>
            <w:textDirection w:val="lrTb"/>
            <w:noWrap w:val="false"/>
          </w:tcPr>
          <w:p>
            <w:pPr>
              <w:rPr>
                <w:color w:val="1a1a1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Контроллер С2000-2</w:t>
            </w:r>
            <w:r>
              <w:rPr>
                <w:color w:val="1a1a1a"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73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Кабель витая пара CAT 5e (30 м)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73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Доводчик дверной porter 603A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</w:tr>
    </w:tbl>
    <w:p>
      <w:r/>
      <w:r/>
    </w:p>
    <w:p>
      <w:r/>
      <w:r/>
    </w:p>
    <w:p>
      <w:pPr>
        <w:pStyle w:val="892"/>
        <w:numPr>
          <w:ilvl w:val="0"/>
          <w:numId w:val="16"/>
        </w:num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Работы</w:t>
      </w:r>
      <w:r>
        <w:rPr>
          <w:b/>
          <w:sz w:val="28"/>
          <w:szCs w:val="28"/>
          <w:lang w:val="en-US"/>
        </w:rPr>
      </w:r>
    </w:p>
    <w:p>
      <w:pPr>
        <w:pStyle w:val="892"/>
        <w:ind w:left="1211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  <w:r>
        <w:rPr>
          <w:b/>
          <w:sz w:val="28"/>
          <w:szCs w:val="28"/>
          <w:lang w:val="en-US"/>
        </w:rPr>
      </w:r>
    </w:p>
    <w:tbl>
      <w:tblPr>
        <w:tblW w:w="0" w:type="auto"/>
        <w:tblInd w:w="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"/>
        <w:gridCol w:w="6378"/>
        <w:gridCol w:w="1417"/>
        <w:gridCol w:w="1417"/>
      </w:tblGrid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 изм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97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5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78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Монтаж и настройка СКУД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92"/>
        <w:ind w:left="1211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</w:r>
      <w:r>
        <w:rPr>
          <w:b/>
          <w:sz w:val="28"/>
          <w:szCs w:val="28"/>
          <w:lang w:val="en-US"/>
        </w:rPr>
      </w:r>
    </w:p>
    <w:p>
      <w:r/>
      <w:r/>
    </w:p>
    <w:p>
      <w:pPr>
        <w:jc w:val="right"/>
        <w:pageBreakBefore/>
        <w:spacing w:after="160" w:line="254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Приложение № 1</w:t>
      </w:r>
      <w:r>
        <w:rPr>
          <w:color w:val="000000" w:themeColor="text1"/>
          <w:sz w:val="28"/>
          <w:szCs w:val="28"/>
        </w:rPr>
      </w:r>
    </w:p>
    <w:p>
      <w:pPr>
        <w:jc w:val="right"/>
        <w:spacing w:after="160" w:line="254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техническому заданию</w:t>
      </w:r>
      <w:r>
        <w:rPr>
          <w:color w:val="000000" w:themeColor="text1"/>
          <w:sz w:val="28"/>
          <w:szCs w:val="28"/>
        </w:rPr>
      </w:r>
    </w:p>
    <w:p>
      <w:pPr>
        <w:jc w:val="center"/>
        <w:spacing w:after="160" w:line="254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Спецификация </w:t>
      </w:r>
      <w:r>
        <w:rPr>
          <w:b/>
          <w:color w:val="000000" w:themeColor="text1"/>
          <w:sz w:val="28"/>
          <w:szCs w:val="28"/>
        </w:rPr>
      </w:r>
    </w:p>
    <w:p>
      <w:pPr>
        <w:tabs>
          <w:tab w:val="num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tbl>
      <w:tblPr>
        <w:tblW w:w="0" w:type="auto"/>
        <w:tblInd w:w="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3072"/>
        <w:gridCol w:w="696"/>
        <w:gridCol w:w="1034"/>
        <w:gridCol w:w="2409"/>
        <w:gridCol w:w="2126"/>
      </w:tblGrid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72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Кол-во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 изм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Цена, руб.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Стоимость, руб.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72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Электромагнитный замок SKUDO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3 700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3 700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72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Кнопка выхода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720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720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72" w:type="dxa"/>
            <w:vAlign w:val="center"/>
            <w:textDirection w:val="lrTb"/>
            <w:noWrap w:val="false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Считыватель SMSRTEC мультиформатный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3 690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3 690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72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ББП-20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1 573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1 573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72" w:type="dxa"/>
            <w:vAlign w:val="center"/>
            <w:textDirection w:val="lrTb"/>
            <w:noWrap w:val="false"/>
          </w:tcPr>
          <w:p>
            <w:pPr>
              <w:rPr>
                <w:color w:val="1a1a1a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Контроллер С2000-2</w:t>
            </w:r>
            <w:r>
              <w:rPr>
                <w:color w:val="1a1a1a"/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6 150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6 150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72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Кабель витая пара CAT 5e (30 м)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1 080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72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Доводчик дверной </w:t>
            </w:r>
            <w:r>
              <w:rPr>
                <w:sz w:val="28"/>
                <w:szCs w:val="28"/>
                <w:lang w:val="en-US"/>
              </w:rPr>
              <w:t xml:space="preserve">porter 603A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1863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1863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"/>
        </w:trPr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72" w:type="dxa"/>
            <w:vAlign w:val="center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Монтаж и настройка СКУД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4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Шт.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18 000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18 000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"/>
        </w:trPr>
        <w:tc>
          <w:tcPr>
            <w:gridSpan w:val="5"/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51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ИТОГО: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000000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  <w:lang w:val="en-US"/>
              </w:rPr>
              <w:t xml:space="preserve">6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776</w:t>
            </w:r>
            <w:r>
              <w:rPr>
                <w:sz w:val="28"/>
                <w:szCs w:val="28"/>
              </w:rPr>
              <w:t xml:space="preserve"> руб.</w:t>
            </w:r>
            <w:r>
              <w:rPr>
                <w:sz w:val="28"/>
                <w:szCs w:val="28"/>
              </w:rPr>
            </w:r>
          </w:p>
        </w:tc>
      </w:tr>
    </w:tbl>
    <w:p>
      <w:pPr>
        <w:tabs>
          <w:tab w:val="num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*Валюта рубль Российской Федерации.</w:t>
      </w:r>
      <w:r>
        <w:rPr>
          <w:color w:val="000000" w:themeColor="text1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**Указанное значение цены будет снижено пропорционально поданному ценовому предложению участника закупочной сессии, с которым заключается контракт при этом, в случае если при делении на коэффициент снижения образуется более</w:t>
      </w:r>
      <w:r>
        <w:rPr>
          <w:sz w:val="28"/>
          <w:szCs w:val="28"/>
        </w:rPr>
        <w:t xml:space="preserve"> двух значений после запятой, то округление происходит в меньшую сторону.</w:t>
      </w:r>
      <w:r>
        <w:rPr>
          <w:sz w:val="28"/>
          <w:szCs w:val="28"/>
        </w:rPr>
      </w:r>
    </w:p>
    <w:p>
      <w:pPr>
        <w:jc w:val="bot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Итоговая стоимость является твердой и определяется на весь срок исполнения обязательств сторон.</w:t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99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egoe UI">
    <w:panose1 w:val="020B0502040504020204"/>
  </w:font>
  <w:font w:name="Arial">
    <w:panose1 w:val="020B060402020202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13.%2."/>
      <w:lvlJc w:val="left"/>
      <w:pPr>
        <w:ind w:left="1331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572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0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8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</w:lvl>
  </w:abstractNum>
  <w:abstractNum w:abstractNumId="1">
    <w:multiLevelType w:val="hybridMultilevel"/>
    <w:lvl w:ilvl="0">
      <w:start w:val="3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928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928" w:hanging="360"/>
      </w:pPr>
      <w:rPr>
        <w:rFonts w:hint="default" w:ascii="Times New Roman" w:hAnsi="Times New Roman" w:cs="Times New Roman"/>
        <w:b w:val="0"/>
        <w:i w:val="0"/>
        <w:color w:val="auto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80" w:hanging="960"/>
        <w:tabs>
          <w:tab w:val="num" w:pos="4380" w:leader="none"/>
        </w:tabs>
      </w:pPr>
      <w:rPr>
        <w:rFonts w:ascii="Symbol" w:hAnsi="Symbol"/>
      </w:rPr>
    </w:lvl>
    <w:lvl w:ilvl="1">
      <w:start w:val="1"/>
      <w:numFmt w:val="decimal"/>
      <w:isLgl w:val="false"/>
      <w:suff w:val="tab"/>
      <w:lvlText w:val="%1.%2."/>
      <w:lvlJc w:val="left"/>
      <w:pPr>
        <w:ind w:left="1500" w:hanging="960"/>
        <w:tabs>
          <w:tab w:val="num" w:pos="1500" w:leader="none"/>
        </w:tabs>
      </w:pPr>
      <w:rPr>
        <w:rFonts w:ascii="Courier New" w:hAnsi="Courier New" w:cs="Courier New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040" w:hanging="960"/>
        <w:tabs>
          <w:tab w:val="num" w:pos="2040" w:leader="none"/>
        </w:tabs>
      </w:pPr>
      <w:rPr>
        <w:rFonts w:ascii="Courier New" w:hAnsi="Courier New" w:cs="Courier New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580" w:hanging="960"/>
        <w:tabs>
          <w:tab w:val="num" w:pos="258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240" w:hanging="108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780" w:hanging="1080"/>
        <w:tabs>
          <w:tab w:val="num" w:pos="37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680" w:hanging="144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220" w:hanging="1440"/>
        <w:tabs>
          <w:tab w:val="num" w:pos="52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20" w:hanging="1800"/>
        <w:tabs>
          <w:tab w:val="num" w:pos="612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cs="Times New Roman"/>
        <w:color w:val="auto"/>
      </w:rPr>
    </w:lvl>
    <w:lvl w:ilvl="1">
      <w:start w:val="1"/>
      <w:numFmt w:val="decimal"/>
      <w:isLgl w:val="false"/>
      <w:suff w:val="tab"/>
      <w:lvlText w:val="%1.%2."/>
      <w:lvlJc w:val="left"/>
      <w:pPr>
        <w:ind w:left="1070" w:hanging="360"/>
      </w:pPr>
      <w:rPr>
        <w:rFonts w:hint="default" w:cs="Times New Roman"/>
        <w:b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 w:cs="Times New Roman"/>
        <w:color w:val="auto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 w:cs="Times New Roman"/>
        <w:color w:val="auto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 w:cs="Times New Roman"/>
        <w:color w:val="auto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 w:cs="Times New Roman"/>
        <w:color w:val="auto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 w:cs="Times New Roman"/>
        <w:color w:val="auto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 w:cs="Times New Roman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 w:cs="Times New Roman"/>
        <w:color w:val="auto"/>
      </w:r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284" w:firstLine="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2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42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14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6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0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2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62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tab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b/>
        <w:color w:val="000000" w:themeColor="text1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60" w:hanging="360"/>
      </w:pPr>
      <w:rPr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pStyle w:val="901"/>
      <w:isLgl w:val="false"/>
      <w:suff w:val="tab"/>
      <w:lvlText w:val="%1."/>
      <w:lvlJc w:val="center"/>
      <w:pPr>
        <w:ind w:left="0" w:firstLine="0"/>
        <w:tabs>
          <w:tab w:val="num" w:pos="284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-283" w:firstLine="709"/>
        <w:tabs>
          <w:tab w:val="num" w:pos="426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79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11.%1."/>
      <w:lvlJc w:val="left"/>
      <w:pPr>
        <w:ind w:left="928" w:hanging="360"/>
        <w:tabs>
          <w:tab w:val="num" w:pos="928" w:leader="none"/>
        </w:tabs>
      </w:pPr>
      <w:rPr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  <w:tabs>
          <w:tab w:val="num" w:pos="1724" w:leader="none"/>
        </w:tabs>
      </w:pPr>
    </w:lvl>
    <w:lvl w:ilvl="2">
      <w:start w:val="1"/>
      <w:numFmt w:val="decimal"/>
      <w:isLgl w:val="false"/>
      <w:suff w:val="tab"/>
      <w:lvlText w:val="%3)"/>
      <w:lvlJc w:val="left"/>
      <w:pPr>
        <w:ind w:left="2624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2"/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3"/>
    </w:lvlOverride>
    <w:lvlOverride w:ilvl="1">
      <w:startOverride w:val="2"/>
    </w:lvlOverride>
  </w:num>
  <w:num w:numId="12">
    <w:abstractNumId w:val="5"/>
  </w:num>
  <w:num w:numId="13">
    <w:abstractNumId w:val="14"/>
  </w:num>
  <w:num w:numId="14">
    <w:abstractNumId w:val="16"/>
  </w:num>
  <w:num w:numId="15">
    <w:abstractNumId w:val="11"/>
  </w:num>
  <w:num w:numId="16">
    <w:abstractNumId w:val="3"/>
  </w:num>
  <w:num w:numId="17">
    <w:abstractNumId w:val="13"/>
  </w:num>
  <w:num w:numId="18">
    <w:abstractNumId w:val="6"/>
  </w:num>
  <w:num w:numId="19">
    <w:abstractNumId w:val="12"/>
  </w:num>
  <w:num w:numId="20">
    <w:abstractNumId w:val="9"/>
  </w:num>
  <w:num w:numId="21">
    <w:abstractNumId w:val="18"/>
  </w:num>
  <w:num w:numId="22">
    <w:abstractNumId w:val="17"/>
  </w:num>
  <w:num w:numId="23">
    <w:abstractNumId w:val="21"/>
  </w:num>
  <w:num w:numId="24">
    <w:abstractNumId w:val="8"/>
  </w:num>
  <w:num w:numId="25">
    <w:abstractNumId w:val="7"/>
  </w:num>
  <w:num w:numId="26">
    <w:abstractNumId w:val="15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1 Char"/>
    <w:basedOn w:val="715"/>
    <w:link w:val="70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8">
    <w:name w:val="Heading 2 Char"/>
    <w:basedOn w:val="715"/>
    <w:link w:val="707"/>
    <w:uiPriority w:val="9"/>
    <w:rPr>
      <w:rFonts w:ascii="Liberation Sans" w:hAnsi="Liberation Sans" w:eastAsia="Liberation Sans" w:cs="Liberation Sans"/>
      <w:sz w:val="34"/>
    </w:rPr>
  </w:style>
  <w:style w:type="character" w:styleId="20">
    <w:name w:val="Heading 3 Char"/>
    <w:basedOn w:val="715"/>
    <w:link w:val="70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2">
    <w:name w:val="Heading 4 Char"/>
    <w:basedOn w:val="715"/>
    <w:link w:val="70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4">
    <w:name w:val="Heading 5 Char"/>
    <w:basedOn w:val="715"/>
    <w:link w:val="71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">
    <w:name w:val="Heading 6 Char"/>
    <w:basedOn w:val="715"/>
    <w:link w:val="71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8">
    <w:name w:val="Heading 7 Char"/>
    <w:basedOn w:val="715"/>
    <w:link w:val="71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30">
    <w:name w:val="Heading 8 Char"/>
    <w:basedOn w:val="715"/>
    <w:link w:val="71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2">
    <w:name w:val="Heading 9 Char"/>
    <w:basedOn w:val="715"/>
    <w:link w:val="71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7">
    <w:name w:val="Title Char"/>
    <w:basedOn w:val="715"/>
    <w:link w:val="728"/>
    <w:uiPriority w:val="10"/>
    <w:rPr>
      <w:sz w:val="48"/>
      <w:szCs w:val="48"/>
    </w:rPr>
  </w:style>
  <w:style w:type="character" w:styleId="39">
    <w:name w:val="Subtitle Char"/>
    <w:basedOn w:val="715"/>
    <w:link w:val="730"/>
    <w:uiPriority w:val="11"/>
    <w:rPr>
      <w:sz w:val="24"/>
      <w:szCs w:val="24"/>
    </w:rPr>
  </w:style>
  <w:style w:type="character" w:styleId="41">
    <w:name w:val="Quote Char"/>
    <w:link w:val="732"/>
    <w:uiPriority w:val="29"/>
    <w:rPr>
      <w:i/>
    </w:rPr>
  </w:style>
  <w:style w:type="character" w:styleId="43">
    <w:name w:val="Intense Quote Char"/>
    <w:link w:val="734"/>
    <w:uiPriority w:val="30"/>
    <w:rPr>
      <w:i/>
    </w:rPr>
  </w:style>
  <w:style w:type="character" w:styleId="45">
    <w:name w:val="Header Char"/>
    <w:basedOn w:val="715"/>
    <w:link w:val="736"/>
    <w:uiPriority w:val="99"/>
  </w:style>
  <w:style w:type="character" w:styleId="47">
    <w:name w:val="Footer Char"/>
    <w:basedOn w:val="715"/>
    <w:link w:val="738"/>
    <w:uiPriority w:val="99"/>
  </w:style>
  <w:style w:type="character" w:styleId="49">
    <w:name w:val="Caption Char"/>
    <w:basedOn w:val="715"/>
    <w:link w:val="740"/>
    <w:uiPriority w:val="35"/>
    <w:rPr>
      <w:b/>
      <w:bCs/>
      <w:color w:val="4f81bd" w:themeColor="accent1"/>
      <w:sz w:val="18"/>
      <w:szCs w:val="18"/>
    </w:rPr>
  </w:style>
  <w:style w:type="table" w:styleId="52">
    <w:name w:val="Plain Table 1"/>
    <w:basedOn w:val="7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7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">
    <w:name w:val="Grid Table 5 Dark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9">
    <w:name w:val="Grid Table 7 Colorful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8">
    <w:name w:val="List Table 7 Colorful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character" w:styleId="178">
    <w:name w:val="Footnote Text Char"/>
    <w:link w:val="867"/>
    <w:uiPriority w:val="99"/>
    <w:rPr>
      <w:sz w:val="18"/>
    </w:rPr>
  </w:style>
  <w:style w:type="character" w:styleId="181">
    <w:name w:val="Endnote Text Char"/>
    <w:link w:val="870"/>
    <w:uiPriority w:val="99"/>
    <w:rPr>
      <w:sz w:val="20"/>
    </w:rPr>
  </w:style>
  <w:style w:type="paragraph" w:styleId="70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06">
    <w:name w:val="Heading 1"/>
    <w:basedOn w:val="705"/>
    <w:next w:val="705"/>
    <w:link w:val="71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07">
    <w:name w:val="Heading 2"/>
    <w:basedOn w:val="705"/>
    <w:next w:val="705"/>
    <w:link w:val="71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08">
    <w:name w:val="Heading 3"/>
    <w:basedOn w:val="705"/>
    <w:next w:val="705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09">
    <w:name w:val="Heading 4"/>
    <w:basedOn w:val="705"/>
    <w:next w:val="705"/>
    <w:link w:val="7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0">
    <w:name w:val="Heading 5"/>
    <w:basedOn w:val="705"/>
    <w:next w:val="705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1">
    <w:name w:val="Heading 6"/>
    <w:basedOn w:val="705"/>
    <w:next w:val="705"/>
    <w:link w:val="72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2">
    <w:name w:val="Heading 7"/>
    <w:basedOn w:val="705"/>
    <w:next w:val="705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3">
    <w:name w:val="Heading 8"/>
    <w:basedOn w:val="705"/>
    <w:next w:val="705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4">
    <w:name w:val="Heading 9"/>
    <w:basedOn w:val="705"/>
    <w:next w:val="705"/>
    <w:link w:val="72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5" w:default="1">
    <w:name w:val="Default Paragraph Font"/>
    <w:uiPriority w:val="1"/>
    <w:semiHidden/>
    <w:unhideWhenUsed/>
  </w:style>
  <w:style w:type="table" w:styleId="7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7" w:default="1">
    <w:name w:val="No List"/>
    <w:uiPriority w:val="99"/>
    <w:semiHidden/>
    <w:unhideWhenUsed/>
  </w:style>
  <w:style w:type="character" w:styleId="718" w:customStyle="1">
    <w:name w:val="Заголовок 1 Знак"/>
    <w:basedOn w:val="715"/>
    <w:link w:val="70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9" w:customStyle="1">
    <w:name w:val="Заголовок 2 Знак"/>
    <w:basedOn w:val="715"/>
    <w:link w:val="707"/>
    <w:uiPriority w:val="9"/>
    <w:rPr>
      <w:rFonts w:ascii="Liberation Sans" w:hAnsi="Liberation Sans" w:eastAsia="Liberation Sans" w:cs="Liberation Sans"/>
      <w:sz w:val="34"/>
    </w:rPr>
  </w:style>
  <w:style w:type="character" w:styleId="720" w:customStyle="1">
    <w:name w:val="Заголовок 3 Знак"/>
    <w:basedOn w:val="715"/>
    <w:link w:val="70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1" w:customStyle="1">
    <w:name w:val="Заголовок 4 Знак"/>
    <w:basedOn w:val="715"/>
    <w:link w:val="70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2" w:customStyle="1">
    <w:name w:val="Заголовок 5 Знак"/>
    <w:basedOn w:val="715"/>
    <w:link w:val="71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3" w:customStyle="1">
    <w:name w:val="Заголовок 6 Знак"/>
    <w:basedOn w:val="715"/>
    <w:link w:val="71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4" w:customStyle="1">
    <w:name w:val="Заголовок 7 Знак"/>
    <w:basedOn w:val="715"/>
    <w:link w:val="71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5" w:customStyle="1">
    <w:name w:val="Заголовок 8 Знак"/>
    <w:basedOn w:val="715"/>
    <w:link w:val="71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6" w:customStyle="1">
    <w:name w:val="Заголовок 9 Знак"/>
    <w:basedOn w:val="715"/>
    <w:link w:val="71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7">
    <w:name w:val="No Spacing"/>
    <w:uiPriority w:val="1"/>
    <w:qFormat/>
    <w:pPr>
      <w:spacing w:after="0" w:line="240" w:lineRule="auto"/>
    </w:pPr>
  </w:style>
  <w:style w:type="paragraph" w:styleId="728">
    <w:name w:val="Title"/>
    <w:basedOn w:val="705"/>
    <w:next w:val="705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 w:customStyle="1">
    <w:name w:val="Название Знак"/>
    <w:basedOn w:val="715"/>
    <w:link w:val="728"/>
    <w:uiPriority w:val="10"/>
    <w:rPr>
      <w:sz w:val="48"/>
      <w:szCs w:val="48"/>
    </w:rPr>
  </w:style>
  <w:style w:type="paragraph" w:styleId="730">
    <w:name w:val="Subtitle"/>
    <w:basedOn w:val="705"/>
    <w:next w:val="705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 w:customStyle="1">
    <w:name w:val="Подзаголовок Знак"/>
    <w:basedOn w:val="715"/>
    <w:link w:val="730"/>
    <w:uiPriority w:val="11"/>
    <w:rPr>
      <w:sz w:val="24"/>
      <w:szCs w:val="24"/>
    </w:rPr>
  </w:style>
  <w:style w:type="paragraph" w:styleId="732">
    <w:name w:val="Quote"/>
    <w:basedOn w:val="705"/>
    <w:next w:val="705"/>
    <w:link w:val="733"/>
    <w:uiPriority w:val="29"/>
    <w:qFormat/>
    <w:pPr>
      <w:ind w:left="720" w:right="720"/>
    </w:pPr>
    <w:rPr>
      <w:i/>
    </w:rPr>
  </w:style>
  <w:style w:type="character" w:styleId="733" w:customStyle="1">
    <w:name w:val="Цитата 2 Знак"/>
    <w:link w:val="732"/>
    <w:uiPriority w:val="29"/>
    <w:rPr>
      <w:i/>
    </w:rPr>
  </w:style>
  <w:style w:type="paragraph" w:styleId="734">
    <w:name w:val="Intense Quote"/>
    <w:basedOn w:val="705"/>
    <w:next w:val="705"/>
    <w:link w:val="73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 w:customStyle="1">
    <w:name w:val="Выделенная цитата Знак"/>
    <w:link w:val="734"/>
    <w:uiPriority w:val="30"/>
    <w:rPr>
      <w:i/>
    </w:rPr>
  </w:style>
  <w:style w:type="paragraph" w:styleId="736">
    <w:name w:val="Header"/>
    <w:basedOn w:val="705"/>
    <w:link w:val="73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7" w:customStyle="1">
    <w:name w:val="Верхний колонтитул Знак"/>
    <w:basedOn w:val="715"/>
    <w:link w:val="736"/>
    <w:uiPriority w:val="99"/>
  </w:style>
  <w:style w:type="paragraph" w:styleId="738">
    <w:name w:val="Footer"/>
    <w:basedOn w:val="705"/>
    <w:link w:val="73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9" w:customStyle="1">
    <w:name w:val="Нижний колонтитул Знак"/>
    <w:basedOn w:val="715"/>
    <w:link w:val="738"/>
    <w:uiPriority w:val="99"/>
  </w:style>
  <w:style w:type="paragraph" w:styleId="740">
    <w:name w:val="Caption"/>
    <w:basedOn w:val="705"/>
    <w:next w:val="705"/>
    <w:link w:val="7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1" w:customStyle="1">
    <w:name w:val="Название объекта Знак"/>
    <w:basedOn w:val="715"/>
    <w:link w:val="740"/>
    <w:uiPriority w:val="35"/>
    <w:rPr>
      <w:b/>
      <w:bCs/>
      <w:color w:val="4f81bd" w:themeColor="accent1"/>
      <w:sz w:val="18"/>
      <w:szCs w:val="18"/>
    </w:rPr>
  </w:style>
  <w:style w:type="table" w:styleId="742" w:customStyle="1">
    <w:name w:val="Table Grid Light"/>
    <w:basedOn w:val="71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 w:customStyle="1">
    <w:name w:val="Таблица простая 11"/>
    <w:basedOn w:val="71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4" w:customStyle="1">
    <w:name w:val="Таблица простая 21"/>
    <w:basedOn w:val="7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45" w:customStyle="1">
    <w:name w:val="Таблица простая 3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 w:customStyle="1">
    <w:name w:val="Таблица простая 4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Таблица простая 5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8" w:customStyle="1">
    <w:name w:val="Таблица-сетка 1 светл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Таблица-сетка 2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Таблица-сетка 3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Таблица-сетка 41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 w:customStyle="1">
    <w:name w:val="Grid Table 4 - Accent 1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1" w:customStyle="1">
    <w:name w:val="Grid Table 4 - Accent 2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2" w:customStyle="1">
    <w:name w:val="Grid Table 4 - Accent 3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3" w:customStyle="1">
    <w:name w:val="Grid Table 4 - Accent 4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4" w:customStyle="1">
    <w:name w:val="Grid Table 4 - Accent 5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5" w:customStyle="1">
    <w:name w:val="Grid Table 4 - Accent 6"/>
    <w:basedOn w:val="7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6" w:customStyle="1">
    <w:name w:val="Таблица-сетка 5 тем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3" w:customStyle="1">
    <w:name w:val="Таблица-сетка 6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4" w:customStyle="1">
    <w:name w:val="Grid Table 6 Colorful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5" w:customStyle="1">
    <w:name w:val="Grid Table 6 Colorful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6" w:customStyle="1">
    <w:name w:val="Grid Table 6 Colorful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7" w:customStyle="1">
    <w:name w:val="Grid Table 6 Colorful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8" w:customStyle="1">
    <w:name w:val="Grid Table 6 Colorful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9" w:customStyle="1">
    <w:name w:val="Grid Table 6 Colorful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0" w:customStyle="1">
    <w:name w:val="Таблица-сетка 7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Список-таблица 1 светл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Список-таблица 2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1" w:customStyle="1">
    <w:name w:val="Список-таблица 3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Список-таблица 4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Список-таблица 5 тем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6" w:customStyle="1">
    <w:name w:val="List Table 5 Dark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7" w:customStyle="1">
    <w:name w:val="List Table 5 Dark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8" w:customStyle="1">
    <w:name w:val="List Table 5 Dark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9" w:customStyle="1">
    <w:name w:val="List Table 5 Dark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0" w:customStyle="1">
    <w:name w:val="List Table 5 Dark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1" w:customStyle="1">
    <w:name w:val="List Table 5 Dark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32" w:customStyle="1">
    <w:name w:val="Список-таблица 6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3" w:customStyle="1">
    <w:name w:val="List Table 6 Colorful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4" w:customStyle="1">
    <w:name w:val="List Table 6 Colorful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5" w:customStyle="1">
    <w:name w:val="List Table 6 Colorful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6" w:customStyle="1">
    <w:name w:val="List Table 6 Colorful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7" w:customStyle="1">
    <w:name w:val="List Table 6 Colorful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8" w:customStyle="1">
    <w:name w:val="List Table 6 Colorful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9" w:customStyle="1">
    <w:name w:val="Список-таблица 7 цветная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ned - Accent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7" w:customStyle="1">
    <w:name w:val="Lined - Accent 1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8" w:customStyle="1">
    <w:name w:val="Lined - Accent 2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9" w:customStyle="1">
    <w:name w:val="Lined - Accent 3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0" w:customStyle="1">
    <w:name w:val="Lined - Accent 4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1" w:customStyle="1">
    <w:name w:val="Lined - Accent 5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2" w:customStyle="1">
    <w:name w:val="Lined - Accent 6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3" w:customStyle="1">
    <w:name w:val="Bordered &amp; Lined - Accent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4" w:customStyle="1">
    <w:name w:val="Bordered &amp; Lined - Accent 1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5" w:customStyle="1">
    <w:name w:val="Bordered &amp; Lined - Accent 2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6" w:customStyle="1">
    <w:name w:val="Bordered &amp; Lined - Accent 3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7" w:customStyle="1">
    <w:name w:val="Bordered &amp; Lined - Accent 4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8" w:customStyle="1">
    <w:name w:val="Bordered &amp; Lined - Accent 5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9" w:customStyle="1">
    <w:name w:val="Bordered &amp; Lined - Accent 6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0" w:customStyle="1">
    <w:name w:val="Bordered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1" w:customStyle="1">
    <w:name w:val="Bordered - Accent 1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2" w:customStyle="1">
    <w:name w:val="Bordered - Accent 2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3" w:customStyle="1">
    <w:name w:val="Bordered - Accent 3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4" w:customStyle="1">
    <w:name w:val="Bordered - Accent 4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5" w:customStyle="1">
    <w:name w:val="Bordered - Accent 5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6" w:customStyle="1">
    <w:name w:val="Bordered - Accent 6"/>
    <w:basedOn w:val="7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67">
    <w:name w:val="footnote text"/>
    <w:basedOn w:val="705"/>
    <w:link w:val="868"/>
    <w:uiPriority w:val="99"/>
    <w:semiHidden/>
    <w:unhideWhenUsed/>
    <w:pPr>
      <w:spacing w:after="40"/>
    </w:pPr>
    <w:rPr>
      <w:sz w:val="18"/>
    </w:rPr>
  </w:style>
  <w:style w:type="character" w:styleId="868" w:customStyle="1">
    <w:name w:val="Текст сноски Знак"/>
    <w:link w:val="867"/>
    <w:uiPriority w:val="99"/>
    <w:rPr>
      <w:sz w:val="18"/>
    </w:rPr>
  </w:style>
  <w:style w:type="character" w:styleId="869">
    <w:name w:val="footnote reference"/>
    <w:basedOn w:val="715"/>
    <w:uiPriority w:val="99"/>
    <w:unhideWhenUsed/>
    <w:rPr>
      <w:vertAlign w:val="superscript"/>
    </w:rPr>
  </w:style>
  <w:style w:type="paragraph" w:styleId="870">
    <w:name w:val="endnote text"/>
    <w:basedOn w:val="705"/>
    <w:link w:val="871"/>
    <w:uiPriority w:val="99"/>
    <w:semiHidden/>
    <w:unhideWhenUsed/>
  </w:style>
  <w:style w:type="character" w:styleId="871" w:customStyle="1">
    <w:name w:val="Текст концевой сноски Знак"/>
    <w:link w:val="870"/>
    <w:uiPriority w:val="99"/>
    <w:rPr>
      <w:sz w:val="20"/>
    </w:rPr>
  </w:style>
  <w:style w:type="character" w:styleId="872">
    <w:name w:val="endnote reference"/>
    <w:basedOn w:val="715"/>
    <w:uiPriority w:val="99"/>
    <w:semiHidden/>
    <w:unhideWhenUsed/>
    <w:rPr>
      <w:vertAlign w:val="superscript"/>
    </w:rPr>
  </w:style>
  <w:style w:type="paragraph" w:styleId="873">
    <w:name w:val="toc 1"/>
    <w:basedOn w:val="705"/>
    <w:next w:val="705"/>
    <w:uiPriority w:val="39"/>
    <w:unhideWhenUsed/>
    <w:pPr>
      <w:spacing w:after="57"/>
    </w:pPr>
  </w:style>
  <w:style w:type="paragraph" w:styleId="874">
    <w:name w:val="toc 2"/>
    <w:basedOn w:val="705"/>
    <w:next w:val="705"/>
    <w:uiPriority w:val="39"/>
    <w:unhideWhenUsed/>
    <w:pPr>
      <w:ind w:left="283"/>
      <w:spacing w:after="57"/>
    </w:pPr>
  </w:style>
  <w:style w:type="paragraph" w:styleId="875">
    <w:name w:val="toc 3"/>
    <w:basedOn w:val="705"/>
    <w:next w:val="705"/>
    <w:uiPriority w:val="39"/>
    <w:unhideWhenUsed/>
    <w:pPr>
      <w:ind w:left="567"/>
      <w:spacing w:after="57"/>
    </w:pPr>
  </w:style>
  <w:style w:type="paragraph" w:styleId="876">
    <w:name w:val="toc 4"/>
    <w:basedOn w:val="705"/>
    <w:next w:val="705"/>
    <w:uiPriority w:val="39"/>
    <w:unhideWhenUsed/>
    <w:pPr>
      <w:ind w:left="850"/>
      <w:spacing w:after="57"/>
    </w:pPr>
  </w:style>
  <w:style w:type="paragraph" w:styleId="877">
    <w:name w:val="toc 5"/>
    <w:basedOn w:val="705"/>
    <w:next w:val="705"/>
    <w:uiPriority w:val="39"/>
    <w:unhideWhenUsed/>
    <w:pPr>
      <w:ind w:left="1134"/>
      <w:spacing w:after="57"/>
    </w:pPr>
  </w:style>
  <w:style w:type="paragraph" w:styleId="878">
    <w:name w:val="toc 6"/>
    <w:basedOn w:val="705"/>
    <w:next w:val="705"/>
    <w:uiPriority w:val="39"/>
    <w:unhideWhenUsed/>
    <w:pPr>
      <w:ind w:left="1417"/>
      <w:spacing w:after="57"/>
    </w:pPr>
  </w:style>
  <w:style w:type="paragraph" w:styleId="879">
    <w:name w:val="toc 7"/>
    <w:basedOn w:val="705"/>
    <w:next w:val="705"/>
    <w:uiPriority w:val="39"/>
    <w:unhideWhenUsed/>
    <w:pPr>
      <w:ind w:left="1701"/>
      <w:spacing w:after="57"/>
    </w:pPr>
  </w:style>
  <w:style w:type="paragraph" w:styleId="880">
    <w:name w:val="toc 8"/>
    <w:basedOn w:val="705"/>
    <w:next w:val="705"/>
    <w:uiPriority w:val="39"/>
    <w:unhideWhenUsed/>
    <w:pPr>
      <w:ind w:left="1984"/>
      <w:spacing w:after="57"/>
    </w:pPr>
  </w:style>
  <w:style w:type="paragraph" w:styleId="881">
    <w:name w:val="toc 9"/>
    <w:basedOn w:val="705"/>
    <w:next w:val="705"/>
    <w:uiPriority w:val="39"/>
    <w:unhideWhenUsed/>
    <w:pPr>
      <w:ind w:left="2268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705"/>
    <w:next w:val="705"/>
    <w:uiPriority w:val="99"/>
    <w:unhideWhenUsed/>
  </w:style>
  <w:style w:type="paragraph" w:styleId="884" w:customStyle="1">
    <w:name w:val="Гиперссылка1"/>
    <w:link w:val="885"/>
    <w:uiPriority w:val="99"/>
    <w:qFormat/>
    <w:pPr>
      <w:spacing w:after="0" w:line="240" w:lineRule="auto"/>
    </w:pPr>
    <w:rPr>
      <w:rFonts w:ascii="Calibri" w:hAnsi="Calibri" w:eastAsia="Calibri" w:cs="Times New Roman"/>
      <w:color w:val="0000ff"/>
      <w:sz w:val="20"/>
      <w:szCs w:val="20"/>
      <w:u w:val="single"/>
      <w:lang w:eastAsia="ru-RU"/>
    </w:rPr>
  </w:style>
  <w:style w:type="character" w:styleId="885">
    <w:name w:val="Hyperlink"/>
    <w:basedOn w:val="715"/>
    <w:link w:val="884"/>
    <w:uiPriority w:val="99"/>
    <w:unhideWhenUsed/>
    <w:rPr>
      <w:rFonts w:ascii="Calibri" w:hAnsi="Calibri" w:eastAsia="Calibri" w:cs="Times New Roman"/>
      <w:color w:val="0000ff"/>
      <w:sz w:val="20"/>
      <w:szCs w:val="20"/>
      <w:u w:val="single"/>
      <w:lang w:eastAsia="ru-RU"/>
    </w:rPr>
  </w:style>
  <w:style w:type="paragraph" w:styleId="886">
    <w:name w:val="HTML Preformatted"/>
    <w:basedOn w:val="705"/>
    <w:link w:val="887"/>
    <w:uiPriority w:val="99"/>
    <w:semiHidden/>
    <w:unhideWhenUsed/>
    <w:qFormat/>
    <w:pPr>
      <w:jc w:val="both"/>
      <w:spacing w:after="6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</w:rPr>
  </w:style>
  <w:style w:type="character" w:styleId="887" w:customStyle="1">
    <w:name w:val="Стандартный HTML Знак"/>
    <w:basedOn w:val="715"/>
    <w:link w:val="886"/>
    <w:uiPriority w:val="99"/>
    <w:semiHidden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888" w:customStyle="1">
    <w:name w:val="Основной текст с отступом 2 Знак"/>
    <w:basedOn w:val="715"/>
    <w:link w:val="889"/>
    <w:semiHidden/>
    <w:rPr>
      <w:rFonts w:ascii="Times New Roman" w:hAnsi="Times New Roman" w:eastAsia="Times New Roman" w:cs="Times New Roman"/>
      <w:sz w:val="28"/>
      <w:szCs w:val="28"/>
    </w:rPr>
  </w:style>
  <w:style w:type="paragraph" w:styleId="889">
    <w:name w:val="Body Text Indent 2"/>
    <w:basedOn w:val="705"/>
    <w:link w:val="888"/>
    <w:semiHidden/>
    <w:unhideWhenUsed/>
    <w:pPr>
      <w:ind w:firstLine="720"/>
      <w:jc w:val="both"/>
    </w:pPr>
    <w:rPr>
      <w:sz w:val="28"/>
      <w:szCs w:val="28"/>
      <w:lang w:eastAsia="en-US"/>
    </w:rPr>
  </w:style>
  <w:style w:type="character" w:styleId="890" w:customStyle="1">
    <w:name w:val="Основной текст с отступом 2 Знак1"/>
    <w:basedOn w:val="715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91" w:customStyle="1">
    <w:name w:val="Абзац списка Знак"/>
    <w:link w:val="892"/>
    <w:uiPriority w:val="99"/>
    <w:rPr>
      <w:rFonts w:ascii="Times New Roman" w:hAnsi="Times New Roman" w:eastAsia="Times New Roman" w:cs="Times New Roman"/>
    </w:rPr>
  </w:style>
  <w:style w:type="paragraph" w:styleId="892">
    <w:name w:val="List Paragraph"/>
    <w:basedOn w:val="705"/>
    <w:link w:val="891"/>
    <w:uiPriority w:val="34"/>
    <w:qFormat/>
    <w:pPr>
      <w:contextualSpacing/>
      <w:ind w:left="720"/>
    </w:pPr>
    <w:rPr>
      <w:sz w:val="22"/>
      <w:szCs w:val="22"/>
      <w:lang w:eastAsia="en-US"/>
    </w:rPr>
  </w:style>
  <w:style w:type="character" w:styleId="893" w:customStyle="1">
    <w:name w:val="ConsNormal Знак"/>
    <w:basedOn w:val="715"/>
    <w:link w:val="894"/>
    <w:rPr>
      <w:rFonts w:ascii="Arial" w:hAnsi="Arial" w:eastAsia="Times New Roman" w:cs="Arial"/>
    </w:rPr>
  </w:style>
  <w:style w:type="paragraph" w:styleId="894" w:customStyle="1">
    <w:name w:val="ConsNormal"/>
    <w:link w:val="893"/>
    <w:pPr>
      <w:ind w:right="19772" w:firstLine="720"/>
      <w:spacing w:after="0" w:line="240" w:lineRule="auto"/>
    </w:pPr>
    <w:rPr>
      <w:rFonts w:ascii="Arial" w:hAnsi="Arial" w:eastAsia="Times New Roman" w:cs="Arial"/>
    </w:rPr>
  </w:style>
  <w:style w:type="character" w:styleId="895" w:customStyle="1">
    <w:name w:val="ConsNonformat Знак"/>
    <w:link w:val="896"/>
    <w:rPr>
      <w:rFonts w:ascii="Courier New" w:hAnsi="Courier New" w:eastAsia="Times New Roman" w:cs="Courier New"/>
    </w:rPr>
  </w:style>
  <w:style w:type="paragraph" w:styleId="896" w:customStyle="1">
    <w:name w:val="ConsNonformat"/>
    <w:link w:val="895"/>
    <w:pPr>
      <w:ind w:right="19772"/>
      <w:spacing w:after="0" w:line="240" w:lineRule="auto"/>
    </w:pPr>
    <w:rPr>
      <w:rFonts w:ascii="Courier New" w:hAnsi="Courier New" w:eastAsia="Times New Roman" w:cs="Courier New"/>
    </w:rPr>
  </w:style>
  <w:style w:type="character" w:styleId="897" w:customStyle="1">
    <w:name w:val="ConsPlusNormal Знак"/>
    <w:basedOn w:val="715"/>
    <w:link w:val="898"/>
    <w:rPr>
      <w:rFonts w:ascii="Arial" w:hAnsi="Arial" w:eastAsia="Times New Roman" w:cs="Arial"/>
    </w:rPr>
  </w:style>
  <w:style w:type="paragraph" w:styleId="898" w:customStyle="1">
    <w:name w:val="ConsPlusNormal"/>
    <w:link w:val="897"/>
    <w:qFormat/>
    <w:pPr>
      <w:ind w:firstLine="720"/>
      <w:spacing w:after="0" w:line="240" w:lineRule="auto"/>
    </w:pPr>
    <w:rPr>
      <w:rFonts w:ascii="Arial" w:hAnsi="Arial" w:eastAsia="Times New Roman" w:cs="Arial"/>
    </w:rPr>
  </w:style>
  <w:style w:type="character" w:styleId="899" w:customStyle="1">
    <w:name w:val="ConsPlusNonformat Знак"/>
    <w:link w:val="900"/>
    <w:rPr>
      <w:rFonts w:ascii="Courier New" w:hAnsi="Courier New" w:eastAsia="Times New Roman" w:cs="Courier New"/>
    </w:rPr>
  </w:style>
  <w:style w:type="paragraph" w:styleId="900" w:customStyle="1">
    <w:name w:val="ConsPlusNonformat"/>
    <w:link w:val="899"/>
    <w:pPr>
      <w:spacing w:after="0" w:line="240" w:lineRule="auto"/>
    </w:pPr>
    <w:rPr>
      <w:rFonts w:ascii="Courier New" w:hAnsi="Courier New" w:eastAsia="Times New Roman" w:cs="Courier New"/>
    </w:rPr>
  </w:style>
  <w:style w:type="paragraph" w:styleId="901" w:customStyle="1">
    <w:name w:val="Нумерованный список 51"/>
    <w:basedOn w:val="705"/>
    <w:uiPriority w:val="99"/>
    <w:pPr>
      <w:numPr>
        <w:ilvl w:val="0"/>
        <w:numId w:val="1"/>
      </w:numPr>
      <w:jc w:val="both"/>
      <w:spacing w:after="60"/>
      <w:tabs>
        <w:tab w:val="left" w:pos="1492" w:leader="none"/>
      </w:tabs>
    </w:pPr>
    <w:rPr>
      <w:sz w:val="24"/>
      <w:szCs w:val="24"/>
      <w:lang w:eastAsia="ar-SA"/>
    </w:rPr>
  </w:style>
  <w:style w:type="paragraph" w:styleId="902">
    <w:name w:val="Body Text"/>
    <w:basedOn w:val="705"/>
    <w:link w:val="903"/>
    <w:uiPriority w:val="99"/>
    <w:unhideWhenUsed/>
    <w:pPr>
      <w:spacing w:after="120"/>
    </w:pPr>
  </w:style>
  <w:style w:type="character" w:styleId="903" w:customStyle="1">
    <w:name w:val="Основной текст Знак"/>
    <w:basedOn w:val="715"/>
    <w:link w:val="902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4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05">
    <w:name w:val="Balloon Text"/>
    <w:basedOn w:val="705"/>
    <w:link w:val="90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06" w:customStyle="1">
    <w:name w:val="Текст выноски Знак"/>
    <w:basedOn w:val="715"/>
    <w:link w:val="90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table" w:styleId="907">
    <w:name w:val="Table Grid"/>
    <w:basedOn w:val="71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08">
    <w:name w:val="annotation reference"/>
    <w:basedOn w:val="715"/>
    <w:uiPriority w:val="99"/>
    <w:semiHidden/>
    <w:unhideWhenUsed/>
    <w:rPr>
      <w:sz w:val="16"/>
      <w:szCs w:val="16"/>
    </w:rPr>
  </w:style>
  <w:style w:type="paragraph" w:styleId="909">
    <w:name w:val="annotation text"/>
    <w:basedOn w:val="705"/>
    <w:link w:val="910"/>
    <w:uiPriority w:val="99"/>
    <w:semiHidden/>
    <w:unhideWhenUsed/>
  </w:style>
  <w:style w:type="character" w:styleId="910" w:customStyle="1">
    <w:name w:val="Текст примечания Знак"/>
    <w:basedOn w:val="715"/>
    <w:link w:val="909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11">
    <w:name w:val="annotation subject"/>
    <w:basedOn w:val="909"/>
    <w:next w:val="909"/>
    <w:link w:val="912"/>
    <w:uiPriority w:val="99"/>
    <w:semiHidden/>
    <w:unhideWhenUsed/>
    <w:rPr>
      <w:b/>
      <w:bCs/>
    </w:rPr>
  </w:style>
  <w:style w:type="character" w:styleId="912" w:customStyle="1">
    <w:name w:val="Тема примечания Знак"/>
    <w:basedOn w:val="910"/>
    <w:link w:val="911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913">
    <w:name w:val="Revision"/>
    <w:hidden/>
    <w:uiPriority w:val="99"/>
    <w:semiHidden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pandia.ru/text/category/stroitelmznie_normi_i_pravila/" TargetMode="External"/><Relationship Id="rId10" Type="http://schemas.openxmlformats.org/officeDocument/2006/relationships/hyperlink" Target="mailto:a.rud@rkn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RKN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AndriyanovaTS</dc:creator>
  <cp:lastModifiedBy>77-orm@JSRK.RU</cp:lastModifiedBy>
  <cp:revision>3</cp:revision>
  <dcterms:created xsi:type="dcterms:W3CDTF">2026-10-09T12:05:00Z</dcterms:created>
  <dcterms:modified xsi:type="dcterms:W3CDTF">2026-10-14T12:51:25Z</dcterms:modified>
</cp:coreProperties>
</file>