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72"/>
        <w:pBdr/>
        <w:spacing w:line="276" w:lineRule="auto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Обоснование начальной (максимальной) цены договора  </w:t>
      </w:r>
      <w:r>
        <w:rPr>
          <w:b/>
          <w:sz w:val="28"/>
          <w:szCs w:val="28"/>
        </w:rPr>
      </w:r>
    </w:p>
    <w:p>
      <w:pPr>
        <w:pStyle w:val="672"/>
        <w:pBdr/>
        <w:spacing w:line="276" w:lineRule="auto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72"/>
        <w:pBdr/>
        <w:spacing w:line="276" w:lineRule="auto"/>
        <w:ind w:left="0"/>
        <w:rPr>
          <w:sz w:val="28"/>
          <w:szCs w:val="28"/>
        </w:rPr>
      </w:pPr>
      <w:r>
        <w:rPr>
          <w:b/>
          <w:sz w:val="28"/>
          <w:szCs w:val="28"/>
        </w:rPr>
        <w:t xml:space="preserve">Предмет закупки: </w:t>
      </w:r>
      <w:r>
        <w:rPr>
          <w:sz w:val="28"/>
          <w:szCs w:val="28"/>
        </w:rPr>
        <w:t xml:space="preserve">Оказание услуг по ремонту </w:t>
      </w:r>
      <w:r>
        <w:rPr>
          <w:sz w:val="28"/>
          <w:szCs w:val="28"/>
        </w:rPr>
        <w:t xml:space="preserve">медицинского оборудования.</w:t>
      </w:r>
      <w:r>
        <w:rPr>
          <w:sz w:val="28"/>
          <w:szCs w:val="28"/>
        </w:rPr>
      </w:r>
    </w:p>
    <w:p>
      <w:pPr>
        <w:pStyle w:val="672"/>
        <w:pBdr/>
        <w:spacing w:line="276" w:lineRule="auto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Метод обоснования: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сопоставимых рыночных цен.</w:t>
      </w:r>
      <w:r>
        <w:rPr>
          <w:b/>
          <w:sz w:val="28"/>
          <w:szCs w:val="28"/>
        </w:rPr>
      </w:r>
    </w:p>
    <w:p>
      <w:pPr>
        <w:pBdr/>
        <w:spacing/>
        <w:ind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Обоснование:</w:t>
      </w:r>
      <w:r>
        <w:rPr>
          <w:sz w:val="28"/>
          <w:szCs w:val="28"/>
        </w:rPr>
        <w:t xml:space="preserve"> В соответствии со ст. 34 Бюджетного кодекса Российской Федерации от 31.07.1998 №145-ФЗ принцип эффективности использования бюджетных средств означ</w:t>
      </w:r>
      <w:r>
        <w:rPr>
          <w:sz w:val="28"/>
          <w:szCs w:val="28"/>
        </w:rPr>
        <w:t xml:space="preserve">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</w:t>
      </w:r>
      <w:r>
        <w:rPr>
          <w:sz w:val="28"/>
          <w:szCs w:val="28"/>
        </w:rPr>
        <w:t xml:space="preserve">остижения наилучшего результата с использованием определенного бюджетом объема средств (результативности). Исходя из вышеизложенного значение начальной (максимальной) цены контракта Заказчиком устанавливается на основании минимального ценового предложения.</w:t>
      </w:r>
      <w:r>
        <w:rPr>
          <w:sz w:val="28"/>
          <w:szCs w:val="28"/>
        </w:rPr>
      </w:r>
    </w:p>
    <w:p>
      <w:pPr>
        <w:pStyle w:val="672"/>
        <w:pBdr/>
        <w:shd w:val="clear" w:color="auto" w:fill="ffffff"/>
        <w:spacing w:after="120"/>
        <w:ind w:firstLine="567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ценовой информации и результаты расчета начальной (максимальной) цены приведены в таблице:</w:t>
      </w:r>
      <w:r>
        <w:rPr>
          <w:sz w:val="28"/>
          <w:szCs w:val="28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892"/>
        <w:gridCol w:w="2785"/>
        <w:gridCol w:w="1315"/>
        <w:gridCol w:w="655"/>
        <w:gridCol w:w="1706"/>
        <w:gridCol w:w="1712"/>
        <w:gridCol w:w="1689"/>
        <w:gridCol w:w="1720"/>
        <w:gridCol w:w="2081"/>
      </w:tblGrid>
      <w:tr>
        <w:trPr>
          <w:trHeight w:val="1687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№ п/п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услуги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Ед. изм.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Кол-во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Источники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це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овой информации №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1  (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№4709 от 28.09.2026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г.)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Источники ц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еновой информации № 2 (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вх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. №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б/н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от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29.09.2026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г.)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Источники ценовой информации № 3 (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№б/н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от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30.09.2026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г.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)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Минимальная цена за единицу 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услуги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, руб.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Значение цены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,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 принятое заказ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чиком за общее количество услуги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, опр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 xml:space="preserve">еделенное по результатам расчета, руб.</w:t>
            </w: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</w:r>
          </w:p>
        </w:tc>
      </w:tr>
      <w:tr>
        <w:trPr>
          <w:trHeight w:val="99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</w:t>
            </w:r>
            <w:r>
              <w:rPr>
                <w:color w:val="000000"/>
                <w:sz w:val="14"/>
                <w:szCs w:val="14"/>
              </w:rPr>
              <w:t xml:space="preserve">      </w:t>
            </w:r>
            <w:r>
              <w:rPr>
                <w:color w:val="000000"/>
                <w:sz w:val="14"/>
                <w:szCs w:val="14"/>
              </w:rPr>
              <w:t xml:space="preserve">       </w:t>
            </w:r>
            <w:r>
              <w:rPr>
                <w:color w:val="000000"/>
                <w:sz w:val="22"/>
                <w:szCs w:val="22"/>
              </w:rPr>
              <w:t xml:space="preserve"> 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</w:tcPr>
          <w:p w14:paraId="31257490">
            <w:pPr>
              <w:pStyle w:val="677"/>
              <w:pBdr/>
              <w:spacing/>
              <w:ind w:firstLine="0"/>
              <w:jc w:val="left"/>
              <w:outlineLvl w:val="1"/>
              <w:rPr/>
            </w:pPr>
            <w:r>
              <w:rPr>
                <w:rFonts w:ascii="Times New Roman" w:hAnsi="Times New Roman"/>
                <w:iCs/>
              </w:rPr>
              <w:t xml:space="preserve">Оказание услуг по ремонту медицинского</w:t>
            </w:r>
            <w:r>
              <w:rPr>
                <w:rFonts w:ascii="Times New Roman" w:hAnsi="Times New Roman"/>
                <w:iCs/>
              </w:rPr>
            </w:r>
          </w:p>
          <w:p>
            <w:pPr>
              <w:pStyle w:val="677"/>
              <w:pBdr/>
              <w:spacing/>
              <w:ind w:firstLine="0"/>
              <w:jc w:val="left"/>
              <w:outlineLvl w:val="1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оборудования-Компрессор воздушный медицинский безмасляный с защитным кожухом, Серийный номер: 10124420240400028/1812094, 2024 года выпуска</w:t>
            </w:r>
            <w:r>
              <w:rPr>
                <w:rFonts w:ascii="Times New Roman" w:hAnsi="Times New Roman"/>
                <w:iCs/>
              </w:rPr>
            </w:r>
            <w:r>
              <w:rPr>
                <w:rFonts w:ascii="Times New Roman" w:hAnsi="Times New Roman"/>
                <w:iCs/>
              </w:rPr>
            </w:r>
            <w:r>
              <w:rPr>
                <w:rFonts w:ascii="Times New Roman" w:hAnsi="Times New Roman"/>
                <w:i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rPr>
                <w:color w:val="000000"/>
              </w:rPr>
            </w:pPr>
            <w:r>
              <w:rPr>
                <w:color w:val="000000"/>
              </w:rPr>
              <w:t xml:space="preserve">Условных единиц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6 950,00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7 370,00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7 750,00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 w14:paraId="4127CB82"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6 950,00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/>
              <w:spacing/>
              <w:ind/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Align w:val="center"/>
          </w:tcPr>
          <w:p w14:paraId="4127CB82">
            <w:pPr>
              <w:pBdr/>
              <w:spacing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6 950,00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/>
              <w:spacing/>
              <w:ind/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  <w:tr>
        <w:trPr>
          <w:trHeight w:val="315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ИТОГО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0" w:type="auto"/>
            <w:vAlign w:val="center"/>
          </w:tcPr>
          <w:p>
            <w:pPr>
              <w:pBdr/>
              <w:spacing/>
              <w:ind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0" w:type="auto"/>
          </w:tcPr>
          <w:p w14:paraId="4127CB82">
            <w:pPr>
              <w:pBdr/>
              <w:spacing/>
              <w:ind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6 950,00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Начальная (максимальная) цена контракта: </w:t>
      </w:r>
      <w:r>
        <w:rPr>
          <w:color w:val="000000"/>
        </w:rPr>
      </w:r>
      <w:r>
        <w:rPr>
          <w:color w:val="000000"/>
        </w:rPr>
        <w:t xml:space="preserve">6 950,00</w:t>
      </w:r>
      <w:r>
        <w:rPr>
          <w:color w:val="000000"/>
        </w:rPr>
      </w:r>
      <w:r>
        <w:rPr>
          <w:color w:val="000000"/>
        </w:rPr>
        <w:t xml:space="preserve"> </w:t>
      </w:r>
      <w:r>
        <w:rPr>
          <w:bCs/>
          <w:color w:val="000000"/>
          <w:sz w:val="28"/>
          <w:szCs w:val="28"/>
        </w:rPr>
        <w:t xml:space="preserve">руб.</w:t>
      </w:r>
      <w:r>
        <w:rPr>
          <w:bCs/>
          <w:color w:val="000000"/>
          <w:sz w:val="28"/>
          <w:szCs w:val="28"/>
        </w:rPr>
        <w:t xml:space="preserve"> (Шесть тысяч девятьсот пятьдесят</w:t>
      </w:r>
      <w:r>
        <w:rPr>
          <w:bCs/>
          <w:color w:val="000000"/>
          <w:sz w:val="28"/>
          <w:szCs w:val="28"/>
        </w:rPr>
        <w:t xml:space="preserve"> рублей</w:t>
      </w:r>
      <w:r>
        <w:rPr>
          <w:bCs/>
          <w:color w:val="000000"/>
          <w:sz w:val="28"/>
          <w:szCs w:val="28"/>
        </w:rPr>
        <w:t xml:space="preserve"> 00 копеек</w:t>
      </w:r>
      <w:r>
        <w:rPr>
          <w:bCs/>
          <w:color w:val="000000"/>
          <w:sz w:val="28"/>
          <w:szCs w:val="28"/>
        </w:rPr>
        <w:t xml:space="preserve">)</w:t>
      </w:r>
      <w:r>
        <w:rPr>
          <w:bCs/>
          <w:color w:val="000000"/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sz w:val="28"/>
          <w:szCs w:val="28"/>
        </w:rPr>
      </w:r>
    </w:p>
    <w:sectPr>
      <w:footnotePr/>
      <w:endnotePr/>
      <w:type w:val="nextPage"/>
      <w:pgSz w:h="11906" w:orient="landscape" w:w="16838"/>
      <w:pgMar w:top="85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0BF4"/>
    <w:lvl w:ilvl="0">
      <w:isLgl w:val="false"/>
      <w:lvlJc w:val="left"/>
      <w:lvlText w:val="%1."/>
      <w:numFmt w:val="decimal"/>
      <w:pPr>
        <w:pBdr/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8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0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2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4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6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8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0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22"/>
      </w:pPr>
      <w:rPr/>
      <w:start w:val="1"/>
      <w:suff w:val="tab"/>
    </w:lvl>
  </w:abstractNum>
  <w:abstractNum w:abstractNumId="1">
    <w:nsid w:val="31F82A60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8"/>
    <w:next w:val="66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9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9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9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9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9" w:default="1">
    <w:name w:val="Default Paragraph Font"/>
    <w:uiPriority w:val="1"/>
    <w:semiHidden/>
    <w:unhideWhenUsed/>
    <w:pPr>
      <w:pBdr/>
      <w:spacing/>
      <w:ind/>
    </w:pPr>
  </w:style>
  <w:style w:type="table" w:styleId="6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1" w:default="1">
    <w:name w:val="No List"/>
    <w:uiPriority w:val="99"/>
    <w:semiHidden/>
    <w:unhideWhenUsed/>
    <w:pPr>
      <w:pBdr/>
      <w:spacing/>
      <w:ind/>
    </w:pPr>
  </w:style>
  <w:style w:type="paragraph" w:styleId="672">
    <w:name w:val="List Paragraph"/>
    <w:basedOn w:val="668"/>
    <w:uiPriority w:val="34"/>
    <w:qFormat/>
    <w:pPr>
      <w:pBdr/>
      <w:spacing/>
      <w:ind w:left="720"/>
      <w:contextualSpacing w:val="true"/>
    </w:pPr>
  </w:style>
  <w:style w:type="character" w:styleId="673" w:customStyle="1">
    <w:name w:val="Основной текст + 7;5 pt"/>
    <w:basedOn w:val="669"/>
    <w:pPr>
      <w:pBdr/>
      <w:spacing/>
      <w:ind/>
    </w:pPr>
    <w:rPr>
      <w:rFonts w:ascii="Tahoma" w:hAnsi="Tahoma" w:eastAsia="Tahoma" w:cs="Tahoma"/>
      <w:b w:val="0"/>
      <w:bCs w:val="0"/>
      <w:i w:val="0"/>
      <w:iCs w:val="0"/>
      <w:smallCaps w:val="0"/>
      <w:strike w:val="0"/>
      <w:color w:val="000000"/>
      <w:spacing w:val="0"/>
      <w:position w:val="0"/>
      <w:sz w:val="15"/>
      <w:szCs w:val="15"/>
      <w:u w:val="none"/>
      <w:shd w:val="clear" w:color="auto" w:fill="ffffff"/>
      <w:lang w:val="ru-RU"/>
    </w:rPr>
  </w:style>
  <w:style w:type="paragraph" w:styleId="674" w:customStyle="1">
    <w:name w:val="Основной текст4"/>
    <w:basedOn w:val="668"/>
    <w:pPr>
      <w:widowControl w:val="false"/>
      <w:pBdr/>
      <w:shd w:val="clear" w:color="auto" w:fill="ffffff"/>
      <w:spacing w:before="900" w:line="255" w:lineRule="exact"/>
      <w:ind/>
    </w:pPr>
    <w:rPr>
      <w:rFonts w:ascii="Tahoma" w:hAnsi="Tahoma" w:eastAsia="Tahoma" w:cs="Tahoma"/>
      <w:color w:val="000000"/>
      <w:sz w:val="19"/>
      <w:szCs w:val="19"/>
    </w:rPr>
  </w:style>
  <w:style w:type="character" w:styleId="675" w:customStyle="1">
    <w:name w:val="Основной текст + 9;5 pt;Полужирный;Интервал 0 pt"/>
    <w:basedOn w:val="669"/>
    <w:pPr>
      <w:pBdr/>
      <w:spacing/>
      <w:ind/>
    </w:pPr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shd w:val="clear" w:color="auto" w:fill="ffffff"/>
      <w:lang w:val="ru-RU"/>
    </w:rPr>
  </w:style>
  <w:style w:type="character" w:styleId="676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677" w:customStyle="1">
    <w:name w:val="ConsPlusNormal"/>
    <w:link w:val="678"/>
    <w:uiPriority w:val="99"/>
    <w:qFormat/>
    <w:pPr>
      <w:widowControl w:val="false"/>
      <w:pBdr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character" w:styleId="678" w:customStyle="1">
    <w:name w:val="ConsPlusNormal Знак"/>
    <w:link w:val="677"/>
    <w:uiPriority w:val="99"/>
    <w:qFormat/>
    <w:pPr>
      <w:pBdr/>
      <w:spacing/>
      <w:ind/>
    </w:pPr>
    <w:rPr>
      <w:rFonts w:ascii="Arial" w:hAnsi="Arial" w:eastAsia="Times New Roman" w:cs="Arial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diakov.net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Викторович Кочергин</dc:creator>
  <cp:keywords/>
  <dc:description/>
  <cp:revision>32</cp:revision>
  <dcterms:created xsi:type="dcterms:W3CDTF">2025-03-05T07:06:00Z</dcterms:created>
  <dcterms:modified xsi:type="dcterms:W3CDTF">2026-10-15T02:45:57Z</dcterms:modified>
</cp:coreProperties>
</file>