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nformat"/>
        <w:widowControl/>
        <w:numPr>
          <w:ilvl w:val="0"/>
          <w:numId w:val="0"/>
        </w:numPr>
        <w:ind w:firstLine="567" w:left="0" w:right="-1"/>
        <w:jc w:val="center"/>
        <w:outlineLvl w:val="0"/>
        <w:rPr>
          <w:rFonts w:ascii="Times New Roman" w:hAnsi="Times New Roman" w:cs="Times New Roman"/>
          <w:b/>
          <w:sz w:val="22"/>
          <w:szCs w:val="22"/>
        </w:rPr>
      </w:pPr>
      <w:r>
        <w:rPr>
          <w:rFonts w:eastAsia="Times New Roman" w:cs="Times New Roman" w:ascii="Times New Roman" w:hAnsi="Times New Roman"/>
          <w:b/>
          <w:bCs/>
          <w:sz w:val="22"/>
          <w:szCs w:val="22"/>
        </w:rPr>
        <w:t>ГОСУДАРСТВЕННЫЙ КОНТРАКТ (ПРОЕКТ) № ____</w:t>
      </w:r>
    </w:p>
    <w:p>
      <w:pPr>
        <w:pStyle w:val="Normal"/>
        <w:tabs>
          <w:tab w:val="clear" w:pos="708"/>
          <w:tab w:val="left" w:pos="990" w:leader="none"/>
          <w:tab w:val="left" w:pos="9921" w:leader="none"/>
        </w:tabs>
        <w:jc w:val="center"/>
        <w:rPr>
          <w:b/>
          <w:bCs/>
        </w:rPr>
      </w:pPr>
      <w:r>
        <w:rPr>
          <w:rFonts w:eastAsia="Times New Roman" w:cs="Times New Roman"/>
          <w:b/>
          <w:bCs/>
          <w:color w:themeColor="text1" w:val="000000"/>
          <w:sz w:val="22"/>
          <w:szCs w:val="22"/>
        </w:rPr>
        <w:t xml:space="preserve">на оказание услуг по </w:t>
      </w:r>
      <w:r>
        <w:rPr>
          <w:rFonts w:eastAsia="Times New Roman" w:cs="Times New Roman"/>
          <w:b/>
          <w:bCs/>
          <w:color w:themeColor="text1" w:val="000000"/>
          <w:sz w:val="22"/>
          <w:szCs w:val="22"/>
        </w:rPr>
        <w:t>химической чистке штор</w:t>
      </w:r>
    </w:p>
    <w:p>
      <w:pPr>
        <w:pStyle w:val="ConsPlusNonformat"/>
        <w:widowControl/>
        <w:ind w:firstLine="567" w:right="-1"/>
        <w:rPr>
          <w:rFonts w:ascii="Times New Roman" w:hAnsi="Times New Roman"/>
          <w:sz w:val="22"/>
          <w:szCs w:val="22"/>
        </w:rPr>
      </w:pPr>
      <w:r>
        <w:rPr>
          <w:rFonts w:ascii="Times New Roman" w:hAnsi="Times New Roman"/>
          <w:sz w:val="22"/>
          <w:szCs w:val="22"/>
        </w:rPr>
      </w:r>
    </w:p>
    <w:p>
      <w:pPr>
        <w:pStyle w:val="ConsPlusNonformat"/>
        <w:widowControl/>
        <w:ind w:hanging="0" w:right="-1"/>
        <w:jc w:val="both"/>
        <w:rPr>
          <w:rFonts w:ascii="Times New Roman" w:hAnsi="Times New Roman"/>
          <w:sz w:val="22"/>
          <w:szCs w:val="22"/>
        </w:rPr>
      </w:pPr>
      <w:r>
        <w:rPr>
          <w:rFonts w:ascii="Times New Roman" w:hAnsi="Times New Roman"/>
          <w:sz w:val="22"/>
          <w:szCs w:val="22"/>
        </w:rPr>
        <w:t>г. Красноярск                                                                                                                     « ___» ___________ 2026 г.</w:t>
      </w:r>
    </w:p>
    <w:p>
      <w:pPr>
        <w:pStyle w:val="ConsPlusNonformat"/>
        <w:widowControl/>
        <w:ind w:firstLine="567" w:right="-1"/>
        <w:jc w:val="both"/>
        <w:rPr>
          <w:rFonts w:ascii="Times New Roman" w:hAnsi="Times New Roman"/>
          <w:sz w:val="22"/>
          <w:szCs w:val="22"/>
        </w:rPr>
      </w:pPr>
      <w:r>
        <w:rPr>
          <w:rFonts w:ascii="Times New Roman" w:hAnsi="Times New Roman"/>
          <w:sz w:val="22"/>
          <w:szCs w:val="22"/>
        </w:rPr>
      </w:r>
    </w:p>
    <w:p>
      <w:pPr>
        <w:pStyle w:val="Normal"/>
        <w:ind w:firstLine="283" w:left="0" w:right="140"/>
        <w:jc w:val="both"/>
        <w:rPr>
          <w:sz w:val="22"/>
          <w:szCs w:val="22"/>
        </w:rPr>
      </w:pPr>
      <w:r>
        <w:rPr>
          <w:b/>
          <w:color w:val="auto"/>
          <w:sz w:val="22"/>
          <w:szCs w:val="22"/>
        </w:rPr>
        <w:t xml:space="preserve">Управление Федеральной службы государственной регистрации, кадастра и картографии по Красноярскому краю </w:t>
      </w:r>
      <w:r>
        <w:rPr>
          <w:b w:val="false"/>
          <w:bCs w:val="false"/>
          <w:color w:val="auto"/>
          <w:sz w:val="22"/>
          <w:szCs w:val="22"/>
        </w:rPr>
        <w:t>(</w:t>
      </w:r>
      <w:r>
        <w:rPr>
          <w:rFonts w:cs="Times New Roman"/>
          <w:b/>
          <w:bCs/>
          <w:sz w:val="22"/>
          <w:szCs w:val="22"/>
        </w:rPr>
        <w:t>Управление Росреестра по Красноярскому краю</w:t>
      </w:r>
      <w:r>
        <w:rPr>
          <w:b w:val="false"/>
          <w:bCs w:val="false"/>
          <w:color w:val="auto"/>
          <w:sz w:val="22"/>
          <w:szCs w:val="22"/>
        </w:rPr>
        <w:t>)</w:t>
      </w:r>
      <w:r>
        <w:rPr>
          <w:b/>
          <w:color w:val="auto"/>
          <w:sz w:val="22"/>
          <w:szCs w:val="22"/>
        </w:rPr>
        <w:t xml:space="preserve">, </w:t>
      </w:r>
      <w:r>
        <w:rPr>
          <w:color w:val="auto"/>
          <w:sz w:val="22"/>
          <w:szCs w:val="22"/>
        </w:rPr>
        <w:t>действующее от имени Российской Федерации</w:t>
      </w:r>
      <w:r>
        <w:rPr>
          <w:b/>
          <w:color w:val="auto"/>
          <w:sz w:val="22"/>
          <w:szCs w:val="22"/>
        </w:rPr>
        <w:t xml:space="preserve">, </w:t>
      </w:r>
      <w:r>
        <w:rPr>
          <w:color w:val="auto"/>
          <w:sz w:val="22"/>
          <w:szCs w:val="22"/>
        </w:rPr>
        <w:t xml:space="preserve">именуемое в дальнейшем </w:t>
      </w:r>
      <w:r>
        <w:rPr>
          <w:b/>
          <w:color w:val="auto"/>
          <w:sz w:val="22"/>
          <w:szCs w:val="22"/>
        </w:rPr>
        <w:t>«Заказчик»</w:t>
      </w:r>
      <w:r>
        <w:rPr>
          <w:color w:val="auto"/>
          <w:sz w:val="22"/>
          <w:szCs w:val="22"/>
        </w:rPr>
        <w:t xml:space="preserve">, в лице ___________________________________________________________________, действующей на основании доверенности № _________ от ______________ г, с одной стороны, </w:t>
      </w:r>
      <w:r>
        <w:rPr>
          <w:sz w:val="22"/>
          <w:szCs w:val="22"/>
        </w:rPr>
        <w:t>и ____________________________________________ (сокращенное наименование - ____________________ )</w:t>
      </w:r>
      <w:r>
        <w:rPr>
          <w:b/>
          <w:sz w:val="22"/>
          <w:szCs w:val="22"/>
        </w:rPr>
        <w:t>,</w:t>
      </w:r>
      <w:r>
        <w:rPr>
          <w:sz w:val="22"/>
          <w:szCs w:val="22"/>
        </w:rPr>
        <w:t xml:space="preserve"> именуемое в дальнейшем </w:t>
      </w:r>
      <w:r>
        <w:rPr>
          <w:b/>
          <w:sz w:val="22"/>
          <w:szCs w:val="22"/>
        </w:rPr>
        <w:t>«Исполнитель»,</w:t>
      </w:r>
      <w:r>
        <w:rPr>
          <w:sz w:val="22"/>
          <w:szCs w:val="22"/>
        </w:rPr>
        <w:t xml:space="preserve"> в лице ___________________________ (ИНН ____________), действующего(ей) на основании Устава, с другой стороны, вместе именуемые «Стороны», </w:t>
      </w:r>
      <w:r>
        <w:rPr>
          <w:rStyle w:val="FontStyle20"/>
          <w:b w:val="false"/>
          <w:bCs w:val="false"/>
          <w:sz w:val="22"/>
          <w:szCs w:val="22"/>
        </w:rPr>
        <w:t>в соответствии с п.4 ч.1 ст.93</w:t>
      </w:r>
      <w:r>
        <w:rPr>
          <w:rStyle w:val="FontStyle20"/>
          <w:sz w:val="22"/>
          <w:szCs w:val="22"/>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Pr>
          <w:color w:val="auto"/>
          <w:sz w:val="22"/>
          <w:szCs w:val="22"/>
        </w:rPr>
        <w:t>, з</w:t>
      </w:r>
      <w:r>
        <w:rPr>
          <w:rStyle w:val="FontStyle20"/>
          <w:sz w:val="22"/>
          <w:szCs w:val="22"/>
        </w:rPr>
        <w:t>аключили настоящий государственный контракт (далее по тексту К</w:t>
      </w:r>
      <w:r>
        <w:rPr>
          <w:sz w:val="22"/>
          <w:szCs w:val="22"/>
        </w:rPr>
        <w:t>онтракт) о нижеследующем:</w:t>
      </w:r>
    </w:p>
    <w:p>
      <w:pPr>
        <w:pStyle w:val="Normal"/>
        <w:jc w:val="center"/>
        <w:rPr>
          <w:b/>
          <w:bCs/>
          <w:spacing w:val="20"/>
          <w:sz w:val="22"/>
          <w:szCs w:val="22"/>
        </w:rPr>
      </w:pPr>
      <w:r>
        <w:rPr>
          <w:b/>
          <w:bCs/>
          <w:spacing w:val="20"/>
          <w:sz w:val="22"/>
          <w:szCs w:val="22"/>
        </w:rPr>
      </w:r>
    </w:p>
    <w:p>
      <w:pPr>
        <w:pStyle w:val="Normal"/>
        <w:jc w:val="center"/>
        <w:rPr>
          <w:b/>
          <w:sz w:val="22"/>
          <w:szCs w:val="22"/>
        </w:rPr>
      </w:pPr>
      <w:r>
        <w:rPr>
          <w:b/>
          <w:sz w:val="22"/>
          <w:szCs w:val="22"/>
        </w:rPr>
        <w:t>1. Предмет Контракта</w:t>
      </w:r>
    </w:p>
    <w:p>
      <w:pPr>
        <w:pStyle w:val="Style19"/>
        <w:tabs>
          <w:tab w:val="clear" w:pos="720"/>
        </w:tabs>
        <w:spacing w:before="0" w:after="0"/>
        <w:ind w:firstLine="284" w:left="0"/>
        <w:rPr>
          <w:sz w:val="22"/>
          <w:szCs w:val="22"/>
        </w:rPr>
      </w:pPr>
      <w:r>
        <w:rPr>
          <w:b w:val="false"/>
          <w:sz w:val="22"/>
          <w:szCs w:val="22"/>
        </w:rPr>
        <w:t>1.1. Предметом Контракта является:</w:t>
      </w:r>
      <w:r>
        <w:rPr>
          <w:sz w:val="22"/>
          <w:szCs w:val="22"/>
        </w:rPr>
        <w:t xml:space="preserve"> </w:t>
      </w:r>
      <w:r>
        <w:rPr>
          <w:bCs/>
          <w:color w:themeColor="text1" w:val="000000"/>
          <w:sz w:val="22"/>
          <w:szCs w:val="22"/>
        </w:rPr>
        <w:t xml:space="preserve">Оказание услуг по </w:t>
      </w:r>
      <w:r>
        <w:rPr>
          <w:bCs/>
          <w:color w:themeColor="text1" w:val="000000"/>
          <w:sz w:val="22"/>
          <w:szCs w:val="22"/>
        </w:rPr>
        <w:t>химической чистке штор</w:t>
      </w:r>
      <w:r>
        <w:rPr>
          <w:b/>
          <w:bCs/>
          <w:color w:themeColor="text1" w:val="000000"/>
          <w:sz w:val="22"/>
          <w:szCs w:val="22"/>
        </w:rPr>
        <w:t xml:space="preserve"> </w:t>
      </w:r>
      <w:r>
        <w:rPr>
          <w:b w:val="false"/>
          <w:bCs w:val="false"/>
          <w:color w:themeColor="text1" w:val="000000"/>
          <w:sz w:val="22"/>
          <w:szCs w:val="22"/>
        </w:rPr>
        <w:t>(</w:t>
      </w:r>
      <w:r>
        <w:rPr>
          <w:b w:val="false"/>
          <w:bCs/>
          <w:sz w:val="22"/>
          <w:szCs w:val="22"/>
        </w:rPr>
        <w:t xml:space="preserve">далее - Услуги), </w:t>
      </w:r>
      <w:r>
        <w:rPr>
          <w:b w:val="false"/>
          <w:sz w:val="22"/>
          <w:szCs w:val="22"/>
        </w:rPr>
        <w:t>в соответствии с Описанием объекта закупки (приложение № 1 к Контракту) и на условиях, предусмотренных настоящим Контрактом.</w:t>
      </w:r>
    </w:p>
    <w:p>
      <w:pPr>
        <w:pStyle w:val="Normal"/>
        <w:ind w:firstLine="284"/>
        <w:jc w:val="both"/>
        <w:rPr>
          <w:sz w:val="22"/>
          <w:szCs w:val="22"/>
        </w:rPr>
      </w:pPr>
      <w:r>
        <w:rPr>
          <w:sz w:val="22"/>
          <w:szCs w:val="22"/>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pPr>
        <w:pStyle w:val="Normal"/>
        <w:numPr>
          <w:ilvl w:val="0"/>
          <w:numId w:val="0"/>
        </w:numPr>
        <w:ind w:firstLine="284" w:left="0"/>
        <w:jc w:val="both"/>
        <w:outlineLvl w:val="0"/>
        <w:rPr>
          <w:color w:val="000000"/>
          <w:sz w:val="22"/>
          <w:szCs w:val="22"/>
        </w:rPr>
      </w:pPr>
      <w:r>
        <w:rPr>
          <w:sz w:val="22"/>
          <w:szCs w:val="22"/>
        </w:rPr>
        <w:t xml:space="preserve">1.3. Срок </w:t>
      </w:r>
      <w:r>
        <w:rPr>
          <w:bCs/>
          <w:sz w:val="22"/>
          <w:szCs w:val="22"/>
        </w:rPr>
        <w:t>оказания услуг</w:t>
      </w:r>
      <w:r>
        <w:rPr>
          <w:sz w:val="22"/>
          <w:szCs w:val="22"/>
        </w:rPr>
        <w:t xml:space="preserve">: в течение 10 (десяти) рабочих дней </w:t>
      </w:r>
      <w:r>
        <w:rPr>
          <w:color w:val="000000"/>
          <w:sz w:val="22"/>
          <w:szCs w:val="22"/>
        </w:rPr>
        <w:t>с момента заключения настоящего Контракта.</w:t>
      </w:r>
    </w:p>
    <w:p>
      <w:pPr>
        <w:pStyle w:val="Normal"/>
        <w:widowControl w:val="false"/>
        <w:ind w:firstLine="283" w:left="0" w:right="0"/>
        <w:jc w:val="both"/>
        <w:rPr>
          <w:color w:val="000000"/>
        </w:rPr>
      </w:pPr>
      <w:r>
        <w:rPr>
          <w:color w:val="000000"/>
          <w:sz w:val="22"/>
          <w:szCs w:val="22"/>
        </w:rPr>
        <w:t xml:space="preserve">Датой исполнения Исполнителем обязательств по настоящему </w:t>
      </w:r>
      <w:r>
        <w:rPr>
          <w:color w:val="000000"/>
          <w:sz w:val="22"/>
          <w:szCs w:val="22"/>
          <w:lang w:eastAsia="ar-SA"/>
        </w:rPr>
        <w:t>Контракт</w:t>
      </w:r>
      <w:r>
        <w:rPr>
          <w:color w:val="000000"/>
          <w:sz w:val="22"/>
          <w:szCs w:val="22"/>
        </w:rPr>
        <w:t xml:space="preserve">у считается дата подписания Сторонами </w:t>
      </w:r>
      <w:r>
        <w:rPr>
          <w:sz w:val="22"/>
          <w:szCs w:val="22"/>
        </w:rPr>
        <w:t>акта приемки оказанных Услуг</w:t>
      </w:r>
      <w:r>
        <w:rPr>
          <w:color w:val="000000"/>
          <w:sz w:val="22"/>
          <w:szCs w:val="22"/>
        </w:rPr>
        <w:t>.</w:t>
      </w:r>
    </w:p>
    <w:p>
      <w:pPr>
        <w:pStyle w:val="ConsPlusNonformat"/>
        <w:widowControl/>
        <w:tabs>
          <w:tab w:val="clear" w:pos="708"/>
          <w:tab w:val="left" w:pos="1134" w:leader="none"/>
        </w:tabs>
        <w:ind w:firstLine="284"/>
        <w:jc w:val="both"/>
        <w:rPr>
          <w:rFonts w:ascii="Times New Roman" w:hAnsi="Times New Roman" w:eastAsia="Times New Roman" w:cs="Times New Roman"/>
          <w:color w:val="000000"/>
          <w:sz w:val="22"/>
          <w:szCs w:val="22"/>
          <w:highlight w:val="none"/>
        </w:rPr>
      </w:pPr>
      <w:r>
        <w:rPr>
          <w:rFonts w:cs="Times New Roman" w:ascii="Times New Roman" w:hAnsi="Times New Roman"/>
          <w:color w:val="000000"/>
          <w:sz w:val="22"/>
          <w:szCs w:val="22"/>
        </w:rPr>
        <w:t xml:space="preserve">1.4. </w:t>
      </w:r>
      <w:r>
        <w:rPr>
          <w:rFonts w:cs="Times New Roman" w:ascii="Times New Roman" w:hAnsi="Times New Roman"/>
          <w:sz w:val="22"/>
          <w:szCs w:val="22"/>
        </w:rPr>
        <w:t xml:space="preserve">Идентификационный код закупки: </w:t>
      </w:r>
      <w:r>
        <w:rPr>
          <w:rFonts w:eastAsia="Times New Roman" w:cs="Times New Roman" w:ascii="Times New Roman" w:hAnsi="Times New Roman"/>
          <w:color w:val="000000"/>
          <w:sz w:val="22"/>
          <w:szCs w:val="22"/>
          <w:lang w:eastAsia="ru-RU"/>
        </w:rPr>
        <w:t>261246612451024600100100290000000244.</w:t>
      </w:r>
    </w:p>
    <w:p>
      <w:pPr>
        <w:pStyle w:val="ListParagraph"/>
        <w:tabs>
          <w:tab w:val="clear" w:pos="708"/>
          <w:tab w:val="left" w:pos="426" w:leader="none"/>
        </w:tabs>
        <w:ind w:firstLine="284" w:left="0"/>
        <w:jc w:val="both"/>
        <w:rPr>
          <w:bCs/>
          <w:sz w:val="22"/>
          <w:szCs w:val="22"/>
        </w:rPr>
      </w:pPr>
      <w:r>
        <w:rPr>
          <w:bCs/>
          <w:sz w:val="22"/>
          <w:szCs w:val="22"/>
        </w:rPr>
        <w:t xml:space="preserve">1.5. ОКПД: </w:t>
      </w:r>
      <w:r>
        <w:rPr>
          <w:bCs/>
          <w:sz w:val="22"/>
          <w:szCs w:val="22"/>
        </w:rPr>
        <w:t>96.01.12.138.</w:t>
      </w:r>
    </w:p>
    <w:p>
      <w:pPr>
        <w:pStyle w:val="ListParagraph"/>
        <w:tabs>
          <w:tab w:val="clear" w:pos="708"/>
          <w:tab w:val="left" w:pos="426" w:leader="none"/>
        </w:tabs>
        <w:ind w:firstLine="284" w:left="0"/>
        <w:jc w:val="both"/>
        <w:rPr>
          <w:sz w:val="22"/>
          <w:szCs w:val="22"/>
          <w:highlight w:val="none"/>
        </w:rPr>
      </w:pPr>
      <w:r>
        <w:rPr>
          <w:sz w:val="22"/>
          <w:szCs w:val="22"/>
        </w:rPr>
        <w:t>1.7.</w:t>
      </w:r>
      <w:r>
        <w:rPr>
          <w:i/>
          <w:sz w:val="22"/>
          <w:szCs w:val="22"/>
        </w:rPr>
        <w:t> </w:t>
      </w:r>
      <w:r>
        <w:rPr>
          <w:bCs/>
          <w:sz w:val="22"/>
          <w:szCs w:val="22"/>
        </w:rPr>
        <w:t xml:space="preserve">Место оказания услуг: Россия, </w:t>
      </w:r>
      <w:r>
        <w:rPr>
          <w:sz w:val="22"/>
          <w:szCs w:val="22"/>
        </w:rPr>
        <w:t>Красноярский край, 660021, г. Красноярск, ул. Дубровинского, д.  114, пом. 2.</w:t>
      </w:r>
    </w:p>
    <w:p>
      <w:pPr>
        <w:pStyle w:val="ListParagraph"/>
        <w:tabs>
          <w:tab w:val="clear" w:pos="708"/>
          <w:tab w:val="left" w:pos="426" w:leader="none"/>
        </w:tabs>
        <w:ind w:firstLine="284" w:left="0"/>
        <w:jc w:val="both"/>
        <w:rPr>
          <w:b w:val="false"/>
          <w:bCs w:val="false"/>
          <w:sz w:val="22"/>
          <w:szCs w:val="22"/>
          <w:highlight w:val="none"/>
        </w:rPr>
      </w:pPr>
      <w:r>
        <w:rPr>
          <w:rFonts w:eastAsia="Times New Roman" w:cs="Times New Roman"/>
          <w:b w:val="false"/>
          <w:bCs w:val="false"/>
          <w:sz w:val="22"/>
          <w:szCs w:val="22"/>
        </w:rPr>
        <w:t>Услуги по настоящему Контракту выполняются с выездом специалиста Исполнителя на место оказываемых услуг.</w:t>
      </w:r>
    </w:p>
    <w:p>
      <w:pPr>
        <w:pStyle w:val="ListParagraph"/>
        <w:tabs>
          <w:tab w:val="clear" w:pos="708"/>
          <w:tab w:val="left" w:pos="426" w:leader="none"/>
        </w:tabs>
        <w:ind w:firstLine="284" w:left="0"/>
        <w:jc w:val="both"/>
        <w:rPr>
          <w:sz w:val="22"/>
          <w:szCs w:val="22"/>
        </w:rPr>
      </w:pPr>
      <w:r>
        <w:rPr>
          <w:sz w:val="22"/>
          <w:szCs w:val="22"/>
        </w:rPr>
        <w:t xml:space="preserve">Оказание услуг осуществляется Исполнителем в рабочие дни: с понедельника по четверг с 08-00 часов до 17-00 часов, пятница с 08-00 часов до 15-45 часов, обед с 12-00 часов до 12-45 часов по местному времени. </w:t>
      </w:r>
    </w:p>
    <w:p>
      <w:pPr>
        <w:pStyle w:val="ListParagraph"/>
        <w:tabs>
          <w:tab w:val="clear" w:pos="708"/>
          <w:tab w:val="left" w:pos="426" w:leader="none"/>
        </w:tabs>
        <w:ind w:firstLine="284" w:left="0"/>
        <w:jc w:val="both"/>
        <w:rPr>
          <w:sz w:val="22"/>
          <w:szCs w:val="22"/>
        </w:rPr>
      </w:pPr>
      <w:r>
        <w:rPr>
          <w:sz w:val="22"/>
          <w:szCs w:val="22"/>
        </w:rPr>
        <w:t>1.8. Правовым основанием заключения настоящего контракта является Итоговый протокол закупочной сессии № ______________________</w:t>
      </w:r>
    </w:p>
    <w:p>
      <w:pPr>
        <w:pStyle w:val="Normal"/>
        <w:ind w:firstLine="709"/>
        <w:jc w:val="both"/>
        <w:rPr>
          <w:b/>
          <w:sz w:val="22"/>
          <w:szCs w:val="22"/>
        </w:rPr>
      </w:pPr>
      <w:r>
        <w:rPr>
          <w:b/>
          <w:sz w:val="22"/>
          <w:szCs w:val="22"/>
        </w:rPr>
      </w:r>
    </w:p>
    <w:p>
      <w:pPr>
        <w:pStyle w:val="Normal"/>
        <w:jc w:val="center"/>
        <w:rPr>
          <w:b/>
          <w:sz w:val="22"/>
          <w:szCs w:val="22"/>
        </w:rPr>
      </w:pPr>
      <w:r>
        <w:rPr>
          <w:b/>
          <w:sz w:val="22"/>
          <w:szCs w:val="22"/>
        </w:rPr>
        <w:t>2. Цена Контракта и порядок расчетов</w:t>
      </w:r>
    </w:p>
    <w:p>
      <w:pPr>
        <w:pStyle w:val="Normal"/>
        <w:ind w:firstLine="283" w:left="0" w:right="-1"/>
        <w:jc w:val="both"/>
        <w:rPr>
          <w:sz w:val="22"/>
          <w:szCs w:val="22"/>
          <w:highlight w:val="none"/>
        </w:rPr>
      </w:pPr>
      <w:r>
        <w:rPr>
          <w:sz w:val="22"/>
        </w:rPr>
        <w:t xml:space="preserve">2.1. </w:t>
      </w:r>
      <w:r>
        <w:rPr>
          <w:rFonts w:cs="Times New Roman"/>
          <w:sz w:val="22"/>
          <w:szCs w:val="22"/>
        </w:rPr>
        <w:t>Цена настоящего Контракта состав</w:t>
      </w:r>
      <w:r>
        <w:rPr>
          <w:rFonts w:cs="Times New Roman"/>
          <w:b w:val="false"/>
          <w:bCs w:val="false"/>
          <w:sz w:val="22"/>
          <w:szCs w:val="22"/>
          <w:u w:val="none"/>
        </w:rPr>
        <w:t>ляет: ____________ ( __________________________________ ) рублей ____ копеек (</w:t>
      </w:r>
      <w:r>
        <w:rPr>
          <w:sz w:val="22"/>
        </w:rPr>
        <w:t xml:space="preserve">НДС 22% / НДС не облагается). </w:t>
      </w:r>
    </w:p>
    <w:p>
      <w:pPr>
        <w:pStyle w:val="Normal"/>
        <w:ind w:firstLine="283" w:left="0" w:right="-1"/>
        <w:jc w:val="both"/>
        <w:rPr>
          <w:sz w:val="22"/>
          <w:szCs w:val="22"/>
        </w:rPr>
      </w:pPr>
      <w:r>
        <w:rPr>
          <w:sz w:val="22"/>
          <w:szCs w:val="22"/>
        </w:rPr>
        <w:t>Стоимость услуг определяется по ценам, указанным в Спецификации (Приложение № 3 к Контракту).</w:t>
      </w:r>
    </w:p>
    <w:p>
      <w:pPr>
        <w:pStyle w:val="Normal"/>
        <w:ind w:firstLine="283" w:left="0" w:right="-1"/>
        <w:jc w:val="both"/>
        <w:rPr>
          <w:sz w:val="22"/>
          <w:szCs w:val="22"/>
          <w:highlight w:val="none"/>
        </w:rPr>
      </w:pPr>
      <w:r>
        <w:rPr>
          <w:sz w:val="22"/>
          <w:szCs w:val="22"/>
        </w:rPr>
        <w:t xml:space="preserve">2.2. Цена Контракта является твердой, </w:t>
      </w:r>
      <w:r>
        <w:rPr>
          <w:rFonts w:cs="Times New Roman"/>
          <w:b w:val="false"/>
          <w:bCs w:val="false"/>
          <w:sz w:val="22"/>
          <w:szCs w:val="22"/>
          <w:u w:val="none"/>
        </w:rPr>
        <w:t>определяется на весь срок исполнения настоящего Контракта</w:t>
      </w:r>
      <w:r>
        <w:rPr>
          <w:sz w:val="22"/>
          <w:szCs w:val="22"/>
        </w:rPr>
        <w:t xml:space="preserve"> и не может изменяться в ходе его исполнения, за исключением случаев, предусмотренных </w:t>
      </w:r>
      <w:r>
        <w:rPr>
          <w:rStyle w:val="FontStyle20"/>
          <w:sz w:val="22"/>
          <w:szCs w:val="22"/>
        </w:rPr>
        <w:t>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Pr>
          <w:sz w:val="22"/>
          <w:szCs w:val="22"/>
        </w:rPr>
        <w:t xml:space="preserve"> и Контрактом. </w:t>
      </w:r>
    </w:p>
    <w:p>
      <w:pPr>
        <w:pStyle w:val="ConsPlusNormal1"/>
        <w:ind w:firstLine="283" w:left="0" w:right="0"/>
        <w:jc w:val="both"/>
        <w:rPr>
          <w:rFonts w:ascii="Times New Roman" w:hAnsi="Times New Roman" w:cs="Times New Roman"/>
          <w:sz w:val="22"/>
          <w:szCs w:val="22"/>
          <w:highlight w:val="none"/>
        </w:rPr>
      </w:pPr>
      <w:r>
        <w:rPr>
          <w:rFonts w:cs="Times New Roman" w:ascii="Times New Roman" w:hAnsi="Times New Roman"/>
          <w:sz w:val="22"/>
          <w:szCs w:val="22"/>
        </w:rPr>
        <w:t xml:space="preserve">2.3. Оплата Услуг по настоящему Контракту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Российский Федерации. </w:t>
      </w:r>
    </w:p>
    <w:p>
      <w:pPr>
        <w:pStyle w:val="ConsPlusNormal1"/>
        <w:ind w:firstLine="283" w:left="0" w:right="0"/>
        <w:jc w:val="both"/>
        <w:rPr>
          <w:rFonts w:ascii="Times New Roman" w:hAnsi="Times New Roman" w:eastAsia="Arial" w:cs="Times New Roman"/>
          <w:color w:val="auto"/>
          <w:sz w:val="21"/>
          <w:szCs w:val="21"/>
        </w:rPr>
      </w:pPr>
      <w:r>
        <w:rPr>
          <w:rFonts w:eastAsia="Arial" w:cs="Times New Roman" w:ascii="Times New Roman" w:hAnsi="Times New Roman"/>
          <w:color w:val="auto"/>
          <w:sz w:val="22"/>
          <w:szCs w:val="22"/>
          <w:lang w:val="ru-RU" w:eastAsia="zh-CN" w:bidi="ar-SA"/>
        </w:rPr>
        <w:t xml:space="preserve">2.4. Цена включает в себя расходы на оказание услуг, на уплату налогов, сборов и других обязательных платежей, а также другие расходы, необходимые для выполнения настоящего Контракта. </w:t>
      </w:r>
    </w:p>
    <w:p>
      <w:pPr>
        <w:pStyle w:val="ConsPlusNormal1"/>
        <w:ind w:firstLine="283" w:left="0" w:right="0"/>
        <w:jc w:val="both"/>
        <w:rPr>
          <w:rFonts w:ascii="Times New Roman" w:hAnsi="Times New Roman" w:cs="Times New Roman"/>
          <w:b w:val="false"/>
          <w:bCs/>
          <w:color w:val="auto"/>
          <w:sz w:val="21"/>
          <w:szCs w:val="21"/>
        </w:rPr>
      </w:pPr>
      <w:r>
        <w:rPr>
          <w:rFonts w:eastAsia="Times New Roman" w:cs="Times New Roman" w:ascii="Times New Roman" w:hAnsi="Times New Roman"/>
          <w:color w:val="auto"/>
          <w:sz w:val="22"/>
          <w:szCs w:val="22"/>
          <w:lang w:val="ru-RU" w:eastAsia="zh-CN" w:bidi="ar-SA"/>
        </w:rPr>
        <w:t xml:space="preserve">2.5. </w:t>
      </w:r>
      <w:r>
        <w:rPr>
          <w:rFonts w:eastAsia="Times New Roman" w:cs="Times New Roman" w:ascii="Times New Roman" w:hAnsi="Times New Roman"/>
          <w:b w:val="false"/>
          <w:bCs/>
          <w:color w:val="auto"/>
          <w:sz w:val="22"/>
          <w:szCs w:val="22"/>
          <w:lang w:val="ru-RU" w:eastAsia="zh-CN" w:bidi="ar-SA"/>
        </w:rPr>
        <w:t xml:space="preserve">Оплата производится Заказчиком в российских рублях за счет средств федерального бюджета Российской Федерации, а именно за счет лимитов бюджетных обязательств доведенных на 2026 год, путем перечисления денежных средств на расчетный счет Исполнителя за фактически оказанные услуги, в течение 10 (десяти) рабочих дней с даты подписания Заказчиком </w:t>
      </w:r>
      <w:r>
        <w:rPr>
          <w:rFonts w:eastAsia="Times New Roman" w:cs="Times New Roman" w:ascii="Times New Roman" w:hAnsi="Times New Roman"/>
          <w:sz w:val="22"/>
          <w:szCs w:val="22"/>
        </w:rPr>
        <w:t>акта оказанных услуг, оформленного по прилагаемой форме (Приложение №2 к Контракту).</w:t>
      </w:r>
    </w:p>
    <w:p>
      <w:pPr>
        <w:pStyle w:val="Normal"/>
        <w:tabs>
          <w:tab w:val="clear" w:pos="708"/>
          <w:tab w:val="left" w:pos="709" w:leader="none"/>
        </w:tabs>
        <w:ind w:firstLine="283" w:left="0" w:right="-1"/>
        <w:jc w:val="both"/>
        <w:rPr>
          <w:sz w:val="22"/>
          <w:szCs w:val="22"/>
        </w:rPr>
      </w:pPr>
      <w:r>
        <w:rPr>
          <w:sz w:val="22"/>
          <w:szCs w:val="22"/>
        </w:rPr>
        <w:t xml:space="preserve"> </w:t>
      </w:r>
      <w:r>
        <w:rPr>
          <w:rFonts w:cs="Times New Roman"/>
          <w:bCs/>
          <w:color w:val="000000"/>
          <w:sz w:val="22"/>
          <w:szCs w:val="22"/>
          <w:lang w:eastAsia="ru-RU"/>
        </w:rPr>
        <w:t>2.6.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Обязательства Заказчика по оплате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ConsPlusNormal1"/>
        <w:ind w:firstLine="283" w:left="0" w:right="0"/>
        <w:jc w:val="both"/>
        <w:rPr>
          <w:rFonts w:ascii="Times New Roman" w:hAnsi="Times New Roman" w:cs="Times New Roman"/>
          <w:sz w:val="21"/>
          <w:szCs w:val="21"/>
        </w:rPr>
      </w:pPr>
      <w:r>
        <w:rPr>
          <w:rFonts w:cs="Times New Roman" w:ascii="Times New Roman" w:hAnsi="Times New Roman"/>
          <w:sz w:val="22"/>
          <w:szCs w:val="22"/>
        </w:rPr>
        <w:t xml:space="preserve">2.8. </w:t>
      </w:r>
      <w:r>
        <w:rPr>
          <w:rFonts w:cs="Times New Roman" w:ascii="Times New Roman" w:hAnsi="Times New Roman"/>
          <w:color w:val="000000"/>
          <w:sz w:val="22"/>
          <w:szCs w:val="22"/>
          <w:lang w:val="ru-RU"/>
        </w:rPr>
        <w:t>Контрактом предусмотрена возможность удержания суммы неисполненных Исполнителем требований об уплате неустоек (штрафов, пеней), предъявленных Заказчиком в соответствии с Федеральным законом от 05.04.2013 г.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ConsPlusNormal1"/>
        <w:ind w:firstLine="283" w:left="0" w:right="0"/>
        <w:jc w:val="both"/>
        <w:rPr>
          <w:rFonts w:ascii="Times New Roman" w:hAnsi="Times New Roman" w:cs="Times New Roman"/>
          <w:sz w:val="21"/>
          <w:szCs w:val="21"/>
        </w:rPr>
      </w:pPr>
      <w:r>
        <w:rPr>
          <w:rFonts w:cs="Times New Roman" w:ascii="Times New Roman" w:hAnsi="Times New Roman"/>
          <w:sz w:val="22"/>
          <w:szCs w:val="22"/>
        </w:rPr>
        <w:t>2.9.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pStyle w:val="Normal"/>
        <w:numPr>
          <w:ilvl w:val="0"/>
          <w:numId w:val="0"/>
        </w:numPr>
        <w:ind w:firstLine="283" w:left="0" w:right="-1"/>
        <w:jc w:val="both"/>
        <w:outlineLvl w:val="1"/>
        <w:rPr>
          <w:sz w:val="22"/>
          <w:szCs w:val="22"/>
          <w:highlight w:val="none"/>
        </w:rPr>
      </w:pPr>
      <w:r>
        <w:rPr>
          <w:sz w:val="22"/>
          <w:szCs w:val="22"/>
        </w:rPr>
      </w:r>
    </w:p>
    <w:p>
      <w:pPr>
        <w:pStyle w:val="Normal"/>
        <w:jc w:val="center"/>
        <w:rPr>
          <w:b/>
          <w:sz w:val="22"/>
          <w:szCs w:val="22"/>
        </w:rPr>
      </w:pPr>
      <w:r>
        <w:rPr>
          <w:b/>
          <w:sz w:val="22"/>
          <w:szCs w:val="22"/>
        </w:rPr>
        <w:t>3. Порядок оказания Услуг</w:t>
      </w:r>
    </w:p>
    <w:p>
      <w:pPr>
        <w:pStyle w:val="Normal"/>
        <w:ind w:firstLine="283" w:left="0" w:right="0"/>
        <w:jc w:val="both"/>
        <w:rPr>
          <w:color w:val="000000"/>
          <w:sz w:val="22"/>
          <w:szCs w:val="22"/>
        </w:rPr>
      </w:pPr>
      <w:r>
        <w:rPr>
          <w:color w:val="000000"/>
          <w:sz w:val="22"/>
          <w:szCs w:val="22"/>
        </w:rPr>
        <w:t>3.1. Исполнитель оказывает услуги в соответствии с Техническим заданием (Приложение №1).</w:t>
      </w:r>
    </w:p>
    <w:p>
      <w:pPr>
        <w:pStyle w:val="Normal"/>
        <w:jc w:val="both"/>
        <w:rPr>
          <w:bCs/>
          <w:i/>
          <w:sz w:val="22"/>
          <w:szCs w:val="22"/>
        </w:rPr>
      </w:pPr>
      <w:r>
        <w:rPr>
          <w:bCs/>
          <w:i/>
          <w:sz w:val="22"/>
          <w:szCs w:val="22"/>
        </w:rPr>
      </w:r>
    </w:p>
    <w:p>
      <w:pPr>
        <w:pStyle w:val="Normal"/>
        <w:jc w:val="center"/>
        <w:rPr>
          <w:b/>
          <w:sz w:val="22"/>
          <w:szCs w:val="22"/>
        </w:rPr>
      </w:pPr>
      <w:r>
        <w:rPr>
          <w:b/>
          <w:sz w:val="22"/>
          <w:szCs w:val="22"/>
        </w:rPr>
        <w:t>4. Порядок сдачи и приемки оказанных Услуг</w:t>
      </w:r>
    </w:p>
    <w:p>
      <w:pPr>
        <w:pStyle w:val="Normal"/>
        <w:shd w:val="clear" w:color="auto" w:fill="FFFFFF"/>
        <w:ind w:firstLine="283" w:left="0" w:right="0"/>
        <w:jc w:val="both"/>
        <w:rPr>
          <w:sz w:val="22"/>
          <w:szCs w:val="22"/>
        </w:rPr>
      </w:pPr>
      <w:r>
        <w:rPr>
          <w:sz w:val="22"/>
          <w:szCs w:val="22"/>
        </w:rPr>
        <w:t xml:space="preserve">4.1. Приемка Услуг на соответствие их объема и качества требованиям, установленным в Контракте, производится Заказчиком по окончании оказания Услуг по Контракту. </w:t>
      </w:r>
    </w:p>
    <w:p>
      <w:pPr>
        <w:pStyle w:val="Normal"/>
        <w:ind w:firstLine="283" w:left="0" w:right="0"/>
        <w:jc w:val="both"/>
        <w:rPr>
          <w:sz w:val="22"/>
          <w:szCs w:val="22"/>
        </w:rPr>
      </w:pPr>
      <w:r>
        <w:rPr>
          <w:sz w:val="22"/>
          <w:szCs w:val="22"/>
        </w:rPr>
        <w:t>4.2. После завершения оказания Услуг, предусмотренных Контрактом, Исполнитель письменно уведомляет Заказчика о факте завершения оказания Услуг и направляет в адрес Заказчика акт экспертизы технического состояния) в 2 (двух) экземплярах, счет и/или счет-фактуру.</w:t>
      </w:r>
    </w:p>
    <w:p>
      <w:pPr>
        <w:pStyle w:val="Normal"/>
        <w:tabs>
          <w:tab w:val="clear" w:pos="708"/>
          <w:tab w:val="left" w:pos="-1701" w:leader="none"/>
        </w:tabs>
        <w:ind w:firstLine="283" w:left="0" w:right="0"/>
        <w:jc w:val="both"/>
        <w:rPr>
          <w:sz w:val="22"/>
          <w:szCs w:val="22"/>
        </w:rPr>
      </w:pPr>
      <w:r>
        <w:rPr>
          <w:sz w:val="22"/>
          <w:szCs w:val="22"/>
        </w:rPr>
        <w:t>4.3. Не позднее 2 (двух) рабочих дней после получения от Исполнителя документов, указанных в п. 4.2 Контракта,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w:t>
      </w:r>
    </w:p>
    <w:p>
      <w:pPr>
        <w:pStyle w:val="Style20"/>
        <w:ind w:firstLine="283" w:left="0" w:right="0"/>
        <w:rPr>
          <w:sz w:val="22"/>
          <w:szCs w:val="22"/>
        </w:rPr>
      </w:pPr>
      <w:r>
        <w:rPr>
          <w:sz w:val="22"/>
          <w:szCs w:val="22"/>
        </w:rPr>
        <w:t xml:space="preserve">4.4. Заказчик в течение 3 (трех) рабочих дней со дня получения от Исполнителя акта приемки оказанных Услуг обязан направить Исполнителю один экземпляр подписанного акта приемки оказанных Услуг 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предусмотренном п.11.1 настоящего Контракта. </w:t>
      </w:r>
    </w:p>
    <w:p>
      <w:pPr>
        <w:pStyle w:val="Style20"/>
        <w:ind w:firstLine="283" w:left="0" w:right="0"/>
        <w:rPr>
          <w:sz w:val="22"/>
          <w:szCs w:val="22"/>
        </w:rPr>
      </w:pPr>
      <w:r>
        <w:rPr>
          <w:sz w:val="22"/>
          <w:szCs w:val="22"/>
        </w:rPr>
        <w:t>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приемки оказанных Услуг Заказчик подписывает в течение 2 (двух) рабочих дней после устранения Исполнителем указанных недостатков.</w:t>
      </w:r>
    </w:p>
    <w:p>
      <w:pPr>
        <w:pStyle w:val="Style20"/>
        <w:ind w:firstLine="283" w:left="0" w:right="0"/>
        <w:rPr>
          <w:sz w:val="22"/>
          <w:szCs w:val="22"/>
        </w:rPr>
      </w:pPr>
      <w:r>
        <w:rPr>
          <w:sz w:val="22"/>
          <w:szCs w:val="22"/>
        </w:rPr>
        <w:t>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pPr>
        <w:pStyle w:val="Style20"/>
        <w:rPr>
          <w:sz w:val="22"/>
          <w:szCs w:val="22"/>
        </w:rPr>
      </w:pPr>
      <w:r>
        <w:rPr>
          <w:sz w:val="22"/>
          <w:szCs w:val="22"/>
        </w:rPr>
      </w:r>
    </w:p>
    <w:p>
      <w:pPr>
        <w:pStyle w:val="Normal"/>
        <w:jc w:val="center"/>
        <w:rPr>
          <w:b/>
          <w:sz w:val="22"/>
          <w:szCs w:val="22"/>
        </w:rPr>
      </w:pPr>
      <w:r>
        <w:rPr>
          <w:b/>
          <w:sz w:val="22"/>
          <w:szCs w:val="22"/>
        </w:rPr>
        <w:t>5. Права и обязанности Сторон</w:t>
      </w:r>
    </w:p>
    <w:p>
      <w:pPr>
        <w:pStyle w:val="Normal"/>
        <w:ind w:firstLine="283" w:left="0" w:right="0"/>
        <w:jc w:val="both"/>
        <w:rPr>
          <w:b/>
          <w:sz w:val="22"/>
          <w:szCs w:val="22"/>
        </w:rPr>
      </w:pPr>
      <w:r>
        <w:rPr>
          <w:b/>
          <w:sz w:val="22"/>
          <w:szCs w:val="22"/>
        </w:rPr>
        <w:t>5.1. Заказчик вправе:</w:t>
      </w:r>
    </w:p>
    <w:p>
      <w:pPr>
        <w:pStyle w:val="Normal"/>
        <w:ind w:firstLine="283" w:left="0" w:right="0"/>
        <w:jc w:val="both"/>
        <w:rPr>
          <w:sz w:val="22"/>
          <w:szCs w:val="22"/>
        </w:rPr>
      </w:pPr>
      <w:r>
        <w:rPr>
          <w:sz w:val="22"/>
          <w:szCs w:val="22"/>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pPr>
        <w:pStyle w:val="Normal"/>
        <w:tabs>
          <w:tab w:val="clear" w:pos="708"/>
          <w:tab w:val="left" w:pos="709" w:leader="none"/>
        </w:tabs>
        <w:ind w:firstLine="283" w:left="0" w:right="0"/>
        <w:jc w:val="both"/>
        <w:rPr>
          <w:sz w:val="22"/>
          <w:szCs w:val="22"/>
        </w:rPr>
      </w:pPr>
      <w:r>
        <w:rPr>
          <w:sz w:val="22"/>
          <w:szCs w:val="22"/>
        </w:rPr>
        <w:t>5.1.2. Требовать от Исполнителя представления надлежащим образом оформленных документов, указанных в п. 4.2 настоящего Контракта.</w:t>
      </w:r>
    </w:p>
    <w:p>
      <w:pPr>
        <w:pStyle w:val="Normal"/>
        <w:tabs>
          <w:tab w:val="clear" w:pos="708"/>
          <w:tab w:val="left" w:pos="709" w:leader="none"/>
        </w:tabs>
        <w:ind w:firstLine="283" w:left="0" w:right="0"/>
        <w:jc w:val="both"/>
        <w:rPr>
          <w:sz w:val="22"/>
          <w:szCs w:val="22"/>
        </w:rPr>
      </w:pPr>
      <w:r>
        <w:rPr>
          <w:sz w:val="22"/>
          <w:szCs w:val="22"/>
        </w:rPr>
        <w:t>5.1.3.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pPr>
        <w:pStyle w:val="Normal"/>
        <w:ind w:firstLine="283" w:left="0" w:right="0"/>
        <w:jc w:val="both"/>
        <w:rPr>
          <w:sz w:val="22"/>
          <w:szCs w:val="22"/>
        </w:rPr>
      </w:pPr>
      <w:r>
        <w:rPr>
          <w:sz w:val="22"/>
          <w:szCs w:val="22"/>
        </w:rPr>
        <w:t>5.1.4. Запрашивать у Исполнителя информацию о ходе оказываемых Услуг.</w:t>
      </w:r>
    </w:p>
    <w:p>
      <w:pPr>
        <w:pStyle w:val="Normal"/>
        <w:tabs>
          <w:tab w:val="clear" w:pos="708"/>
          <w:tab w:val="left" w:pos="540" w:leader="none"/>
        </w:tabs>
        <w:ind w:firstLine="283" w:left="0" w:right="0"/>
        <w:jc w:val="both"/>
        <w:rPr>
          <w:spacing w:val="1"/>
          <w:sz w:val="22"/>
          <w:szCs w:val="22"/>
        </w:rPr>
      </w:pPr>
      <w:r>
        <w:rPr>
          <w:sz w:val="22"/>
          <w:szCs w:val="22"/>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Pr>
          <w:spacing w:val="1"/>
          <w:sz w:val="22"/>
          <w:szCs w:val="22"/>
        </w:rPr>
        <w:t xml:space="preserve">. </w:t>
      </w:r>
    </w:p>
    <w:p>
      <w:pPr>
        <w:pStyle w:val="Normal"/>
        <w:ind w:firstLine="283" w:left="0" w:right="0"/>
        <w:jc w:val="both"/>
        <w:rPr>
          <w:spacing w:val="1"/>
          <w:sz w:val="22"/>
          <w:szCs w:val="22"/>
        </w:rPr>
      </w:pPr>
      <w:r>
        <w:rPr>
          <w:spacing w:val="1"/>
          <w:sz w:val="22"/>
          <w:szCs w:val="22"/>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pPr>
        <w:pStyle w:val="Normal"/>
        <w:ind w:firstLine="283" w:left="0" w:right="0"/>
        <w:jc w:val="both"/>
        <w:rPr>
          <w:spacing w:val="1"/>
          <w:sz w:val="22"/>
          <w:szCs w:val="22"/>
        </w:rPr>
      </w:pPr>
      <w:r>
        <w:rPr>
          <w:spacing w:val="1"/>
          <w:sz w:val="22"/>
          <w:szCs w:val="22"/>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настоящем Контракте, становится явно невозможным.</w:t>
      </w:r>
    </w:p>
    <w:p>
      <w:pPr>
        <w:pStyle w:val="Normal"/>
        <w:ind w:firstLine="283" w:left="0" w:right="0"/>
        <w:jc w:val="both"/>
        <w:rPr>
          <w:spacing w:val="1"/>
          <w:sz w:val="22"/>
          <w:szCs w:val="22"/>
        </w:rPr>
      </w:pPr>
      <w:r>
        <w:rPr>
          <w:spacing w:val="1"/>
          <w:sz w:val="22"/>
          <w:szCs w:val="22"/>
        </w:rPr>
        <w:t xml:space="preserve">5.1.8. Принять решение об одностороннем отказе от исполнения настоящего Контракта в соответствии с </w:t>
      </w:r>
      <w:r>
        <w:rPr>
          <w:rStyle w:val="FontStyle20"/>
          <w:sz w:val="22"/>
          <w:szCs w:val="22"/>
        </w:rPr>
        <w:t>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Pr>
          <w:spacing w:val="1"/>
          <w:sz w:val="22"/>
          <w:szCs w:val="22"/>
        </w:rPr>
        <w:t>.</w:t>
      </w:r>
    </w:p>
    <w:p>
      <w:pPr>
        <w:pStyle w:val="Normal"/>
        <w:ind w:firstLine="283" w:left="0" w:right="0"/>
        <w:jc w:val="both"/>
        <w:rPr>
          <w:spacing w:val="1"/>
          <w:sz w:val="22"/>
          <w:szCs w:val="22"/>
        </w:rPr>
      </w:pPr>
      <w:r>
        <w:rPr>
          <w:spacing w:val="1"/>
          <w:sz w:val="22"/>
          <w:szCs w:val="22"/>
        </w:rPr>
        <w:t xml:space="preserve">5.1.9. По соглашению с Исполнителем изменить существенные условия настоящего Контракта в случаях, установленных Законом </w:t>
      </w:r>
      <w:r>
        <w:rPr>
          <w:sz w:val="22"/>
          <w:szCs w:val="22"/>
        </w:rPr>
        <w:t>о контрактной системе</w:t>
      </w:r>
      <w:r>
        <w:rPr>
          <w:spacing w:val="1"/>
          <w:sz w:val="22"/>
          <w:szCs w:val="22"/>
        </w:rPr>
        <w:t>.</w:t>
      </w:r>
    </w:p>
    <w:p>
      <w:pPr>
        <w:pStyle w:val="Normal"/>
        <w:ind w:firstLine="283" w:left="0" w:right="0"/>
        <w:jc w:val="both"/>
        <w:rPr>
          <w:sz w:val="22"/>
          <w:szCs w:val="22"/>
        </w:rPr>
      </w:pPr>
      <w:r>
        <w:rPr>
          <w:sz w:val="22"/>
          <w:szCs w:val="22"/>
        </w:rPr>
        <w:t>5.1.10. Пользоваться иными правами, установленными настоящим Контрактом и законодательством РФ.</w:t>
      </w:r>
    </w:p>
    <w:p>
      <w:pPr>
        <w:pStyle w:val="Normal"/>
        <w:ind w:firstLine="283" w:left="0" w:right="0"/>
        <w:jc w:val="both"/>
        <w:rPr>
          <w:b/>
          <w:sz w:val="22"/>
          <w:szCs w:val="22"/>
        </w:rPr>
      </w:pPr>
      <w:r>
        <w:rPr>
          <w:b/>
          <w:sz w:val="22"/>
          <w:szCs w:val="22"/>
        </w:rPr>
        <w:t>5.2. Заказчик обязан:</w:t>
      </w:r>
    </w:p>
    <w:p>
      <w:pPr>
        <w:pStyle w:val="Normal"/>
        <w:ind w:firstLine="283" w:left="0" w:right="0"/>
        <w:jc w:val="both"/>
        <w:rPr>
          <w:sz w:val="22"/>
          <w:szCs w:val="22"/>
        </w:rPr>
      </w:pPr>
      <w:r>
        <w:rPr>
          <w:sz w:val="22"/>
          <w:szCs w:val="22"/>
        </w:rPr>
        <w:t>5.2.1. Своевременно принять и оплатить надлежащим образом оказанные Услуги в соответствии с настоящим Контрактом и действующим законодательством Российской Федерации.</w:t>
      </w:r>
    </w:p>
    <w:p>
      <w:pPr>
        <w:pStyle w:val="Normal"/>
        <w:ind w:firstLine="283" w:left="0" w:right="0"/>
        <w:jc w:val="both"/>
        <w:rPr>
          <w:sz w:val="22"/>
          <w:szCs w:val="22"/>
        </w:rPr>
      </w:pPr>
      <w:r>
        <w:rPr>
          <w:sz w:val="22"/>
          <w:szCs w:val="22"/>
        </w:rPr>
        <w:t>5.2.2. При получении от Исполнителя уведомления о приостановлении оказания Услуг в случае, указанном в подп.5.4.5. настоящего Контракта, в течение 3 (трех) рабочих дней рассмотреть вопрос о целесообразности и порядке продолжения оказания Услуг.</w:t>
      </w:r>
    </w:p>
    <w:p>
      <w:pPr>
        <w:pStyle w:val="Normal"/>
        <w:ind w:firstLine="283" w:left="0" w:right="0"/>
        <w:jc w:val="both"/>
        <w:rPr>
          <w:sz w:val="22"/>
          <w:szCs w:val="22"/>
        </w:rPr>
      </w:pPr>
      <w:r>
        <w:rPr>
          <w:sz w:val="22"/>
          <w:szCs w:val="22"/>
        </w:rPr>
        <w:t>5.2.3. Не позднее 3 (трех)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настоящего Контракта.</w:t>
      </w:r>
    </w:p>
    <w:p>
      <w:pPr>
        <w:pStyle w:val="Normal"/>
        <w:ind w:firstLine="283" w:left="0" w:right="0"/>
        <w:jc w:val="both"/>
        <w:rPr>
          <w:sz w:val="22"/>
          <w:szCs w:val="22"/>
        </w:rPr>
      </w:pPr>
      <w:r>
        <w:rPr>
          <w:sz w:val="22"/>
          <w:szCs w:val="22"/>
        </w:rPr>
        <w:t>5.2.4. При неоплате Исполнителем неустойки (штрафа, пени) в течение 5 (пяти)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настоящего Контракта.</w:t>
      </w:r>
    </w:p>
    <w:p>
      <w:pPr>
        <w:pStyle w:val="Normal"/>
        <w:ind w:firstLine="283" w:left="0" w:right="0"/>
        <w:jc w:val="both"/>
        <w:rPr>
          <w:sz w:val="22"/>
          <w:szCs w:val="22"/>
        </w:rPr>
      </w:pPr>
      <w:r>
        <w:rPr>
          <w:sz w:val="22"/>
          <w:szCs w:val="22"/>
        </w:rPr>
        <w:t>5.2.5. В течение 5 (пяти)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pPr>
        <w:pStyle w:val="Normal"/>
        <w:ind w:firstLine="283" w:left="0" w:right="0"/>
        <w:jc w:val="both"/>
        <w:rPr>
          <w:sz w:val="22"/>
          <w:szCs w:val="22"/>
        </w:rPr>
      </w:pPr>
      <w:r>
        <w:rPr>
          <w:sz w:val="22"/>
          <w:szCs w:val="22"/>
        </w:rPr>
        <w:t>5.2.6.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настоящего Контракта.</w:t>
      </w:r>
    </w:p>
    <w:p>
      <w:pPr>
        <w:pStyle w:val="Normal"/>
        <w:ind w:firstLine="283" w:left="0" w:right="0"/>
        <w:jc w:val="both"/>
        <w:rPr>
          <w:sz w:val="22"/>
          <w:szCs w:val="22"/>
        </w:rPr>
      </w:pPr>
      <w:r>
        <w:rPr>
          <w:sz w:val="22"/>
          <w:szCs w:val="22"/>
        </w:rPr>
        <w:t>5.2.7.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pPr>
        <w:pStyle w:val="Normal"/>
        <w:ind w:firstLine="283" w:left="0" w:right="0"/>
        <w:jc w:val="both"/>
        <w:rPr>
          <w:sz w:val="22"/>
          <w:szCs w:val="22"/>
        </w:rPr>
      </w:pPr>
      <w:r>
        <w:rPr>
          <w:sz w:val="22"/>
          <w:szCs w:val="22"/>
        </w:rPr>
        <w:t>5.2.8. Исполнять иные обязанности, предусмотренные законодательством РФ и условиями настоящего Контракта.</w:t>
      </w:r>
    </w:p>
    <w:p>
      <w:pPr>
        <w:pStyle w:val="Normal"/>
        <w:ind w:firstLine="283" w:left="0" w:right="0"/>
        <w:jc w:val="both"/>
        <w:rPr>
          <w:b/>
          <w:sz w:val="22"/>
          <w:szCs w:val="22"/>
        </w:rPr>
      </w:pPr>
      <w:r>
        <w:rPr>
          <w:b/>
          <w:sz w:val="22"/>
          <w:szCs w:val="22"/>
        </w:rPr>
        <w:t>5.3. Исполнитель вправе:</w:t>
      </w:r>
    </w:p>
    <w:p>
      <w:pPr>
        <w:pStyle w:val="Normal"/>
        <w:ind w:firstLine="283" w:left="0" w:right="0"/>
        <w:jc w:val="both"/>
        <w:rPr>
          <w:sz w:val="22"/>
          <w:szCs w:val="22"/>
        </w:rPr>
      </w:pPr>
      <w:r>
        <w:rPr>
          <w:sz w:val="22"/>
          <w:szCs w:val="22"/>
        </w:rPr>
        <w:t>5.3.1. Требовать своевременного подписания Заказчиком акта приемки оказанных услуг по настоящему Контракту на основании представленных Исполнителем документов, указанных в п.4.2. настоящего Контракта, и при условии истечения срока, указанного в п. 4.3. настоящего Контракта.</w:t>
      </w:r>
    </w:p>
    <w:p>
      <w:pPr>
        <w:pStyle w:val="Normal"/>
        <w:ind w:firstLine="283" w:left="0" w:right="0"/>
        <w:jc w:val="both"/>
        <w:rPr>
          <w:sz w:val="22"/>
          <w:szCs w:val="22"/>
        </w:rPr>
      </w:pPr>
      <w:r>
        <w:rPr>
          <w:sz w:val="22"/>
          <w:szCs w:val="22"/>
        </w:rPr>
        <w:t>5.3.2. Требовать своевременной оплаты оказанных Услуг в соответствии с условиями настоящего Контракта.</w:t>
      </w:r>
    </w:p>
    <w:p>
      <w:pPr>
        <w:pStyle w:val="Normal"/>
        <w:ind w:firstLine="283" w:left="0" w:right="0"/>
        <w:jc w:val="both"/>
        <w:rPr>
          <w:sz w:val="22"/>
          <w:szCs w:val="22"/>
        </w:rPr>
      </w:pPr>
      <w:r>
        <w:rPr>
          <w:sz w:val="22"/>
          <w:szCs w:val="22"/>
        </w:rPr>
        <w:t>5.3.3. Требовать уплаты неустоек (штрафов, пеней) в случае просрочки исполнения Заказчиком обязательств, предусмотренных настоящим Контрактом, а также в иных случаях ненадлежащего исполнения Заказчиком обязательств, предусмотренных настоящим Контрактом.</w:t>
      </w:r>
    </w:p>
    <w:p>
      <w:pPr>
        <w:pStyle w:val="Normal"/>
        <w:ind w:firstLine="283" w:left="0" w:right="0"/>
        <w:jc w:val="both"/>
        <w:rPr>
          <w:sz w:val="22"/>
          <w:szCs w:val="22"/>
        </w:rPr>
      </w:pPr>
      <w:r>
        <w:rPr>
          <w:sz w:val="22"/>
          <w:szCs w:val="22"/>
        </w:rPr>
        <w:t>5.3.4. Запрашивать у Заказчика разъяснения и уточнения относительно оказания Услуг в рамках настоящего Контракта.</w:t>
      </w:r>
    </w:p>
    <w:p>
      <w:pPr>
        <w:pStyle w:val="Normal"/>
        <w:ind w:firstLine="283" w:left="0" w:right="0"/>
        <w:jc w:val="both"/>
        <w:rPr>
          <w:sz w:val="22"/>
          <w:szCs w:val="22"/>
        </w:rPr>
      </w:pPr>
      <w:r>
        <w:rPr>
          <w:sz w:val="22"/>
          <w:szCs w:val="22"/>
        </w:rPr>
        <w:t>5.3.5. Получать от Заказчика содействие при оказании Услуг в соответствии с условиями настоящего Контракта.</w:t>
      </w:r>
    </w:p>
    <w:p>
      <w:pPr>
        <w:pStyle w:val="Normal"/>
        <w:ind w:firstLine="283" w:left="0" w:right="0"/>
        <w:jc w:val="both"/>
        <w:rPr>
          <w:sz w:val="22"/>
          <w:szCs w:val="22"/>
        </w:rPr>
      </w:pPr>
      <w:r>
        <w:rPr>
          <w:sz w:val="22"/>
          <w:szCs w:val="22"/>
        </w:rPr>
        <w:t>5.3.6. Досрочно исполнить обязательства по настоящему Контракту с согласия Заказчика.</w:t>
      </w:r>
    </w:p>
    <w:p>
      <w:pPr>
        <w:pStyle w:val="Normal"/>
        <w:ind w:firstLine="283" w:left="0" w:right="0"/>
        <w:jc w:val="both"/>
        <w:rPr>
          <w:sz w:val="22"/>
          <w:szCs w:val="22"/>
        </w:rPr>
      </w:pPr>
      <w:r>
        <w:rPr>
          <w:sz w:val="22"/>
          <w:szCs w:val="22"/>
        </w:rPr>
        <w:t>5.3.7. Привлекать к исполнению своих обязательств по настоящему Контракту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Заказчиком за неисполнение или ненадлежащее исполнение обязательств соисполнителей.</w:t>
      </w:r>
    </w:p>
    <w:p>
      <w:pPr>
        <w:pStyle w:val="Normal"/>
        <w:ind w:firstLine="283" w:left="0" w:right="0"/>
        <w:jc w:val="both"/>
        <w:rPr>
          <w:spacing w:val="1"/>
          <w:sz w:val="22"/>
          <w:szCs w:val="22"/>
        </w:rPr>
      </w:pPr>
      <w:r>
        <w:rPr>
          <w:spacing w:val="1"/>
          <w:sz w:val="22"/>
          <w:szCs w:val="22"/>
        </w:rPr>
        <w:t>5.3.8. Принять решение об одностороннем отказе от исполнения настоящего Контракта в соответствии с законодательством Российской Федерации.</w:t>
      </w:r>
    </w:p>
    <w:p>
      <w:pPr>
        <w:pStyle w:val="Normal"/>
        <w:ind w:firstLine="283" w:left="0" w:right="0"/>
        <w:jc w:val="both"/>
        <w:rPr>
          <w:sz w:val="22"/>
          <w:szCs w:val="22"/>
        </w:rPr>
      </w:pPr>
      <w:r>
        <w:rPr>
          <w:sz w:val="22"/>
          <w:szCs w:val="22"/>
        </w:rPr>
        <w:t>5.3.9. Пользоваться иными правами, установленными Контрактом и законодательством Российской Федерации.</w:t>
      </w:r>
    </w:p>
    <w:p>
      <w:pPr>
        <w:pStyle w:val="Normal"/>
        <w:ind w:firstLine="283" w:left="0" w:right="0"/>
        <w:jc w:val="both"/>
        <w:rPr>
          <w:b/>
          <w:sz w:val="22"/>
          <w:szCs w:val="22"/>
        </w:rPr>
      </w:pPr>
      <w:r>
        <w:rPr>
          <w:b/>
          <w:sz w:val="22"/>
          <w:szCs w:val="22"/>
        </w:rPr>
        <w:t>5.4. Исполнитель обязан:</w:t>
      </w:r>
    </w:p>
    <w:p>
      <w:pPr>
        <w:pStyle w:val="Normal"/>
        <w:ind w:firstLine="283" w:left="0" w:right="0"/>
        <w:jc w:val="both"/>
        <w:rPr>
          <w:sz w:val="22"/>
          <w:szCs w:val="22"/>
        </w:rPr>
      </w:pPr>
      <w:r>
        <w:rPr>
          <w:sz w:val="22"/>
          <w:szCs w:val="22"/>
        </w:rPr>
        <w:t xml:space="preserve">5.4.1. Своевременно и надлежащим образом исполнять обязательства в соответствии с условиями настоящего Контракта и представить Заказчику документы, указанные в п. 4.2. настоящего Контракта, по итогам исполнения настоящего Контракта. </w:t>
      </w:r>
    </w:p>
    <w:p>
      <w:pPr>
        <w:pStyle w:val="ConsPlusNormal1"/>
        <w:ind w:firstLine="283" w:left="0" w:right="0"/>
        <w:jc w:val="both"/>
        <w:rPr>
          <w:rFonts w:ascii="Times New Roman" w:hAnsi="Times New Roman" w:cs="Times New Roman"/>
          <w:sz w:val="22"/>
          <w:szCs w:val="22"/>
        </w:rPr>
      </w:pPr>
      <w:r>
        <w:rPr>
          <w:rFonts w:cs="Times New Roman" w:ascii="Times New Roman" w:hAnsi="Times New Roman"/>
          <w:sz w:val="22"/>
          <w:szCs w:val="22"/>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настоящего Контракта.</w:t>
      </w:r>
    </w:p>
    <w:p>
      <w:pPr>
        <w:pStyle w:val="Normal"/>
        <w:ind w:firstLine="283" w:left="0" w:right="0"/>
        <w:jc w:val="both"/>
        <w:rPr>
          <w:sz w:val="22"/>
          <w:szCs w:val="22"/>
        </w:rPr>
      </w:pPr>
      <w:r>
        <w:rPr>
          <w:sz w:val="22"/>
          <w:szCs w:val="22"/>
        </w:rPr>
        <w:t>5.4.3. Обеспечивать соответствие результатов Услуг требованиям качества, безопасности жизни и здоровья, а также иным требованиям, установленным законодательством Российской Федерации.</w:t>
      </w:r>
    </w:p>
    <w:p>
      <w:pPr>
        <w:pStyle w:val="Normal"/>
        <w:tabs>
          <w:tab w:val="clear" w:pos="708"/>
          <w:tab w:val="left" w:pos="709" w:leader="none"/>
        </w:tabs>
        <w:ind w:firstLine="283" w:left="0" w:right="0"/>
        <w:jc w:val="both"/>
        <w:rPr>
          <w:sz w:val="22"/>
          <w:szCs w:val="22"/>
        </w:rPr>
      </w:pPr>
      <w:r>
        <w:rPr>
          <w:sz w:val="22"/>
          <w:szCs w:val="22"/>
        </w:rPr>
        <w:t>Исполнитель обязан в течение срока действия настоящего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pPr>
        <w:pStyle w:val="Normal"/>
        <w:ind w:firstLine="283" w:left="0" w:right="0"/>
        <w:jc w:val="both"/>
        <w:rPr>
          <w:sz w:val="22"/>
          <w:szCs w:val="22"/>
        </w:rPr>
      </w:pPr>
      <w:r>
        <w:rPr>
          <w:sz w:val="22"/>
          <w:szCs w:val="22"/>
        </w:rPr>
        <w:t>5.4.4. Обеспечить устранение недостатков, выявленных при приемке Заказчиком Услуг, за свой счет.</w:t>
      </w:r>
    </w:p>
    <w:p>
      <w:pPr>
        <w:pStyle w:val="ConsPlusNormal1"/>
        <w:ind w:firstLine="283" w:left="0" w:right="0"/>
        <w:jc w:val="both"/>
        <w:rPr>
          <w:rFonts w:ascii="Times New Roman" w:hAnsi="Times New Roman" w:cs="Times New Roman"/>
          <w:sz w:val="22"/>
          <w:szCs w:val="22"/>
        </w:rPr>
      </w:pPr>
      <w:r>
        <w:rPr>
          <w:rFonts w:cs="Times New Roman" w:ascii="Times New Roman" w:hAnsi="Times New Roman"/>
          <w:sz w:val="22"/>
          <w:szCs w:val="22"/>
        </w:rPr>
        <w:t>5.4.5.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настоящим Контрактом срок, и сообщить об этом Заказчику в течение 1 (одного) рабочего дня после приостановления оказания Услуг.</w:t>
      </w:r>
    </w:p>
    <w:p>
      <w:pPr>
        <w:pStyle w:val="Normal"/>
        <w:ind w:firstLine="283" w:left="0" w:right="0"/>
        <w:jc w:val="both"/>
        <w:rPr>
          <w:sz w:val="22"/>
          <w:szCs w:val="22"/>
        </w:rPr>
      </w:pPr>
      <w:r>
        <w:rPr>
          <w:sz w:val="22"/>
          <w:szCs w:val="22"/>
        </w:rPr>
        <w:t>5.4.6. В течение 1 (одного) рабочего дня информировать Заказчика о невозможности оказать Услуги в надлежащем объеме, в предусмотренные настоящим Контрактом сроки, надлежащего качества.</w:t>
      </w:r>
    </w:p>
    <w:p>
      <w:pPr>
        <w:pStyle w:val="Normal"/>
        <w:ind w:firstLine="283" w:left="0" w:right="0"/>
        <w:jc w:val="both"/>
        <w:rPr>
          <w:sz w:val="22"/>
          <w:szCs w:val="22"/>
        </w:rPr>
      </w:pPr>
      <w:r>
        <w:rPr>
          <w:sz w:val="22"/>
          <w:szCs w:val="22"/>
        </w:rPr>
        <w:t>5.4.7.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настоящему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2 (двух) рабочих дней со дня получения соответствующего требования.</w:t>
      </w:r>
    </w:p>
    <w:p>
      <w:pPr>
        <w:pStyle w:val="Normal"/>
        <w:tabs>
          <w:tab w:val="clear" w:pos="708"/>
          <w:tab w:val="left" w:pos="709" w:leader="none"/>
        </w:tabs>
        <w:ind w:firstLine="283" w:left="0" w:right="0"/>
        <w:jc w:val="both"/>
        <w:rPr>
          <w:sz w:val="22"/>
          <w:szCs w:val="22"/>
        </w:rPr>
      </w:pPr>
      <w:r>
        <w:rPr>
          <w:sz w:val="22"/>
          <w:szCs w:val="22"/>
        </w:rPr>
        <w:t>5.4.8. Представить Заказчику сведения об изменении своего фактического местонахождения в срок не позднее 3 (трех)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настоящем Контракте.</w:t>
      </w:r>
    </w:p>
    <w:p>
      <w:pPr>
        <w:pStyle w:val="Normal"/>
        <w:ind w:firstLine="283" w:left="0" w:right="0"/>
        <w:jc w:val="both"/>
        <w:rPr>
          <w:sz w:val="22"/>
          <w:szCs w:val="22"/>
        </w:rPr>
      </w:pPr>
      <w:r>
        <w:rPr>
          <w:sz w:val="22"/>
          <w:szCs w:val="22"/>
        </w:rPr>
        <w:t>5.4.9.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pPr>
        <w:pStyle w:val="Normal"/>
        <w:ind w:firstLine="283" w:left="0" w:right="0"/>
        <w:jc w:val="both"/>
        <w:rPr>
          <w:sz w:val="22"/>
          <w:szCs w:val="22"/>
        </w:rPr>
      </w:pPr>
      <w:r>
        <w:rPr>
          <w:sz w:val="22"/>
          <w:szCs w:val="22"/>
        </w:rPr>
        <w:t>5.4.10. Исполнять иные обязанности, предусмотренные законодательством Российской Федерации и настоящим Контрактом.</w:t>
      </w:r>
    </w:p>
    <w:p>
      <w:pPr>
        <w:pStyle w:val="Normal"/>
        <w:ind w:firstLine="283" w:left="0" w:right="0"/>
        <w:jc w:val="both"/>
        <w:rPr>
          <w:sz w:val="22"/>
          <w:szCs w:val="22"/>
        </w:rPr>
      </w:pPr>
      <w:r>
        <w:rPr>
          <w:sz w:val="22"/>
          <w:szCs w:val="22"/>
        </w:rPr>
        <w:t xml:space="preserve">5.5. Исполнитель подтверждает своё соответствие следующим единым требованиям, установленным чч..1-1.1  ст.31  </w:t>
      </w:r>
      <w:r>
        <w:rPr>
          <w:rStyle w:val="FontStyle20"/>
          <w:sz w:val="22"/>
          <w:szCs w:val="22"/>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Pr>
          <w:sz w:val="22"/>
          <w:szCs w:val="22"/>
        </w:rPr>
        <w:t>:</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не ликвидируется;</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отсутствует решение арбитражного суда о признании Исполнителя (</w:t>
      </w:r>
      <w:r>
        <w:rPr>
          <w:rFonts w:eastAsia="Calibri"/>
          <w:bCs/>
          <w:sz w:val="22"/>
          <w:szCs w:val="22"/>
        </w:rPr>
        <w:t>юридического лица или индивидуального предпринимателя) несостоятельным (банкротом) и об открытии конкурсного производства</w:t>
      </w:r>
      <w:r>
        <w:rPr>
          <w:rFonts w:eastAsia="Calibri"/>
          <w:sz w:val="22"/>
          <w:szCs w:val="22"/>
        </w:rPr>
        <w:t>;</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xml:space="preserve">- деятельность Исполнителя не приостановлена в порядке, предусмотренном </w:t>
      </w:r>
      <w:hyperlink r:id="rId2" w:tooltip="consultantplus://offline/ref=3EB49A1269FBCF11F54BF7965B6B74D24F7CBEA49C8FCC7553511D6226DBC95513C49312057D3EF79428D7E4ADh3YDD">
        <w:r>
          <w:rPr>
            <w:rStyle w:val="Style"/>
            <w:rFonts w:eastAsia="Calibri"/>
            <w:sz w:val="22"/>
            <w:szCs w:val="22"/>
          </w:rPr>
          <w:t>Кодексом</w:t>
        </w:r>
      </w:hyperlink>
      <w:r>
        <w:rPr>
          <w:rFonts w:eastAsia="Calibri"/>
          <w:sz w:val="22"/>
          <w:szCs w:val="22"/>
        </w:rPr>
        <w:t xml:space="preserve"> РФ об административных правонарушениях;</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у Исполнителя отсутствует недоимка по налогам, сборам, задолженности по иным обязательным платежам в бюджет за 2025 год, размер которой превышает 25% балансовой стоимости активов Исполнителя по данным бухгалтерской отчетности за последний отчетный период. К недоимке, задолженности не относятся суммы, по которым предоставлены отсрочка, рассрочка, инвестиционный налоговый кредит или имеется вступившее в законную силу решение суда о признании их уплаченными, суммы, которые реструктурированы или признаны безнадежными к взысканию. Исполнитель считается соответствующим указанному требованию, если обжаловал недоимки, задолженности, но решение по заявлению на дату рассмотрения заявки не принято;</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xml:space="preserve">- у Исполнителя-физлица, у руководителя, членов коллегиального исполнительного органа, лица, исполняющего функции единоличного исполнительного органа, главного бухгалтера Исполнителя нет судимости (она снята, погашена) за преступления в сфере экономики и (или) преступления, предусмотренные </w:t>
      </w:r>
      <w:hyperlink r:id="rId3" w:tooltip="consultantplus://offline/ref=3EB49A1269FBCF11F54BF7965B6B74D24F7CBEAB9F8FCC7553511D6226DBC95501C4CB1E077D28FE923D81B5EB6AE2F2EDBC507B1327F5EBhDY6D">
        <w:r>
          <w:rPr>
            <w:rStyle w:val="Style"/>
            <w:rFonts w:eastAsia="Calibri"/>
            <w:sz w:val="22"/>
            <w:szCs w:val="22"/>
          </w:rPr>
          <w:t>ст. ст. 289</w:t>
        </w:r>
      </w:hyperlink>
      <w:r>
        <w:rPr>
          <w:rFonts w:eastAsia="Calibri"/>
          <w:sz w:val="22"/>
          <w:szCs w:val="22"/>
        </w:rPr>
        <w:t xml:space="preserve">, </w:t>
      </w:r>
      <w:hyperlink r:id="rId4" w:tooltip="consultantplus://offline/ref=3EB49A1269FBCF11F54BF7965B6B74D24F7CBEAB9F8FCC7553511D6226DBC95501C4CB1D077924FCC16791B1A23DEEEEECA34E780D27hFY7D">
        <w:r>
          <w:rPr>
            <w:rStyle w:val="Style"/>
            <w:rFonts w:eastAsia="Calibri"/>
            <w:sz w:val="22"/>
            <w:szCs w:val="22"/>
          </w:rPr>
          <w:t>290</w:t>
        </w:r>
      </w:hyperlink>
      <w:r>
        <w:rPr>
          <w:rFonts w:eastAsia="Calibri"/>
          <w:sz w:val="22"/>
          <w:szCs w:val="22"/>
        </w:rPr>
        <w:t xml:space="preserve">, </w:t>
      </w:r>
      <w:hyperlink r:id="rId5" w:tooltip="consultantplus://offline/ref=3EB49A1269FBCF11F54BF7965B6B74D24F7CBEAB9F8FCC7553511D6226DBC95501C4CB1D077B22FCC16791B1A23DEEEEECA34E780D27hFY7D">
        <w:r>
          <w:rPr>
            <w:rStyle w:val="Style"/>
            <w:rFonts w:eastAsia="Calibri"/>
            <w:sz w:val="22"/>
            <w:szCs w:val="22"/>
          </w:rPr>
          <w:t>291</w:t>
        </w:r>
      </w:hyperlink>
      <w:r>
        <w:rPr>
          <w:rFonts w:eastAsia="Calibri"/>
          <w:sz w:val="22"/>
          <w:szCs w:val="22"/>
        </w:rPr>
        <w:t xml:space="preserve">, </w:t>
      </w:r>
      <w:hyperlink r:id="rId6" w:tooltip="consultantplus://offline/ref=3EB49A1269FBCF11F54BF7965B6B74D24F7CBEAB9F8FCC7553511D6226DBC95501C4CB1D077426FCC16791B1A23DEEEEECA34E780D27hFY7D">
        <w:r>
          <w:rPr>
            <w:rStyle w:val="Style"/>
            <w:rFonts w:eastAsia="Calibri"/>
            <w:sz w:val="22"/>
            <w:szCs w:val="22"/>
          </w:rPr>
          <w:t>291.1</w:t>
        </w:r>
      </w:hyperlink>
      <w:r>
        <w:rPr>
          <w:rFonts w:eastAsia="Calibri"/>
          <w:sz w:val="22"/>
          <w:szCs w:val="22"/>
        </w:rPr>
        <w:t xml:space="preserve"> УК РФ, такое лицо не дисквалифицировано и не лишено права занимать определенные должности (заниматься определенной деятельностью), которые связаны с оказанием услуг, являющихся объектом закупки;</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Исполнитель-юрлицо не был оштрафован за незаконное вознаграждение от своего имени в течение двух лет до подачи заявки на участие в закупке;</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между Заказчиком и Исполнителем нет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Исполнителя,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tabs>
          <w:tab w:val="clear" w:pos="708"/>
          <w:tab w:val="left" w:pos="540" w:leader="none"/>
        </w:tabs>
        <w:ind w:hanging="0" w:left="0" w:right="0"/>
        <w:jc w:val="both"/>
        <w:rPr>
          <w:rFonts w:eastAsia="Calibri"/>
          <w:sz w:val="22"/>
          <w:szCs w:val="22"/>
        </w:rPr>
      </w:pPr>
      <w:r>
        <w:rPr>
          <w:rFonts w:eastAsia="Calibri"/>
          <w:sz w:val="22"/>
          <w:szCs w:val="22"/>
        </w:rPr>
        <w:t>- Исполнитель не является офшорной компанией, такая компания не входит в состав участников (членов) участника - корпоративного юрлица или в состав учредителей участника - унитарного юрлица, офшорных компаний нет в числе лиц, владеющих напрямую или косвенно (через юрлицо или через несколько юрлиц) более чем 10% голосующих акций участника-юрлица либо долей, превышающей 10% в его уставном (складочном) капитале;</w:t>
      </w:r>
    </w:p>
    <w:p>
      <w:pPr>
        <w:pStyle w:val="Normal"/>
        <w:widowControl/>
        <w:tabs>
          <w:tab w:val="clear" w:pos="708"/>
          <w:tab w:val="left" w:pos="540" w:leader="none"/>
        </w:tabs>
        <w:ind w:hanging="0" w:left="0" w:right="0"/>
        <w:jc w:val="both"/>
        <w:rPr>
          <w:rFonts w:eastAsia="Calibri"/>
          <w:sz w:val="22"/>
          <w:szCs w:val="22"/>
        </w:rPr>
      </w:pPr>
      <w:r>
        <w:rPr>
          <w:rFonts w:eastAsia="Calibri"/>
          <w:bCs/>
          <w:sz w:val="22"/>
          <w:szCs w:val="22"/>
        </w:rPr>
        <w:t>- отсутствие в реестре недобросовестных поставщиков (подрядчиков, исполнителей) информации об Исполнителе, в том числе информации о лицах, указанных в</w:t>
      </w:r>
      <w:r>
        <w:rPr>
          <w:rFonts w:eastAsia="Calibri"/>
          <w:bCs/>
          <w:color w:val="auto"/>
          <w:sz w:val="22"/>
          <w:szCs w:val="22"/>
        </w:rPr>
        <w:t xml:space="preserve"> </w:t>
      </w:r>
      <w:hyperlink r:id="rId7" w:tooltip="consultantplus://offline/ref=4C59628A4DF3F8D59F559574A34798B465C8B23B93E9B94A81173522BA2B9E523145EEFD5F408CFCEA041C2263673EFBFCC9E0B26712T5a5D">
        <w:r>
          <w:rPr>
            <w:rStyle w:val="Style"/>
            <w:rFonts w:eastAsia="Calibri"/>
            <w:bCs/>
            <w:color w:val="auto"/>
            <w:sz w:val="22"/>
            <w:szCs w:val="22"/>
          </w:rPr>
          <w:t>пунктах 2</w:t>
        </w:r>
      </w:hyperlink>
      <w:r>
        <w:rPr>
          <w:rFonts w:eastAsia="Calibri"/>
          <w:bCs/>
          <w:color w:val="auto"/>
          <w:sz w:val="22"/>
          <w:szCs w:val="22"/>
        </w:rPr>
        <w:t xml:space="preserve"> и </w:t>
      </w:r>
      <w:hyperlink r:id="rId8" w:tooltip="consultantplus://offline/ref=4C59628A4DF3F8D59F559574A34798B465C8B23B93E9B94A81173522BA2B9E523145EEFD5F408DFCEA041C2263673EFBFCC9E0B26712T5a5D">
        <w:r>
          <w:rPr>
            <w:rStyle w:val="Style"/>
            <w:rFonts w:eastAsia="Calibri"/>
            <w:bCs/>
            <w:color w:val="auto"/>
            <w:sz w:val="22"/>
            <w:szCs w:val="22"/>
          </w:rPr>
          <w:t>3 части 3 статьи 104</w:t>
        </w:r>
      </w:hyperlink>
      <w:r>
        <w:rPr>
          <w:rFonts w:eastAsia="Calibri"/>
          <w:bCs/>
          <w:sz w:val="22"/>
          <w:szCs w:val="22"/>
        </w:rPr>
        <w:t xml:space="preserve"> </w:t>
      </w:r>
      <w:r>
        <w:rPr>
          <w:rStyle w:val="FontStyle20"/>
          <w:sz w:val="22"/>
          <w:szCs w:val="22"/>
        </w:rPr>
        <w:t xml:space="preserve">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Pr>
          <w:rFonts w:eastAsia="Calibri"/>
          <w:bCs/>
          <w:sz w:val="22"/>
          <w:szCs w:val="22"/>
        </w:rPr>
        <w:t>.</w:t>
      </w:r>
    </w:p>
    <w:p>
      <w:pPr>
        <w:pStyle w:val="Normal"/>
        <w:ind w:firstLine="709"/>
        <w:jc w:val="both"/>
        <w:rPr>
          <w:sz w:val="22"/>
          <w:szCs w:val="22"/>
        </w:rPr>
      </w:pPr>
      <w:r>
        <w:rPr>
          <w:sz w:val="22"/>
          <w:szCs w:val="22"/>
        </w:rPr>
      </w:r>
    </w:p>
    <w:p>
      <w:pPr>
        <w:pStyle w:val="Normal"/>
        <w:jc w:val="center"/>
        <w:rPr>
          <w:b/>
          <w:sz w:val="22"/>
          <w:szCs w:val="22"/>
        </w:rPr>
      </w:pPr>
      <w:r>
        <w:rPr>
          <w:b/>
          <w:sz w:val="22"/>
          <w:szCs w:val="22"/>
        </w:rPr>
        <w:t>6. Гарантии</w:t>
      </w:r>
    </w:p>
    <w:p>
      <w:pPr>
        <w:pStyle w:val="Normal"/>
        <w:ind w:firstLine="283" w:left="0" w:right="0"/>
        <w:jc w:val="both"/>
        <w:rPr>
          <w:sz w:val="22"/>
          <w:szCs w:val="22"/>
        </w:rPr>
      </w:pPr>
      <w:r>
        <w:rPr>
          <w:sz w:val="22"/>
          <w:szCs w:val="22"/>
        </w:rPr>
        <w:t>6.1. Исполнитель гарантирует, что оказываемые Услуги соответствуют требованиям, установленным в настоящем Контракте, обязательным нормам и правилам, регулирующим данную деятельность (ГОСТ, СНиП, ПУЭ, ТУ), а также иным требованиям законодательства Российской Федерации, действующим на момент оказания Услуг.</w:t>
      </w:r>
    </w:p>
    <w:p>
      <w:pPr>
        <w:pStyle w:val="Normal"/>
        <w:ind w:firstLine="283" w:left="0" w:right="0"/>
        <w:jc w:val="center"/>
        <w:rPr>
          <w:b/>
          <w:bCs/>
          <w:sz w:val="22"/>
          <w:szCs w:val="22"/>
        </w:rPr>
      </w:pPr>
      <w:r>
        <w:rPr>
          <w:b/>
          <w:bCs/>
          <w:sz w:val="22"/>
          <w:szCs w:val="22"/>
        </w:rPr>
      </w:r>
    </w:p>
    <w:p>
      <w:pPr>
        <w:pStyle w:val="Normal"/>
        <w:ind w:firstLine="283" w:left="0" w:right="0"/>
        <w:jc w:val="center"/>
        <w:rPr>
          <w:b/>
          <w:bCs/>
          <w:sz w:val="22"/>
          <w:szCs w:val="22"/>
          <w:highlight w:val="none"/>
        </w:rPr>
      </w:pPr>
      <w:r>
        <w:rPr>
          <w:b/>
          <w:sz w:val="22"/>
          <w:szCs w:val="22"/>
        </w:rPr>
        <w:t>7. Ответственность Сторон</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7.1.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pPr>
        <w:pStyle w:val="Normal"/>
        <w:widowControl w:val="false"/>
        <w:spacing w:before="0" w:after="0"/>
        <w:ind w:firstLine="283" w:left="0" w:right="0"/>
        <w:jc w:val="both"/>
        <w:rPr>
          <w:rFonts w:ascii="Times New Roman" w:hAnsi="Times New Roman" w:cs="Times New Roman"/>
          <w:iCs/>
          <w:sz w:val="22"/>
          <w:szCs w:val="22"/>
        </w:rPr>
      </w:pPr>
      <w:r>
        <w:rPr>
          <w:rFonts w:cs="Times New Roman"/>
          <w:sz w:val="22"/>
          <w:szCs w:val="22"/>
        </w:rPr>
        <w:t>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spacing w:before="0" w:after="0"/>
        <w:ind w:firstLine="283" w:left="0" w:right="0"/>
        <w:jc w:val="both"/>
        <w:rPr>
          <w:rFonts w:ascii="Times New Roman" w:hAnsi="Times New Roman" w:cs="Times New Roman"/>
          <w:sz w:val="22"/>
          <w:szCs w:val="22"/>
        </w:rPr>
      </w:pPr>
      <w:r>
        <w:rPr>
          <w:rFonts w:cs="Times New Roman"/>
          <w:iCs/>
          <w:sz w:val="22"/>
          <w:szCs w:val="22"/>
        </w:rPr>
        <w:t>7.3.</w:t>
      </w:r>
      <w:r>
        <w:rPr>
          <w:rFonts w:cs="Times New Roman"/>
          <w:i/>
          <w:iCs/>
          <w:sz w:val="22"/>
          <w:szCs w:val="22"/>
        </w:rPr>
        <w:t xml:space="preserve"> </w:t>
      </w:r>
      <w:r>
        <w:rPr>
          <w:rFonts w:cs="Times New Roman"/>
          <w:sz w:val="22"/>
          <w:szCs w:val="22"/>
        </w:rPr>
        <w:t>Штрафы начисляются за неисполнение или ненадлежащее исполнение обязательств, предусмотренных Контрактом, за исключением просрочки исполнения Исполнителем обязательств, предусмотренных Контрактом.</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№1042 и рассчитывается как процент цены Контракта,        в размере 10 процентов от цены контракта.</w:t>
      </w:r>
      <w:r>
        <w:rPr>
          <w:rFonts w:cs="Times New Roman"/>
          <w:sz w:val="22"/>
          <w:szCs w:val="22"/>
          <w:vertAlign w:val="superscript"/>
        </w:rPr>
        <w:t xml:space="preserve"> </w:t>
      </w:r>
    </w:p>
    <w:p>
      <w:pPr>
        <w:pStyle w:val="Normal"/>
        <w:tabs>
          <w:tab w:val="clear" w:pos="708"/>
          <w:tab w:val="left" w:pos="0" w:leader="none"/>
          <w:tab w:val="left" w:pos="993" w:leader="none"/>
          <w:tab w:val="left" w:pos="1134" w:leader="none"/>
        </w:tabs>
        <w:spacing w:before="0" w:after="0"/>
        <w:ind w:firstLine="283" w:left="0" w:right="0"/>
        <w:jc w:val="both"/>
        <w:rPr>
          <w:rFonts w:ascii="Times New Roman" w:hAnsi="Times New Roman" w:cs="Times New Roman"/>
          <w:sz w:val="22"/>
          <w:szCs w:val="22"/>
        </w:rPr>
      </w:pPr>
      <w:r>
        <w:rPr>
          <w:rFonts w:cs="Times New Roman"/>
          <w:sz w:val="22"/>
          <w:szCs w:val="22"/>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№1042, в размере, составляющем:</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а) 1000 рублей, если цена Контракта не превышает 3 млн. рублей;</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б) 5000 рублей, если цена Контракта составляет от 3 млн. рублей до 50 млн. рублей (включительно);</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в) 10000 рублей, если цена Контракта составляет от 50 млн. рублей до 100 млн. рублей (включительно);</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г) 100000 рублей, если цена Контракта превышает 100 млн. рублей.</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tabs>
          <w:tab w:val="clear" w:pos="708"/>
          <w:tab w:val="left" w:pos="1134" w:leader="none"/>
        </w:tabs>
        <w:spacing w:before="0" w:after="0"/>
        <w:ind w:firstLine="283" w:left="0" w:right="0"/>
        <w:jc w:val="both"/>
        <w:rPr>
          <w:rFonts w:ascii="Times New Roman" w:hAnsi="Times New Roman" w:cs="Times New Roman"/>
          <w:sz w:val="22"/>
          <w:szCs w:val="22"/>
        </w:rPr>
      </w:pPr>
      <w:r>
        <w:rPr>
          <w:rFonts w:cs="Times New Roman"/>
          <w:sz w:val="22"/>
          <w:szCs w:val="22"/>
        </w:rPr>
        <w:t>7.4.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tabs>
          <w:tab w:val="clear" w:pos="708"/>
          <w:tab w:val="left" w:pos="1134" w:leader="none"/>
        </w:tabs>
        <w:spacing w:before="0" w:after="0"/>
        <w:ind w:firstLine="283" w:left="0" w:right="0"/>
        <w:jc w:val="both"/>
        <w:rPr>
          <w:rFonts w:ascii="Times New Roman" w:hAnsi="Times New Roman" w:cs="Times New Roman"/>
          <w:sz w:val="22"/>
          <w:szCs w:val="22"/>
        </w:rPr>
      </w:pPr>
      <w:r>
        <w:rPr>
          <w:rFonts w:cs="Times New Roman"/>
          <w:sz w:val="22"/>
          <w:szCs w:val="22"/>
        </w:rPr>
        <w:t>7.5. 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pPr>
        <w:pStyle w:val="Normal"/>
        <w:widowControl w:val="false"/>
        <w:tabs>
          <w:tab w:val="clear" w:pos="708"/>
          <w:tab w:val="left" w:pos="1134" w:leader="none"/>
        </w:tabs>
        <w:spacing w:before="0" w:after="0"/>
        <w:ind w:firstLine="283" w:left="0" w:right="0"/>
        <w:jc w:val="both"/>
        <w:rPr>
          <w:rFonts w:ascii="Times New Roman" w:hAnsi="Times New Roman" w:cs="Times New Roman"/>
          <w:sz w:val="22"/>
          <w:szCs w:val="22"/>
        </w:rPr>
      </w:pPr>
      <w:r>
        <w:rPr>
          <w:rFonts w:cs="Times New Roman"/>
          <w:sz w:val="22"/>
          <w:szCs w:val="22"/>
        </w:rPr>
        <w:t>7.6.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08"/>
          <w:tab w:val="left" w:pos="1134" w:leader="none"/>
        </w:tabs>
        <w:spacing w:before="0" w:after="0"/>
        <w:ind w:firstLine="283" w:left="0" w:right="0"/>
        <w:jc w:val="both"/>
        <w:rPr>
          <w:rFonts w:ascii="Times New Roman" w:hAnsi="Times New Roman" w:cs="Times New Roman"/>
          <w:sz w:val="22"/>
          <w:szCs w:val="22"/>
        </w:rPr>
      </w:pPr>
      <w:r>
        <w:rPr>
          <w:rFonts w:cs="Times New Roman"/>
          <w:sz w:val="22"/>
          <w:szCs w:val="22"/>
        </w:rPr>
        <w:t>7.7. 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№1042, в размере, составляющем:</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а) 1000 рублей, если цена Контракта не превышает 3 млн. рублей (включительно);</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б) 5000 рублей, если цена Контракта составляет от 3 млн. рублей до 50 млн. рублей (включительно);</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в) 10000 рублей, если цена Контракта составляет от 50 млн. рублей до 100 млн. рублей (включительно);</w:t>
      </w:r>
    </w:p>
    <w:p>
      <w:pPr>
        <w:pStyle w:val="Normal"/>
        <w:spacing w:before="0" w:after="0"/>
        <w:ind w:firstLine="283" w:left="0" w:right="0"/>
        <w:jc w:val="both"/>
        <w:rPr>
          <w:rFonts w:ascii="Times New Roman" w:hAnsi="Times New Roman" w:cs="Times New Roman"/>
          <w:sz w:val="22"/>
          <w:szCs w:val="22"/>
        </w:rPr>
      </w:pPr>
      <w:r>
        <w:rPr>
          <w:rFonts w:cs="Times New Roman"/>
          <w:sz w:val="22"/>
          <w:szCs w:val="22"/>
          <w:lang w:eastAsia="ru-RU"/>
        </w:rPr>
        <w:t>г) 100000 рублей, если цена Контракта превышает 100 млн. рублей.</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spacing w:before="0" w:after="0"/>
        <w:ind w:firstLine="283" w:left="0" w:right="0"/>
        <w:jc w:val="both"/>
        <w:rPr>
          <w:rFonts w:ascii="Times New Roman" w:hAnsi="Times New Roman" w:cs="Times New Roman"/>
          <w:sz w:val="22"/>
          <w:szCs w:val="22"/>
        </w:rPr>
      </w:pPr>
      <w:r>
        <w:rPr>
          <w:rFonts w:cs="Times New Roman"/>
          <w:sz w:val="22"/>
          <w:szCs w:val="22"/>
        </w:rPr>
        <w:t>7.9.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pPr>
        <w:pStyle w:val="Normal"/>
        <w:widowControl w:val="false"/>
        <w:spacing w:before="0" w:after="0"/>
        <w:ind w:firstLine="283" w:left="0" w:right="0"/>
        <w:jc w:val="both"/>
        <w:rPr>
          <w:rFonts w:ascii="Times New Roman" w:hAnsi="Times New Roman" w:cs="Times New Roman"/>
          <w:color w:val="000000"/>
          <w:spacing w:val="-9"/>
          <w:sz w:val="22"/>
          <w:szCs w:val="22"/>
          <w:shd w:fill="FFFFFF" w:val="clear"/>
        </w:rPr>
      </w:pPr>
      <w:r>
        <w:rPr>
          <w:rFonts w:cs="Times New Roman"/>
          <w:sz w:val="22"/>
          <w:szCs w:val="22"/>
        </w:rPr>
        <w:t>7.10. Уплата неустоек (штрафов, пеней) не освобождает виновную Сторону от выполнения принятых на себя обязательств по Контракту.</w:t>
      </w:r>
    </w:p>
    <w:p>
      <w:pPr>
        <w:pStyle w:val="Normal"/>
        <w:tabs>
          <w:tab w:val="clear" w:pos="708"/>
          <w:tab w:val="left" w:pos="1276" w:leader="none"/>
        </w:tabs>
        <w:spacing w:before="0" w:after="0"/>
        <w:ind w:firstLine="283" w:left="0" w:right="0"/>
        <w:jc w:val="both"/>
        <w:rPr>
          <w:rFonts w:ascii="Times New Roman" w:hAnsi="Times New Roman" w:cs="Times New Roman"/>
          <w:color w:val="000000"/>
          <w:spacing w:val="-9"/>
          <w:sz w:val="22"/>
          <w:szCs w:val="22"/>
          <w:shd w:fill="FFFFFF" w:val="clear"/>
        </w:rPr>
      </w:pPr>
      <w:r>
        <w:rPr>
          <w:rFonts w:cs="Times New Roman"/>
          <w:color w:val="000000"/>
          <w:spacing w:val="-9"/>
          <w:sz w:val="22"/>
          <w:szCs w:val="22"/>
          <w:shd w:fill="FFFFFF" w:val="clear"/>
          <w:lang w:eastAsia="ru-RU"/>
        </w:rPr>
        <w:t>7.11.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ind w:firstLine="283" w:left="0" w:right="0"/>
        <w:jc w:val="center"/>
        <w:rPr>
          <w:b/>
          <w:bCs/>
          <w:sz w:val="22"/>
          <w:szCs w:val="22"/>
        </w:rPr>
      </w:pPr>
      <w:r>
        <w:rPr>
          <w:b/>
          <w:bCs/>
          <w:sz w:val="22"/>
          <w:szCs w:val="22"/>
        </w:rPr>
      </w:r>
    </w:p>
    <w:p>
      <w:pPr>
        <w:pStyle w:val="Normal"/>
        <w:ind w:firstLine="283" w:left="0" w:right="0"/>
        <w:jc w:val="center"/>
        <w:rPr>
          <w:b/>
          <w:bCs/>
          <w:sz w:val="22"/>
          <w:szCs w:val="22"/>
          <w:highlight w:val="none"/>
        </w:rPr>
      </w:pPr>
      <w:r>
        <w:rPr>
          <w:b/>
          <w:sz w:val="22"/>
          <w:szCs w:val="22"/>
        </w:rPr>
        <w:t>8. Срок действия и порядок изменения и расторжения Контракта.</w:t>
      </w:r>
    </w:p>
    <w:p>
      <w:pPr>
        <w:pStyle w:val="Normal"/>
        <w:ind w:firstLine="283" w:left="0" w:right="0"/>
        <w:jc w:val="both"/>
        <w:rPr>
          <w:sz w:val="22"/>
          <w:szCs w:val="22"/>
          <w:highlight w:val="none"/>
        </w:rPr>
      </w:pPr>
      <w:r>
        <w:rPr>
          <w:sz w:val="22"/>
        </w:rPr>
        <w:t xml:space="preserve">8.1. Настоящий Контракт вступает в силу с момента его подписания и действует до 20.11.2026 г., а в части оплаты - до полного выполнения Сторонами своих обязательств. </w:t>
      </w:r>
    </w:p>
    <w:p>
      <w:pPr>
        <w:pStyle w:val="Normal"/>
        <w:spacing w:before="0" w:after="0"/>
        <w:ind w:firstLine="283" w:left="0" w:right="0"/>
        <w:jc w:val="both"/>
        <w:rPr>
          <w:sz w:val="22"/>
          <w:szCs w:val="22"/>
        </w:rPr>
      </w:pPr>
      <w:r>
        <w:rPr>
          <w:sz w:val="22"/>
          <w:szCs w:val="22"/>
        </w:rPr>
        <w:t>Срок действия (исполнения) Контракта представляет собой срок, включающий в том числе срок оказания услуг, приемку оказанных услуг, а также оплату Заказчиком Исполнителю за оказанные услуги.</w:t>
      </w:r>
    </w:p>
    <w:p>
      <w:pPr>
        <w:pStyle w:val="Normal"/>
        <w:ind w:firstLine="283" w:left="0" w:right="0"/>
        <w:jc w:val="both"/>
        <w:rPr>
          <w:sz w:val="22"/>
        </w:rPr>
      </w:pPr>
      <w:r>
        <w:rPr>
          <w:sz w:val="22"/>
        </w:rPr>
        <w:t>8.2. Настоящий Контракт может быть расторгнут:</w:t>
      </w:r>
    </w:p>
    <w:p>
      <w:pPr>
        <w:pStyle w:val="Normal"/>
        <w:ind w:firstLine="283" w:left="0" w:right="0"/>
        <w:jc w:val="both"/>
        <w:rPr>
          <w:sz w:val="22"/>
        </w:rPr>
      </w:pPr>
      <w:r>
        <w:rPr>
          <w:sz w:val="22"/>
        </w:rPr>
        <w:t>8.2.1. по соглашению Сторон;</w:t>
      </w:r>
    </w:p>
    <w:p>
      <w:pPr>
        <w:pStyle w:val="Normal"/>
        <w:ind w:firstLine="283" w:left="0" w:right="0"/>
        <w:jc w:val="both"/>
        <w:rPr>
          <w:sz w:val="22"/>
        </w:rPr>
      </w:pPr>
      <w:r>
        <w:rPr>
          <w:sz w:val="22"/>
        </w:rPr>
        <w:t>8.2.2. в одностороннем порядке в соответствии с законодательством Российской Федерации;</w:t>
      </w:r>
    </w:p>
    <w:p>
      <w:pPr>
        <w:pStyle w:val="Normal"/>
        <w:ind w:firstLine="283" w:left="0" w:right="0"/>
        <w:jc w:val="both"/>
        <w:rPr>
          <w:sz w:val="22"/>
        </w:rPr>
      </w:pPr>
      <w:r>
        <w:rPr>
          <w:sz w:val="22"/>
        </w:rPr>
        <w:t>8.2.3. по решению суда в соответствии с законодательством Российской Федерации.</w:t>
      </w:r>
    </w:p>
    <w:p>
      <w:pPr>
        <w:pStyle w:val="Normal"/>
        <w:ind w:firstLine="283" w:left="0" w:right="0"/>
        <w:jc w:val="both"/>
        <w:rPr>
          <w:sz w:val="22"/>
        </w:rPr>
      </w:pPr>
      <w:r>
        <w:rPr>
          <w:sz w:val="22"/>
        </w:rPr>
        <w:t>8.3.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Российской Федерации о контрактной системе в сфере закупок:</w:t>
      </w:r>
    </w:p>
    <w:p>
      <w:pPr>
        <w:pStyle w:val="Normal"/>
        <w:ind w:firstLine="283" w:left="0" w:right="0"/>
        <w:jc w:val="both"/>
        <w:rPr>
          <w:sz w:val="22"/>
        </w:rPr>
      </w:pPr>
      <w:r>
        <w:rPr>
          <w:i/>
          <w:sz w:val="22"/>
          <w:szCs w:val="22"/>
        </w:rPr>
        <w:t>-</w:t>
      </w:r>
      <w:r>
        <w:rPr>
          <w:sz w:val="22"/>
        </w:rPr>
        <w:t xml:space="preserve"> при снижении цены Контракт без изменения предусмотренного Контракт объема услуг, качества оказываемых услуг и иных условий Контракт;</w:t>
      </w:r>
    </w:p>
    <w:p>
      <w:pPr>
        <w:pStyle w:val="Normal"/>
        <w:ind w:firstLine="283" w:left="0" w:right="0"/>
        <w:jc w:val="both"/>
        <w:rPr>
          <w:sz w:val="22"/>
          <w:szCs w:val="22"/>
          <w:highlight w:val="none"/>
        </w:rPr>
      </w:pPr>
      <w:r>
        <w:rPr>
          <w:sz w:val="22"/>
          <w:szCs w:val="22"/>
        </w:rPr>
        <w:t xml:space="preserve">-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услуг не более чем на десять процентов. </w:t>
      </w:r>
      <w:r>
        <w:rPr>
          <w:sz w:val="22"/>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 объема услуг стороны Контракт обязаны уменьшить цену Контракта исходя из цены единицы услуги.</w:t>
      </w:r>
    </w:p>
    <w:p>
      <w:pPr>
        <w:pStyle w:val="Normal"/>
        <w:jc w:val="center"/>
        <w:rPr>
          <w:b/>
          <w:bCs/>
          <w:sz w:val="22"/>
          <w:szCs w:val="22"/>
        </w:rPr>
      </w:pPr>
      <w:r>
        <w:rPr>
          <w:b/>
          <w:bCs/>
          <w:sz w:val="22"/>
          <w:szCs w:val="22"/>
        </w:rPr>
      </w:r>
    </w:p>
    <w:p>
      <w:pPr>
        <w:pStyle w:val="BodyText"/>
        <w:suppressLineNumbers w:val="0"/>
        <w:spacing w:lineRule="auto" w:line="276" w:before="0" w:after="0"/>
        <w:ind w:right="0"/>
        <w:jc w:val="center"/>
        <w:rPr>
          <w:rFonts w:ascii="Times New Roman" w:hAnsi="Times New Roman" w:cs="Times New Roman"/>
          <w:sz w:val="22"/>
          <w:szCs w:val="22"/>
        </w:rPr>
      </w:pPr>
      <w:r>
        <w:rPr>
          <w:rFonts w:cs="Times New Roman" w:ascii="Times New Roman" w:hAnsi="Times New Roman"/>
          <w:b/>
          <w:bCs/>
          <w:sz w:val="22"/>
          <w:szCs w:val="22"/>
        </w:rPr>
        <w:t>9. Разрешение споров и разногласий.</w:t>
      </w:r>
    </w:p>
    <w:p>
      <w:pPr>
        <w:pStyle w:val="BodyText"/>
        <w:suppressLineNumbers w:val="0"/>
        <w:spacing w:lineRule="auto" w:line="276" w:before="0" w:after="0"/>
        <w:ind w:firstLine="283" w:left="0" w:right="0"/>
        <w:jc w:val="both"/>
        <w:rPr>
          <w:rFonts w:ascii="Times New Roman" w:hAnsi="Times New Roman" w:cs="Times New Roman"/>
          <w:sz w:val="22"/>
          <w:szCs w:val="22"/>
        </w:rPr>
      </w:pPr>
      <w:r>
        <w:rPr>
          <w:rFonts w:cs="Times New Roman" w:ascii="Times New Roman" w:hAnsi="Times New Roman"/>
          <w:sz w:val="22"/>
          <w:szCs w:val="22"/>
        </w:rPr>
        <w:t>9.1.</w:t>
        <w:tab/>
        <w:t>В случае возникновения споров и разногласий между сторонами по вопросам, предусмотренным настоящим Контрактом или в связи с ним, они примут все меры к разрешению их путем переговоров на основе действующего законодательства и обычаев делового оборота.</w:t>
      </w:r>
    </w:p>
    <w:p>
      <w:pPr>
        <w:pStyle w:val="Normal"/>
        <w:suppressLineNumbers w:val="0"/>
        <w:tabs>
          <w:tab w:val="clear" w:pos="708"/>
          <w:tab w:val="left" w:pos="540" w:leader="none"/>
        </w:tabs>
        <w:spacing w:before="0" w:after="0"/>
        <w:ind w:firstLine="283" w:left="0" w:right="0"/>
        <w:jc w:val="both"/>
        <w:rPr>
          <w:rFonts w:ascii="Times New Roman" w:hAnsi="Times New Roman" w:cs="Times New Roman"/>
          <w:sz w:val="22"/>
          <w:szCs w:val="22"/>
        </w:rPr>
      </w:pPr>
      <w:r>
        <w:rPr>
          <w:rFonts w:cs="Times New Roman"/>
          <w:sz w:val="22"/>
          <w:szCs w:val="22"/>
        </w:rPr>
        <w:t>9.2. Вручение или направление потерпевшей Стороной письменной претензии заинтересованной Стороне почтой (факсом, электронной почтой и т.д.) с подтверждением получения. Срок ответа на претензию, не может превышать 5 (пяти ) дней с даты ее получения.</w:t>
      </w:r>
    </w:p>
    <w:p>
      <w:pPr>
        <w:pStyle w:val="BodyText"/>
        <w:suppressLineNumbers w:val="0"/>
        <w:spacing w:lineRule="auto" w:line="276" w:before="0" w:after="0"/>
        <w:ind w:firstLine="283" w:left="0" w:right="0"/>
        <w:jc w:val="both"/>
        <w:rPr>
          <w:rFonts w:ascii="Times New Roman" w:hAnsi="Times New Roman" w:cs="Times New Roman"/>
          <w:sz w:val="22"/>
          <w:szCs w:val="22"/>
        </w:rPr>
      </w:pPr>
      <w:r>
        <w:rPr>
          <w:rFonts w:cs="Times New Roman" w:ascii="Times New Roman" w:hAnsi="Times New Roman"/>
          <w:sz w:val="22"/>
          <w:szCs w:val="22"/>
        </w:rPr>
        <w:t>9.3.</w:t>
        <w:tab/>
        <w:t>В случае невозможности разрешения споров и разногласий между Сторонами путем переговоров, упомянутые споры и разногласия подлежат разрешению в Арбитражном суде Красноярского края    в установленном законодательством порядке.</w:t>
      </w:r>
    </w:p>
    <w:p>
      <w:pPr>
        <w:pStyle w:val="BodyText"/>
        <w:suppressLineNumbers w:val="0"/>
        <w:spacing w:lineRule="auto" w:line="240" w:before="0" w:after="0"/>
        <w:ind w:hanging="0" w:right="0"/>
        <w:jc w:val="center"/>
        <w:rPr>
          <w:rFonts w:ascii="Times New Roman" w:hAnsi="Times New Roman" w:cs="Times New Roman"/>
          <w:b/>
          <w:bCs/>
          <w:sz w:val="22"/>
          <w:szCs w:val="22"/>
          <w:highlight w:val="none"/>
        </w:rPr>
      </w:pPr>
      <w:r>
        <w:rPr>
          <w:rFonts w:cs="Times New Roman" w:ascii="Times New Roman" w:hAnsi="Times New Roman"/>
          <w:b/>
          <w:bCs/>
          <w:sz w:val="22"/>
          <w:szCs w:val="22"/>
        </w:rPr>
      </w:r>
    </w:p>
    <w:p>
      <w:pPr>
        <w:pStyle w:val="BodyText"/>
        <w:suppressLineNumbers w:val="0"/>
        <w:spacing w:lineRule="auto" w:line="240" w:before="0" w:after="0"/>
        <w:ind w:hanging="0" w:right="0"/>
        <w:jc w:val="center"/>
        <w:rPr>
          <w:rFonts w:ascii="Times New Roman" w:hAnsi="Times New Roman" w:cs="Times New Roman"/>
          <w:b/>
          <w:bCs/>
          <w:sz w:val="22"/>
          <w:szCs w:val="22"/>
          <w:highlight w:val="none"/>
        </w:rPr>
      </w:pPr>
      <w:r>
        <w:rPr>
          <w:rFonts w:cs="Times New Roman" w:ascii="Times New Roman" w:hAnsi="Times New Roman"/>
          <w:b/>
          <w:bCs/>
          <w:sz w:val="22"/>
          <w:szCs w:val="22"/>
        </w:rPr>
        <w:t>10. Обстоятельства действия непреодолимой силы.</w:t>
      </w:r>
    </w:p>
    <w:p>
      <w:pPr>
        <w:pStyle w:val="BodyText"/>
        <w:suppressLineNumbers w:val="0"/>
        <w:spacing w:lineRule="auto" w:line="240" w:before="0" w:after="0"/>
        <w:ind w:firstLine="283" w:left="0" w:right="0"/>
        <w:jc w:val="both"/>
        <w:rPr>
          <w:rFonts w:ascii="Times New Roman" w:hAnsi="Times New Roman" w:cs="Times New Roman"/>
          <w:sz w:val="22"/>
          <w:szCs w:val="22"/>
        </w:rPr>
      </w:pPr>
      <w:r>
        <w:rPr>
          <w:rFonts w:cs="Times New Roman" w:ascii="Times New Roman" w:hAnsi="Times New Roman"/>
          <w:sz w:val="22"/>
          <w:szCs w:val="22"/>
        </w:rPr>
        <w:t>10.1.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действия обстоятельств непреодолимой силы, которые Стороны не могли предвидеть или предотвратить. Обстоятельствами непреодолимой силы являются такие как пожар, наводнение, землетрясение, военные действия, забастовки с перекрытием транспортных путей. В этом случае срок выполнения договорных обязательств будет продлен на время действия указанных обстоятельств.</w:t>
      </w:r>
    </w:p>
    <w:p>
      <w:pPr>
        <w:pStyle w:val="BodyText"/>
        <w:suppressLineNumbers w:val="0"/>
        <w:spacing w:lineRule="auto" w:line="240" w:before="0" w:after="0"/>
        <w:ind w:firstLine="283" w:left="0" w:right="0"/>
        <w:jc w:val="both"/>
        <w:rPr>
          <w:rFonts w:ascii="Times New Roman" w:hAnsi="Times New Roman" w:cs="Times New Roman"/>
          <w:sz w:val="22"/>
          <w:szCs w:val="22"/>
        </w:rPr>
      </w:pPr>
      <w:r>
        <w:rPr>
          <w:rFonts w:cs="Times New Roman" w:ascii="Times New Roman" w:hAnsi="Times New Roman"/>
          <w:sz w:val="22"/>
          <w:szCs w:val="22"/>
        </w:rPr>
        <w:t>10.2. Сторона, которая не в состоянии выполнить свои договорные обязательства, незамедлительно информирует другую сторону о начале и прекращении действия указанных обстоятельств, но в любом случае    не позднее 10-ти дней после их начала.</w:t>
      </w:r>
    </w:p>
    <w:p>
      <w:pPr>
        <w:pStyle w:val="BodyText"/>
        <w:suppressLineNumbers w:val="0"/>
        <w:spacing w:lineRule="auto" w:line="240" w:before="0" w:after="0"/>
        <w:ind w:firstLine="283" w:left="0" w:right="0"/>
        <w:jc w:val="both"/>
        <w:rPr>
          <w:rFonts w:ascii="Times New Roman" w:hAnsi="Times New Roman" w:cs="Times New Roman"/>
          <w:sz w:val="22"/>
          <w:szCs w:val="22"/>
        </w:rPr>
      </w:pPr>
      <w:r>
        <w:rPr>
          <w:rFonts w:cs="Times New Roman" w:ascii="Times New Roman" w:hAnsi="Times New Roman"/>
          <w:sz w:val="22"/>
          <w:szCs w:val="22"/>
        </w:rPr>
        <w:t>10.3. Если указанные обстоятельства продолжаются более шести месяцев, каждая сторона имеет право на аннулирование всего Контракта или его части. В этом случае ни одна из сторон не вправе требовать возмещения своих убытков или упущенной выгоды.</w:t>
      </w:r>
    </w:p>
    <w:p>
      <w:pPr>
        <w:pStyle w:val="Normal"/>
        <w:jc w:val="both"/>
        <w:rPr>
          <w:sz w:val="22"/>
          <w:szCs w:val="22"/>
        </w:rPr>
      </w:pPr>
      <w:r>
        <w:rPr>
          <w:sz w:val="22"/>
          <w:szCs w:val="22"/>
        </w:rPr>
      </w:r>
    </w:p>
    <w:p>
      <w:pPr>
        <w:pStyle w:val="Normal"/>
        <w:jc w:val="center"/>
        <w:rPr>
          <w:b/>
          <w:sz w:val="22"/>
          <w:szCs w:val="22"/>
        </w:rPr>
      </w:pPr>
      <w:r>
        <w:rPr>
          <w:b/>
          <w:sz w:val="22"/>
          <w:szCs w:val="22"/>
        </w:rPr>
        <w:t>11. Прочие условия</w:t>
      </w:r>
    </w:p>
    <w:p>
      <w:pPr>
        <w:pStyle w:val="Normal"/>
        <w:ind w:firstLine="283" w:left="0" w:right="0"/>
        <w:jc w:val="both"/>
        <w:rPr>
          <w:sz w:val="22"/>
          <w:szCs w:val="22"/>
        </w:rPr>
      </w:pPr>
      <w:r>
        <w:rPr>
          <w:sz w:val="22"/>
          <w:szCs w:val="22"/>
        </w:rPr>
        <w:t>11.1.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pPr>
        <w:pStyle w:val="Normal"/>
        <w:ind w:firstLine="283" w:left="0" w:right="0"/>
        <w:jc w:val="both"/>
        <w:rPr>
          <w:sz w:val="22"/>
          <w:szCs w:val="22"/>
          <w:highlight w:val="none"/>
        </w:rPr>
      </w:pPr>
      <w:r>
        <w:rPr>
          <w:sz w:val="22"/>
          <w:szCs w:val="22"/>
        </w:rPr>
        <w:t xml:space="preserve">Исполнитель вправе представить документы, связанные с исполнением настоящего Контракта в Управление Федеральной службы государственной регистрации, кадастра и картографии по Красноярскому краю по адресу: </w:t>
      </w:r>
      <w:r>
        <w:rPr>
          <w:bCs/>
          <w:sz w:val="22"/>
          <w:szCs w:val="22"/>
        </w:rPr>
        <w:t xml:space="preserve">Россия, </w:t>
      </w:r>
      <w:r>
        <w:rPr>
          <w:sz w:val="22"/>
          <w:szCs w:val="22"/>
        </w:rPr>
        <w:t>Красноярский край, 660021, г.Красноярск, ул.Дубровинского, д.114</w:t>
      </w:r>
      <w:r>
        <w:rPr>
          <w:bCs/>
          <w:sz w:val="22"/>
          <w:szCs w:val="22"/>
        </w:rPr>
        <w:t>.</w:t>
      </w:r>
      <w:r>
        <w:rPr>
          <w:sz w:val="22"/>
          <w:szCs w:val="22"/>
        </w:rPr>
        <w:t xml:space="preserve"> пом.2. </w:t>
      </w:r>
    </w:p>
    <w:p>
      <w:pPr>
        <w:pStyle w:val="Normal"/>
        <w:ind w:firstLine="283" w:left="0" w:right="0"/>
        <w:jc w:val="both"/>
        <w:rPr>
          <w:sz w:val="22"/>
          <w:szCs w:val="22"/>
        </w:rPr>
      </w:pPr>
      <w:r>
        <w:rPr>
          <w:sz w:val="22"/>
          <w:szCs w:val="22"/>
        </w:rPr>
        <w:t xml:space="preserve">11.2. Контракт составлен в 2 (двух) экземплярах, по одному для каждой из Сторон, имеющих одинаковую юридическую силу. </w:t>
      </w:r>
    </w:p>
    <w:p>
      <w:pPr>
        <w:pStyle w:val="Normal"/>
        <w:tabs>
          <w:tab w:val="clear" w:pos="708"/>
          <w:tab w:val="left" w:pos="709" w:leader="none"/>
        </w:tabs>
        <w:ind w:firstLine="283" w:left="0" w:right="0"/>
        <w:jc w:val="both"/>
        <w:rPr>
          <w:sz w:val="22"/>
          <w:szCs w:val="22"/>
        </w:rPr>
      </w:pPr>
      <w:r>
        <w:rPr>
          <w:sz w:val="22"/>
          <w:szCs w:val="22"/>
        </w:rPr>
        <w:t>11.3. В случае перемены Заказчика по настоящему Контракту права и обязанности Заказчика по настоящему Контракту переходят к новому Заказчику в том же объеме и на тех же условиях.</w:t>
      </w:r>
    </w:p>
    <w:p>
      <w:pPr>
        <w:pStyle w:val="Normal"/>
        <w:ind w:firstLine="283" w:left="0" w:right="0"/>
        <w:jc w:val="both"/>
        <w:rPr>
          <w:sz w:val="22"/>
          <w:szCs w:val="22"/>
        </w:rPr>
      </w:pPr>
      <w:r>
        <w:rPr>
          <w:sz w:val="22"/>
          <w:szCs w:val="22"/>
        </w:rPr>
        <w:t>11.4.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pPr>
        <w:pStyle w:val="Normal"/>
        <w:ind w:firstLine="283" w:left="0" w:right="0"/>
        <w:jc w:val="both"/>
        <w:rPr>
          <w:sz w:val="22"/>
          <w:szCs w:val="22"/>
        </w:rPr>
      </w:pPr>
      <w:r>
        <w:rPr>
          <w:sz w:val="22"/>
          <w:szCs w:val="22"/>
        </w:rPr>
        <w:t>11.5. Во всем, что не предусмотрено Контрактом, Стороны руководствуются законодательством Российской Федерации.</w:t>
      </w:r>
    </w:p>
    <w:p>
      <w:pPr>
        <w:pStyle w:val="Normal"/>
        <w:tabs>
          <w:tab w:val="clear" w:pos="708"/>
          <w:tab w:val="left" w:pos="709" w:leader="none"/>
        </w:tabs>
        <w:jc w:val="center"/>
        <w:rPr>
          <w:b/>
          <w:sz w:val="22"/>
          <w:szCs w:val="22"/>
        </w:rPr>
      </w:pPr>
      <w:r>
        <w:rPr>
          <w:b/>
          <w:sz w:val="22"/>
          <w:szCs w:val="22"/>
        </w:rPr>
        <w:t>12. Приложения</w:t>
      </w:r>
    </w:p>
    <w:p>
      <w:pPr>
        <w:pStyle w:val="Normal"/>
        <w:tabs>
          <w:tab w:val="clear" w:pos="708"/>
          <w:tab w:val="left" w:pos="709" w:leader="none"/>
        </w:tabs>
        <w:jc w:val="both"/>
        <w:rPr>
          <w:sz w:val="22"/>
          <w:szCs w:val="22"/>
        </w:rPr>
      </w:pPr>
      <w:r>
        <w:rPr>
          <w:sz w:val="22"/>
          <w:szCs w:val="22"/>
        </w:rPr>
        <w:t>12.1. Неотъемлемыми частями настоящего Контракта являются следующие приложения к Контракту:</w:t>
      </w:r>
    </w:p>
    <w:p>
      <w:pPr>
        <w:pStyle w:val="Normal"/>
        <w:tabs>
          <w:tab w:val="clear" w:pos="708"/>
          <w:tab w:val="left" w:pos="709" w:leader="none"/>
        </w:tabs>
        <w:jc w:val="both"/>
        <w:rPr>
          <w:sz w:val="22"/>
          <w:szCs w:val="22"/>
        </w:rPr>
      </w:pPr>
      <w:r>
        <w:rPr>
          <w:sz w:val="22"/>
          <w:szCs w:val="22"/>
        </w:rPr>
        <w:t>- приложение № 1 «Техническое задание</w:t>
      </w:r>
      <w:bookmarkStart w:id="0" w:name="_GoBack"/>
      <w:bookmarkEnd w:id="0"/>
      <w:r>
        <w:rPr>
          <w:sz w:val="22"/>
          <w:szCs w:val="22"/>
        </w:rPr>
        <w:t>»;</w:t>
      </w:r>
    </w:p>
    <w:p>
      <w:pPr>
        <w:pStyle w:val="Normal"/>
        <w:tabs>
          <w:tab w:val="clear" w:pos="708"/>
          <w:tab w:val="left" w:pos="709" w:leader="none"/>
        </w:tabs>
        <w:jc w:val="both"/>
        <w:rPr>
          <w:sz w:val="22"/>
          <w:szCs w:val="22"/>
        </w:rPr>
      </w:pPr>
      <w:r>
        <w:rPr>
          <w:sz w:val="22"/>
          <w:szCs w:val="22"/>
        </w:rPr>
        <w:t>- приложение № 2 «Акт приемки оказанных услуг»;</w:t>
      </w:r>
    </w:p>
    <w:p>
      <w:pPr>
        <w:pStyle w:val="Normal"/>
        <w:tabs>
          <w:tab w:val="clear" w:pos="708"/>
          <w:tab w:val="left" w:pos="709" w:leader="none"/>
        </w:tabs>
        <w:jc w:val="both"/>
        <w:rPr>
          <w:sz w:val="22"/>
          <w:szCs w:val="22"/>
        </w:rPr>
      </w:pPr>
      <w:r>
        <w:rPr>
          <w:sz w:val="22"/>
          <w:szCs w:val="22"/>
        </w:rPr>
        <w:t>- приложение № 3 «Спецификация».</w:t>
      </w:r>
    </w:p>
    <w:p>
      <w:pPr>
        <w:pStyle w:val="Normal"/>
        <w:tabs>
          <w:tab w:val="clear" w:pos="708"/>
          <w:tab w:val="left" w:pos="709" w:leader="none"/>
        </w:tabs>
        <w:ind w:firstLine="709"/>
        <w:jc w:val="both"/>
        <w:rPr>
          <w:sz w:val="22"/>
          <w:szCs w:val="22"/>
        </w:rPr>
      </w:pPr>
      <w:r>
        <w:rPr>
          <w:sz w:val="22"/>
          <w:szCs w:val="22"/>
        </w:rPr>
      </w:r>
    </w:p>
    <w:p>
      <w:pPr>
        <w:pStyle w:val="Normal"/>
        <w:jc w:val="center"/>
        <w:rPr>
          <w:b/>
          <w:bCs/>
          <w:sz w:val="22"/>
          <w:szCs w:val="22"/>
          <w:highlight w:val="none"/>
        </w:rPr>
      </w:pPr>
      <w:r>
        <w:rPr>
          <w:b/>
          <w:sz w:val="22"/>
          <w:szCs w:val="22"/>
        </w:rPr>
        <w:t>13. Адреса, реквизиты и подписи Сторон</w:t>
      </w:r>
    </w:p>
    <w:p>
      <w:pPr>
        <w:pStyle w:val="Normal"/>
        <w:ind w:hanging="0" w:left="0" w:right="0"/>
        <w:jc w:val="both"/>
        <w:rPr>
          <w:b/>
          <w:sz w:val="22"/>
          <w:szCs w:val="22"/>
        </w:rPr>
      </w:pPr>
      <w:r>
        <w:rPr>
          <w:b/>
          <w:sz w:val="22"/>
          <w:szCs w:val="22"/>
        </w:rPr>
        <w:t xml:space="preserve">Заказчик: </w:t>
      </w:r>
    </w:p>
    <w:p>
      <w:pPr>
        <w:pStyle w:val="Normal"/>
        <w:ind w:hanging="0" w:left="0" w:right="0"/>
        <w:jc w:val="both"/>
        <w:rPr>
          <w:b/>
          <w:sz w:val="22"/>
          <w:szCs w:val="22"/>
        </w:rPr>
      </w:pPr>
      <w:r>
        <w:rPr>
          <w:b/>
          <w:sz w:val="22"/>
          <w:szCs w:val="22"/>
        </w:rPr>
        <w:t>Управление Федеральной службы государственной регистрации, кадастра и картографии по Красноярскому краю</w:t>
      </w:r>
    </w:p>
    <w:p>
      <w:pPr>
        <w:pStyle w:val="Normal"/>
        <w:ind w:hanging="0" w:left="0" w:right="0"/>
        <w:jc w:val="both"/>
        <w:rPr>
          <w:sz w:val="22"/>
          <w:szCs w:val="22"/>
        </w:rPr>
      </w:pPr>
      <w:r>
        <w:rPr>
          <w:bCs/>
          <w:sz w:val="22"/>
          <w:szCs w:val="22"/>
        </w:rPr>
        <w:t xml:space="preserve">Юрид./почт.адрес: </w:t>
      </w:r>
      <w:r>
        <w:rPr>
          <w:sz w:val="22"/>
          <w:szCs w:val="22"/>
        </w:rPr>
        <w:t>Российская Федерация, 660021, г. Красноярск  ул. Дубровинского, д. 114, пом.2</w:t>
      </w:r>
    </w:p>
    <w:p>
      <w:pPr>
        <w:pStyle w:val="Normal"/>
        <w:ind w:hanging="0" w:left="0" w:right="0"/>
        <w:jc w:val="both"/>
        <w:rPr>
          <w:sz w:val="22"/>
          <w:szCs w:val="22"/>
        </w:rPr>
      </w:pPr>
      <w:r>
        <w:rPr>
          <w:sz w:val="22"/>
          <w:szCs w:val="22"/>
        </w:rPr>
        <w:t>ИНН  2466124510  КПП  246001001</w:t>
      </w:r>
    </w:p>
    <w:p>
      <w:pPr>
        <w:pStyle w:val="Normal"/>
        <w:ind w:hanging="0" w:left="0" w:right="0"/>
        <w:rPr>
          <w:b w:val="false"/>
          <w:bCs w:val="false"/>
          <w:sz w:val="22"/>
          <w:szCs w:val="22"/>
        </w:rPr>
      </w:pPr>
      <w:r>
        <w:rPr>
          <w:rFonts w:eastAsia="Times New Roman" w:cs="Times New Roman"/>
          <w:b w:val="false"/>
          <w:bCs w:val="false"/>
          <w:color w:val="000000"/>
          <w:sz w:val="22"/>
          <w:szCs w:val="22"/>
        </w:rPr>
        <w:t>л/с 03191А39400</w:t>
      </w:r>
      <w:r>
        <w:rPr>
          <w:b w:val="false"/>
          <w:bCs w:val="false"/>
          <w:sz w:val="22"/>
          <w:szCs w:val="22"/>
        </w:rPr>
        <w:t xml:space="preserve"> </w:t>
      </w:r>
      <w:r>
        <w:rPr>
          <w:rFonts w:eastAsia="Times New Roman" w:cs="Times New Roman"/>
          <w:b w:val="false"/>
          <w:bCs w:val="false"/>
          <w:color w:val="000000"/>
          <w:sz w:val="22"/>
          <w:szCs w:val="22"/>
        </w:rPr>
        <w:t xml:space="preserve">в </w:t>
      </w:r>
      <w:r>
        <w:rPr>
          <w:rFonts w:eastAsia="Times New Roman" w:cs="Times New Roman"/>
          <w:b w:val="false"/>
          <w:bCs w:val="false"/>
          <w:sz w:val="22"/>
          <w:szCs w:val="22"/>
        </w:rPr>
        <w:t xml:space="preserve">ОКЦ № 1 СибГУ Банка России </w:t>
      </w:r>
      <w:r>
        <w:rPr>
          <w:rFonts w:eastAsia="Times New Roman" w:cs="Times New Roman"/>
          <w:b w:val="false"/>
          <w:bCs w:val="false"/>
          <w:color w:val="000000"/>
          <w:sz w:val="22"/>
          <w:szCs w:val="22"/>
        </w:rPr>
        <w:t xml:space="preserve">// УФК по Новосибирской области,  г.Новосибирск </w:t>
      </w:r>
    </w:p>
    <w:p>
      <w:pPr>
        <w:pStyle w:val="NormalWeb"/>
        <w:spacing w:beforeAutospacing="0" w:before="0" w:afterAutospacing="0" w:after="0"/>
        <w:ind w:hanging="0" w:left="0" w:right="0"/>
        <w:rPr>
          <w:color w:val="auto"/>
          <w:spacing w:val="-9"/>
          <w:sz w:val="22"/>
          <w:szCs w:val="22"/>
          <w:highlight w:val="yellow"/>
        </w:rPr>
      </w:pPr>
      <w:r>
        <w:rPr>
          <w:color w:val="auto"/>
          <w:spacing w:val="-9"/>
          <w:sz w:val="22"/>
          <w:szCs w:val="22"/>
        </w:rPr>
        <w:t xml:space="preserve">Номер казначейского счета ТОФК  </w:t>
      </w:r>
      <w:r>
        <w:rPr>
          <w:rFonts w:eastAsia="Times New Roman" w:cs="Times New Roman"/>
          <w:b w:val="false"/>
          <w:bCs w:val="false"/>
          <w:color w:val="000000"/>
          <w:sz w:val="22"/>
          <w:szCs w:val="22"/>
          <w:highlight w:val="white"/>
        </w:rPr>
        <w:t>03211643000000015107</w:t>
      </w:r>
    </w:p>
    <w:p>
      <w:pPr>
        <w:pStyle w:val="Normal"/>
        <w:ind w:hanging="0" w:left="0" w:right="0"/>
        <w:rPr>
          <w:sz w:val="22"/>
          <w:szCs w:val="22"/>
          <w:highlight w:val="yellow"/>
        </w:rPr>
      </w:pPr>
      <w:r>
        <w:rPr>
          <w:spacing w:val="-9"/>
          <w:sz w:val="22"/>
          <w:szCs w:val="22"/>
        </w:rPr>
        <w:t xml:space="preserve">Номер единого казначейского счета   </w:t>
      </w:r>
      <w:r>
        <w:rPr>
          <w:rFonts w:eastAsia="Times New Roman" w:cs="Times New Roman"/>
          <w:b w:val="false"/>
          <w:bCs w:val="false"/>
          <w:color w:val="000000"/>
          <w:sz w:val="22"/>
          <w:szCs w:val="22"/>
          <w:highlight w:val="white"/>
        </w:rPr>
        <w:t>40102810445370000043</w:t>
      </w:r>
    </w:p>
    <w:p>
      <w:pPr>
        <w:pStyle w:val="Normal"/>
        <w:ind w:hanging="0" w:left="0" w:right="0"/>
        <w:jc w:val="both"/>
        <w:rPr>
          <w:bCs/>
          <w:sz w:val="22"/>
          <w:szCs w:val="22"/>
        </w:rPr>
      </w:pPr>
      <w:r>
        <w:rPr>
          <w:sz w:val="22"/>
          <w:szCs w:val="22"/>
        </w:rPr>
        <w:t>БИК 015004950</w:t>
      </w:r>
    </w:p>
    <w:p>
      <w:pPr>
        <w:pStyle w:val="Normal"/>
        <w:ind w:hanging="0" w:left="0" w:right="0"/>
        <w:jc w:val="both"/>
        <w:rPr>
          <w:sz w:val="22"/>
          <w:szCs w:val="22"/>
        </w:rPr>
      </w:pPr>
      <w:r>
        <w:rPr>
          <w:sz w:val="22"/>
          <w:szCs w:val="22"/>
        </w:rPr>
        <w:t>Тел. (391) 226-56-24 отдел материально технического обеспечения</w:t>
      </w:r>
    </w:p>
    <w:p>
      <w:pPr>
        <w:pStyle w:val="Normal"/>
        <w:ind w:hanging="0" w:left="0" w:right="0"/>
        <w:jc w:val="both"/>
        <w:rPr>
          <w:sz w:val="22"/>
          <w:szCs w:val="22"/>
        </w:rPr>
      </w:pPr>
      <w:r>
        <w:rPr>
          <w:sz w:val="22"/>
          <w:szCs w:val="22"/>
        </w:rPr>
        <w:t xml:space="preserve">Электронный адрес: </w:t>
      </w:r>
      <w:hyperlink r:id="rId9" w:tooltip="mailto:оmto17@r24.rosreestr.ru">
        <w:r>
          <w:rPr>
            <w:rStyle w:val="Hyperlink"/>
            <w:sz w:val="22"/>
            <w:szCs w:val="22"/>
          </w:rPr>
          <w:t>о</w:t>
        </w:r>
        <w:r>
          <w:rPr>
            <w:rStyle w:val="Hyperlink"/>
            <w:sz w:val="22"/>
            <w:szCs w:val="22"/>
            <w:lang w:val="en-US"/>
          </w:rPr>
          <w:t>mto</w:t>
        </w:r>
        <w:r>
          <w:rPr>
            <w:rStyle w:val="Hyperlink"/>
            <w:sz w:val="22"/>
            <w:szCs w:val="22"/>
          </w:rPr>
          <w:t>04@</w:t>
        </w:r>
        <w:r>
          <w:rPr>
            <w:rStyle w:val="Hyperlink"/>
            <w:sz w:val="22"/>
            <w:szCs w:val="22"/>
            <w:lang w:val="en-US"/>
          </w:rPr>
          <w:t>r</w:t>
        </w:r>
        <w:r>
          <w:rPr>
            <w:rStyle w:val="Hyperlink"/>
            <w:sz w:val="22"/>
            <w:szCs w:val="22"/>
          </w:rPr>
          <w:t>24.</w:t>
        </w:r>
        <w:r>
          <w:rPr>
            <w:rStyle w:val="Hyperlink"/>
            <w:sz w:val="22"/>
            <w:szCs w:val="22"/>
            <w:lang w:val="en-US"/>
          </w:rPr>
          <w:t>rosreestr</w:t>
        </w:r>
        <w:r>
          <w:rPr>
            <w:rStyle w:val="Hyperlink"/>
            <w:sz w:val="22"/>
            <w:szCs w:val="22"/>
          </w:rPr>
          <w:t>.</w:t>
        </w:r>
        <w:r>
          <w:rPr>
            <w:rStyle w:val="Hyperlink"/>
            <w:sz w:val="22"/>
            <w:szCs w:val="22"/>
            <w:lang w:val="en-US"/>
          </w:rPr>
          <w:t>ru</w:t>
        </w:r>
      </w:hyperlink>
    </w:p>
    <w:p>
      <w:pPr>
        <w:pStyle w:val="Normal"/>
        <w:ind w:hanging="0" w:left="0" w:right="0"/>
        <w:jc w:val="both"/>
        <w:rPr>
          <w:sz w:val="22"/>
          <w:szCs w:val="22"/>
          <w:highlight w:val="none"/>
        </w:rPr>
      </w:pPr>
      <w:r>
        <w:rPr>
          <w:sz w:val="22"/>
          <w:szCs w:val="22"/>
        </w:rPr>
        <w:t>Тел. (391) 222-67-87 бухгалтерия</w:t>
      </w:r>
    </w:p>
    <w:p>
      <w:pPr>
        <w:pStyle w:val="Normal"/>
        <w:ind w:hanging="0" w:left="0" w:right="0"/>
        <w:jc w:val="both"/>
        <w:rPr>
          <w:sz w:val="22"/>
          <w:szCs w:val="22"/>
          <w:highlight w:val="none"/>
        </w:rPr>
      </w:pPr>
      <w:r>
        <w:rPr>
          <w:sz w:val="22"/>
          <w:szCs w:val="22"/>
        </w:rPr>
      </w:r>
    </w:p>
    <w:p>
      <w:pPr>
        <w:pStyle w:val="Normal"/>
        <w:ind w:hanging="0" w:left="0" w:right="0"/>
        <w:jc w:val="both"/>
        <w:rPr>
          <w:b/>
          <w:bCs/>
          <w:sz w:val="22"/>
          <w:szCs w:val="22"/>
          <w:highlight w:val="none"/>
        </w:rPr>
      </w:pPr>
      <w:r>
        <w:rPr>
          <w:b/>
          <w:bCs/>
          <w:sz w:val="22"/>
          <w:szCs w:val="22"/>
        </w:rPr>
        <w:t xml:space="preserve">Исполнитель: </w:t>
      </w:r>
    </w:p>
    <w:p>
      <w:pPr>
        <w:pStyle w:val="Normal"/>
        <w:ind w:hanging="0" w:left="0" w:right="0"/>
        <w:jc w:val="both"/>
        <w:rPr>
          <w:sz w:val="22"/>
          <w:szCs w:val="22"/>
          <w:highlight w:val="none"/>
        </w:rPr>
      </w:pPr>
      <w:r>
        <w:rPr>
          <w:sz w:val="22"/>
          <w:szCs w:val="22"/>
        </w:rPr>
      </w:r>
    </w:p>
    <w:p>
      <w:pPr>
        <w:pStyle w:val="Normal"/>
        <w:ind w:hanging="0" w:left="0" w:right="0"/>
        <w:jc w:val="both"/>
        <w:rPr>
          <w:sz w:val="22"/>
          <w:szCs w:val="22"/>
          <w:highlight w:val="none"/>
        </w:rPr>
      </w:pPr>
      <w:r>
        <w:rPr>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numPr>
                <w:ilvl w:val="0"/>
                <w:numId w:val="0"/>
              </w:numPr>
              <w:ind w:hanging="0" w:left="0" w:right="-1"/>
              <w:jc w:val="both"/>
              <w:outlineLvl w:val="0"/>
              <w:rPr>
                <w:b/>
                <w:bCs/>
                <w:szCs w:val="22"/>
              </w:rPr>
            </w:pPr>
            <w:r>
              <w:rPr>
                <w:b/>
                <w:bCs/>
                <w:sz w:val="22"/>
                <w:szCs w:val="22"/>
              </w:rPr>
              <w:t>Исполнитель:</w:t>
            </w:r>
          </w:p>
          <w:p>
            <w:pPr>
              <w:pStyle w:val="Normal"/>
              <w:numPr>
                <w:ilvl w:val="0"/>
                <w:numId w:val="0"/>
              </w:numPr>
              <w:ind w:hanging="0" w:left="0" w:right="-1"/>
              <w:jc w:val="both"/>
              <w:outlineLvl w:val="0"/>
              <w:rPr>
                <w:b/>
                <w:bCs/>
                <w:szCs w:val="22"/>
              </w:rPr>
            </w:pPr>
            <w:r>
              <w:rPr>
                <w:b/>
                <w:bCs/>
                <w:szCs w:val="22"/>
              </w:rPr>
            </w:r>
          </w:p>
        </w:tc>
        <w:tc>
          <w:tcPr>
            <w:tcW w:w="5211" w:type="dxa"/>
            <w:tcBorders/>
          </w:tcPr>
          <w:p>
            <w:pPr>
              <w:pStyle w:val="Normal"/>
              <w:numPr>
                <w:ilvl w:val="0"/>
                <w:numId w:val="0"/>
              </w:numPr>
              <w:ind w:hanging="0" w:left="0" w:right="-1"/>
              <w:jc w:val="both"/>
              <w:outlineLvl w:val="0"/>
              <w:rPr>
                <w:b/>
                <w:bCs/>
                <w:szCs w:val="22"/>
              </w:rPr>
            </w:pPr>
            <w:r>
              <w:rPr>
                <w:b/>
                <w:bCs/>
                <w:sz w:val="22"/>
                <w:szCs w:val="22"/>
              </w:rPr>
              <w:t>Заказчик:</w:t>
            </w:r>
          </w:p>
          <w:p>
            <w:pPr>
              <w:pStyle w:val="Normal"/>
              <w:numPr>
                <w:ilvl w:val="0"/>
                <w:numId w:val="0"/>
              </w:numPr>
              <w:ind w:hanging="0" w:left="0" w:right="-1"/>
              <w:jc w:val="both"/>
              <w:outlineLvl w:val="0"/>
              <w:rPr>
                <w:b/>
                <w:bCs/>
                <w:szCs w:val="22"/>
              </w:rPr>
            </w:pPr>
            <w:r>
              <w:rPr>
                <w:b/>
                <w:bCs/>
                <w:sz w:val="22"/>
                <w:szCs w:val="22"/>
              </w:rPr>
              <w:t>Управление Росреестра по Красноярскому краю</w:t>
            </w:r>
          </w:p>
        </w:tc>
      </w:tr>
      <w:tr>
        <w:trPr/>
        <w:tc>
          <w:tcPr>
            <w:tcW w:w="5211" w:type="dxa"/>
            <w:tcBorders/>
          </w:tcPr>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 w:val="22"/>
                <w:szCs w:val="22"/>
              </w:rPr>
              <w:t>____________________________  / ______________ /</w:t>
            </w:r>
          </w:p>
        </w:tc>
        <w:tc>
          <w:tcPr>
            <w:tcW w:w="5211" w:type="dxa"/>
            <w:tcBorders/>
          </w:tcPr>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 w:val="22"/>
                <w:szCs w:val="22"/>
              </w:rPr>
              <w:t>____________________________  / ______________ /</w:t>
            </w:r>
          </w:p>
        </w:tc>
      </w:tr>
    </w:tbl>
    <w:p>
      <w:pPr>
        <w:pStyle w:val="NoSpacing"/>
        <w:jc w:val="center"/>
        <w:rPr>
          <w:rFonts w:ascii="Times New Roman" w:hAnsi="Times New Roman" w:cs="Times New Roman"/>
          <w:b/>
          <w:bCs/>
          <w:sz w:val="22"/>
          <w:szCs w:val="22"/>
        </w:rPr>
      </w:pPr>
      <w:r>
        <w:rPr>
          <w:rFonts w:cs="Times New Roman"/>
          <w:b/>
          <w:bCs/>
          <w:sz w:val="22"/>
          <w:szCs w:val="22"/>
        </w:rPr>
      </w:r>
    </w:p>
    <w:p>
      <w:pPr>
        <w:pStyle w:val="NoSpacing"/>
        <w:jc w:val="center"/>
        <w:rPr>
          <w:rFonts w:ascii="Times New Roman" w:hAnsi="Times New Roman" w:cs="Times New Roman"/>
          <w:b/>
          <w:bCs/>
          <w:sz w:val="22"/>
          <w:szCs w:val="22"/>
        </w:rPr>
      </w:pPr>
      <w:r>
        <w:rPr>
          <w:rFonts w:cs="Times New Roman"/>
          <w:b/>
          <w:bCs/>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rPr/>
            </w:pPr>
            <w:r>
              <w:rPr/>
            </w:r>
          </w:p>
        </w:tc>
        <w:tc>
          <w:tcPr>
            <w:tcW w:w="5211" w:type="dxa"/>
            <w:tcBorders/>
          </w:tcPr>
          <w:p>
            <w:pPr>
              <w:pStyle w:val="ConsPlusNonformat"/>
              <w:widowControl/>
              <w:numPr>
                <w:ilvl w:val="0"/>
                <w:numId w:val="0"/>
              </w:numPr>
              <w:tabs>
                <w:tab w:val="clear" w:pos="708"/>
                <w:tab w:val="left" w:pos="9072" w:leader="none"/>
              </w:tabs>
              <w:ind w:hanging="0" w:left="0"/>
              <w:outlineLvl w:val="0"/>
              <w:rPr>
                <w:rFonts w:ascii="Times New Roman" w:hAnsi="Times New Roman"/>
                <w:sz w:val="22"/>
                <w:szCs w:val="22"/>
                <w:highlight w:val="none"/>
              </w:rPr>
            </w:pPr>
            <w:r>
              <w:rPr>
                <w:rFonts w:ascii="Times New Roman" w:hAnsi="Times New Roman"/>
                <w:sz w:val="22"/>
                <w:szCs w:val="22"/>
              </w:rPr>
            </w:r>
          </w:p>
          <w:p>
            <w:pPr>
              <w:pStyle w:val="ConsPlusNonformat"/>
              <w:widowControl/>
              <w:numPr>
                <w:ilvl w:val="0"/>
                <w:numId w:val="0"/>
              </w:numPr>
              <w:tabs>
                <w:tab w:val="clear" w:pos="708"/>
                <w:tab w:val="left" w:pos="9072" w:leader="none"/>
              </w:tabs>
              <w:ind w:hanging="0" w:left="0"/>
              <w:outlineLvl w:val="0"/>
              <w:rPr>
                <w:rFonts w:ascii="Times New Roman" w:hAnsi="Times New Roman"/>
                <w:sz w:val="22"/>
                <w:szCs w:val="22"/>
                <w:highlight w:val="none"/>
              </w:rPr>
            </w:pPr>
            <w:r>
              <w:rPr>
                <w:rFonts w:ascii="Times New Roman" w:hAnsi="Times New Roman"/>
                <w:sz w:val="22"/>
              </w:rPr>
              <w:t xml:space="preserve">                                                            </w:t>
            </w:r>
            <w:r>
              <w:rPr>
                <w:rFonts w:ascii="Times New Roman" w:hAnsi="Times New Roman"/>
                <w:sz w:val="22"/>
              </w:rPr>
              <w:t>Приложение № 1</w:t>
            </w:r>
          </w:p>
          <w:p>
            <w:pPr>
              <w:pStyle w:val="Normal"/>
              <w:rPr/>
            </w:pPr>
            <w:r>
              <w:rPr>
                <w:sz w:val="22"/>
              </w:rPr>
              <w:t xml:space="preserve">      </w:t>
            </w:r>
            <w:r>
              <w:rPr>
                <w:sz w:val="22"/>
              </w:rPr>
              <w:t>к Контракту № ____  «____» ___________ 2026 г.</w:t>
            </w:r>
          </w:p>
        </w:tc>
      </w:tr>
    </w:tbl>
    <w:p>
      <w:pPr>
        <w:pStyle w:val="NoSpacing"/>
        <w:jc w:val="center"/>
        <w:rPr>
          <w:rFonts w:ascii="Times New Roman" w:hAnsi="Times New Roman" w:cs="Times New Roman"/>
          <w:b/>
          <w:bCs/>
          <w:sz w:val="22"/>
          <w:szCs w:val="22"/>
        </w:rPr>
      </w:pPr>
      <w:r>
        <w:rPr>
          <w:rFonts w:cs="Times New Roman"/>
          <w:b/>
          <w:bCs/>
          <w:sz w:val="22"/>
          <w:szCs w:val="22"/>
        </w:rPr>
      </w:r>
    </w:p>
    <w:p>
      <w:pPr>
        <w:pStyle w:val="Normal"/>
        <w:ind w:hanging="0" w:left="0" w:right="-13"/>
        <w:jc w:val="center"/>
        <w:rPr>
          <w:sz w:val="22"/>
          <w:szCs w:val="22"/>
        </w:rPr>
      </w:pPr>
      <w:r>
        <w:rPr>
          <w:b/>
          <w:sz w:val="22"/>
          <w:szCs w:val="22"/>
        </w:rPr>
      </w:r>
    </w:p>
    <w:p>
      <w:pPr>
        <w:pStyle w:val="Normal"/>
        <w:jc w:val="center"/>
        <w:rPr>
          <w:sz w:val="22"/>
          <w:szCs w:val="22"/>
        </w:rPr>
      </w:pPr>
      <w:r>
        <w:rPr>
          <w:b/>
          <w:sz w:val="22"/>
          <w:szCs w:val="22"/>
        </w:rPr>
        <w:t>ОПИСАНИЕ ОБЪЕКТА ЗАКУПКИ (ТЕХНИЧЕСКОЕ ЗАДАНИЕ)</w:t>
      </w:r>
    </w:p>
    <w:p>
      <w:pPr>
        <w:pStyle w:val="Normal"/>
        <w:widowControl w:val="false"/>
        <w:jc w:val="center"/>
        <w:rPr>
          <w:sz w:val="22"/>
          <w:szCs w:val="22"/>
        </w:rPr>
      </w:pPr>
      <w:r>
        <w:rPr>
          <w:b/>
          <w:bCs/>
          <w:sz w:val="22"/>
          <w:szCs w:val="22"/>
        </w:rPr>
        <w:t>на оказание услуг по химической чистке штор.</w:t>
      </w:r>
    </w:p>
    <w:p>
      <w:pPr>
        <w:pStyle w:val="Normal"/>
        <w:ind w:firstLine="540"/>
        <w:jc w:val="both"/>
        <w:rPr>
          <w:sz w:val="22"/>
          <w:szCs w:val="22"/>
        </w:rPr>
      </w:pPr>
      <w:r>
        <w:rPr>
          <w:b/>
          <w:bCs/>
          <w:sz w:val="22"/>
          <w:szCs w:val="22"/>
        </w:rPr>
        <w:t xml:space="preserve"> </w:t>
      </w:r>
    </w:p>
    <w:p>
      <w:pPr>
        <w:pStyle w:val="Normal"/>
        <w:widowControl w:val="false"/>
        <w:ind w:firstLine="540"/>
        <w:jc w:val="both"/>
        <w:rPr>
          <w:sz w:val="22"/>
          <w:szCs w:val="22"/>
        </w:rPr>
      </w:pPr>
      <w:bookmarkStart w:id="1" w:name="Par57"/>
      <w:bookmarkEnd w:id="1"/>
      <w:r>
        <w:rPr>
          <w:b/>
          <w:sz w:val="22"/>
          <w:szCs w:val="22"/>
        </w:rPr>
        <w:t>Объект закупки</w:t>
      </w:r>
      <w:r>
        <w:rPr>
          <w:sz w:val="22"/>
          <w:szCs w:val="22"/>
        </w:rPr>
        <w:t xml:space="preserve"> –</w:t>
      </w:r>
      <w:r>
        <w:rPr>
          <w:b/>
          <w:bCs/>
          <w:sz w:val="22"/>
          <w:szCs w:val="22"/>
        </w:rPr>
        <w:t xml:space="preserve"> </w:t>
      </w:r>
      <w:r>
        <w:rPr>
          <w:bCs/>
          <w:sz w:val="22"/>
          <w:szCs w:val="22"/>
        </w:rPr>
        <w:t>оказание услуг по химической чистке штор.</w:t>
      </w:r>
    </w:p>
    <w:p>
      <w:pPr>
        <w:pStyle w:val="Normal"/>
        <w:widowControl w:val="false"/>
        <w:ind w:firstLine="540"/>
        <w:jc w:val="both"/>
        <w:rPr>
          <w:sz w:val="22"/>
          <w:szCs w:val="22"/>
        </w:rPr>
      </w:pPr>
      <w:r>
        <w:rPr>
          <w:b/>
          <w:sz w:val="22"/>
          <w:szCs w:val="22"/>
        </w:rPr>
        <w:t>ОКПД2:</w:t>
      </w:r>
      <w:r>
        <w:rPr>
          <w:sz w:val="22"/>
          <w:szCs w:val="22"/>
        </w:rPr>
        <w:t xml:space="preserve"> 96.01.12.138</w:t>
      </w:r>
    </w:p>
    <w:p>
      <w:pPr>
        <w:pStyle w:val="Normal"/>
        <w:widowControl w:val="false"/>
        <w:ind w:firstLine="540"/>
        <w:jc w:val="both"/>
        <w:rPr>
          <w:sz w:val="22"/>
          <w:szCs w:val="22"/>
        </w:rPr>
      </w:pPr>
      <w:r>
        <w:rPr>
          <w:sz w:val="22"/>
          <w:szCs w:val="22"/>
        </w:rPr>
      </w:r>
    </w:p>
    <w:tbl>
      <w:tblPr>
        <w:tblW w:w="4850" w:type="pct"/>
        <w:jc w:val="left"/>
        <w:tblInd w:w="109" w:type="dxa"/>
        <w:tblLayout w:type="fixed"/>
        <w:tblCellMar>
          <w:top w:w="0" w:type="dxa"/>
          <w:left w:w="108" w:type="dxa"/>
          <w:bottom w:w="0" w:type="dxa"/>
          <w:right w:w="108" w:type="dxa"/>
        </w:tblCellMar>
        <w:tblLook w:val="04a0" w:noHBand="0" w:noVBand="1" w:firstColumn="1" w:lastRow="0" w:lastColumn="0" w:firstRow="1"/>
      </w:tblPr>
      <w:tblGrid>
        <w:gridCol w:w="615"/>
        <w:gridCol w:w="3077"/>
        <w:gridCol w:w="1537"/>
        <w:gridCol w:w="1385"/>
        <w:gridCol w:w="3538"/>
      </w:tblGrid>
      <w:tr>
        <w:trPr>
          <w:trHeight w:val="373"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b/>
                <w:sz w:val="22"/>
                <w:szCs w:val="22"/>
              </w:rPr>
              <w:t xml:space="preserve">№ </w:t>
            </w:r>
            <w:r>
              <w:rPr>
                <w:b/>
                <w:sz w:val="22"/>
                <w:szCs w:val="22"/>
              </w:rPr>
              <w:t>п/п</w:t>
            </w:r>
          </w:p>
        </w:tc>
        <w:tc>
          <w:tcPr>
            <w:tcW w:w="307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b/>
                <w:sz w:val="22"/>
                <w:szCs w:val="22"/>
              </w:rPr>
              <w:t>Наименование услуг</w:t>
            </w:r>
          </w:p>
        </w:tc>
        <w:tc>
          <w:tcPr>
            <w:tcW w:w="1537"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b/>
                <w:sz w:val="22"/>
                <w:szCs w:val="22"/>
              </w:rPr>
              <w:t>Ед.изм.</w:t>
            </w:r>
          </w:p>
          <w:p>
            <w:pPr>
              <w:pStyle w:val="Normal"/>
              <w:jc w:val="center"/>
              <w:rPr>
                <w:sz w:val="22"/>
                <w:szCs w:val="22"/>
              </w:rPr>
            </w:pPr>
            <w:r>
              <w:rPr>
                <w:b/>
                <w:sz w:val="22"/>
                <w:szCs w:val="22"/>
              </w:rPr>
              <w:t>м</w:t>
            </w:r>
            <w:r>
              <w:rPr>
                <w:b/>
                <w:sz w:val="22"/>
                <w:szCs w:val="22"/>
                <w:vertAlign w:val="superscript"/>
              </w:rPr>
              <w:t>2</w:t>
            </w:r>
          </w:p>
        </w:tc>
        <w:tc>
          <w:tcPr>
            <w:tcW w:w="1385"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b/>
                <w:sz w:val="22"/>
                <w:szCs w:val="22"/>
              </w:rPr>
              <w:t>Кол-во.</w:t>
            </w:r>
          </w:p>
        </w:tc>
        <w:tc>
          <w:tcPr>
            <w:tcW w:w="3538" w:type="dxa"/>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b/>
                <w:sz w:val="22"/>
                <w:szCs w:val="22"/>
              </w:rPr>
              <w:t>Технические характеристики</w:t>
            </w:r>
          </w:p>
        </w:tc>
      </w:tr>
      <w:tr>
        <w:trPr>
          <w:trHeight w:val="373" w:hRule="atLeast"/>
        </w:trPr>
        <w:tc>
          <w:tcPr>
            <w:tcW w:w="615" w:type="dxa"/>
            <w:vMerge w:val="restart"/>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sz w:val="22"/>
                <w:szCs w:val="22"/>
              </w:rPr>
              <w:t>1</w:t>
            </w:r>
          </w:p>
          <w:p>
            <w:pPr>
              <w:pStyle w:val="Normal"/>
              <w:rPr>
                <w:sz w:val="22"/>
                <w:szCs w:val="22"/>
              </w:rPr>
            </w:pPr>
            <w:r>
              <w:rPr>
                <w:sz w:val="22"/>
                <w:szCs w:val="22"/>
              </w:rPr>
            </w:r>
          </w:p>
        </w:tc>
        <w:tc>
          <w:tcPr>
            <w:tcW w:w="3077" w:type="dxa"/>
            <w:vMerge w:val="restart"/>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rPr>
                <w:b/>
                <w:sz w:val="22"/>
                <w:szCs w:val="22"/>
              </w:rPr>
            </w:pPr>
            <w:r>
              <w:rPr>
                <w:b/>
                <w:sz w:val="22"/>
                <w:szCs w:val="22"/>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t>Оказание услуг по химической чистке штор, тюли</w:t>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t>Тип: штора (тюль), портьера.</w:t>
            </w:r>
          </w:p>
        </w:tc>
        <w:tc>
          <w:tcPr>
            <w:tcW w:w="153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sz w:val="22"/>
                <w:szCs w:val="22"/>
              </w:rPr>
            </w:pPr>
            <w:r>
              <w:rPr>
                <w:b/>
                <w:sz w:val="22"/>
                <w:szCs w:val="22"/>
              </w:rPr>
              <w:t>м</w:t>
            </w:r>
            <w:r>
              <w:rPr>
                <w:b/>
                <w:sz w:val="22"/>
                <w:szCs w:val="22"/>
                <w:vertAlign w:val="superscript"/>
              </w:rPr>
              <w:t>2</w:t>
            </w:r>
          </w:p>
        </w:tc>
        <w:tc>
          <w:tcPr>
            <w:tcW w:w="1385" w:type="dxa"/>
            <w:tcBorders>
              <w:left w:val="single" w:sz="4" w:space="0" w:color="000000"/>
              <w:bottom w:val="single" w:sz="4" w:space="0" w:color="000000"/>
              <w:right w:val="single" w:sz="4" w:space="0" w:color="000000"/>
            </w:tcBorders>
          </w:tcPr>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sz w:val="22"/>
                <w:szCs w:val="22"/>
              </w:rPr>
            </w:pPr>
            <w:r>
              <w:rPr>
                <w:rFonts w:eastAsia="Times New Roman" w:cs="Times New Roman"/>
                <w:b w:val="false"/>
                <w:i w:val="false"/>
                <w:strike w:val="false"/>
                <w:dstrike w:val="false"/>
                <w:color w:val="000000"/>
                <w:position w:val="0"/>
                <w:sz w:val="22"/>
                <w:szCs w:val="22"/>
                <w:u w:val="none"/>
                <w:vertAlign w:val="baseline"/>
              </w:rPr>
              <w:t>63,2</w:t>
            </w:r>
          </w:p>
        </w:tc>
        <w:tc>
          <w:tcPr>
            <w:tcW w:w="3538" w:type="dxa"/>
            <w:tcBorders>
              <w:left w:val="single" w:sz="4" w:space="0" w:color="000000"/>
              <w:bottom w:val="single" w:sz="4" w:space="0" w:color="000000"/>
              <w:right w:val="single" w:sz="4" w:space="0" w:color="000000"/>
            </w:tcBorders>
          </w:tcPr>
          <w:p>
            <w:pPr>
              <w:pStyle w:val="Normal"/>
              <w:jc w:val="both"/>
              <w:rPr>
                <w:b/>
                <w:bCs/>
                <w:sz w:val="22"/>
                <w:szCs w:val="22"/>
                <w:u w:val="single"/>
              </w:rPr>
            </w:pPr>
            <w:r>
              <w:rPr>
                <w:b/>
                <w:bCs/>
                <w:sz w:val="22"/>
                <w:szCs w:val="22"/>
                <w:u w:val="single"/>
              </w:rPr>
              <w:t>Комната отдыха:</w:t>
            </w:r>
          </w:p>
          <w:p>
            <w:pPr>
              <w:pStyle w:val="Normal"/>
              <w:jc w:val="both"/>
              <w:rPr>
                <w:b w:val="false"/>
                <w:bCs w:val="false"/>
                <w:sz w:val="22"/>
                <w:szCs w:val="22"/>
              </w:rPr>
            </w:pPr>
            <w:r>
              <w:rPr>
                <w:b w:val="false"/>
                <w:bCs w:val="false"/>
                <w:sz w:val="22"/>
                <w:szCs w:val="22"/>
              </w:rPr>
              <w:t>Шторы тюлевые:</w:t>
            </w:r>
          </w:p>
          <w:p>
            <w:pPr>
              <w:pStyle w:val="Normal"/>
              <w:jc w:val="both"/>
              <w:rPr>
                <w:b w:val="false"/>
                <w:bCs w:val="false"/>
                <w:sz w:val="22"/>
                <w:szCs w:val="22"/>
              </w:rPr>
            </w:pPr>
            <w:r>
              <w:rPr>
                <w:rFonts w:cs="Times New Roman"/>
                <w:b w:val="false"/>
                <w:bCs w:val="false"/>
                <w:sz w:val="22"/>
                <w:szCs w:val="22"/>
              </w:rPr>
              <w:t>(2,84 х 3,0)</w:t>
            </w:r>
            <w:r>
              <w:rPr>
                <w:b w:val="false"/>
                <w:bCs w:val="false"/>
                <w:sz w:val="22"/>
                <w:szCs w:val="22"/>
              </w:rPr>
              <w:t xml:space="preserve"> * 2 шт.= 17 м</w:t>
            </w:r>
            <w:r>
              <w:rPr>
                <w:b w:val="false"/>
                <w:bCs w:val="false"/>
                <w:sz w:val="22"/>
                <w:szCs w:val="22"/>
                <w:vertAlign w:val="superscript"/>
              </w:rPr>
              <w:t>2</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r>
          </w:p>
          <w:p>
            <w:pPr>
              <w:pStyle w:val="Normal"/>
              <w:jc w:val="both"/>
              <w:rPr>
                <w:highlight w:val="none"/>
                <w:vertAlign w:val="superscript"/>
              </w:rPr>
            </w:pPr>
            <w:r>
              <w:rPr>
                <w:b w:val="false"/>
                <w:bCs w:val="false"/>
                <w:sz w:val="22"/>
                <w:szCs w:val="22"/>
              </w:rPr>
            </w:r>
          </w:p>
          <w:p>
            <w:pPr>
              <w:pStyle w:val="Normal"/>
              <w:jc w:val="both"/>
              <w:rPr>
                <w:b/>
                <w:bCs/>
                <w:sz w:val="22"/>
                <w:szCs w:val="22"/>
                <w:u w:val="single"/>
              </w:rPr>
            </w:pPr>
            <w:r>
              <w:rPr>
                <w:b/>
                <w:bCs/>
                <w:sz w:val="22"/>
                <w:szCs w:val="22"/>
                <w:u w:val="single"/>
              </w:rPr>
              <w:t>Ситуационный центр:</w:t>
            </w:r>
          </w:p>
          <w:p>
            <w:pPr>
              <w:pStyle w:val="Normal"/>
              <w:jc w:val="both"/>
              <w:rPr>
                <w:b w:val="false"/>
                <w:bCs w:val="false"/>
                <w:sz w:val="22"/>
                <w:szCs w:val="22"/>
              </w:rPr>
            </w:pPr>
            <w:r>
              <w:rPr>
                <w:b w:val="false"/>
                <w:bCs w:val="false"/>
                <w:sz w:val="22"/>
                <w:szCs w:val="22"/>
              </w:rPr>
              <w:t>Шторы тюлевые:</w:t>
            </w:r>
          </w:p>
          <w:p>
            <w:pPr>
              <w:pStyle w:val="Normal"/>
              <w:jc w:val="both"/>
              <w:rPr>
                <w:b w:val="false"/>
                <w:bCs w:val="false"/>
                <w:sz w:val="22"/>
                <w:szCs w:val="22"/>
              </w:rPr>
            </w:pPr>
            <w:r>
              <w:rPr>
                <w:b w:val="false"/>
                <w:bCs w:val="false"/>
                <w:sz w:val="22"/>
                <w:szCs w:val="22"/>
              </w:rPr>
              <w:t>(2,7*5,7) *3 шт.=46,2м</w:t>
            </w:r>
            <w:r>
              <w:rPr>
                <w:b w:val="false"/>
                <w:bCs w:val="false"/>
                <w:sz w:val="22"/>
                <w:szCs w:val="22"/>
                <w:vertAlign w:val="superscript"/>
              </w:rPr>
              <w:t>2</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r>
          </w:p>
          <w:p>
            <w:pPr>
              <w:pStyle w:val="Normal"/>
              <w:jc w:val="both"/>
              <w:rPr>
                <w:vertAlign w:val="superscript"/>
              </w:rPr>
            </w:pPr>
            <w:r>
              <w:rPr>
                <w:b w:val="false"/>
                <w:bCs w:val="false"/>
                <w:sz w:val="22"/>
                <w:szCs w:val="22"/>
              </w:rPr>
            </w:r>
          </w:p>
          <w:p>
            <w:pPr>
              <w:pStyle w:val="Normal"/>
              <w:jc w:val="both"/>
              <w:rPr>
                <w:b w:val="false"/>
                <w:bCs w:val="false"/>
                <w:sz w:val="22"/>
                <w:szCs w:val="22"/>
                <w:highlight w:val="none"/>
              </w:rPr>
            </w:pPr>
            <w:r>
              <w:rPr>
                <w:b w:val="false"/>
                <w:bCs w:val="false"/>
                <w:sz w:val="22"/>
                <w:szCs w:val="22"/>
              </w:rPr>
            </w:r>
          </w:p>
        </w:tc>
      </w:tr>
      <w:tr>
        <w:trPr>
          <w:trHeight w:val="373" w:hRule="atLeast"/>
        </w:trPr>
        <w:tc>
          <w:tcPr>
            <w:tcW w:w="615" w:type="dxa"/>
            <w:vMerge w:val="continue"/>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r>
          </w:p>
        </w:tc>
        <w:tc>
          <w:tcPr>
            <w:tcW w:w="3077" w:type="dxa"/>
            <w:vMerge w:val="continue"/>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r>
          </w:p>
        </w:tc>
        <w:tc>
          <w:tcPr>
            <w:tcW w:w="153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2"/>
                <w:szCs w:val="22"/>
              </w:rPr>
            </w:pPr>
            <w:r>
              <w:rPr>
                <w:sz w:val="22"/>
                <w:szCs w:val="22"/>
              </w:rPr>
            </w:r>
          </w:p>
        </w:tc>
        <w:tc>
          <w:tcPr>
            <w:tcW w:w="1385" w:type="dxa"/>
            <w:tcBorders>
              <w:left w:val="single" w:sz="4" w:space="0" w:color="000000"/>
              <w:bottom w:val="single" w:sz="4" w:space="0" w:color="000000"/>
              <w:right w:val="single" w:sz="4" w:space="0" w:color="000000"/>
            </w:tcBorders>
          </w:tcPr>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t>35,5</w:t>
            </w:r>
          </w:p>
        </w:tc>
        <w:tc>
          <w:tcPr>
            <w:tcW w:w="3538" w:type="dxa"/>
            <w:tcBorders>
              <w:left w:val="single" w:sz="4" w:space="0" w:color="000000"/>
              <w:bottom w:val="single" w:sz="4" w:space="0" w:color="000000"/>
              <w:right w:val="single" w:sz="4" w:space="0" w:color="000000"/>
            </w:tcBorders>
          </w:tcPr>
          <w:p>
            <w:pPr>
              <w:pStyle w:val="Normal"/>
              <w:rPr>
                <w:sz w:val="22"/>
                <w:szCs w:val="22"/>
              </w:rPr>
            </w:pPr>
            <w:r>
              <w:rPr>
                <w:b/>
                <w:bCs/>
                <w:sz w:val="22"/>
                <w:szCs w:val="22"/>
              </w:rPr>
              <w:t>Комната отдыха:</w:t>
            </w:r>
          </w:p>
          <w:p>
            <w:pPr>
              <w:pStyle w:val="Normal"/>
              <w:rPr>
                <w:sz w:val="22"/>
                <w:szCs w:val="22"/>
              </w:rPr>
            </w:pPr>
            <w:r>
              <w:rPr>
                <w:sz w:val="22"/>
                <w:szCs w:val="22"/>
              </w:rPr>
              <w:t>Шторы тюлевые:</w:t>
            </w:r>
          </w:p>
          <w:p>
            <w:pPr>
              <w:pStyle w:val="Normal"/>
              <w:rPr>
                <w:sz w:val="22"/>
                <w:szCs w:val="22"/>
              </w:rPr>
            </w:pPr>
            <w:r>
              <w:rPr>
                <w:rFonts w:cs="Times New Roman"/>
                <w:sz w:val="22"/>
                <w:szCs w:val="22"/>
              </w:rPr>
              <w:t>(2,84 х 3,0)</w:t>
            </w:r>
            <w:r>
              <w:rPr>
                <w:sz w:val="22"/>
                <w:szCs w:val="22"/>
              </w:rPr>
              <w:t xml:space="preserve"> * 2 шт.= 17 м</w:t>
            </w:r>
            <w:r>
              <w:rPr>
                <w:sz w:val="22"/>
                <w:szCs w:val="22"/>
                <w:vertAlign w:val="superscript"/>
              </w:rPr>
              <w:t>2</w:t>
            </w:r>
          </w:p>
          <w:p>
            <w:pPr>
              <w:pStyle w:val="Normal"/>
              <w:rPr>
                <w:sz w:val="22"/>
                <w:szCs w:val="22"/>
              </w:rPr>
            </w:pPr>
            <w:r>
              <w:rPr>
                <w:position w:val="0"/>
                <w:sz w:val="22"/>
                <w:szCs w:val="22"/>
                <w:vertAlign w:val="baseline"/>
              </w:rPr>
              <w:t>Портьеры:</w:t>
            </w:r>
          </w:p>
          <w:p>
            <w:pPr>
              <w:pStyle w:val="Normal"/>
              <w:rPr>
                <w:sz w:val="22"/>
                <w:szCs w:val="22"/>
              </w:rPr>
            </w:pPr>
            <w:r>
              <w:rPr>
                <w:rFonts w:cs="Times New Roman"/>
                <w:sz w:val="22"/>
                <w:szCs w:val="22"/>
              </w:rPr>
              <w:t>(2,86 х 0,6)</w:t>
            </w:r>
            <w:r>
              <w:rPr>
                <w:position w:val="0"/>
                <w:sz w:val="22"/>
                <w:szCs w:val="22"/>
                <w:vertAlign w:val="baseline"/>
              </w:rPr>
              <w:t xml:space="preserve"> * 2 шт. = 3,5 м</w:t>
            </w:r>
            <w:r>
              <w:rPr>
                <w:sz w:val="22"/>
                <w:szCs w:val="22"/>
                <w:vertAlign w:val="superscript"/>
              </w:rPr>
              <w:t>2</w:t>
            </w:r>
          </w:p>
          <w:p>
            <w:pPr>
              <w:pStyle w:val="Normal"/>
              <w:rPr>
                <w:sz w:val="22"/>
                <w:szCs w:val="22"/>
                <w:highlight w:val="none"/>
              </w:rPr>
            </w:pPr>
            <w:r>
              <w:rPr>
                <w:sz w:val="22"/>
                <w:szCs w:val="22"/>
              </w:rPr>
            </w:r>
          </w:p>
          <w:p>
            <w:pPr>
              <w:pStyle w:val="Normal"/>
              <w:rPr>
                <w:sz w:val="22"/>
                <w:szCs w:val="22"/>
              </w:rPr>
            </w:pPr>
            <w:r>
              <w:rPr>
                <w:b/>
                <w:bCs/>
                <w:sz w:val="22"/>
                <w:szCs w:val="22"/>
              </w:rPr>
              <w:t>Ситуационный центр:</w:t>
            </w:r>
          </w:p>
          <w:p>
            <w:pPr>
              <w:pStyle w:val="Normal"/>
              <w:rPr>
                <w:sz w:val="22"/>
                <w:szCs w:val="22"/>
              </w:rPr>
            </w:pPr>
            <w:r>
              <w:rPr>
                <w:b w:val="false"/>
                <w:bCs w:val="false"/>
                <w:sz w:val="22"/>
                <w:szCs w:val="22"/>
              </w:rPr>
              <w:t>Шторы тюлевые:</w:t>
            </w:r>
          </w:p>
          <w:p>
            <w:pPr>
              <w:pStyle w:val="Normal"/>
              <w:rPr>
                <w:sz w:val="22"/>
                <w:szCs w:val="22"/>
              </w:rPr>
            </w:pPr>
            <w:r>
              <w:rPr>
                <w:sz w:val="22"/>
                <w:szCs w:val="22"/>
              </w:rPr>
              <w:t>(2,7*5,7) *3 шт.=46,2м</w:t>
            </w:r>
            <w:r>
              <w:rPr>
                <w:sz w:val="22"/>
                <w:szCs w:val="22"/>
                <w:vertAlign w:val="superscript"/>
              </w:rPr>
              <w:t>2</w:t>
            </w:r>
          </w:p>
          <w:p>
            <w:pPr>
              <w:pStyle w:val="Normal"/>
              <w:rPr>
                <w:sz w:val="22"/>
                <w:szCs w:val="22"/>
              </w:rPr>
            </w:pPr>
            <w:r>
              <w:rPr>
                <w:b w:val="false"/>
                <w:bCs w:val="false"/>
                <w:position w:val="0"/>
                <w:sz w:val="22"/>
                <w:szCs w:val="22"/>
                <w:vertAlign w:val="baseline"/>
              </w:rPr>
              <w:t>Портьеры:</w:t>
            </w:r>
          </w:p>
          <w:p>
            <w:pPr>
              <w:pStyle w:val="Normal"/>
              <w:rPr>
                <w:sz w:val="22"/>
                <w:szCs w:val="22"/>
              </w:rPr>
            </w:pPr>
            <w:r>
              <w:rPr>
                <w:sz w:val="22"/>
                <w:szCs w:val="22"/>
              </w:rPr>
              <w:t>(2,7х2,75) х 3 шт.= 22,3м</w:t>
            </w:r>
            <w:r>
              <w:rPr>
                <w:sz w:val="22"/>
                <w:szCs w:val="22"/>
                <w:vertAlign w:val="superscript"/>
              </w:rPr>
              <w:t>2</w:t>
            </w:r>
          </w:p>
          <w:p>
            <w:pPr>
              <w:pStyle w:val="Normal"/>
              <w:rPr>
                <w:sz w:val="22"/>
                <w:szCs w:val="22"/>
              </w:rPr>
            </w:pPr>
            <w:r>
              <w:rPr>
                <w:sz w:val="22"/>
                <w:szCs w:val="22"/>
              </w:rPr>
              <w:t>(2,7х0,6) х 6 шт.= 9,7м</w:t>
            </w:r>
            <w:r>
              <w:rPr>
                <w:sz w:val="22"/>
                <w:szCs w:val="22"/>
                <w:vertAlign w:val="superscript"/>
              </w:rPr>
              <w:t>2</w:t>
            </w:r>
          </w:p>
        </w:tc>
      </w:tr>
    </w:tbl>
    <w:p>
      <w:pPr>
        <w:pStyle w:val="Normal"/>
        <w:tabs>
          <w:tab w:val="clear" w:pos="708"/>
          <w:tab w:val="left" w:pos="709" w:leader="none"/>
        </w:tabs>
        <w:jc w:val="both"/>
        <w:rPr>
          <w:sz w:val="22"/>
          <w:szCs w:val="22"/>
        </w:rPr>
      </w:pPr>
      <w:r>
        <w:rPr>
          <w:sz w:val="22"/>
          <w:szCs w:val="22"/>
        </w:rPr>
        <w:tab/>
      </w:r>
    </w:p>
    <w:p>
      <w:pPr>
        <w:pStyle w:val="Normal"/>
        <w:tabs>
          <w:tab w:val="clear" w:pos="708"/>
          <w:tab w:val="left" w:pos="709" w:leader="none"/>
        </w:tabs>
        <w:jc w:val="both"/>
        <w:rPr>
          <w:sz w:val="22"/>
          <w:szCs w:val="22"/>
        </w:rPr>
      </w:pPr>
      <w:r>
        <w:rPr>
          <w:sz w:val="22"/>
          <w:szCs w:val="22"/>
        </w:rPr>
        <w:t xml:space="preserve">Услуги оказываются на оборудовании, материалах Исполнителя, с использованием собственных чистящих и моющих материалов и необходимых приспособлений. В услуги включены дополнительные работы: снятие штор, тюли навеска (штор, тюли) после химчистки и стирки. </w:t>
      </w:r>
    </w:p>
    <w:p>
      <w:pPr>
        <w:pStyle w:val="Normal"/>
        <w:tabs>
          <w:tab w:val="clear" w:pos="708"/>
          <w:tab w:val="left" w:pos="709" w:leader="none"/>
        </w:tabs>
        <w:jc w:val="both"/>
        <w:rPr>
          <w:sz w:val="22"/>
          <w:szCs w:val="22"/>
        </w:rPr>
      </w:pPr>
      <w:r>
        <w:rPr>
          <w:sz w:val="22"/>
          <w:szCs w:val="22"/>
        </w:rPr>
        <w:t xml:space="preserve">           </w:t>
      </w:r>
      <w:r>
        <w:rPr>
          <w:sz w:val="22"/>
          <w:szCs w:val="22"/>
        </w:rPr>
        <w:t>Услуги оказываются только в рабочее время. При оказании услуг технического задания Исполнитель отвечает за соблюдение задействованными Исполнителем сотрудниками правил техники безопасности и охраны труда.</w:t>
      </w:r>
    </w:p>
    <w:p>
      <w:pPr>
        <w:pStyle w:val="Normal"/>
        <w:tabs>
          <w:tab w:val="clear" w:pos="708"/>
          <w:tab w:val="left" w:pos="709" w:leader="none"/>
        </w:tabs>
        <w:jc w:val="both"/>
        <w:rPr>
          <w:sz w:val="26"/>
          <w:szCs w:val="26"/>
        </w:rPr>
      </w:pPr>
      <w:r>
        <w:rPr>
          <w:sz w:val="26"/>
          <w:szCs w:val="26"/>
        </w:rPr>
        <w:t xml:space="preserve"> </w:t>
      </w:r>
      <w:r>
        <w:rPr>
          <w:sz w:val="26"/>
          <w:szCs w:val="26"/>
        </w:rPr>
        <w:tab/>
      </w:r>
      <w:r>
        <w:rPr>
          <w:b/>
          <w:sz w:val="22"/>
          <w:szCs w:val="22"/>
        </w:rPr>
        <w:t xml:space="preserve">Общие требования к оказанию услуг: </w:t>
      </w:r>
      <w:r>
        <w:rPr>
          <w:sz w:val="22"/>
          <w:szCs w:val="22"/>
        </w:rPr>
        <w:t>Исполнитель обязан выполнить работы по разовой химчистке и стирке штор (ткань, тюль): снятие их, осуществление стирки или химчистки, сушка, глажение штор, привоз штор и тюли, навес. Обеспечить необходимое количество техники и персонала для химчистки и глажки штор.</w:t>
      </w:r>
    </w:p>
    <w:p>
      <w:pPr>
        <w:pStyle w:val="Normal"/>
        <w:tabs>
          <w:tab w:val="clear" w:pos="708"/>
          <w:tab w:val="left" w:pos="709" w:leader="none"/>
        </w:tabs>
        <w:jc w:val="both"/>
        <w:rPr>
          <w:sz w:val="22"/>
          <w:szCs w:val="22"/>
        </w:rPr>
      </w:pPr>
      <w:r>
        <w:rPr>
          <w:sz w:val="22"/>
          <w:szCs w:val="22"/>
        </w:rPr>
        <w:tab/>
        <w:t>Доставить постиранные, высушенные и поглаженные шторы (ткань, тюль) по адресу Заказчика.</w:t>
      </w:r>
    </w:p>
    <w:p>
      <w:pPr>
        <w:pStyle w:val="Normal"/>
        <w:tabs>
          <w:tab w:val="clear" w:pos="708"/>
          <w:tab w:val="left" w:pos="709" w:leader="none"/>
        </w:tabs>
        <w:jc w:val="both"/>
        <w:rPr>
          <w:sz w:val="22"/>
          <w:szCs w:val="22"/>
        </w:rPr>
      </w:pPr>
      <w:r>
        <w:rPr>
          <w:sz w:val="22"/>
          <w:szCs w:val="22"/>
        </w:rPr>
        <w:tab/>
      </w:r>
      <w:r>
        <w:rPr>
          <w:b/>
          <w:sz w:val="22"/>
          <w:szCs w:val="22"/>
        </w:rPr>
        <w:t>Выполнить следующие требования к качеству предоставляемых услуг:</w:t>
      </w:r>
    </w:p>
    <w:p>
      <w:pPr>
        <w:pStyle w:val="Normal"/>
        <w:tabs>
          <w:tab w:val="clear" w:pos="708"/>
          <w:tab w:val="left" w:pos="709" w:leader="none"/>
        </w:tabs>
        <w:jc w:val="both"/>
        <w:rPr>
          <w:sz w:val="22"/>
          <w:szCs w:val="22"/>
        </w:rPr>
      </w:pPr>
      <w:r>
        <w:rPr>
          <w:b/>
          <w:sz w:val="22"/>
          <w:szCs w:val="22"/>
        </w:rPr>
        <w:tab/>
        <w:t xml:space="preserve">- </w:t>
      </w:r>
      <w:r>
        <w:rPr>
          <w:sz w:val="22"/>
          <w:szCs w:val="22"/>
        </w:rPr>
        <w:t>индивидуальный подход к химчистке изделий с учетом их химических характеристик, потребительских свойств и требований производителя по эксплуатации, стирке и глажке, исключающие их порчу или ухудшение потребительских свойств.</w:t>
      </w:r>
    </w:p>
    <w:p>
      <w:pPr>
        <w:pStyle w:val="Normal"/>
        <w:tabs>
          <w:tab w:val="clear" w:pos="708"/>
          <w:tab w:val="left" w:pos="709" w:leader="none"/>
        </w:tabs>
        <w:jc w:val="both"/>
        <w:rPr>
          <w:sz w:val="22"/>
          <w:szCs w:val="22"/>
        </w:rPr>
      </w:pPr>
      <w:r>
        <w:rPr>
          <w:sz w:val="22"/>
          <w:szCs w:val="22"/>
        </w:rPr>
        <w:tab/>
        <w:t>- стирка во избежание повреждений изделий должна осуществляться в мешках для стирки, изготовленных из полотна с мелкозернистой сеткой 100% ПЭС, по верхнему краю мешка проложен хлопчатобумажный шнур с регулятором длины шнура;</w:t>
      </w:r>
    </w:p>
    <w:p>
      <w:pPr>
        <w:pStyle w:val="Normal"/>
        <w:tabs>
          <w:tab w:val="clear" w:pos="708"/>
          <w:tab w:val="left" w:pos="709" w:leader="none"/>
        </w:tabs>
        <w:jc w:val="both"/>
        <w:rPr>
          <w:sz w:val="22"/>
          <w:szCs w:val="22"/>
        </w:rPr>
      </w:pPr>
      <w:r>
        <w:rPr>
          <w:sz w:val="22"/>
          <w:szCs w:val="22"/>
        </w:rPr>
        <w:tab/>
        <w:t>- отбеливание, выведение пятен, полоскание, кондиционирование материала (в соответствии с рекомендациями производителя);</w:t>
      </w:r>
    </w:p>
    <w:p>
      <w:pPr>
        <w:pStyle w:val="Normal"/>
        <w:tabs>
          <w:tab w:val="clear" w:pos="708"/>
          <w:tab w:val="left" w:pos="709" w:leader="none"/>
        </w:tabs>
        <w:jc w:val="both"/>
        <w:rPr>
          <w:sz w:val="22"/>
          <w:szCs w:val="22"/>
        </w:rPr>
      </w:pPr>
      <w:r>
        <w:rPr>
          <w:sz w:val="22"/>
          <w:szCs w:val="22"/>
        </w:rPr>
        <w:tab/>
        <w:t>- глажка с применением каландров и катков (в соответствии с рекомендациями производителя);</w:t>
      </w:r>
    </w:p>
    <w:p>
      <w:pPr>
        <w:pStyle w:val="Normal"/>
        <w:tabs>
          <w:tab w:val="clear" w:pos="708"/>
          <w:tab w:val="left" w:pos="709" w:leader="none"/>
        </w:tabs>
        <w:jc w:val="both"/>
        <w:rPr>
          <w:sz w:val="22"/>
          <w:szCs w:val="22"/>
        </w:rPr>
      </w:pPr>
      <w:r>
        <w:rPr>
          <w:sz w:val="22"/>
          <w:szCs w:val="22"/>
        </w:rPr>
        <w:tab/>
        <w:t>- не простиранные пятна, наличие посторонних запахов и плохо выстиранный материал возвращаются Исполнителю и перестирываются в течение 2 часов за счет Исполнителя;</w:t>
      </w:r>
    </w:p>
    <w:p>
      <w:pPr>
        <w:pStyle w:val="Normal"/>
        <w:tabs>
          <w:tab w:val="clear" w:pos="708"/>
          <w:tab w:val="left" w:pos="709" w:leader="none"/>
        </w:tabs>
        <w:jc w:val="both"/>
        <w:rPr>
          <w:sz w:val="22"/>
          <w:szCs w:val="22"/>
        </w:rPr>
      </w:pPr>
      <w:r>
        <w:rPr>
          <w:sz w:val="22"/>
          <w:szCs w:val="22"/>
        </w:rPr>
        <w:tab/>
        <w:t xml:space="preserve">- чистка штор должна осуществляться с применением специального экстрактного оборудования марки </w:t>
      </w:r>
      <w:r>
        <w:rPr>
          <w:sz w:val="22"/>
          <w:szCs w:val="22"/>
          <w:lang w:val="en-US"/>
        </w:rPr>
        <w:t>Ultimate</w:t>
      </w:r>
    </w:p>
    <w:p>
      <w:pPr>
        <w:pStyle w:val="Normal"/>
        <w:tabs>
          <w:tab w:val="clear" w:pos="708"/>
          <w:tab w:val="left" w:pos="709" w:leader="none"/>
        </w:tabs>
        <w:jc w:val="both"/>
        <w:rPr>
          <w:sz w:val="26"/>
          <w:szCs w:val="26"/>
        </w:rPr>
      </w:pPr>
      <w:r>
        <w:rPr>
          <w:sz w:val="22"/>
          <w:szCs w:val="22"/>
        </w:rPr>
        <w:tab/>
        <w:t>- осуществлять работы, указанные в ТЗ, на территории Исполнителя исключительно</w:t>
      </w:r>
      <w:r>
        <w:rPr>
          <w:sz w:val="26"/>
          <w:szCs w:val="26"/>
        </w:rPr>
        <w:t xml:space="preserve"> </w:t>
      </w:r>
      <w:r>
        <w:rPr>
          <w:sz w:val="22"/>
          <w:szCs w:val="22"/>
        </w:rPr>
        <w:t xml:space="preserve">гражданами РФ.  </w:t>
      </w:r>
    </w:p>
    <w:p>
      <w:pPr>
        <w:pStyle w:val="Normal"/>
        <w:tabs>
          <w:tab w:val="clear" w:pos="708"/>
          <w:tab w:val="left" w:pos="709" w:leader="none"/>
        </w:tabs>
        <w:jc w:val="both"/>
        <w:rPr>
          <w:sz w:val="22"/>
          <w:szCs w:val="22"/>
        </w:rPr>
      </w:pPr>
      <w:r>
        <w:rPr>
          <w:sz w:val="22"/>
          <w:szCs w:val="22"/>
        </w:rPr>
        <w:tab/>
      </w:r>
      <w:r>
        <w:rPr>
          <w:b/>
          <w:sz w:val="22"/>
          <w:szCs w:val="22"/>
        </w:rPr>
        <w:t xml:space="preserve">Требования к качеству оказываемых услуг, методы оказания услуг: </w:t>
      </w:r>
      <w:r>
        <w:rPr>
          <w:sz w:val="22"/>
          <w:szCs w:val="22"/>
        </w:rPr>
        <w:t>Исполнитель выполняет работы в соответствии с действующим законодательством РФ, правовыми актами города Москвы:</w:t>
      </w:r>
    </w:p>
    <w:p>
      <w:pPr>
        <w:pStyle w:val="Normal"/>
        <w:tabs>
          <w:tab w:val="clear" w:pos="708"/>
          <w:tab w:val="left" w:pos="709" w:leader="none"/>
        </w:tabs>
        <w:jc w:val="both"/>
        <w:rPr>
          <w:sz w:val="22"/>
          <w:szCs w:val="22"/>
        </w:rPr>
      </w:pPr>
      <w:r>
        <w:rPr>
          <w:sz w:val="22"/>
          <w:szCs w:val="22"/>
        </w:rPr>
        <w:tab/>
        <w:t xml:space="preserve">- ГОСТ Р 51108-97 «Услуги бытовые. Химическая чистка. </w:t>
      </w:r>
    </w:p>
    <w:p>
      <w:pPr>
        <w:pStyle w:val="Normal"/>
        <w:tabs>
          <w:tab w:val="clear" w:pos="708"/>
          <w:tab w:val="left" w:pos="709" w:leader="none"/>
        </w:tabs>
        <w:jc w:val="both"/>
        <w:rPr>
          <w:sz w:val="22"/>
          <w:szCs w:val="22"/>
        </w:rPr>
      </w:pPr>
      <w:r>
        <w:rPr>
          <w:sz w:val="22"/>
          <w:szCs w:val="22"/>
        </w:rPr>
        <w:tab/>
        <w:t>Общие технические условия»;</w:t>
      </w:r>
    </w:p>
    <w:p>
      <w:pPr>
        <w:pStyle w:val="Normal"/>
        <w:tabs>
          <w:tab w:val="clear" w:pos="708"/>
          <w:tab w:val="left" w:pos="709" w:leader="none"/>
        </w:tabs>
        <w:jc w:val="both"/>
        <w:rPr>
          <w:sz w:val="22"/>
          <w:szCs w:val="22"/>
        </w:rPr>
      </w:pPr>
      <w:r>
        <w:rPr>
          <w:sz w:val="22"/>
          <w:szCs w:val="22"/>
        </w:rPr>
        <w:tab/>
        <w:t xml:space="preserve">- ГОСТ Р 52058-2003 «Услуги бытовые. Услуги прачечных. </w:t>
      </w:r>
    </w:p>
    <w:p>
      <w:pPr>
        <w:pStyle w:val="Normal"/>
        <w:tabs>
          <w:tab w:val="clear" w:pos="708"/>
          <w:tab w:val="left" w:pos="709" w:leader="none"/>
        </w:tabs>
        <w:jc w:val="both"/>
        <w:rPr>
          <w:sz w:val="26"/>
          <w:szCs w:val="26"/>
        </w:rPr>
      </w:pPr>
      <w:r>
        <w:rPr>
          <w:sz w:val="26"/>
          <w:szCs w:val="26"/>
        </w:rPr>
        <w:tab/>
      </w:r>
      <w:r>
        <w:rPr>
          <w:sz w:val="22"/>
          <w:szCs w:val="22"/>
        </w:rPr>
        <w:t>Общие технические условия»,</w:t>
      </w:r>
    </w:p>
    <w:p>
      <w:pPr>
        <w:pStyle w:val="Normal"/>
        <w:tabs>
          <w:tab w:val="clear" w:pos="708"/>
          <w:tab w:val="left" w:pos="709" w:leader="none"/>
        </w:tabs>
        <w:jc w:val="both"/>
        <w:rPr>
          <w:sz w:val="22"/>
          <w:szCs w:val="22"/>
        </w:rPr>
      </w:pPr>
      <w:r>
        <w:rPr>
          <w:sz w:val="22"/>
          <w:szCs w:val="22"/>
        </w:rPr>
        <w:tab/>
        <w:t>- ГОСТ Р ИСО 3758-2014 «Изделия текстильные. Маркировка символами по уходу»,</w:t>
      </w:r>
    </w:p>
    <w:p>
      <w:pPr>
        <w:pStyle w:val="Normal"/>
        <w:tabs>
          <w:tab w:val="clear" w:pos="708"/>
          <w:tab w:val="left" w:pos="709" w:leader="none"/>
        </w:tabs>
        <w:jc w:val="both"/>
        <w:rPr>
          <w:sz w:val="22"/>
          <w:szCs w:val="22"/>
        </w:rPr>
      </w:pPr>
      <w:r>
        <w:rPr>
          <w:sz w:val="22"/>
          <w:szCs w:val="22"/>
        </w:rPr>
        <w:tab/>
        <w:t>- ГОСТ 9733.4-83 «Материалы текстильные. Метод испытания устойчивости окраски к стиркам»,</w:t>
      </w:r>
    </w:p>
    <w:p>
      <w:pPr>
        <w:pStyle w:val="Normal"/>
        <w:tabs>
          <w:tab w:val="clear" w:pos="708"/>
          <w:tab w:val="left" w:pos="709" w:leader="none"/>
        </w:tabs>
        <w:jc w:val="both"/>
        <w:rPr>
          <w:sz w:val="22"/>
          <w:szCs w:val="22"/>
        </w:rPr>
      </w:pPr>
      <w:r>
        <w:rPr>
          <w:sz w:val="22"/>
          <w:szCs w:val="22"/>
        </w:rPr>
        <w:tab/>
        <w:t>- СанПин 2.1.2.2646-10 «Санитарно-эпидемиологические требования к устройству, оборудованию, содержанию и режиму работы прачечных» и другими стандартами, действующими на территории РФ.</w:t>
      </w:r>
    </w:p>
    <w:p>
      <w:pPr>
        <w:pStyle w:val="Normal"/>
        <w:tabs>
          <w:tab w:val="clear" w:pos="708"/>
          <w:tab w:val="left" w:pos="709" w:leader="none"/>
        </w:tabs>
        <w:jc w:val="both"/>
        <w:rPr>
          <w:sz w:val="22"/>
          <w:szCs w:val="22"/>
        </w:rPr>
      </w:pPr>
      <w:r>
        <w:rPr>
          <w:sz w:val="22"/>
          <w:szCs w:val="22"/>
        </w:rPr>
        <w:tab/>
        <w:t>-Содержание и оборудование помещений, в которых будут оказываться Услуги Исполнителем, должны соответствовать требованиям СанПин 979-72 «Санитарные правила устройства, оборудования и содержания прачечных» и иным стандартам, действующим на территории РФ.</w:t>
      </w:r>
    </w:p>
    <w:p>
      <w:pPr>
        <w:pStyle w:val="Normal"/>
        <w:tabs>
          <w:tab w:val="clear" w:pos="708"/>
          <w:tab w:val="left" w:pos="709" w:leader="none"/>
        </w:tabs>
        <w:jc w:val="both"/>
        <w:rPr>
          <w:sz w:val="22"/>
          <w:szCs w:val="22"/>
        </w:rPr>
      </w:pPr>
      <w:r>
        <w:rPr>
          <w:sz w:val="22"/>
          <w:szCs w:val="22"/>
        </w:rPr>
        <w:tab/>
        <w:t>- Способ и режим стирки должен быть выбран в зависимости от состава ткани, из которой изготовлено изделие (ГОСТ 25652-83 «Материалы для одежды. Общие требования к способам ухода»).</w:t>
      </w:r>
    </w:p>
    <w:p>
      <w:pPr>
        <w:pStyle w:val="Normal"/>
        <w:tabs>
          <w:tab w:val="clear" w:pos="708"/>
          <w:tab w:val="left" w:pos="709" w:leader="none"/>
        </w:tabs>
        <w:jc w:val="both"/>
        <w:rPr>
          <w:sz w:val="22"/>
          <w:szCs w:val="22"/>
        </w:rPr>
      </w:pPr>
      <w:r>
        <w:rPr>
          <w:sz w:val="22"/>
          <w:szCs w:val="22"/>
        </w:rPr>
        <w:tab/>
        <w:t>Исполнитель обязан иметь санитарно-эпидемиологическое заключение на объект-прачечную, санитарный паспорт на транспортные средства, санитарно-эпидемиологическое заключения на упаковочные пакеты.</w:t>
      </w:r>
    </w:p>
    <w:p>
      <w:pPr>
        <w:pStyle w:val="Normal"/>
        <w:tabs>
          <w:tab w:val="clear" w:pos="708"/>
          <w:tab w:val="left" w:pos="709" w:leader="none"/>
        </w:tabs>
        <w:jc w:val="both"/>
        <w:rPr>
          <w:sz w:val="22"/>
          <w:szCs w:val="22"/>
        </w:rPr>
      </w:pPr>
      <w:r>
        <w:rPr>
          <w:b/>
          <w:sz w:val="22"/>
          <w:szCs w:val="22"/>
        </w:rPr>
        <w:tab/>
        <w:t xml:space="preserve">Требования к безопасности выполнения оказания услуг и безопасности услуг: </w:t>
      </w:r>
      <w:r>
        <w:rPr>
          <w:sz w:val="22"/>
          <w:szCs w:val="22"/>
        </w:rPr>
        <w:t>При оказании услуг по настоящему техническому заданию Исполнитель отвечает за соблюдение задействованными Исполнителем сотрудниками правил техники безопасности и охраны труда.</w:t>
      </w:r>
    </w:p>
    <w:p>
      <w:pPr>
        <w:pStyle w:val="Normal"/>
        <w:tabs>
          <w:tab w:val="clear" w:pos="708"/>
          <w:tab w:val="left" w:pos="709" w:leader="none"/>
        </w:tabs>
        <w:jc w:val="both"/>
        <w:rPr>
          <w:sz w:val="22"/>
          <w:szCs w:val="22"/>
        </w:rPr>
      </w:pPr>
      <w:r>
        <w:rPr>
          <w:sz w:val="22"/>
          <w:szCs w:val="22"/>
        </w:rPr>
        <w:tab/>
        <w:t>В помещениях, в которых будут оказываться услуги, должны быть обеспечены безопасность жизни и здоровья человека, сохранность их имущества и охраны окружающей среды, санитарно-гигиенические и технологические требования в соответствии с ГОСТ 12.1004-91 «ССБТ. Пожарная безопасность. Общие требования», СанПиН 979-72 «Санитарные правила устройства, оборудования и содержания прачечных» и иными стандартами, действующими на территории РФ, а также нормами, утвержденными региональными центрами государственного и санитарно-эпидемиологического надзора.</w:t>
      </w:r>
    </w:p>
    <w:p>
      <w:pPr>
        <w:pStyle w:val="Normal"/>
        <w:tabs>
          <w:tab w:val="clear" w:pos="708"/>
          <w:tab w:val="left" w:pos="709" w:leader="none"/>
        </w:tabs>
        <w:jc w:val="both"/>
        <w:rPr>
          <w:sz w:val="22"/>
          <w:szCs w:val="22"/>
        </w:rPr>
      </w:pPr>
      <w:r>
        <w:rPr>
          <w:sz w:val="22"/>
          <w:szCs w:val="22"/>
        </w:rPr>
        <w:t>Требования по передаче заказчика технических и иных документов по оказанию услуг: По окончании оказанных услуг Исполнитель предоставляет Заказчику Аки сдачи-приемки услуг по Контракту.</w:t>
      </w:r>
    </w:p>
    <w:p>
      <w:pPr>
        <w:pStyle w:val="Normal"/>
        <w:tabs>
          <w:tab w:val="clear" w:pos="708"/>
          <w:tab w:val="left" w:pos="709" w:leader="none"/>
        </w:tabs>
        <w:jc w:val="both"/>
        <w:rPr>
          <w:sz w:val="22"/>
          <w:szCs w:val="22"/>
        </w:rPr>
      </w:pPr>
      <w:r>
        <w:rPr>
          <w:b/>
          <w:sz w:val="22"/>
          <w:szCs w:val="22"/>
        </w:rPr>
        <w:t xml:space="preserve">Иные требования к услугам и условиям их оказания по усмотрению Заказчика: </w:t>
      </w:r>
      <w:r>
        <w:rPr>
          <w:sz w:val="22"/>
          <w:szCs w:val="22"/>
        </w:rPr>
        <w:t>Стороны несут ответственность в соответствии с Постановлением Правительства РФ от 30.08.2017г. № 1042. В случае утери или повреждения изделия по вине Исполнителя, Исполнитель по требованию Заказчика возмещает материальный ущерб Заказчику.</w:t>
      </w:r>
    </w:p>
    <w:p>
      <w:pPr>
        <w:pStyle w:val="Normal"/>
        <w:tabs>
          <w:tab w:val="clear" w:pos="708"/>
          <w:tab w:val="left" w:pos="709" w:leader="none"/>
        </w:tabs>
        <w:jc w:val="both"/>
        <w:rPr>
          <w:sz w:val="22"/>
          <w:szCs w:val="22"/>
        </w:rPr>
      </w:pPr>
      <w:r>
        <w:rPr>
          <w:sz w:val="22"/>
          <w:szCs w:val="22"/>
        </w:rPr>
        <w:tab/>
        <w:t>В соответствии с частью 5 ст. 78.1 Бюджетного кодекса РФ по соглашению Сторон Стороны вправе изменить размер и (или) срок оплаты и (или) объем работ по настоящему Контракту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pPr>
        <w:pStyle w:val="Normal"/>
        <w:widowControl w:val="false"/>
        <w:ind w:firstLine="709"/>
        <w:jc w:val="both"/>
        <w:rPr>
          <w:sz w:val="22"/>
          <w:szCs w:val="22"/>
        </w:rPr>
      </w:pPr>
      <w:r>
        <w:rPr>
          <w:b/>
          <w:sz w:val="22"/>
          <w:szCs w:val="22"/>
        </w:rPr>
        <w:t>Срок оказания услуг:</w:t>
      </w:r>
      <w:r>
        <w:rPr>
          <w:sz w:val="22"/>
          <w:szCs w:val="22"/>
        </w:rPr>
        <w:t xml:space="preserve"> в течение 10 (десяти) календарных дней с момента заключения государственного контракта.</w:t>
      </w:r>
    </w:p>
    <w:p>
      <w:pPr>
        <w:pStyle w:val="Normal"/>
        <w:ind w:firstLine="708"/>
        <w:jc w:val="both"/>
        <w:rPr>
          <w:sz w:val="22"/>
          <w:szCs w:val="22"/>
        </w:rPr>
      </w:pPr>
      <w:r>
        <w:rPr>
          <w:b/>
          <w:sz w:val="22"/>
          <w:szCs w:val="22"/>
        </w:rPr>
        <w:t>Место оказания услуг: 660021, г. Красноярск, ул. Дубровинского, 114 пом.2</w:t>
      </w:r>
    </w:p>
    <w:p>
      <w:pPr>
        <w:pStyle w:val="Normal"/>
        <w:widowControl w:val="false"/>
        <w:suppressLineNumbers w:val="0"/>
        <w:ind w:firstLine="709" w:right="-170"/>
        <w:jc w:val="both"/>
        <w:rPr>
          <w:sz w:val="22"/>
          <w:szCs w:val="22"/>
        </w:rPr>
      </w:pPr>
      <w:r>
        <w:rPr>
          <w:b/>
          <w:sz w:val="22"/>
          <w:szCs w:val="22"/>
        </w:rPr>
        <w:t xml:space="preserve">Порядок оплаты: </w:t>
      </w:r>
      <w:r>
        <w:rPr>
          <w:sz w:val="22"/>
          <w:szCs w:val="22"/>
        </w:rPr>
        <w:t>оплата производится по факту заявленного количества товара в течение 10 календарных дней, после подписания товарной накладной, на основании выставленного поставщиком счета, в котором должно быть указаны номер и дата контракта.</w:t>
      </w:r>
    </w:p>
    <w:p>
      <w:pPr>
        <w:pStyle w:val="Normal"/>
        <w:widowControl w:val="false"/>
        <w:ind w:firstLine="709"/>
        <w:jc w:val="both"/>
        <w:rPr>
          <w:sz w:val="22"/>
          <w:szCs w:val="22"/>
        </w:rPr>
      </w:pPr>
      <w:r>
        <w:rPr>
          <w:sz w:val="22"/>
          <w:szCs w:val="22"/>
        </w:rPr>
        <w:t>Днем оплаты считается день списания денежных средств со счета заказчика.</w:t>
      </w:r>
    </w:p>
    <w:p>
      <w:pPr>
        <w:pStyle w:val="Normal"/>
        <w:ind w:firstLine="709"/>
        <w:jc w:val="both"/>
        <w:rPr>
          <w:sz w:val="22"/>
          <w:szCs w:val="22"/>
        </w:rPr>
      </w:pPr>
      <w:r>
        <w:rPr>
          <w:sz w:val="22"/>
          <w:szCs w:val="22"/>
        </w:rPr>
      </w:r>
    </w:p>
    <w:p>
      <w:pPr>
        <w:pStyle w:val="Normal"/>
        <w:ind w:hanging="0" w:left="0" w:right="-13"/>
        <w:jc w:val="center"/>
        <w:rPr>
          <w:sz w:val="22"/>
          <w:szCs w:val="22"/>
        </w:rPr>
      </w:pPr>
      <w:r>
        <w:rPr>
          <w:sz w:val="22"/>
          <w:szCs w:val="22"/>
        </w:rPr>
      </w:r>
    </w:p>
    <w:p>
      <w:pPr>
        <w:pStyle w:val="Normal"/>
        <w:tabs>
          <w:tab w:val="clear" w:pos="708"/>
          <w:tab w:val="left" w:pos="990" w:leader="none"/>
          <w:tab w:val="left" w:pos="9921" w:leader="none"/>
        </w:tabs>
        <w:jc w:val="center"/>
        <w:rPr>
          <w:b/>
          <w:bCs/>
          <w:sz w:val="22"/>
          <w:szCs w:val="22"/>
        </w:rPr>
      </w:pPr>
      <w:r>
        <w:rPr>
          <w:b/>
          <w:bCs/>
          <w:sz w:val="22"/>
          <w:szCs w:val="22"/>
        </w:rPr>
      </w:r>
    </w:p>
    <w:p>
      <w:pPr>
        <w:pStyle w:val="Normal"/>
        <w:ind w:firstLine="283" w:left="0" w:right="0"/>
        <w:jc w:val="both"/>
        <w:rPr>
          <w:rFonts w:ascii="Times New Roman" w:hAnsi="Times New Roman" w:eastAsia="Times New Roman" w:cs="Times New Roman"/>
          <w:sz w:val="22"/>
          <w:szCs w:val="22"/>
          <w:highlight w:val="none"/>
        </w:rPr>
      </w:pPr>
      <w:r>
        <w:rPr>
          <w:rFonts w:eastAsia="Times New Roman" w:cs="Times New Roman"/>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numPr>
                <w:ilvl w:val="0"/>
                <w:numId w:val="0"/>
              </w:numPr>
              <w:ind w:hanging="0" w:left="0" w:right="-1"/>
              <w:jc w:val="both"/>
              <w:outlineLvl w:val="0"/>
              <w:rPr>
                <w:sz w:val="22"/>
                <w:szCs w:val="22"/>
              </w:rPr>
            </w:pPr>
            <w:r>
              <w:rPr>
                <w:b/>
                <w:bCs/>
                <w:sz w:val="22"/>
                <w:szCs w:val="22"/>
              </w:rPr>
              <w:t>Исполнитель:</w:t>
            </w:r>
          </w:p>
          <w:p>
            <w:pPr>
              <w:pStyle w:val="Normal"/>
              <w:numPr>
                <w:ilvl w:val="0"/>
                <w:numId w:val="0"/>
              </w:numPr>
              <w:ind w:hanging="0" w:left="0" w:right="-1"/>
              <w:jc w:val="both"/>
              <w:outlineLvl w:val="0"/>
              <w:rPr>
                <w:b/>
                <w:bCs/>
                <w:sz w:val="22"/>
                <w:szCs w:val="22"/>
              </w:rPr>
            </w:pPr>
            <w:r>
              <w:rPr>
                <w:b/>
                <w:bCs/>
                <w:sz w:val="22"/>
                <w:szCs w:val="22"/>
              </w:rPr>
            </w:r>
          </w:p>
        </w:tc>
        <w:tc>
          <w:tcPr>
            <w:tcW w:w="5211" w:type="dxa"/>
            <w:tcBorders/>
          </w:tcPr>
          <w:p>
            <w:pPr>
              <w:pStyle w:val="Normal"/>
              <w:numPr>
                <w:ilvl w:val="0"/>
                <w:numId w:val="0"/>
              </w:numPr>
              <w:ind w:hanging="0" w:left="0" w:right="-1"/>
              <w:jc w:val="both"/>
              <w:outlineLvl w:val="0"/>
              <w:rPr>
                <w:sz w:val="22"/>
                <w:szCs w:val="22"/>
              </w:rPr>
            </w:pPr>
            <w:r>
              <w:rPr>
                <w:b/>
                <w:bCs/>
                <w:sz w:val="22"/>
                <w:szCs w:val="22"/>
              </w:rPr>
              <w:t>Заказчик:</w:t>
            </w:r>
          </w:p>
          <w:p>
            <w:pPr>
              <w:pStyle w:val="Normal"/>
              <w:numPr>
                <w:ilvl w:val="0"/>
                <w:numId w:val="0"/>
              </w:numPr>
              <w:ind w:hanging="0" w:left="0" w:right="-1"/>
              <w:jc w:val="both"/>
              <w:outlineLvl w:val="0"/>
              <w:rPr>
                <w:sz w:val="22"/>
                <w:szCs w:val="22"/>
              </w:rPr>
            </w:pPr>
            <w:r>
              <w:rPr>
                <w:b/>
                <w:bCs/>
                <w:sz w:val="22"/>
                <w:szCs w:val="22"/>
              </w:rPr>
              <w:t>Управление Росреестра по Красноярскому краю</w:t>
            </w:r>
          </w:p>
        </w:tc>
      </w:tr>
      <w:tr>
        <w:trPr/>
        <w:tc>
          <w:tcPr>
            <w:tcW w:w="5211" w:type="dxa"/>
            <w:tcBorders/>
          </w:tcPr>
          <w:p>
            <w:pPr>
              <w:pStyle w:val="Normal"/>
              <w:numPr>
                <w:ilvl w:val="0"/>
                <w:numId w:val="0"/>
              </w:numPr>
              <w:ind w:hanging="0" w:left="0" w:right="-1"/>
              <w:jc w:val="both"/>
              <w:outlineLvl w:val="0"/>
              <w:rPr>
                <w:b/>
                <w:bCs/>
                <w:sz w:val="22"/>
                <w:szCs w:val="22"/>
              </w:rPr>
            </w:pPr>
            <w:r>
              <w:rPr>
                <w:b/>
                <w:bCs/>
                <w:sz w:val="22"/>
                <w:szCs w:val="22"/>
              </w:rPr>
            </w:r>
          </w:p>
          <w:p>
            <w:pPr>
              <w:pStyle w:val="Normal"/>
              <w:numPr>
                <w:ilvl w:val="0"/>
                <w:numId w:val="0"/>
              </w:numPr>
              <w:ind w:hanging="0" w:left="0" w:right="-1"/>
              <w:jc w:val="both"/>
              <w:outlineLvl w:val="0"/>
              <w:rPr>
                <w:b/>
                <w:bCs/>
                <w:sz w:val="22"/>
                <w:szCs w:val="22"/>
              </w:rPr>
            </w:pPr>
            <w:r>
              <w:rPr>
                <w:b/>
                <w:bCs/>
                <w:sz w:val="22"/>
                <w:szCs w:val="22"/>
              </w:rPr>
            </w:r>
          </w:p>
          <w:p>
            <w:pPr>
              <w:pStyle w:val="Normal"/>
              <w:numPr>
                <w:ilvl w:val="0"/>
                <w:numId w:val="0"/>
              </w:numPr>
              <w:ind w:hanging="0" w:left="0" w:right="-1"/>
              <w:jc w:val="both"/>
              <w:outlineLvl w:val="0"/>
              <w:rPr>
                <w:sz w:val="22"/>
                <w:szCs w:val="22"/>
              </w:rPr>
            </w:pPr>
            <w:r>
              <w:rPr>
                <w:b/>
                <w:bCs/>
                <w:sz w:val="22"/>
                <w:szCs w:val="22"/>
              </w:rPr>
              <w:t>____________________________  / ______________ /</w:t>
            </w:r>
          </w:p>
        </w:tc>
        <w:tc>
          <w:tcPr>
            <w:tcW w:w="5211" w:type="dxa"/>
            <w:tcBorders/>
          </w:tcPr>
          <w:p>
            <w:pPr>
              <w:pStyle w:val="Normal"/>
              <w:numPr>
                <w:ilvl w:val="0"/>
                <w:numId w:val="0"/>
              </w:numPr>
              <w:ind w:hanging="0" w:left="0" w:right="-1"/>
              <w:jc w:val="both"/>
              <w:outlineLvl w:val="0"/>
              <w:rPr>
                <w:b/>
                <w:bCs/>
                <w:sz w:val="22"/>
                <w:szCs w:val="22"/>
              </w:rPr>
            </w:pPr>
            <w:r>
              <w:rPr>
                <w:b/>
                <w:bCs/>
                <w:sz w:val="22"/>
                <w:szCs w:val="22"/>
              </w:rPr>
            </w:r>
          </w:p>
          <w:p>
            <w:pPr>
              <w:pStyle w:val="Normal"/>
              <w:numPr>
                <w:ilvl w:val="0"/>
                <w:numId w:val="0"/>
              </w:numPr>
              <w:ind w:hanging="0" w:left="0" w:right="-1"/>
              <w:jc w:val="both"/>
              <w:outlineLvl w:val="0"/>
              <w:rPr>
                <w:b/>
                <w:bCs/>
                <w:sz w:val="22"/>
                <w:szCs w:val="22"/>
              </w:rPr>
            </w:pPr>
            <w:r>
              <w:rPr>
                <w:b/>
                <w:bCs/>
                <w:sz w:val="22"/>
                <w:szCs w:val="22"/>
              </w:rPr>
            </w:r>
          </w:p>
          <w:p>
            <w:pPr>
              <w:pStyle w:val="Normal"/>
              <w:numPr>
                <w:ilvl w:val="0"/>
                <w:numId w:val="0"/>
              </w:numPr>
              <w:ind w:hanging="0" w:left="0" w:right="-1"/>
              <w:jc w:val="both"/>
              <w:outlineLvl w:val="0"/>
              <w:rPr>
                <w:sz w:val="22"/>
                <w:szCs w:val="22"/>
              </w:rPr>
            </w:pPr>
            <w:r>
              <w:rPr>
                <w:b/>
                <w:bCs/>
                <w:sz w:val="22"/>
                <w:szCs w:val="22"/>
              </w:rPr>
              <w:t>____________________________  / ______________ /</w:t>
            </w:r>
          </w:p>
        </w:tc>
      </w:tr>
    </w:tbl>
    <w:p>
      <w:pPr>
        <w:pStyle w:val="Normal"/>
        <w:jc w:val="right"/>
        <w:rPr>
          <w:b/>
          <w:bCs/>
          <w:sz w:val="22"/>
          <w:szCs w:val="22"/>
        </w:rPr>
      </w:pPr>
      <w:r>
        <w:rPr>
          <w:b/>
          <w:bCs/>
          <w:sz w:val="22"/>
          <w:szCs w:val="22"/>
        </w:rPr>
      </w:r>
    </w:p>
    <w:p>
      <w:pPr>
        <w:pStyle w:val="Normal"/>
        <w:jc w:val="right"/>
        <w:rPr>
          <w:b/>
          <w:bCs/>
          <w:sz w:val="22"/>
          <w:szCs w:val="22"/>
        </w:rPr>
      </w:pPr>
      <w:r>
        <w:rPr>
          <w:b/>
          <w:bCs/>
          <w:sz w:val="22"/>
          <w:szCs w:val="22"/>
        </w:rPr>
      </w:r>
    </w:p>
    <w:p>
      <w:pPr>
        <w:pStyle w:val="Normal"/>
        <w:jc w:val="right"/>
        <w:rPr>
          <w:b/>
          <w:bCs/>
          <w:sz w:val="22"/>
          <w:szCs w:val="22"/>
        </w:rPr>
      </w:pPr>
      <w:r>
        <w:rPr>
          <w:b/>
          <w:bCs/>
          <w:sz w:val="22"/>
          <w:szCs w:val="22"/>
        </w:rPr>
      </w:r>
    </w:p>
    <w:p>
      <w:pPr>
        <w:pStyle w:val="Normal"/>
        <w:jc w:val="right"/>
        <w:rPr>
          <w:b/>
          <w:bCs/>
          <w:sz w:val="22"/>
          <w:szCs w:val="22"/>
        </w:rPr>
      </w:pPr>
      <w:r>
        <w:rPr>
          <w:b/>
          <w:bCs/>
          <w:sz w:val="22"/>
          <w:szCs w:val="22"/>
        </w:rPr>
      </w:r>
    </w:p>
    <w:p>
      <w:pPr>
        <w:pStyle w:val="Normal"/>
        <w:jc w:val="right"/>
        <w:rPr>
          <w:b/>
          <w:bCs/>
          <w:sz w:val="22"/>
          <w:szCs w:val="22"/>
        </w:rPr>
      </w:pPr>
      <w:r>
        <w:rPr>
          <w:b/>
          <w:bCs/>
          <w:sz w:val="22"/>
          <w:szCs w:val="22"/>
        </w:rPr>
      </w:r>
    </w:p>
    <w:p>
      <w:pPr>
        <w:pStyle w:val="Normal"/>
        <w:jc w:val="right"/>
        <w:rPr>
          <w:b/>
          <w:bCs/>
          <w:sz w:val="22"/>
          <w:szCs w:val="22"/>
        </w:rPr>
      </w:pPr>
      <w:r>
        <w:rPr>
          <w:b/>
          <w:bCs/>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rPr/>
            </w:pPr>
            <w:r>
              <w:rPr/>
            </w:r>
          </w:p>
        </w:tc>
        <w:tc>
          <w:tcPr>
            <w:tcW w:w="5211" w:type="dxa"/>
            <w:tcBorders/>
          </w:tcPr>
          <w:p>
            <w:pPr>
              <w:pStyle w:val="ConsPlusNonformat"/>
              <w:widowControl/>
              <w:numPr>
                <w:ilvl w:val="0"/>
                <w:numId w:val="0"/>
              </w:numPr>
              <w:tabs>
                <w:tab w:val="clear" w:pos="708"/>
                <w:tab w:val="left" w:pos="9072" w:leader="none"/>
              </w:tabs>
              <w:ind w:hanging="0" w:left="0"/>
              <w:outlineLvl w:val="0"/>
              <w:rPr>
                <w:rFonts w:ascii="Times New Roman" w:hAnsi="Times New Roman"/>
                <w:sz w:val="22"/>
                <w:szCs w:val="22"/>
                <w:highlight w:val="none"/>
              </w:rPr>
            </w:pPr>
            <w:r>
              <w:rPr>
                <w:rFonts w:ascii="Times New Roman" w:hAnsi="Times New Roman"/>
                <w:sz w:val="22"/>
              </w:rPr>
              <w:t xml:space="preserve">                                                            </w:t>
            </w:r>
            <w:r>
              <w:rPr>
                <w:rFonts w:ascii="Times New Roman" w:hAnsi="Times New Roman"/>
                <w:sz w:val="22"/>
              </w:rPr>
              <w:t>Приложение № 2</w:t>
            </w:r>
          </w:p>
          <w:p>
            <w:pPr>
              <w:pStyle w:val="Normal"/>
              <w:rPr/>
            </w:pPr>
            <w:r>
              <w:rPr>
                <w:sz w:val="22"/>
              </w:rPr>
              <w:t xml:space="preserve">      </w:t>
            </w:r>
            <w:r>
              <w:rPr>
                <w:sz w:val="22"/>
              </w:rPr>
              <w:t>к Контракту № ____  «____» ___________ 2026 г.</w:t>
            </w:r>
          </w:p>
        </w:tc>
      </w:tr>
    </w:tbl>
    <w:p>
      <w:pPr>
        <w:pStyle w:val="Normal"/>
        <w:jc w:val="left"/>
        <w:rPr>
          <w:b/>
          <w:bCs/>
          <w:sz w:val="22"/>
          <w:szCs w:val="22"/>
        </w:rPr>
      </w:pPr>
      <w:r>
        <w:rPr>
          <w:b/>
          <w:bCs/>
          <w:sz w:val="22"/>
          <w:szCs w:val="22"/>
        </w:rPr>
      </w:r>
    </w:p>
    <w:p>
      <w:pPr>
        <w:pStyle w:val="Normal"/>
        <w:jc w:val="right"/>
        <w:rPr>
          <w:b/>
          <w:bCs/>
          <w:sz w:val="22"/>
          <w:szCs w:val="22"/>
        </w:rPr>
      </w:pPr>
      <w:r>
        <w:rPr>
          <w:b/>
          <w:bCs/>
          <w:sz w:val="22"/>
          <w:szCs w:val="22"/>
        </w:rPr>
      </w:r>
    </w:p>
    <w:p>
      <w:pPr>
        <w:pStyle w:val="Normal"/>
        <w:jc w:val="center"/>
        <w:rPr>
          <w:sz w:val="22"/>
          <w:szCs w:val="22"/>
        </w:rPr>
      </w:pPr>
      <w:r>
        <w:rPr>
          <w:b/>
          <w:sz w:val="22"/>
          <w:szCs w:val="22"/>
        </w:rPr>
        <w:t>АКТ ПРИЕМКИ ОКАЗАННЫХ УСЛУГ (ОБРАЗЕЦ)</w:t>
      </w:r>
    </w:p>
    <w:p>
      <w:pPr>
        <w:pStyle w:val="Normal"/>
        <w:jc w:val="center"/>
        <w:rPr>
          <w:sz w:val="22"/>
          <w:szCs w:val="22"/>
        </w:rPr>
      </w:pPr>
      <w:r>
        <w:rPr>
          <w:sz w:val="22"/>
          <w:szCs w:val="22"/>
        </w:rPr>
      </w:r>
    </w:p>
    <w:p>
      <w:pPr>
        <w:pStyle w:val="Normal"/>
        <w:rPr>
          <w:sz w:val="22"/>
          <w:szCs w:val="22"/>
        </w:rPr>
      </w:pPr>
      <w:r>
        <w:rPr>
          <w:sz w:val="22"/>
          <w:szCs w:val="22"/>
        </w:rPr>
        <w:t>г. Красноярск                                                                                                                     « ___» ___________ 2026 г.</w:t>
      </w:r>
    </w:p>
    <w:p>
      <w:pPr>
        <w:pStyle w:val="Normal"/>
        <w:ind w:firstLine="709"/>
        <w:rPr>
          <w:sz w:val="22"/>
          <w:szCs w:val="22"/>
        </w:rPr>
      </w:pPr>
      <w:r>
        <w:rPr>
          <w:sz w:val="22"/>
          <w:szCs w:val="22"/>
        </w:rPr>
      </w:r>
    </w:p>
    <w:p>
      <w:pPr>
        <w:pStyle w:val="ConsPlusNonformat"/>
        <w:ind w:firstLine="709"/>
        <w:rPr>
          <w:rFonts w:ascii="Times New Roman" w:hAnsi="Times New Roman" w:cs="Times New Roman"/>
          <w:sz w:val="22"/>
          <w:szCs w:val="22"/>
        </w:rPr>
      </w:pPr>
      <w:r>
        <w:rPr>
          <w:rFonts w:ascii="Times New Roman" w:hAnsi="Times New Roman"/>
          <w:b/>
          <w:sz w:val="22"/>
          <w:szCs w:val="22"/>
        </w:rPr>
        <w:t>Управление Федеральной службы государственной регистрации, кадастра и картографии по Красноярскому краю</w:t>
      </w:r>
      <w:r>
        <w:rPr>
          <w:rFonts w:cs="Times New Roman" w:ascii="Times New Roman" w:hAnsi="Times New Roman"/>
          <w:sz w:val="22"/>
          <w:szCs w:val="22"/>
        </w:rPr>
        <w:t>, именуемое в дальнейшем «Заказчик», в лице ___________________________________</w:t>
      </w:r>
    </w:p>
    <w:p>
      <w:pPr>
        <w:pStyle w:val="ConsPlusNonformat"/>
        <w:ind w:hanging="0"/>
        <w:rPr>
          <w:rFonts w:ascii="Times New Roman" w:hAnsi="Times New Roman" w:cs="Times New Roman"/>
          <w:sz w:val="22"/>
          <w:szCs w:val="22"/>
        </w:rPr>
      </w:pPr>
      <w:r>
        <w:rPr>
          <w:rFonts w:cs="Times New Roman" w:ascii="Times New Roman" w:hAnsi="Times New Roman"/>
          <w:sz w:val="22"/>
          <w:szCs w:val="22"/>
        </w:rPr>
        <w:t xml:space="preserve">______________________________________________________________________________________________,        </w:t>
      </w:r>
    </w:p>
    <w:p>
      <w:pPr>
        <w:pStyle w:val="ConsPlusNonformat"/>
        <w:ind w:hanging="0"/>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(должность, ФИО)</w:t>
      </w:r>
    </w:p>
    <w:p>
      <w:pPr>
        <w:pStyle w:val="Normal"/>
        <w:rPr>
          <w:sz w:val="22"/>
          <w:szCs w:val="22"/>
        </w:rPr>
      </w:pPr>
      <w:r>
        <w:rPr>
          <w:sz w:val="22"/>
          <w:szCs w:val="22"/>
        </w:rPr>
        <w:t>действующего(ей) на основании _________________________________________________, с одной стороны, и</w:t>
      </w:r>
    </w:p>
    <w:p>
      <w:pPr>
        <w:pStyle w:val="Normal"/>
        <w:ind w:firstLine="709"/>
        <w:rPr>
          <w:sz w:val="22"/>
          <w:szCs w:val="22"/>
        </w:rPr>
      </w:pPr>
      <w:r>
        <w:rPr>
          <w:sz w:val="22"/>
          <w:szCs w:val="22"/>
        </w:rPr>
        <w:tab/>
        <w:tab/>
        <w:t xml:space="preserve">                        (Устава, Положения, Доверенности) ________________________________________________________________________________, именуемый (ая)</w:t>
      </w:r>
    </w:p>
    <w:p>
      <w:pPr>
        <w:pStyle w:val="Normal"/>
        <w:ind w:hanging="0"/>
        <w:jc w:val="center"/>
        <w:rPr>
          <w:sz w:val="22"/>
          <w:szCs w:val="22"/>
        </w:rPr>
      </w:pPr>
      <w:r>
        <w:rPr>
          <w:sz w:val="22"/>
          <w:szCs w:val="22"/>
        </w:rPr>
        <w:t xml:space="preserve">(наименование организации) </w:t>
      </w:r>
    </w:p>
    <w:p>
      <w:pPr>
        <w:pStyle w:val="Normal"/>
        <w:rPr>
          <w:sz w:val="22"/>
          <w:szCs w:val="22"/>
        </w:rPr>
      </w:pPr>
      <w:r>
        <w:rPr>
          <w:sz w:val="22"/>
          <w:szCs w:val="22"/>
        </w:rPr>
        <w:t>в дальнейшем «Исполнитель», в лице ______________________________________________________________</w:t>
      </w:r>
    </w:p>
    <w:p>
      <w:pPr>
        <w:pStyle w:val="Normal"/>
        <w:rPr>
          <w:sz w:val="22"/>
          <w:szCs w:val="22"/>
        </w:rPr>
      </w:pPr>
      <w:r>
        <w:rPr>
          <w:sz w:val="22"/>
          <w:szCs w:val="22"/>
        </w:rPr>
        <w:t>______________________________________________________________________________________________,</w:t>
      </w:r>
    </w:p>
    <w:p>
      <w:pPr>
        <w:pStyle w:val="Normal"/>
        <w:ind w:firstLine="709"/>
        <w:rPr>
          <w:sz w:val="22"/>
          <w:szCs w:val="22"/>
        </w:rPr>
      </w:pPr>
      <w:r>
        <w:rPr>
          <w:sz w:val="22"/>
          <w:szCs w:val="22"/>
        </w:rPr>
        <w:tab/>
        <w:tab/>
        <w:tab/>
        <w:tab/>
        <w:t xml:space="preserve">            (должность, ФИО)</w:t>
      </w:r>
    </w:p>
    <w:p>
      <w:pPr>
        <w:pStyle w:val="Normal"/>
        <w:rPr>
          <w:sz w:val="22"/>
          <w:szCs w:val="22"/>
        </w:rPr>
      </w:pPr>
      <w:r>
        <w:rPr>
          <w:sz w:val="22"/>
          <w:szCs w:val="22"/>
        </w:rPr>
        <w:t>действующего(ей) на основании ______________________________________________________________________________________________,</w:t>
      </w:r>
    </w:p>
    <w:p>
      <w:pPr>
        <w:pStyle w:val="Normal"/>
        <w:ind w:hanging="0"/>
        <w:jc w:val="center"/>
        <w:rPr>
          <w:sz w:val="22"/>
          <w:szCs w:val="22"/>
        </w:rPr>
      </w:pPr>
      <w:r>
        <w:rPr>
          <w:sz w:val="22"/>
          <w:szCs w:val="22"/>
        </w:rPr>
        <w:t>(Устава, Положения, Доверенности)</w:t>
      </w:r>
    </w:p>
    <w:p>
      <w:pPr>
        <w:pStyle w:val="Normal"/>
        <w:rPr>
          <w:sz w:val="22"/>
          <w:szCs w:val="22"/>
        </w:rPr>
      </w:pPr>
      <w:r>
        <w:rPr>
          <w:sz w:val="22"/>
          <w:szCs w:val="22"/>
        </w:rPr>
      </w:r>
    </w:p>
    <w:p>
      <w:pPr>
        <w:pStyle w:val="Normal"/>
        <w:rPr>
          <w:sz w:val="22"/>
          <w:szCs w:val="22"/>
          <w:highlight w:val="none"/>
        </w:rPr>
      </w:pPr>
      <w:r>
        <w:rPr>
          <w:sz w:val="22"/>
          <w:szCs w:val="22"/>
        </w:rPr>
        <w:t>с другой стороны, вместе именуемые «Стороны», составили настоящий акт о нижеследующем:</w:t>
      </w:r>
    </w:p>
    <w:p>
      <w:pPr>
        <w:pStyle w:val="Normal"/>
        <w:rPr>
          <w:sz w:val="22"/>
          <w:szCs w:val="22"/>
        </w:rPr>
      </w:pPr>
      <w:r>
        <w:rPr>
          <w:sz w:val="22"/>
          <w:szCs w:val="22"/>
        </w:rPr>
      </w:r>
    </w:p>
    <w:p>
      <w:pPr>
        <w:pStyle w:val="Normal"/>
        <w:jc w:val="both"/>
        <w:rPr>
          <w:sz w:val="22"/>
          <w:szCs w:val="22"/>
          <w:highlight w:val="none"/>
        </w:rPr>
      </w:pPr>
      <w:r>
        <w:rPr>
          <w:sz w:val="22"/>
          <w:szCs w:val="22"/>
        </w:rPr>
        <w:t xml:space="preserve">1. В соответствии с государственным контрактом  от «____» ______ 2026 г. № ______  </w:t>
      </w:r>
      <w:r>
        <w:rPr>
          <w:rFonts w:eastAsia="Times New Roman" w:cs="Times New Roman"/>
          <w:b w:val="false"/>
          <w:bCs w:val="false"/>
          <w:sz w:val="22"/>
          <w:szCs w:val="22"/>
        </w:rPr>
        <w:t xml:space="preserve">на оказание услуг по проведению экспертизы технического состояния средств печати и копирования данных в целях списания имущества </w:t>
      </w:r>
      <w:r>
        <w:rPr>
          <w:sz w:val="22"/>
          <w:szCs w:val="22"/>
        </w:rPr>
        <w:t>(далее - Контракт) Исполнитель выполнил обязательства по оказанию услуг, а именно: _______________________________________________________________________________________________</w:t>
      </w:r>
    </w:p>
    <w:p>
      <w:pPr>
        <w:pStyle w:val="Normal"/>
        <w:rPr>
          <w:sz w:val="22"/>
          <w:szCs w:val="22"/>
        </w:rPr>
      </w:pPr>
      <w:r>
        <w:rPr>
          <w:sz w:val="22"/>
          <w:szCs w:val="22"/>
        </w:rPr>
        <w:t>_______________________________________________________________________________________________</w:t>
      </w:r>
    </w:p>
    <w:p>
      <w:pPr>
        <w:pStyle w:val="Normal"/>
        <w:rPr>
          <w:sz w:val="22"/>
          <w:szCs w:val="22"/>
        </w:rPr>
      </w:pPr>
      <w:r>
        <w:rPr>
          <w:sz w:val="22"/>
          <w:szCs w:val="22"/>
        </w:rPr>
      </w:r>
    </w:p>
    <w:p>
      <w:pPr>
        <w:pStyle w:val="Normal"/>
        <w:rPr>
          <w:sz w:val="22"/>
          <w:szCs w:val="22"/>
          <w:highlight w:val="none"/>
        </w:rPr>
      </w:pPr>
      <w:r>
        <w:rPr>
          <w:sz w:val="22"/>
          <w:szCs w:val="22"/>
        </w:rPr>
        <w:t>2. Фактическое качество оказанных услуг соответствует (не соответствует) требованиям Контракта:</w:t>
      </w:r>
    </w:p>
    <w:p>
      <w:pPr>
        <w:pStyle w:val="Normal"/>
        <w:rPr>
          <w:sz w:val="22"/>
          <w:szCs w:val="22"/>
        </w:rPr>
      </w:pPr>
      <w:r>
        <w:rPr>
          <w:sz w:val="22"/>
          <w:szCs w:val="22"/>
        </w:rPr>
        <w:t>_______________________________________________________________________________________________</w:t>
      </w:r>
    </w:p>
    <w:p>
      <w:pPr>
        <w:pStyle w:val="Normal"/>
        <w:rPr>
          <w:sz w:val="22"/>
          <w:szCs w:val="22"/>
        </w:rPr>
      </w:pPr>
      <w:r>
        <w:rPr>
          <w:sz w:val="22"/>
          <w:szCs w:val="22"/>
        </w:rPr>
        <w:t>_______________________________________________________________________________________________</w:t>
      </w:r>
    </w:p>
    <w:p>
      <w:pPr>
        <w:pStyle w:val="Normal"/>
        <w:jc w:val="both"/>
        <w:rPr>
          <w:sz w:val="22"/>
          <w:szCs w:val="22"/>
          <w:highlight w:val="none"/>
        </w:rPr>
      </w:pPr>
      <w:r>
        <w:rPr>
          <w:sz w:val="22"/>
          <w:szCs w:val="22"/>
        </w:rPr>
      </w:r>
    </w:p>
    <w:p>
      <w:pPr>
        <w:pStyle w:val="Normal"/>
        <w:jc w:val="both"/>
        <w:rPr>
          <w:sz w:val="22"/>
          <w:szCs w:val="22"/>
          <w:highlight w:val="none"/>
        </w:rPr>
      </w:pPr>
      <w:r>
        <w:rPr>
          <w:sz w:val="22"/>
          <w:szCs w:val="22"/>
        </w:rPr>
        <w:t xml:space="preserve">3. Вышеуказанные услуги согласно Контракту должны быть оказаны «___» ________ 2026 г., </w:t>
      </w:r>
    </w:p>
    <w:p>
      <w:pPr>
        <w:pStyle w:val="Normal"/>
        <w:ind w:firstLine="708" w:left="4248"/>
        <w:jc w:val="both"/>
        <w:rPr>
          <w:sz w:val="22"/>
          <w:szCs w:val="22"/>
        </w:rPr>
      </w:pPr>
      <w:r>
        <w:rPr>
          <w:sz w:val="22"/>
          <w:szCs w:val="22"/>
        </w:rPr>
        <w:t xml:space="preserve">     </w:t>
      </w:r>
      <w:r>
        <w:rPr>
          <w:sz w:val="22"/>
          <w:szCs w:val="22"/>
        </w:rPr>
        <w:t>фактически оказаны «___» ________ 2026 г.</w:t>
      </w:r>
    </w:p>
    <w:p>
      <w:pPr>
        <w:pStyle w:val="Normal"/>
        <w:jc w:val="both"/>
        <w:rPr>
          <w:sz w:val="22"/>
          <w:szCs w:val="22"/>
        </w:rPr>
      </w:pPr>
      <w:r>
        <w:rPr>
          <w:sz w:val="22"/>
          <w:szCs w:val="22"/>
        </w:rPr>
      </w:r>
    </w:p>
    <w:p>
      <w:pPr>
        <w:pStyle w:val="Normal"/>
        <w:jc w:val="both"/>
        <w:rPr>
          <w:sz w:val="22"/>
          <w:szCs w:val="22"/>
          <w:highlight w:val="none"/>
        </w:rPr>
      </w:pPr>
      <w:r>
        <w:rPr>
          <w:sz w:val="22"/>
          <w:szCs w:val="22"/>
        </w:rPr>
        <w:t>4. Недостатки оказанных услуг выявлены / не выявлены</w:t>
      </w:r>
    </w:p>
    <w:p>
      <w:pPr>
        <w:pStyle w:val="Normal"/>
        <w:rPr>
          <w:sz w:val="22"/>
          <w:szCs w:val="22"/>
        </w:rPr>
      </w:pPr>
      <w:r>
        <w:rPr>
          <w:sz w:val="22"/>
          <w:szCs w:val="22"/>
        </w:rPr>
        <w:t>_______________________________________________________________________________________________</w:t>
      </w:r>
    </w:p>
    <w:p>
      <w:pPr>
        <w:pStyle w:val="Normal"/>
        <w:rPr>
          <w:sz w:val="22"/>
          <w:szCs w:val="22"/>
          <w:highlight w:val="none"/>
        </w:rPr>
      </w:pPr>
      <w:r>
        <w:rPr>
          <w:sz w:val="22"/>
          <w:szCs w:val="22"/>
        </w:rPr>
        <w:t>_______________________________________________________________________________________________</w:t>
      </w:r>
    </w:p>
    <w:p>
      <w:pPr>
        <w:pStyle w:val="Normal"/>
        <w:jc w:val="both"/>
        <w:rPr>
          <w:sz w:val="22"/>
          <w:szCs w:val="22"/>
        </w:rPr>
      </w:pPr>
      <w:r>
        <w:rPr>
          <w:sz w:val="22"/>
          <w:szCs w:val="22"/>
        </w:rPr>
      </w:r>
    </w:p>
    <w:p>
      <w:pPr>
        <w:pStyle w:val="Normal"/>
        <w:jc w:val="both"/>
        <w:rPr>
          <w:sz w:val="22"/>
          <w:szCs w:val="22"/>
          <w:highlight w:val="none"/>
        </w:rPr>
      </w:pPr>
      <w:r>
        <w:rPr>
          <w:sz w:val="22"/>
          <w:szCs w:val="22"/>
        </w:rPr>
        <w:t>5. Сумма, подлежащая оплате Исполнителю в соответствии с условиями Контракта, ______________________</w:t>
      </w:r>
    </w:p>
    <w:p>
      <w:pPr>
        <w:pStyle w:val="Normal"/>
        <w:rPr>
          <w:sz w:val="22"/>
          <w:szCs w:val="22"/>
          <w:highlight w:val="none"/>
        </w:rPr>
      </w:pPr>
      <w:r>
        <w:rPr>
          <w:sz w:val="22"/>
          <w:szCs w:val="22"/>
        </w:rPr>
        <w:t>_______________________________________________________________________________________________</w:t>
      </w:r>
    </w:p>
    <w:p>
      <w:pPr>
        <w:pStyle w:val="Normal"/>
        <w:rPr>
          <w:sz w:val="22"/>
          <w:szCs w:val="22"/>
        </w:rPr>
      </w:pPr>
      <w:r>
        <w:rPr>
          <w:sz w:val="22"/>
          <w:szCs w:val="22"/>
        </w:rPr>
        <w:t>_______________________________________________________________________________________________</w:t>
      </w:r>
    </w:p>
    <w:p>
      <w:pPr>
        <w:pStyle w:val="Normal"/>
        <w:rPr>
          <w:sz w:val="22"/>
          <w:szCs w:val="22"/>
        </w:rPr>
      </w:pPr>
      <w:r>
        <w:rPr>
          <w:sz w:val="22"/>
          <w:szCs w:val="22"/>
        </w:rPr>
      </w:r>
    </w:p>
    <w:p>
      <w:pPr>
        <w:pStyle w:val="Normal"/>
        <w:rPr>
          <w:sz w:val="22"/>
          <w:szCs w:val="22"/>
        </w:rPr>
      </w:pPr>
      <w:r>
        <w:rPr>
          <w:sz w:val="22"/>
          <w:szCs w:val="22"/>
        </w:rPr>
        <w:t xml:space="preserve">Сдал:                           </w:t>
        <w:tab/>
        <w:tab/>
        <w:tab/>
        <w:tab/>
        <w:tab/>
        <w:t xml:space="preserve">       Принял:</w:t>
      </w:r>
    </w:p>
    <w:p>
      <w:pPr>
        <w:pStyle w:val="Normal"/>
        <w:rPr>
          <w:sz w:val="22"/>
          <w:szCs w:val="22"/>
        </w:rPr>
      </w:pPr>
      <w:r>
        <w:rPr>
          <w:sz w:val="22"/>
          <w:szCs w:val="22"/>
        </w:rPr>
        <w:t xml:space="preserve">Исполнитель                        </w:t>
        <w:tab/>
        <w:tab/>
        <w:tab/>
        <w:tab/>
        <w:t xml:space="preserve">       Заказчик</w:t>
      </w:r>
    </w:p>
    <w:p>
      <w:pPr>
        <w:pStyle w:val="Normal"/>
        <w:rPr>
          <w:sz w:val="22"/>
          <w:szCs w:val="22"/>
        </w:rPr>
      </w:pPr>
      <w:r>
        <w:rPr>
          <w:sz w:val="22"/>
          <w:szCs w:val="22"/>
        </w:rPr>
      </w:r>
    </w:p>
    <w:p>
      <w:pPr>
        <w:pStyle w:val="Normal"/>
        <w:rPr>
          <w:sz w:val="22"/>
          <w:szCs w:val="22"/>
          <w:highlight w:val="none"/>
        </w:rPr>
      </w:pPr>
      <w:r>
        <w:rPr>
          <w:sz w:val="22"/>
          <w:szCs w:val="22"/>
        </w:rPr>
        <w:t>___________________________/ ________________ /       ___________________________/ ________________ /</w:t>
        <w:tab/>
        <w:t xml:space="preserve">       </w:t>
      </w:r>
    </w:p>
    <w:p>
      <w:pPr>
        <w:pStyle w:val="Normal"/>
        <w:rPr>
          <w:sz w:val="22"/>
          <w:szCs w:val="22"/>
        </w:rPr>
      </w:pPr>
      <w:r>
        <w:rPr>
          <w:sz w:val="22"/>
          <w:szCs w:val="22"/>
        </w:rPr>
        <w:t xml:space="preserve">                 </w:t>
      </w:r>
      <w:r>
        <w:rPr>
          <w:sz w:val="22"/>
          <w:szCs w:val="22"/>
        </w:rPr>
        <w:t xml:space="preserve">МП                             </w:t>
        <w:tab/>
        <w:tab/>
        <w:tab/>
        <w:tab/>
        <w:tab/>
        <w:t xml:space="preserve">        МП</w:t>
      </w:r>
    </w:p>
    <w:p>
      <w:pPr>
        <w:pStyle w:val="Normal"/>
        <w:rPr>
          <w:sz w:val="22"/>
          <w:szCs w:val="22"/>
        </w:rPr>
      </w:pPr>
      <w:r>
        <w:rPr>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numPr>
                <w:ilvl w:val="0"/>
                <w:numId w:val="0"/>
              </w:numPr>
              <w:ind w:hanging="0" w:left="0" w:right="-1"/>
              <w:jc w:val="both"/>
              <w:outlineLvl w:val="0"/>
              <w:rPr>
                <w:b/>
                <w:bCs/>
                <w:szCs w:val="22"/>
              </w:rPr>
            </w:pPr>
            <w:r>
              <w:rPr>
                <w:b/>
                <w:bCs/>
                <w:sz w:val="22"/>
                <w:szCs w:val="22"/>
              </w:rPr>
              <w:t>Исполнитель:</w:t>
            </w:r>
          </w:p>
          <w:p>
            <w:pPr>
              <w:pStyle w:val="Normal"/>
              <w:numPr>
                <w:ilvl w:val="0"/>
                <w:numId w:val="0"/>
              </w:numPr>
              <w:ind w:hanging="0" w:left="0" w:right="-1"/>
              <w:jc w:val="both"/>
              <w:outlineLvl w:val="0"/>
              <w:rPr>
                <w:b/>
                <w:bCs/>
                <w:szCs w:val="22"/>
              </w:rPr>
            </w:pPr>
            <w:r>
              <w:rPr>
                <w:b/>
                <w:bCs/>
                <w:szCs w:val="22"/>
              </w:rPr>
            </w:r>
          </w:p>
        </w:tc>
        <w:tc>
          <w:tcPr>
            <w:tcW w:w="5211" w:type="dxa"/>
            <w:tcBorders/>
          </w:tcPr>
          <w:p>
            <w:pPr>
              <w:pStyle w:val="Normal"/>
              <w:numPr>
                <w:ilvl w:val="0"/>
                <w:numId w:val="0"/>
              </w:numPr>
              <w:ind w:hanging="0" w:left="0" w:right="-1"/>
              <w:jc w:val="both"/>
              <w:outlineLvl w:val="0"/>
              <w:rPr>
                <w:b/>
                <w:bCs/>
                <w:szCs w:val="22"/>
              </w:rPr>
            </w:pPr>
            <w:r>
              <w:rPr>
                <w:b/>
                <w:bCs/>
                <w:sz w:val="22"/>
                <w:szCs w:val="22"/>
              </w:rPr>
              <w:t>Заказчик:</w:t>
            </w:r>
          </w:p>
          <w:p>
            <w:pPr>
              <w:pStyle w:val="Normal"/>
              <w:numPr>
                <w:ilvl w:val="0"/>
                <w:numId w:val="0"/>
              </w:numPr>
              <w:ind w:hanging="0" w:left="0" w:right="-1"/>
              <w:jc w:val="both"/>
              <w:outlineLvl w:val="0"/>
              <w:rPr>
                <w:b/>
                <w:bCs/>
                <w:szCs w:val="22"/>
              </w:rPr>
            </w:pPr>
            <w:r>
              <w:rPr>
                <w:b/>
                <w:bCs/>
                <w:sz w:val="22"/>
                <w:szCs w:val="22"/>
              </w:rPr>
              <w:t>Управление Росреестра по Красноярскому краю</w:t>
            </w:r>
          </w:p>
        </w:tc>
      </w:tr>
      <w:tr>
        <w:trPr/>
        <w:tc>
          <w:tcPr>
            <w:tcW w:w="5211" w:type="dxa"/>
            <w:tcBorders/>
          </w:tcPr>
          <w:p>
            <w:pPr>
              <w:pStyle w:val="Normal"/>
              <w:numPr>
                <w:ilvl w:val="0"/>
                <w:numId w:val="0"/>
              </w:numPr>
              <w:ind w:hanging="0" w:left="0" w:right="-1"/>
              <w:jc w:val="both"/>
              <w:outlineLvl w:val="0"/>
              <w:rPr>
                <w:b/>
                <w:bCs/>
              </w:rPr>
            </w:pPr>
            <w:r>
              <w:rPr>
                <w:b/>
                <w:bCs/>
              </w:rPr>
            </w:r>
          </w:p>
          <w:p>
            <w:pPr>
              <w:pStyle w:val="Normal"/>
              <w:numPr>
                <w:ilvl w:val="0"/>
                <w:numId w:val="0"/>
              </w:numPr>
              <w:ind w:hanging="0" w:left="0" w:right="-1"/>
              <w:jc w:val="both"/>
              <w:outlineLvl w:val="0"/>
              <w:rPr>
                <w:b/>
                <w:bCs/>
              </w:rPr>
            </w:pPr>
            <w:r>
              <w:rPr>
                <w:b/>
                <w:bCs/>
              </w:rPr>
            </w:r>
          </w:p>
          <w:p>
            <w:pPr>
              <w:pStyle w:val="Normal"/>
              <w:numPr>
                <w:ilvl w:val="0"/>
                <w:numId w:val="0"/>
              </w:numPr>
              <w:ind w:hanging="0" w:left="0" w:right="-1"/>
              <w:jc w:val="both"/>
              <w:outlineLvl w:val="0"/>
              <w:rPr>
                <w:b/>
                <w:bCs/>
                <w:szCs w:val="22"/>
              </w:rPr>
            </w:pPr>
            <w:r>
              <w:rPr>
                <w:b/>
                <w:bCs/>
                <w:sz w:val="22"/>
                <w:szCs w:val="22"/>
              </w:rPr>
              <w:t>____________________________  / ______________ /</w:t>
            </w:r>
          </w:p>
        </w:tc>
        <w:tc>
          <w:tcPr>
            <w:tcW w:w="5211" w:type="dxa"/>
            <w:tcBorders/>
          </w:tcPr>
          <w:p>
            <w:pPr>
              <w:pStyle w:val="Normal"/>
              <w:numPr>
                <w:ilvl w:val="0"/>
                <w:numId w:val="0"/>
              </w:numPr>
              <w:ind w:hanging="0" w:left="0" w:right="-1"/>
              <w:jc w:val="both"/>
              <w:outlineLvl w:val="0"/>
              <w:rPr>
                <w:b/>
                <w:bCs/>
              </w:rPr>
            </w:pPr>
            <w:r>
              <w:rPr>
                <w:b/>
                <w:bCs/>
              </w:rPr>
            </w:r>
          </w:p>
          <w:p>
            <w:pPr>
              <w:pStyle w:val="Normal"/>
              <w:numPr>
                <w:ilvl w:val="0"/>
                <w:numId w:val="0"/>
              </w:numPr>
              <w:ind w:hanging="0" w:left="0" w:right="-1"/>
              <w:jc w:val="both"/>
              <w:outlineLvl w:val="0"/>
              <w:rPr>
                <w:b/>
                <w:bCs/>
              </w:rPr>
            </w:pPr>
            <w:r>
              <w:rPr>
                <w:b/>
                <w:bCs/>
              </w:rPr>
            </w:r>
          </w:p>
          <w:p>
            <w:pPr>
              <w:pStyle w:val="Normal"/>
              <w:numPr>
                <w:ilvl w:val="0"/>
                <w:numId w:val="0"/>
              </w:numPr>
              <w:ind w:hanging="0" w:left="0" w:right="-1"/>
              <w:jc w:val="both"/>
              <w:outlineLvl w:val="0"/>
              <w:rPr>
                <w:b/>
                <w:bCs/>
                <w:sz w:val="22"/>
                <w:szCs w:val="22"/>
                <w:highlight w:val="none"/>
              </w:rPr>
            </w:pPr>
            <w:r>
              <w:rPr>
                <w:b/>
                <w:bCs/>
                <w:sz w:val="22"/>
                <w:szCs w:val="22"/>
              </w:rPr>
              <w:t>____________________________  / ______________ /</w:t>
            </w:r>
          </w:p>
        </w:tc>
      </w:tr>
    </w:tbl>
    <w:p>
      <w:pPr>
        <w:pStyle w:val="Normal"/>
        <w:ind w:firstLine="540"/>
        <w:jc w:val="center"/>
        <w:rPr>
          <w:sz w:val="22"/>
          <w:szCs w:val="22"/>
        </w:rPr>
      </w:pPr>
      <w:r>
        <w:rPr>
          <w:sz w:val="22"/>
          <w:szCs w:val="22"/>
        </w:rPr>
      </w:r>
    </w:p>
    <w:p>
      <w:pPr>
        <w:pStyle w:val="Normal"/>
        <w:ind w:firstLine="540"/>
        <w:jc w:val="center"/>
        <w:rPr>
          <w:sz w:val="22"/>
          <w:szCs w:val="22"/>
        </w:rPr>
      </w:pPr>
      <w:r>
        <w:rPr>
          <w:sz w:val="22"/>
          <w:szCs w:val="22"/>
        </w:rPr>
      </w:r>
    </w:p>
    <w:p>
      <w:pPr>
        <w:pStyle w:val="Normal"/>
        <w:ind w:firstLine="540"/>
        <w:jc w:val="center"/>
        <w:rPr>
          <w:sz w:val="22"/>
          <w:szCs w:val="22"/>
        </w:rPr>
      </w:pPr>
      <w:r>
        <w:rPr>
          <w:sz w:val="22"/>
          <w:szCs w:val="22"/>
        </w:rPr>
      </w:r>
    </w:p>
    <w:tbl>
      <w:tblPr>
        <w:tblW w:w="104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11"/>
        <w:gridCol w:w="5211"/>
      </w:tblGrid>
      <w:tr>
        <w:trPr/>
        <w:tc>
          <w:tcPr>
            <w:tcW w:w="5211" w:type="dxa"/>
            <w:tcBorders/>
          </w:tcPr>
          <w:p>
            <w:pPr>
              <w:pStyle w:val="Normal"/>
              <w:rPr/>
            </w:pPr>
            <w:r>
              <w:rPr/>
            </w:r>
          </w:p>
        </w:tc>
        <w:tc>
          <w:tcPr>
            <w:tcW w:w="5211" w:type="dxa"/>
            <w:tcBorders/>
          </w:tcPr>
          <w:p>
            <w:pPr>
              <w:pStyle w:val="ConsPlusNonformat"/>
              <w:widowControl/>
              <w:numPr>
                <w:ilvl w:val="0"/>
                <w:numId w:val="0"/>
              </w:numPr>
              <w:tabs>
                <w:tab w:val="clear" w:pos="708"/>
                <w:tab w:val="left" w:pos="9072" w:leader="none"/>
              </w:tabs>
              <w:ind w:hanging="0" w:left="0"/>
              <w:outlineLvl w:val="0"/>
              <w:rPr>
                <w:rFonts w:ascii="Times New Roman" w:hAnsi="Times New Roman"/>
                <w:sz w:val="22"/>
                <w:szCs w:val="22"/>
                <w:highlight w:val="none"/>
              </w:rPr>
            </w:pPr>
            <w:r>
              <w:rPr>
                <w:rFonts w:ascii="Times New Roman" w:hAnsi="Times New Roman"/>
                <w:sz w:val="22"/>
              </w:rPr>
              <w:t xml:space="preserve">                                                            </w:t>
            </w:r>
            <w:r>
              <w:rPr>
                <w:rFonts w:ascii="Times New Roman" w:hAnsi="Times New Roman"/>
                <w:sz w:val="22"/>
              </w:rPr>
              <w:t>Приложение № 3</w:t>
            </w:r>
          </w:p>
          <w:p>
            <w:pPr>
              <w:pStyle w:val="Normal"/>
              <w:rPr/>
            </w:pPr>
            <w:r>
              <w:rPr>
                <w:sz w:val="22"/>
              </w:rPr>
              <w:t xml:space="preserve">      </w:t>
            </w:r>
            <w:r>
              <w:rPr>
                <w:sz w:val="22"/>
              </w:rPr>
              <w:t>к Контракту № ____  «____» ___________ 2026 г.</w:t>
            </w:r>
          </w:p>
        </w:tc>
      </w:tr>
    </w:tbl>
    <w:p>
      <w:pPr>
        <w:pStyle w:val="Normal"/>
        <w:ind w:firstLine="540"/>
        <w:jc w:val="center"/>
        <w:rPr>
          <w:sz w:val="22"/>
          <w:szCs w:val="22"/>
        </w:rPr>
      </w:pPr>
      <w:r>
        <w:rPr>
          <w:sz w:val="22"/>
          <w:szCs w:val="22"/>
        </w:rPr>
      </w:r>
    </w:p>
    <w:p>
      <w:pPr>
        <w:pStyle w:val="Normal"/>
        <w:jc w:val="center"/>
        <w:rPr>
          <w:b/>
          <w:bCs/>
          <w:sz w:val="22"/>
          <w:szCs w:val="22"/>
          <w:highlight w:val="none"/>
        </w:rPr>
      </w:pPr>
      <w:r>
        <w:rPr>
          <w:b/>
          <w:bCs/>
          <w:sz w:val="22"/>
          <w:szCs w:val="22"/>
        </w:rPr>
        <w:t>СПЕЦИФИКАЦИЯ</w:t>
      </w:r>
    </w:p>
    <w:p>
      <w:pPr>
        <w:pStyle w:val="Normal"/>
        <w:jc w:val="center"/>
        <w:rPr>
          <w:b/>
          <w:bCs/>
          <w:sz w:val="22"/>
          <w:szCs w:val="22"/>
          <w:highlight w:val="none"/>
        </w:rPr>
      </w:pPr>
      <w:r>
        <w:rPr>
          <w:b/>
          <w:bCs/>
          <w:sz w:val="22"/>
          <w:szCs w:val="22"/>
        </w:rPr>
      </w:r>
    </w:p>
    <w:p>
      <w:pPr>
        <w:pStyle w:val="Normal"/>
        <w:jc w:val="center"/>
        <w:rPr>
          <w:b/>
          <w:bCs/>
          <w:sz w:val="22"/>
          <w:szCs w:val="22"/>
          <w:highlight w:val="none"/>
        </w:rPr>
      </w:pPr>
      <w:r>
        <w:rPr>
          <w:b/>
          <w:bCs/>
          <w:sz w:val="22"/>
          <w:szCs w:val="22"/>
        </w:rPr>
      </w:r>
    </w:p>
    <w:tbl>
      <w:tblPr>
        <w:tblW w:w="10036"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512"/>
        <w:gridCol w:w="2998"/>
        <w:gridCol w:w="2190"/>
        <w:gridCol w:w="900"/>
        <w:gridCol w:w="1335"/>
        <w:gridCol w:w="1125"/>
        <w:gridCol w:w="976"/>
      </w:tblGrid>
      <w:tr>
        <w:trPr/>
        <w:tc>
          <w:tcPr>
            <w:tcW w:w="512"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spacing w:before="0" w:after="0"/>
              <w:contextualSpacing/>
              <w:jc w:val="center"/>
              <w:rPr>
                <w:sz w:val="22"/>
                <w:szCs w:val="22"/>
              </w:rPr>
            </w:pPr>
            <w:r>
              <w:rPr>
                <w:sz w:val="22"/>
                <w:szCs w:val="22"/>
              </w:rPr>
              <w:t>№</w:t>
            </w:r>
          </w:p>
          <w:p>
            <w:pPr>
              <w:pStyle w:val="Normal"/>
              <w:spacing w:before="0" w:after="0"/>
              <w:contextualSpacing/>
              <w:jc w:val="center"/>
              <w:rPr>
                <w:sz w:val="22"/>
                <w:szCs w:val="22"/>
              </w:rPr>
            </w:pPr>
            <w:r>
              <w:rPr>
                <w:sz w:val="22"/>
                <w:szCs w:val="22"/>
              </w:rPr>
              <w:t>пп</w:t>
            </w:r>
          </w:p>
        </w:tc>
        <w:tc>
          <w:tcPr>
            <w:tcW w:w="2998"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spacing w:before="0" w:after="0"/>
              <w:contextualSpacing/>
              <w:jc w:val="center"/>
              <w:rPr>
                <w:sz w:val="22"/>
                <w:szCs w:val="22"/>
              </w:rPr>
            </w:pPr>
            <w:r>
              <w:rPr>
                <w:sz w:val="22"/>
                <w:szCs w:val="22"/>
              </w:rPr>
              <w:t>Наименование</w:t>
            </w:r>
          </w:p>
        </w:tc>
        <w:tc>
          <w:tcPr>
            <w:tcW w:w="219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spacing w:before="0" w:after="0"/>
              <w:contextualSpacing/>
              <w:jc w:val="center"/>
              <w:rPr>
                <w:sz w:val="22"/>
                <w:szCs w:val="22"/>
              </w:rPr>
            </w:pPr>
            <w:r>
              <w:rPr>
                <w:sz w:val="22"/>
                <w:szCs w:val="22"/>
              </w:rPr>
              <w:t>Инвентарный №</w:t>
            </w:r>
          </w:p>
        </w:tc>
        <w:tc>
          <w:tcPr>
            <w:tcW w:w="90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spacing w:before="0" w:after="0"/>
              <w:contextualSpacing/>
              <w:jc w:val="center"/>
              <w:rPr>
                <w:sz w:val="22"/>
                <w:szCs w:val="22"/>
              </w:rPr>
            </w:pPr>
            <w:r>
              <w:rPr>
                <w:sz w:val="22"/>
                <w:szCs w:val="22"/>
              </w:rPr>
              <w:t>Единица измерения</w:t>
            </w:r>
          </w:p>
        </w:tc>
        <w:tc>
          <w:tcPr>
            <w:tcW w:w="1335" w:type="dxa"/>
            <w:tcBorders>
              <w:top w:val="single" w:sz="4" w:space="0" w:color="000000"/>
              <w:left w:val="single" w:sz="4" w:space="0" w:color="000000"/>
              <w:bottom w:val="single" w:sz="4" w:space="0" w:color="000000"/>
            </w:tcBorders>
            <w:shd w:color="FFFFFF" w:fill="FFFFFF" w:val="clear"/>
            <w:vAlign w:val="center"/>
          </w:tcPr>
          <w:p>
            <w:pPr>
              <w:pStyle w:val="Normal"/>
              <w:spacing w:before="0" w:after="0"/>
              <w:contextualSpacing/>
              <w:jc w:val="center"/>
              <w:rPr>
                <w:sz w:val="22"/>
                <w:szCs w:val="22"/>
              </w:rPr>
            </w:pPr>
            <w:r>
              <w:rPr>
                <w:sz w:val="22"/>
                <w:szCs w:val="22"/>
              </w:rPr>
              <w:t>Кол-во</w:t>
            </w:r>
          </w:p>
        </w:tc>
        <w:tc>
          <w:tcPr>
            <w:tcW w:w="1125" w:type="dxa"/>
            <w:tcBorders>
              <w:top w:val="single" w:sz="4" w:space="0" w:color="000000"/>
              <w:left w:val="single" w:sz="4" w:space="0" w:color="000000"/>
              <w:bottom w:val="single" w:sz="4" w:space="0" w:color="000000"/>
            </w:tcBorders>
            <w:shd w:color="FFFFFF" w:fill="FFFFFF" w:val="clear"/>
            <w:vAlign w:val="center"/>
          </w:tcPr>
          <w:p>
            <w:pPr>
              <w:pStyle w:val="Normal"/>
              <w:jc w:val="center"/>
              <w:rPr>
                <w:sz w:val="22"/>
                <w:szCs w:val="22"/>
              </w:rPr>
            </w:pPr>
            <w:r>
              <w:rPr>
                <w:color w:val="000000"/>
                <w:sz w:val="22"/>
                <w:szCs w:val="22"/>
              </w:rPr>
              <w:t>Цена за единицу, руб.</w:t>
            </w:r>
          </w:p>
        </w:tc>
        <w:tc>
          <w:tcPr>
            <w:tcW w:w="976"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jc w:val="center"/>
              <w:rPr>
                <w:sz w:val="22"/>
                <w:szCs w:val="22"/>
              </w:rPr>
            </w:pPr>
            <w:r>
              <w:rPr>
                <w:color w:val="000000"/>
                <w:sz w:val="22"/>
                <w:szCs w:val="22"/>
              </w:rPr>
              <w:t>Общая сумма,</w:t>
            </w:r>
          </w:p>
          <w:p>
            <w:pPr>
              <w:pStyle w:val="Normal"/>
              <w:jc w:val="center"/>
              <w:rPr>
                <w:sz w:val="22"/>
                <w:szCs w:val="22"/>
              </w:rPr>
            </w:pPr>
            <w:r>
              <w:rPr>
                <w:sz w:val="22"/>
                <w:szCs w:val="22"/>
              </w:rPr>
              <w:t>руб.</w:t>
            </w:r>
          </w:p>
        </w:tc>
      </w:tr>
      <w:tr>
        <w:trPr>
          <w:trHeight w:val="242" w:hRule="atLeast"/>
        </w:trPr>
        <w:tc>
          <w:tcPr>
            <w:tcW w:w="512"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jc w:val="center"/>
              <w:rPr>
                <w:sz w:val="22"/>
                <w:szCs w:val="22"/>
              </w:rPr>
            </w:pPr>
            <w:r>
              <w:rPr>
                <w:rFonts w:eastAsia="Times New Roman" w:cs="Times New Roman"/>
                <w:b w:val="false"/>
                <w:i w:val="false"/>
                <w:strike w:val="false"/>
                <w:dstrike w:val="false"/>
                <w:color w:val="000000"/>
                <w:position w:val="0"/>
                <w:sz w:val="22"/>
                <w:szCs w:val="22"/>
                <w:u w:val="none"/>
                <w:vertAlign w:val="baseline"/>
              </w:rPr>
              <w:t>1</w:t>
            </w:r>
          </w:p>
        </w:tc>
        <w:tc>
          <w:tcPr>
            <w:tcW w:w="2998" w:type="dxa"/>
            <w:vMerge w:val="restart"/>
            <w:tcBorders>
              <w:top w:val="single" w:sz="4" w:space="0" w:color="000000"/>
              <w:left w:val="single" w:sz="4" w:space="0" w:color="000000"/>
              <w:bottom w:val="single" w:sz="4" w:space="0" w:color="000000"/>
            </w:tcBorders>
            <w:shd w:color="FFFFFF" w:fill="FFFFFF" w:val="clear"/>
          </w:tcPr>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t>Оказание услуг по химической чистке штор, тюли</w:t>
            </w:r>
          </w:p>
          <w:p>
            <w:pPr>
              <w:pStyle w:val="Normal"/>
              <w:jc w:val="center"/>
              <w:rPr>
                <w:rFonts w:ascii="Times New Roman" w:hAnsi="Times New Roman" w:eastAsia="Times New Roman" w:cs="Times New Roman"/>
                <w:b/>
                <w:bCs/>
                <w:i w:val="false"/>
                <w:strike w:val="false"/>
                <w:dstrike w:val="false"/>
                <w:color w:val="000000"/>
                <w:sz w:val="22"/>
                <w:szCs w:val="22"/>
                <w:u w:val="none"/>
              </w:rPr>
            </w:pPr>
            <w:r>
              <w:rPr>
                <w:rFonts w:eastAsia="Times New Roman" w:cs="Times New Roman"/>
                <w:b/>
                <w:bCs/>
                <w:i w:val="false"/>
                <w:strike w:val="false"/>
                <w:dstrike w:val="false"/>
                <w:color w:val="000000"/>
                <w:sz w:val="22"/>
                <w:szCs w:val="22"/>
                <w:u w:val="none"/>
              </w:rPr>
            </w:r>
          </w:p>
          <w:p>
            <w:pPr>
              <w:pStyle w:val="Normal"/>
              <w:jc w:val="both"/>
              <w:rPr>
                <w:b w:val="false"/>
                <w:bCs w:val="false"/>
                <w:sz w:val="22"/>
                <w:szCs w:val="22"/>
              </w:rPr>
            </w:pPr>
            <w:r>
              <w:rPr>
                <w:b w:val="false"/>
                <w:bCs w:val="false"/>
                <w:sz w:val="22"/>
                <w:szCs w:val="22"/>
              </w:rPr>
            </w:r>
          </w:p>
          <w:p>
            <w:pPr>
              <w:pStyle w:val="Normal"/>
              <w:jc w:val="both"/>
              <w:rPr>
                <w:vertAlign w:val="superscript"/>
              </w:rPr>
            </w:pPr>
            <w:r>
              <w:rPr>
                <w:b w:val="false"/>
                <w:bCs w:val="false"/>
                <w:sz w:val="22"/>
                <w:szCs w:val="22"/>
              </w:rPr>
            </w:r>
          </w:p>
        </w:tc>
        <w:tc>
          <w:tcPr>
            <w:tcW w:w="2190" w:type="dxa"/>
            <w:tcBorders>
              <w:top w:val="single" w:sz="4" w:space="0" w:color="000000"/>
              <w:left w:val="single" w:sz="4" w:space="0" w:color="000000"/>
              <w:bottom w:val="single" w:sz="4" w:space="0" w:color="000000"/>
            </w:tcBorders>
            <w:shd w:color="FFFFFF" w:fill="FFFFFF" w:val="clear"/>
          </w:tcPr>
          <w:p>
            <w:pPr>
              <w:pStyle w:val="Normal"/>
              <w:jc w:val="both"/>
              <w:rPr>
                <w:b/>
                <w:bCs/>
                <w:sz w:val="22"/>
                <w:szCs w:val="22"/>
                <w:u w:val="single"/>
              </w:rPr>
            </w:pPr>
            <w:r>
              <w:rPr>
                <w:b/>
                <w:bCs/>
                <w:sz w:val="22"/>
                <w:szCs w:val="22"/>
                <w:u w:val="single"/>
              </w:rPr>
              <w:t>Комната отдыха:</w:t>
            </w:r>
          </w:p>
          <w:p>
            <w:pPr>
              <w:pStyle w:val="Normal"/>
              <w:jc w:val="both"/>
              <w:rPr>
                <w:b w:val="false"/>
                <w:bCs w:val="false"/>
                <w:sz w:val="22"/>
                <w:szCs w:val="22"/>
              </w:rPr>
            </w:pPr>
            <w:r>
              <w:rPr>
                <w:b w:val="false"/>
                <w:bCs w:val="false"/>
                <w:sz w:val="22"/>
                <w:szCs w:val="22"/>
              </w:rPr>
              <w:t>Шторы тюлевые:</w:t>
            </w:r>
          </w:p>
          <w:p>
            <w:pPr>
              <w:pStyle w:val="Normal"/>
              <w:jc w:val="both"/>
              <w:rPr>
                <w:b w:val="false"/>
                <w:bCs w:val="false"/>
                <w:sz w:val="22"/>
                <w:szCs w:val="22"/>
              </w:rPr>
            </w:pPr>
            <w:r>
              <w:rPr>
                <w:rFonts w:cs="Times New Roman"/>
                <w:b w:val="false"/>
                <w:bCs w:val="false"/>
                <w:sz w:val="22"/>
                <w:szCs w:val="22"/>
              </w:rPr>
              <w:t>(2,84 х 3,0)</w:t>
            </w:r>
            <w:r>
              <w:rPr>
                <w:b w:val="false"/>
                <w:bCs w:val="false"/>
                <w:sz w:val="22"/>
                <w:szCs w:val="22"/>
              </w:rPr>
              <w:t xml:space="preserve"> * 2 шт.= 17 м</w:t>
            </w:r>
            <w:r>
              <w:rPr>
                <w:b w:val="false"/>
                <w:bCs w:val="false"/>
                <w:sz w:val="22"/>
                <w:szCs w:val="22"/>
                <w:vertAlign w:val="superscript"/>
              </w:rPr>
              <w:t>2</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r>
          </w:p>
          <w:p>
            <w:pPr>
              <w:pStyle w:val="Normal"/>
              <w:jc w:val="both"/>
              <w:rPr>
                <w:highlight w:val="none"/>
                <w:vertAlign w:val="superscript"/>
              </w:rPr>
            </w:pPr>
            <w:r>
              <w:rPr>
                <w:b w:val="false"/>
                <w:bCs w:val="false"/>
                <w:sz w:val="22"/>
                <w:szCs w:val="22"/>
              </w:rPr>
            </w:r>
          </w:p>
          <w:p>
            <w:pPr>
              <w:pStyle w:val="Normal"/>
              <w:jc w:val="both"/>
              <w:rPr>
                <w:b/>
                <w:bCs/>
                <w:sz w:val="22"/>
                <w:szCs w:val="22"/>
                <w:u w:val="single"/>
              </w:rPr>
            </w:pPr>
            <w:r>
              <w:rPr>
                <w:b/>
                <w:bCs/>
                <w:sz w:val="22"/>
                <w:szCs w:val="22"/>
                <w:u w:val="single"/>
              </w:rPr>
              <w:t>Ситуационный центр:</w:t>
            </w:r>
          </w:p>
          <w:p>
            <w:pPr>
              <w:pStyle w:val="Normal"/>
              <w:jc w:val="both"/>
              <w:rPr>
                <w:b w:val="false"/>
                <w:bCs w:val="false"/>
                <w:sz w:val="22"/>
                <w:szCs w:val="22"/>
              </w:rPr>
            </w:pPr>
            <w:r>
              <w:rPr>
                <w:b w:val="false"/>
                <w:bCs w:val="false"/>
                <w:sz w:val="22"/>
                <w:szCs w:val="22"/>
              </w:rPr>
              <w:t>Шторы тюлевые:</w:t>
            </w:r>
          </w:p>
          <w:p>
            <w:pPr>
              <w:pStyle w:val="Normal"/>
              <w:jc w:val="both"/>
              <w:rPr>
                <w:b w:val="false"/>
                <w:bCs w:val="false"/>
                <w:sz w:val="22"/>
                <w:szCs w:val="22"/>
              </w:rPr>
            </w:pPr>
            <w:r>
              <w:rPr>
                <w:b w:val="false"/>
                <w:bCs w:val="false"/>
                <w:sz w:val="22"/>
                <w:szCs w:val="22"/>
              </w:rPr>
              <w:t>(2,7*5,7) *3 шт.=46,2м</w:t>
            </w:r>
            <w:r>
              <w:rPr>
                <w:b w:val="false"/>
                <w:bCs w:val="false"/>
                <w:sz w:val="22"/>
                <w:szCs w:val="22"/>
                <w:vertAlign w:val="superscript"/>
              </w:rPr>
              <w:t>2</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r>
          </w:p>
          <w:p>
            <w:pPr>
              <w:pStyle w:val="Normal"/>
              <w:jc w:val="both"/>
              <w:rPr>
                <w:vertAlign w:val="superscript"/>
              </w:rPr>
            </w:pPr>
            <w:r>
              <w:rPr>
                <w:b w:val="false"/>
                <w:bCs w:val="false"/>
                <w:sz w:val="22"/>
                <w:szCs w:val="22"/>
              </w:rPr>
            </w:r>
          </w:p>
          <w:p>
            <w:pPr>
              <w:pStyle w:val="Normal"/>
              <w:jc w:val="both"/>
              <w:rPr>
                <w:b w:val="false"/>
                <w:bCs w:val="false"/>
                <w:sz w:val="22"/>
                <w:szCs w:val="22"/>
                <w:highlight w:val="none"/>
              </w:rPr>
            </w:pPr>
            <w:r>
              <w:rPr>
                <w:b w:val="false"/>
                <w:bCs w:val="false"/>
                <w:sz w:val="22"/>
                <w:szCs w:val="22"/>
              </w:rPr>
            </w:r>
          </w:p>
        </w:tc>
        <w:tc>
          <w:tcPr>
            <w:tcW w:w="900" w:type="dxa"/>
            <w:tcBorders>
              <w:top w:val="single" w:sz="4" w:space="0" w:color="000000"/>
              <w:left w:val="single" w:sz="4" w:space="0" w:color="000000"/>
              <w:bottom w:val="single" w:sz="4" w:space="0" w:color="000000"/>
            </w:tcBorders>
            <w:shd w:color="FFFFFF" w:fill="FFFFFF" w:val="clear"/>
            <w:vAlign w:val="center"/>
          </w:tcPr>
          <w:p>
            <w:pPr>
              <w:pStyle w:val="Normal"/>
              <w:jc w:val="center"/>
              <w:rPr>
                <w:sz w:val="22"/>
                <w:szCs w:val="22"/>
              </w:rPr>
            </w:pPr>
            <w:r>
              <w:rPr>
                <w:rFonts w:eastAsia="Times New Roman" w:cs="Times New Roman"/>
                <w:sz w:val="22"/>
                <w:szCs w:val="22"/>
              </w:rPr>
              <w:t>м</w:t>
            </w:r>
            <w:r>
              <w:rPr>
                <w:rFonts w:eastAsia="Times New Roman" w:cs="Times New Roman"/>
                <w:sz w:val="22"/>
                <w:szCs w:val="22"/>
                <w:vertAlign w:val="superscript"/>
              </w:rPr>
              <w:t>2</w:t>
            </w:r>
          </w:p>
        </w:tc>
        <w:tc>
          <w:tcPr>
            <w:tcW w:w="1335" w:type="dxa"/>
            <w:tcBorders>
              <w:top w:val="single" w:sz="4" w:space="0" w:color="000000"/>
              <w:left w:val="single" w:sz="4" w:space="0" w:color="000000"/>
              <w:bottom w:val="single" w:sz="4" w:space="0" w:color="000000"/>
            </w:tcBorders>
            <w:shd w:color="FFFFFF" w:fill="FFFFFF" w:val="clear"/>
          </w:tcPr>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sz w:val="22"/>
                <w:szCs w:val="22"/>
              </w:rPr>
            </w:pPr>
            <w:r>
              <w:rPr>
                <w:rFonts w:eastAsia="Times New Roman" w:cs="Times New Roman"/>
                <w:b w:val="false"/>
                <w:i w:val="false"/>
                <w:strike w:val="false"/>
                <w:dstrike w:val="false"/>
                <w:color w:val="000000"/>
                <w:position w:val="0"/>
                <w:sz w:val="22"/>
                <w:szCs w:val="22"/>
                <w:u w:val="none"/>
                <w:vertAlign w:val="baseline"/>
              </w:rPr>
              <w:t>63,2</w:t>
            </w:r>
          </w:p>
        </w:tc>
        <w:tc>
          <w:tcPr>
            <w:tcW w:w="1125" w:type="dxa"/>
            <w:tcBorders>
              <w:top w:val="single" w:sz="4" w:space="0" w:color="000000"/>
              <w:left w:val="single" w:sz="4" w:space="0" w:color="000000"/>
              <w:bottom w:val="single" w:sz="4" w:space="0" w:color="000000"/>
            </w:tcBorders>
            <w:shd w:color="FFFFFF" w:fill="FFFFFF" w:val="clear"/>
          </w:tcPr>
          <w:p>
            <w:pPr>
              <w:pStyle w:val="Normal"/>
              <w:jc w:val="center"/>
              <w:rPr>
                <w:rFonts w:ascii="Times New Roman" w:hAnsi="Times New Roman" w:cs="Times New Roman"/>
                <w:sz w:val="22"/>
                <w:szCs w:val="22"/>
              </w:rPr>
            </w:pPr>
            <w:r>
              <w:rPr>
                <w:rFonts w:cs="Times New Roman"/>
                <w:sz w:val="22"/>
                <w:szCs w:val="22"/>
              </w:rPr>
            </w:r>
          </w:p>
        </w:tc>
        <w:tc>
          <w:tcPr>
            <w:tcW w:w="9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jc w:val="center"/>
              <w:rPr>
                <w:rFonts w:ascii="Times New Roman" w:hAnsi="Times New Roman" w:cs="Times New Roman"/>
                <w:sz w:val="22"/>
                <w:szCs w:val="22"/>
              </w:rPr>
            </w:pPr>
            <w:r>
              <w:rPr>
                <w:rFonts w:cs="Times New Roman"/>
                <w:sz w:val="22"/>
                <w:szCs w:val="22"/>
              </w:rPr>
            </w:r>
          </w:p>
        </w:tc>
      </w:tr>
      <w:tr>
        <w:trPr>
          <w:trHeight w:val="242" w:hRule="atLeast"/>
        </w:trPr>
        <w:tc>
          <w:tcPr>
            <w:tcW w:w="512" w:type="dxa"/>
            <w:tcBorders>
              <w:left w:val="single" w:sz="4" w:space="0" w:color="000000"/>
              <w:bottom w:val="single" w:sz="4" w:space="0" w:color="000000"/>
              <w:right w:val="single" w:sz="4" w:space="0" w:color="000000"/>
            </w:tcBorders>
            <w:shd w:color="FFFFFF" w:fill="FFFFFF" w:val="clear"/>
            <w:vAlign w:val="center"/>
          </w:tcPr>
          <w:p>
            <w:pPr>
              <w:pStyle w:val="Normal"/>
              <w:jc w:val="center"/>
              <w:rPr>
                <w:sz w:val="22"/>
                <w:szCs w:val="22"/>
              </w:rPr>
            </w:pPr>
            <w:r>
              <w:rPr>
                <w:sz w:val="22"/>
                <w:szCs w:val="22"/>
              </w:rPr>
              <w:t>2</w:t>
            </w:r>
          </w:p>
        </w:tc>
        <w:tc>
          <w:tcPr>
            <w:tcW w:w="2998" w:type="dxa"/>
            <w:vMerge w:val="continue"/>
            <w:tcBorders>
              <w:top w:val="single" w:sz="4" w:space="0" w:color="000000"/>
              <w:left w:val="single" w:sz="4" w:space="0" w:color="000000"/>
              <w:bottom w:val="single" w:sz="4" w:space="0" w:color="000000"/>
            </w:tcBorders>
            <w:shd w:color="FFFFFF" w:fill="FFFFFF" w:val="clear"/>
          </w:tcPr>
          <w:p>
            <w:pPr>
              <w:pStyle w:val="Normal"/>
              <w:jc w:val="center"/>
              <w:rPr>
                <w:rFonts w:ascii="Times New Roman" w:hAnsi="Times New Roman" w:eastAsia="Times New Roman" w:cs="Times New Roman"/>
                <w:b/>
                <w:bCs/>
                <w:i w:val="false"/>
                <w:strike w:val="false"/>
                <w:dstrike w:val="false"/>
                <w:color w:val="000000"/>
                <w:position w:val="0"/>
                <w:sz w:val="22"/>
                <w:szCs w:val="22"/>
                <w:u w:val="none"/>
                <w:vertAlign w:val="baseline"/>
              </w:rPr>
            </w:pPr>
            <w:r>
              <w:rPr>
                <w:rFonts w:eastAsia="Times New Roman" w:cs="Times New Roman"/>
                <w:b/>
                <w:bCs/>
                <w:i w:val="false"/>
                <w:strike w:val="false"/>
                <w:dstrike w:val="false"/>
                <w:color w:val="000000"/>
                <w:position w:val="0"/>
                <w:sz w:val="22"/>
                <w:szCs w:val="22"/>
                <w:u w:val="none"/>
                <w:vertAlign w:val="baseline"/>
              </w:rPr>
            </w:r>
          </w:p>
        </w:tc>
        <w:tc>
          <w:tcPr>
            <w:tcW w:w="2190" w:type="dxa"/>
            <w:tcBorders>
              <w:left w:val="single" w:sz="4" w:space="0" w:color="000000"/>
              <w:bottom w:val="single" w:sz="4" w:space="0" w:color="000000"/>
            </w:tcBorders>
            <w:shd w:color="FFFFFF" w:fill="FFFFFF" w:val="clear"/>
          </w:tcPr>
          <w:p>
            <w:pPr>
              <w:pStyle w:val="Normal"/>
              <w:jc w:val="both"/>
              <w:rPr>
                <w:b/>
                <w:bCs/>
                <w:sz w:val="22"/>
                <w:szCs w:val="22"/>
                <w:u w:val="single"/>
              </w:rPr>
            </w:pPr>
            <w:r>
              <w:rPr>
                <w:b/>
                <w:bCs/>
                <w:sz w:val="22"/>
                <w:szCs w:val="22"/>
                <w:u w:val="single"/>
              </w:rPr>
              <w:t>Комната отдыха:</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t>Портьеры:</w:t>
            </w:r>
          </w:p>
          <w:p>
            <w:pPr>
              <w:pStyle w:val="Normal"/>
              <w:jc w:val="both"/>
              <w:rPr>
                <w:b w:val="false"/>
                <w:bCs w:val="false"/>
                <w:sz w:val="22"/>
                <w:szCs w:val="22"/>
              </w:rPr>
            </w:pPr>
            <w:r>
              <w:rPr>
                <w:rFonts w:cs="Times New Roman"/>
                <w:b w:val="false"/>
                <w:bCs w:val="false"/>
                <w:sz w:val="22"/>
                <w:szCs w:val="22"/>
              </w:rPr>
              <w:t>(2,86 х 0,6)</w:t>
            </w:r>
            <w:r>
              <w:rPr>
                <w:b w:val="false"/>
                <w:bCs w:val="false"/>
                <w:position w:val="0"/>
                <w:sz w:val="22"/>
                <w:szCs w:val="22"/>
                <w:vertAlign w:val="baseline"/>
              </w:rPr>
              <w:t xml:space="preserve"> * 2 шт. = 3,5 м</w:t>
            </w:r>
            <w:r>
              <w:rPr>
                <w:b w:val="false"/>
                <w:bCs w:val="false"/>
                <w:sz w:val="22"/>
                <w:szCs w:val="22"/>
                <w:vertAlign w:val="superscript"/>
              </w:rPr>
              <w:t>2</w:t>
            </w:r>
          </w:p>
          <w:p>
            <w:pPr>
              <w:pStyle w:val="Normal"/>
              <w:jc w:val="both"/>
              <w:rPr>
                <w:b/>
                <w:bCs/>
                <w:sz w:val="22"/>
                <w:szCs w:val="22"/>
                <w:u w:val="single"/>
              </w:rPr>
            </w:pPr>
            <w:r>
              <w:rPr>
                <w:b/>
                <w:bCs/>
                <w:sz w:val="22"/>
                <w:szCs w:val="22"/>
                <w:u w:val="single"/>
              </w:rPr>
            </w:r>
          </w:p>
          <w:p>
            <w:pPr>
              <w:pStyle w:val="Normal"/>
              <w:jc w:val="both"/>
              <w:rPr>
                <w:b/>
                <w:bCs/>
                <w:sz w:val="22"/>
                <w:szCs w:val="22"/>
                <w:u w:val="single"/>
              </w:rPr>
            </w:pPr>
            <w:r>
              <w:rPr>
                <w:b/>
                <w:bCs/>
                <w:sz w:val="22"/>
                <w:szCs w:val="22"/>
                <w:u w:val="single"/>
              </w:rPr>
              <w:t>Ситуационный центр:</w:t>
            </w:r>
          </w:p>
          <w:p>
            <w:pPr>
              <w:pStyle w:val="Normal"/>
              <w:jc w:val="both"/>
              <w:rPr>
                <w:b w:val="false"/>
                <w:bCs w:val="false"/>
                <w:position w:val="0"/>
                <w:sz w:val="22"/>
                <w:szCs w:val="22"/>
                <w:highlight w:val="none"/>
                <w:vertAlign w:val="baseline"/>
              </w:rPr>
            </w:pPr>
            <w:r>
              <w:rPr>
                <w:b w:val="false"/>
                <w:bCs w:val="false"/>
                <w:position w:val="0"/>
                <w:sz w:val="22"/>
                <w:szCs w:val="22"/>
                <w:vertAlign w:val="baseline"/>
              </w:rPr>
              <w:t>Портьеры:</w:t>
            </w:r>
          </w:p>
          <w:p>
            <w:pPr>
              <w:pStyle w:val="Normal"/>
              <w:jc w:val="both"/>
              <w:rPr>
                <w:b w:val="false"/>
                <w:bCs w:val="false"/>
                <w:sz w:val="22"/>
                <w:szCs w:val="22"/>
              </w:rPr>
            </w:pPr>
            <w:r>
              <w:rPr>
                <w:b w:val="false"/>
                <w:bCs w:val="false"/>
                <w:sz w:val="22"/>
                <w:szCs w:val="22"/>
              </w:rPr>
              <w:t>(2,7х2,75) х 3 шт.= 22,3м</w:t>
            </w:r>
            <w:r>
              <w:rPr>
                <w:b w:val="false"/>
                <w:bCs w:val="false"/>
                <w:sz w:val="22"/>
                <w:szCs w:val="22"/>
                <w:vertAlign w:val="superscript"/>
              </w:rPr>
              <w:t>2</w:t>
            </w:r>
          </w:p>
          <w:p>
            <w:pPr>
              <w:pStyle w:val="Normal"/>
              <w:jc w:val="both"/>
              <w:rPr>
                <w:b w:val="false"/>
                <w:bCs w:val="false"/>
                <w:sz w:val="22"/>
                <w:szCs w:val="22"/>
              </w:rPr>
            </w:pPr>
            <w:r>
              <w:rPr>
                <w:b w:val="false"/>
                <w:bCs w:val="false"/>
                <w:sz w:val="22"/>
                <w:szCs w:val="22"/>
              </w:rPr>
              <w:t>(2,7х0,6) х 6 шт.= 9,7м</w:t>
            </w:r>
            <w:r>
              <w:rPr>
                <w:b w:val="false"/>
                <w:bCs w:val="false"/>
                <w:sz w:val="22"/>
                <w:szCs w:val="22"/>
                <w:vertAlign w:val="superscript"/>
              </w:rPr>
              <w:t>2</w:t>
            </w:r>
          </w:p>
        </w:tc>
        <w:tc>
          <w:tcPr>
            <w:tcW w:w="900" w:type="dxa"/>
            <w:tcBorders>
              <w:left w:val="single" w:sz="4" w:space="0" w:color="000000"/>
              <w:bottom w:val="single" w:sz="4" w:space="0" w:color="000000"/>
            </w:tcBorders>
            <w:shd w:color="FFFFFF" w:fill="FFFFFF" w:val="clear"/>
            <w:vAlign w:val="center"/>
          </w:tcPr>
          <w:p>
            <w:pPr>
              <w:pStyle w:val="Normal"/>
              <w:jc w:val="center"/>
              <w:rPr>
                <w:sz w:val="22"/>
                <w:szCs w:val="22"/>
              </w:rPr>
            </w:pPr>
            <w:r>
              <w:rPr>
                <w:rFonts w:eastAsia="Times New Roman" w:cs="Times New Roman"/>
                <w:sz w:val="22"/>
                <w:szCs w:val="22"/>
              </w:rPr>
              <w:t>м</w:t>
            </w:r>
            <w:r>
              <w:rPr>
                <w:rFonts w:eastAsia="Times New Roman" w:cs="Times New Roman"/>
                <w:sz w:val="22"/>
                <w:szCs w:val="22"/>
                <w:vertAlign w:val="superscript"/>
              </w:rPr>
              <w:t>2</w:t>
            </w:r>
          </w:p>
        </w:tc>
        <w:tc>
          <w:tcPr>
            <w:tcW w:w="1335" w:type="dxa"/>
            <w:tcBorders>
              <w:left w:val="single" w:sz="4" w:space="0" w:color="000000"/>
              <w:bottom w:val="single" w:sz="4" w:space="0" w:color="000000"/>
            </w:tcBorders>
            <w:shd w:color="FFFFFF" w:fill="FFFFFF" w:val="clear"/>
          </w:tcPr>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r>
          </w:p>
          <w:p>
            <w:pPr>
              <w:pStyle w:val="Normal"/>
              <w:jc w:val="center"/>
              <w:rPr>
                <w:rFonts w:ascii="Times New Roman" w:hAnsi="Times New Roman" w:eastAsia="Times New Roman" w:cs="Times New Roman"/>
                <w:b w:val="false"/>
                <w:i w:val="false"/>
                <w:strike w:val="false"/>
                <w:dstrike w:val="false"/>
                <w:color w:val="000000"/>
                <w:position w:val="0"/>
                <w:sz w:val="22"/>
                <w:szCs w:val="22"/>
                <w:u w:val="none"/>
                <w:vertAlign w:val="baseline"/>
              </w:rPr>
            </w:pPr>
            <w:r>
              <w:rPr>
                <w:rFonts w:eastAsia="Times New Roman" w:cs="Times New Roman"/>
                <w:b w:val="false"/>
                <w:i w:val="false"/>
                <w:strike w:val="false"/>
                <w:dstrike w:val="false"/>
                <w:color w:val="000000"/>
                <w:position w:val="0"/>
                <w:sz w:val="22"/>
                <w:szCs w:val="22"/>
                <w:u w:val="none"/>
                <w:vertAlign w:val="baseline"/>
              </w:rPr>
              <w:t>35,5</w:t>
            </w:r>
          </w:p>
        </w:tc>
        <w:tc>
          <w:tcPr>
            <w:tcW w:w="1125" w:type="dxa"/>
            <w:tcBorders>
              <w:left w:val="single" w:sz="4" w:space="0" w:color="000000"/>
              <w:bottom w:val="single" w:sz="4" w:space="0" w:color="000000"/>
            </w:tcBorders>
            <w:shd w:color="FFFFFF" w:fill="FFFFFF" w:val="clear"/>
          </w:tcPr>
          <w:p>
            <w:pPr>
              <w:pStyle w:val="Normal"/>
              <w:jc w:val="center"/>
              <w:rPr>
                <w:rFonts w:ascii="Times New Roman" w:hAnsi="Times New Roman" w:cs="Times New Roman"/>
                <w:sz w:val="22"/>
                <w:szCs w:val="22"/>
              </w:rPr>
            </w:pPr>
            <w:r>
              <w:rPr>
                <w:rFonts w:cs="Times New Roman"/>
                <w:sz w:val="22"/>
                <w:szCs w:val="22"/>
              </w:rPr>
            </w:r>
          </w:p>
        </w:tc>
        <w:tc>
          <w:tcPr>
            <w:tcW w:w="976" w:type="dxa"/>
            <w:tcBorders>
              <w:left w:val="single" w:sz="4" w:space="0" w:color="000000"/>
              <w:bottom w:val="single" w:sz="4" w:space="0" w:color="000000"/>
              <w:right w:val="single" w:sz="4" w:space="0" w:color="000000"/>
            </w:tcBorders>
            <w:shd w:color="FFFFFF" w:fill="FFFFFF" w:val="clear"/>
          </w:tcPr>
          <w:p>
            <w:pPr>
              <w:pStyle w:val="Normal"/>
              <w:jc w:val="center"/>
              <w:rPr>
                <w:rFonts w:ascii="Times New Roman" w:hAnsi="Times New Roman" w:cs="Times New Roman"/>
                <w:sz w:val="22"/>
                <w:szCs w:val="22"/>
              </w:rPr>
            </w:pPr>
            <w:r>
              <w:rPr>
                <w:rFonts w:cs="Times New Roman"/>
                <w:sz w:val="22"/>
                <w:szCs w:val="22"/>
              </w:rPr>
            </w:r>
          </w:p>
        </w:tc>
      </w:tr>
      <w:tr>
        <w:trPr>
          <w:trHeight w:val="147" w:hRule="atLeast"/>
        </w:trPr>
        <w:tc>
          <w:tcPr>
            <w:tcW w:w="512" w:type="dxa"/>
            <w:tcBorders>
              <w:left w:val="single" w:sz="4" w:space="0" w:color="000000"/>
              <w:bottom w:val="single" w:sz="4" w:space="0" w:color="000000"/>
              <w:right w:val="single" w:sz="4" w:space="0" w:color="000000"/>
            </w:tcBorders>
            <w:shd w:color="FFFFFF" w:fill="FFFFFF" w:val="clear"/>
            <w:vAlign w:val="center"/>
          </w:tcPr>
          <w:p>
            <w:pPr>
              <w:pStyle w:val="Normal"/>
              <w:jc w:val="center"/>
              <w:rPr>
                <w:rFonts w:ascii="Times New Roman" w:hAnsi="Times New Roman" w:cs="Times New Roman"/>
                <w:sz w:val="22"/>
                <w:szCs w:val="22"/>
              </w:rPr>
            </w:pPr>
            <w:r>
              <w:rPr>
                <w:rFonts w:cs="Times New Roman"/>
                <w:sz w:val="22"/>
                <w:szCs w:val="22"/>
              </w:rPr>
            </w:r>
          </w:p>
        </w:tc>
        <w:tc>
          <w:tcPr>
            <w:tcW w:w="2998" w:type="dxa"/>
            <w:tcBorders>
              <w:left w:val="single" w:sz="4" w:space="0" w:color="000000"/>
              <w:bottom w:val="single" w:sz="4" w:space="0" w:color="000000"/>
              <w:right w:val="single" w:sz="4" w:space="0" w:color="000000"/>
            </w:tcBorders>
            <w:shd w:color="FFFFFF" w:fill="FFFFFF" w:val="clear"/>
          </w:tcPr>
          <w:p>
            <w:pPr>
              <w:pStyle w:val="Normal"/>
              <w:ind w:hanging="0" w:left="0" w:right="0"/>
              <w:jc w:val="both"/>
              <w:rPr>
                <w:rFonts w:ascii="Times New Roman" w:hAnsi="Times New Roman" w:cs="Times New Roman"/>
                <w:sz w:val="22"/>
                <w:szCs w:val="22"/>
              </w:rPr>
            </w:pPr>
            <w:r>
              <w:rPr>
                <w:rFonts w:cs="Times New Roman"/>
                <w:sz w:val="22"/>
                <w:szCs w:val="22"/>
              </w:rPr>
            </w:r>
          </w:p>
          <w:p>
            <w:pPr>
              <w:pStyle w:val="Normal"/>
              <w:ind w:hanging="0" w:left="0" w:right="0"/>
              <w:jc w:val="both"/>
              <w:rPr>
                <w:rFonts w:ascii="Times New Roman" w:hAnsi="Times New Roman" w:cs="Times New Roman"/>
                <w:sz w:val="22"/>
                <w:szCs w:val="22"/>
              </w:rPr>
            </w:pPr>
            <w:r>
              <w:rPr>
                <w:rFonts w:cs="Times New Roman"/>
                <w:sz w:val="22"/>
                <w:szCs w:val="22"/>
              </w:rPr>
              <w:t>ИТОГО:</w:t>
            </w:r>
          </w:p>
        </w:tc>
        <w:tc>
          <w:tcPr>
            <w:tcW w:w="2190" w:type="dxa"/>
            <w:tcBorders>
              <w:left w:val="single" w:sz="4" w:space="0" w:color="000000"/>
              <w:bottom w:val="single" w:sz="4" w:space="0" w:color="000000"/>
              <w:right w:val="single" w:sz="4" w:space="0" w:color="000000"/>
            </w:tcBorders>
            <w:shd w:color="FFFFFF" w:fill="FFFFFF" w:val="clear"/>
            <w:vAlign w:val="center"/>
          </w:tcPr>
          <w:p>
            <w:pPr>
              <w:pStyle w:val="Normal"/>
              <w:jc w:val="center"/>
              <w:rPr>
                <w:rFonts w:ascii="Times New Roman" w:hAnsi="Times New Roman" w:cs="Times New Roman"/>
                <w:sz w:val="22"/>
                <w:szCs w:val="22"/>
              </w:rPr>
            </w:pPr>
            <w:r>
              <w:rPr>
                <w:rFonts w:cs="Times New Roman"/>
                <w:sz w:val="22"/>
                <w:szCs w:val="22"/>
              </w:rPr>
            </w:r>
          </w:p>
        </w:tc>
        <w:tc>
          <w:tcPr>
            <w:tcW w:w="900" w:type="dxa"/>
            <w:tcBorders>
              <w:left w:val="single" w:sz="4" w:space="0" w:color="000000"/>
              <w:bottom w:val="single" w:sz="4" w:space="0" w:color="000000"/>
              <w:right w:val="single" w:sz="4" w:space="0" w:color="000000"/>
            </w:tcBorders>
            <w:shd w:color="FFFFFF" w:fill="FFFFFF" w:val="clear"/>
            <w:vAlign w:val="center"/>
          </w:tcPr>
          <w:p>
            <w:pPr>
              <w:pStyle w:val="Normal"/>
              <w:jc w:val="center"/>
              <w:rPr>
                <w:rFonts w:ascii="Times New Roman" w:hAnsi="Times New Roman" w:cs="Times New Roman"/>
                <w:sz w:val="22"/>
                <w:szCs w:val="22"/>
              </w:rPr>
            </w:pPr>
            <w:r>
              <w:rPr/>
            </w:r>
          </w:p>
        </w:tc>
        <w:tc>
          <w:tcPr>
            <w:tcW w:w="1335" w:type="dxa"/>
            <w:tcBorders>
              <w:left w:val="single" w:sz="4" w:space="0" w:color="000000"/>
              <w:bottom w:val="single" w:sz="4" w:space="0" w:color="000000"/>
            </w:tcBorders>
            <w:shd w:color="FFFFFF" w:fill="FFFFFF" w:val="clear"/>
            <w:vAlign w:val="center"/>
          </w:tcPr>
          <w:p>
            <w:pPr>
              <w:pStyle w:val="Normal"/>
              <w:jc w:val="center"/>
              <w:rPr>
                <w:rFonts w:ascii="Times New Roman" w:hAnsi="Times New Roman" w:cs="Times New Roman"/>
                <w:sz w:val="22"/>
                <w:szCs w:val="22"/>
              </w:rPr>
            </w:pPr>
            <w:r>
              <w:rPr>
                <w:rFonts w:cs="Times New Roman"/>
                <w:sz w:val="22"/>
                <w:szCs w:val="22"/>
              </w:rPr>
            </w:r>
          </w:p>
          <w:p>
            <w:pPr>
              <w:pStyle w:val="Normal"/>
              <w:jc w:val="center"/>
              <w:rPr>
                <w:rFonts w:ascii="Times New Roman" w:hAnsi="Times New Roman" w:cs="Times New Roman"/>
                <w:sz w:val="22"/>
                <w:szCs w:val="22"/>
              </w:rPr>
            </w:pPr>
            <w:r>
              <w:rPr>
                <w:rFonts w:cs="Times New Roman"/>
                <w:sz w:val="22"/>
                <w:szCs w:val="22"/>
              </w:rPr>
              <w:t>98,7</w:t>
            </w:r>
          </w:p>
        </w:tc>
        <w:tc>
          <w:tcPr>
            <w:tcW w:w="1125" w:type="dxa"/>
            <w:tcBorders>
              <w:left w:val="single" w:sz="4" w:space="0" w:color="000000"/>
              <w:bottom w:val="single" w:sz="4" w:space="0" w:color="000000"/>
            </w:tcBorders>
            <w:shd w:color="FFFFFF" w:fill="FFFFFF" w:val="clear"/>
            <w:vAlign w:val="center"/>
          </w:tcPr>
          <w:p>
            <w:pPr>
              <w:pStyle w:val="Normal"/>
              <w:jc w:val="left"/>
              <w:rPr>
                <w:rFonts w:ascii="Times New Roman" w:hAnsi="Times New Roman" w:cs="Times New Roman"/>
                <w:sz w:val="22"/>
                <w:szCs w:val="22"/>
              </w:rPr>
            </w:pPr>
            <w:r>
              <w:rPr>
                <w:rFonts w:cs="Times New Roman"/>
                <w:sz w:val="22"/>
                <w:szCs w:val="22"/>
              </w:rPr>
            </w:r>
          </w:p>
        </w:tc>
        <w:tc>
          <w:tcPr>
            <w:tcW w:w="976" w:type="dxa"/>
            <w:tcBorders>
              <w:left w:val="single" w:sz="4" w:space="0" w:color="000000"/>
              <w:bottom w:val="single" w:sz="4" w:space="0" w:color="000000"/>
              <w:right w:val="single" w:sz="4" w:space="0" w:color="000000"/>
            </w:tcBorders>
            <w:shd w:color="FFFFFF" w:fill="FFFFFF" w:val="clear"/>
            <w:vAlign w:val="center"/>
          </w:tcPr>
          <w:p>
            <w:pPr>
              <w:pStyle w:val="Normal"/>
              <w:jc w:val="left"/>
              <w:rPr>
                <w:rFonts w:ascii="Times New Roman" w:hAnsi="Times New Roman" w:cs="Times New Roman"/>
                <w:sz w:val="22"/>
                <w:szCs w:val="22"/>
              </w:rPr>
            </w:pPr>
            <w:r>
              <w:rPr>
                <w:rFonts w:cs="Times New Roman"/>
                <w:sz w:val="22"/>
                <w:szCs w:val="22"/>
              </w:rPr>
            </w:r>
          </w:p>
        </w:tc>
      </w:tr>
    </w:tbl>
    <w:p>
      <w:pPr>
        <w:pStyle w:val="Normal"/>
        <w:jc w:val="center"/>
        <w:rPr>
          <w:b/>
          <w:bCs/>
          <w:sz w:val="22"/>
          <w:szCs w:val="22"/>
          <w:highlight w:val="none"/>
        </w:rPr>
      </w:pPr>
      <w:r>
        <w:rPr>
          <w:b/>
          <w:bCs/>
          <w:sz w:val="22"/>
          <w:szCs w:val="22"/>
        </w:rPr>
      </w:r>
    </w:p>
    <w:p>
      <w:pPr>
        <w:pStyle w:val="Normal"/>
        <w:jc w:val="center"/>
        <w:rPr>
          <w:b/>
          <w:bCs/>
          <w:sz w:val="22"/>
          <w:szCs w:val="22"/>
          <w:highlight w:val="none"/>
        </w:rPr>
      </w:pPr>
      <w:r>
        <w:rPr>
          <w:b/>
          <w:bCs/>
          <w:sz w:val="22"/>
          <w:szCs w:val="22"/>
        </w:rPr>
      </w:r>
    </w:p>
    <w:p>
      <w:pPr>
        <w:pStyle w:val="Style23"/>
        <w:widowControl/>
        <w:tabs>
          <w:tab w:val="clear" w:pos="708"/>
          <w:tab w:val="left" w:pos="2127" w:leader="none"/>
          <w:tab w:val="left" w:pos="2268" w:leader="none"/>
          <w:tab w:val="left" w:pos="7354" w:leader="underscore"/>
          <w:tab w:val="left" w:pos="9498" w:leader="underscore"/>
        </w:tabs>
        <w:spacing w:lineRule="auto" w:line="240"/>
        <w:ind w:hanging="0" w:left="142" w:right="-40"/>
        <w:jc w:val="both"/>
        <w:rPr>
          <w:sz w:val="22"/>
          <w:szCs w:val="22"/>
          <w:highlight w:val="none"/>
        </w:rPr>
      </w:pPr>
      <w:r>
        <w:rPr>
          <w:sz w:val="22"/>
          <w:szCs w:val="22"/>
        </w:rPr>
        <w:t xml:space="preserve">ИТОГО:  </w:t>
      </w:r>
      <w:r>
        <w:rPr>
          <w:rFonts w:cs="Times New Roman"/>
          <w:b w:val="false"/>
          <w:bCs w:val="false"/>
          <w:sz w:val="22"/>
          <w:szCs w:val="22"/>
          <w:u w:val="none"/>
        </w:rPr>
        <w:t xml:space="preserve"> ____________ ( __________________________________ ) рублей ____ копеек (</w:t>
      </w:r>
      <w:r>
        <w:rPr>
          <w:sz w:val="22"/>
        </w:rPr>
        <w:t xml:space="preserve">НДС __% / НДС </w:t>
      </w:r>
    </w:p>
    <w:p>
      <w:pPr>
        <w:pStyle w:val="Style23"/>
        <w:widowControl/>
        <w:tabs>
          <w:tab w:val="clear" w:pos="708"/>
          <w:tab w:val="left" w:pos="2127" w:leader="none"/>
          <w:tab w:val="left" w:pos="2268" w:leader="none"/>
          <w:tab w:val="left" w:pos="7354" w:leader="underscore"/>
          <w:tab w:val="left" w:pos="9498" w:leader="underscore"/>
        </w:tabs>
        <w:spacing w:lineRule="auto" w:line="240"/>
        <w:ind w:hanging="0" w:left="142" w:right="-40"/>
        <w:jc w:val="both"/>
        <w:rPr>
          <w:sz w:val="22"/>
          <w:szCs w:val="22"/>
          <w:highlight w:val="none"/>
        </w:rPr>
      </w:pPr>
      <w:r>
        <w:rPr>
          <w:sz w:val="22"/>
        </w:rPr>
        <w:t>не облагается)</w:t>
      </w:r>
    </w:p>
    <w:p>
      <w:pPr>
        <w:pStyle w:val="Normal"/>
        <w:ind w:firstLine="709"/>
        <w:jc w:val="both"/>
        <w:rPr>
          <w:sz w:val="22"/>
          <w:szCs w:val="22"/>
        </w:rPr>
      </w:pPr>
      <w:r>
        <w:rPr>
          <w:sz w:val="22"/>
          <w:szCs w:val="22"/>
        </w:rPr>
      </w:r>
    </w:p>
    <w:p>
      <w:pPr>
        <w:pStyle w:val="Normal"/>
        <w:ind w:firstLine="708"/>
        <w:jc w:val="both"/>
        <w:rPr>
          <w:i/>
          <w:sz w:val="22"/>
          <w:szCs w:val="22"/>
        </w:rPr>
      </w:pPr>
      <w:r>
        <w:rPr>
          <w:i/>
          <w:sz w:val="22"/>
          <w:szCs w:val="22"/>
        </w:rPr>
      </w:r>
    </w:p>
    <w:tbl>
      <w:tblPr>
        <w:tblW w:w="10292" w:type="dxa"/>
        <w:jc w:val="left"/>
        <w:tblInd w:w="130" w:type="dxa"/>
        <w:tblLayout w:type="fixed"/>
        <w:tblCellMar>
          <w:top w:w="0" w:type="dxa"/>
          <w:left w:w="108" w:type="dxa"/>
          <w:bottom w:w="0" w:type="dxa"/>
          <w:right w:w="108" w:type="dxa"/>
        </w:tblCellMar>
        <w:tblLook w:val="04a0" w:noHBand="0" w:noVBand="1" w:firstColumn="1" w:lastRow="0" w:lastColumn="0" w:firstRow="1"/>
      </w:tblPr>
      <w:tblGrid>
        <w:gridCol w:w="5146"/>
        <w:gridCol w:w="5146"/>
      </w:tblGrid>
      <w:tr>
        <w:trPr/>
        <w:tc>
          <w:tcPr>
            <w:tcW w:w="5146" w:type="dxa"/>
            <w:tcBorders/>
          </w:tcPr>
          <w:p>
            <w:pPr>
              <w:pStyle w:val="Normal"/>
              <w:numPr>
                <w:ilvl w:val="0"/>
                <w:numId w:val="0"/>
              </w:numPr>
              <w:ind w:hanging="0" w:left="0" w:right="-1"/>
              <w:jc w:val="both"/>
              <w:outlineLvl w:val="0"/>
              <w:rPr>
                <w:b/>
                <w:bCs/>
                <w:szCs w:val="22"/>
              </w:rPr>
            </w:pPr>
            <w:r>
              <w:rPr>
                <w:b/>
                <w:bCs/>
                <w:sz w:val="22"/>
                <w:szCs w:val="22"/>
              </w:rPr>
              <w:t>Исполнитель:</w:t>
            </w:r>
          </w:p>
          <w:p>
            <w:pPr>
              <w:pStyle w:val="Normal"/>
              <w:numPr>
                <w:ilvl w:val="0"/>
                <w:numId w:val="0"/>
              </w:numPr>
              <w:ind w:hanging="0" w:left="0" w:right="-1"/>
              <w:jc w:val="both"/>
              <w:outlineLvl w:val="0"/>
              <w:rPr>
                <w:b/>
                <w:bCs/>
                <w:szCs w:val="22"/>
              </w:rPr>
            </w:pPr>
            <w:r>
              <w:rPr>
                <w:b/>
                <w:bCs/>
                <w:szCs w:val="22"/>
              </w:rPr>
            </w:r>
          </w:p>
        </w:tc>
        <w:tc>
          <w:tcPr>
            <w:tcW w:w="5146" w:type="dxa"/>
            <w:tcBorders/>
          </w:tcPr>
          <w:p>
            <w:pPr>
              <w:pStyle w:val="Normal"/>
              <w:numPr>
                <w:ilvl w:val="0"/>
                <w:numId w:val="0"/>
              </w:numPr>
              <w:ind w:hanging="0" w:left="0" w:right="-1"/>
              <w:jc w:val="both"/>
              <w:outlineLvl w:val="0"/>
              <w:rPr>
                <w:b/>
                <w:bCs/>
                <w:szCs w:val="22"/>
              </w:rPr>
            </w:pPr>
            <w:r>
              <w:rPr>
                <w:b/>
                <w:bCs/>
                <w:sz w:val="22"/>
                <w:szCs w:val="22"/>
              </w:rPr>
              <w:t>Заказчик:</w:t>
            </w:r>
          </w:p>
          <w:p>
            <w:pPr>
              <w:pStyle w:val="Normal"/>
              <w:numPr>
                <w:ilvl w:val="0"/>
                <w:numId w:val="0"/>
              </w:numPr>
              <w:ind w:hanging="0" w:left="0" w:right="-1"/>
              <w:jc w:val="both"/>
              <w:outlineLvl w:val="0"/>
              <w:rPr>
                <w:b/>
                <w:bCs/>
                <w:szCs w:val="22"/>
              </w:rPr>
            </w:pPr>
            <w:r>
              <w:rPr>
                <w:b/>
                <w:bCs/>
                <w:sz w:val="22"/>
                <w:szCs w:val="22"/>
              </w:rPr>
              <w:t>Управление Росреестра по Красноярскому краю</w:t>
            </w:r>
          </w:p>
        </w:tc>
      </w:tr>
      <w:tr>
        <w:trPr/>
        <w:tc>
          <w:tcPr>
            <w:tcW w:w="5146" w:type="dxa"/>
            <w:tcBorders/>
          </w:tcPr>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 w:val="22"/>
                <w:szCs w:val="22"/>
              </w:rPr>
              <w:t>___________________________  / ______________ /</w:t>
            </w:r>
          </w:p>
        </w:tc>
        <w:tc>
          <w:tcPr>
            <w:tcW w:w="5146" w:type="dxa"/>
            <w:tcBorders/>
          </w:tcPr>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Cs w:val="22"/>
              </w:rPr>
            </w:r>
          </w:p>
          <w:p>
            <w:pPr>
              <w:pStyle w:val="Normal"/>
              <w:numPr>
                <w:ilvl w:val="0"/>
                <w:numId w:val="0"/>
              </w:numPr>
              <w:ind w:hanging="0" w:left="0" w:right="-1"/>
              <w:jc w:val="both"/>
              <w:outlineLvl w:val="0"/>
              <w:rPr>
                <w:b/>
                <w:bCs/>
                <w:szCs w:val="22"/>
              </w:rPr>
            </w:pPr>
            <w:r>
              <w:rPr>
                <w:b/>
                <w:bCs/>
                <w:sz w:val="22"/>
                <w:szCs w:val="22"/>
              </w:rPr>
              <w:t>___________________________  / ______________ /</w:t>
            </w:r>
          </w:p>
        </w:tc>
      </w:tr>
    </w:tbl>
    <w:p>
      <w:pPr>
        <w:pStyle w:val="Normal"/>
        <w:rPr>
          <w:sz w:val="24"/>
          <w:szCs w:val="24"/>
        </w:rPr>
      </w:pPr>
      <w:r>
        <w:rPr>
          <w:sz w:val="24"/>
          <w:szCs w:val="24"/>
        </w:rPr>
      </w:r>
    </w:p>
    <w:sectPr>
      <w:footerReference w:type="even" r:id="rId10"/>
      <w:footerReference w:type="default" r:id="rId11"/>
      <w:footerReference w:type="first" r:id="rId12"/>
      <w:type w:val="nextPage"/>
      <w:pgSz w:w="11906" w:h="16838"/>
      <w:pgMar w:left="720" w:right="720" w:gutter="0" w:header="0" w:top="437"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Arial">
    <w:charset w:val="01"/>
    <w:family w:val="swiss"/>
    <w:pitch w:val="default"/>
  </w:font>
  <w:font w:name="Tahoma">
    <w:charset w:val="01"/>
    <w:family w:val="roman"/>
    <w:pitch w:val="default"/>
  </w:font>
  <w:font w:name="Courier New">
    <w:charset w:val="01"/>
    <w:family w:val="roman"/>
    <w:pitch w:val="default"/>
  </w:font>
  <w:font w:name="PT Astra Serif">
    <w:charset w:val="01"/>
    <w:family w:val="roman"/>
    <w:pitch w:val="default"/>
  </w:font>
  <w:font w:name="IJLCL E+ Helvetica">
    <w:charset w:val="01"/>
    <w:family w:val="roman"/>
    <w:pitch w:val="default"/>
  </w:font>
  <w:font w:name="GaramondC">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11</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lineRule="auto" w:line="240" w:beforeAutospacing="0" w:before="0" w:afterAutospacing="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uiPriority w:val="9"/>
    <w:qFormat/>
    <w:pPr>
      <w:keepNext w:val="true"/>
      <w:keepLines/>
      <w:spacing w:before="480" w:after="0"/>
      <w:outlineLvl w:val="0"/>
    </w:pPr>
    <w:rPr>
      <w:rFonts w:ascii="Cambria" w:hAnsi="Cambria" w:eastAsia="Arial" w:cs="Arial" w:asciiTheme="majorHAnsi" w:cstheme="majorBidi" w:eastAsiaTheme="majorEastAsia" w:hAnsiTheme="majorHAnsi"/>
      <w:b/>
      <w:bCs/>
      <w:color w:themeColor="accent1" w:themeShade="bf" w:val="365F91"/>
      <w:sz w:val="28"/>
      <w:szCs w:val="28"/>
    </w:rPr>
  </w:style>
  <w:style w:type="paragraph" w:styleId="Heading2">
    <w:name w:val="heading 2"/>
    <w:basedOn w:val="Normal"/>
    <w:uiPriority w:val="9"/>
    <w:semiHidden/>
    <w:unhideWhenUsed/>
    <w:qFormat/>
    <w:pPr>
      <w:keepNext w:val="true"/>
      <w:keepLines/>
      <w:spacing w:before="200" w:after="0"/>
      <w:outlineLvl w:val="1"/>
    </w:pPr>
    <w:rPr>
      <w:rFonts w:ascii="Cambria" w:hAnsi="Cambria" w:eastAsia="Arial" w:cs="Arial" w:asciiTheme="majorHAnsi" w:cstheme="majorBidi" w:eastAsiaTheme="majorEastAsia" w:hAnsiTheme="majorHAnsi"/>
      <w:b/>
      <w:bCs/>
      <w:color w:themeColor="accent1" w:val="4F81BD"/>
      <w:sz w:val="26"/>
      <w:szCs w:val="26"/>
    </w:rPr>
  </w:style>
  <w:style w:type="paragraph" w:styleId="Heading3">
    <w:name w:val="heading 3"/>
    <w:basedOn w:val="Normal"/>
    <w:qFormat/>
    <w:pPr>
      <w:keepNext w:val="true"/>
      <w:widowControl/>
      <w:spacing w:lineRule="auto" w:line="276" w:before="240" w:after="60"/>
      <w:outlineLvl w:val="2"/>
    </w:pPr>
    <w:rPr>
      <w:rFonts w:ascii="Cambria" w:hAnsi="Cambria"/>
      <w:b/>
      <w:bCs/>
      <w:sz w:val="26"/>
      <w:szCs w:val="26"/>
      <w:lang w:eastAsia="en-US"/>
    </w:rPr>
  </w:style>
  <w:style w:type="paragraph" w:styleId="Heading4">
    <w:name w:val="heading 4"/>
    <w:basedOn w:val="Normal"/>
    <w:uiPriority w:val="9"/>
    <w:semiHidden/>
    <w:unhideWhenUsed/>
    <w:qFormat/>
    <w:pPr>
      <w:keepNext w:val="true"/>
      <w:keepLines/>
      <w:spacing w:before="200" w:after="0"/>
      <w:outlineLvl w:val="3"/>
    </w:pPr>
    <w:rPr>
      <w:rFonts w:ascii="Cambria" w:hAnsi="Cambria" w:eastAsia="Arial" w:cs="Arial" w:asciiTheme="majorHAnsi" w:cstheme="majorBidi" w:eastAsiaTheme="majorEastAsia" w:hAnsiTheme="majorHAnsi"/>
      <w:b/>
      <w:bCs/>
      <w:i/>
      <w:iCs/>
      <w:color w:themeColor="accent1" w:val="4F81BD"/>
    </w:rPr>
  </w:style>
  <w:style w:type="paragraph" w:styleId="Heading5">
    <w:name w:val="heading 5"/>
    <w:basedOn w:val="Normal"/>
    <w:qFormat/>
    <w:pPr>
      <w:widowControl/>
      <w:spacing w:lineRule="auto" w:line="276" w:before="240" w:after="60"/>
      <w:outlineLvl w:val="4"/>
    </w:pPr>
    <w:rPr>
      <w:rFonts w:ascii="Calibri" w:hAnsi="Calibri"/>
      <w:b/>
      <w:bCs/>
      <w:i/>
      <w:iCs/>
      <w:sz w:val="26"/>
      <w:szCs w:val="26"/>
      <w:lang w:eastAsia="en-US"/>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Cambria" w:hAnsi="Cambria" w:eastAsia="Arial" w:cs="Arial" w:asciiTheme="majorHAnsi" w:cstheme="majorBidi" w:eastAsiaTheme="majorEastAsia" w:hAnsiTheme="majorHAnsi"/>
      <w:b/>
      <w:bCs/>
      <w:color w:themeColor="accent1" w:themeShade="bf" w:val="365F91"/>
      <w:sz w:val="28"/>
      <w:szCs w:val="28"/>
      <w:lang w:eastAsia="ru-RU"/>
    </w:rPr>
  </w:style>
  <w:style w:type="character" w:styleId="2" w:customStyle="1">
    <w:name w:val="Заголовок 2 Знак"/>
    <w:basedOn w:val="DefaultParagraphFont"/>
    <w:uiPriority w:val="9"/>
    <w:semiHidden/>
    <w:qFormat/>
    <w:rPr>
      <w:rFonts w:ascii="Cambria" w:hAnsi="Cambria" w:eastAsia="Arial" w:cs="Arial" w:asciiTheme="majorHAnsi" w:cstheme="majorBidi" w:eastAsiaTheme="majorEastAsia" w:hAnsiTheme="majorHAnsi"/>
      <w:b/>
      <w:bCs/>
      <w:color w:themeColor="accent1" w:val="4F81BD"/>
      <w:sz w:val="26"/>
      <w:szCs w:val="26"/>
      <w:lang w:eastAsia="ru-RU"/>
    </w:rPr>
  </w:style>
  <w:style w:type="character" w:styleId="3" w:customStyle="1">
    <w:name w:val="Заголовок 3 Знак"/>
    <w:basedOn w:val="DefaultParagraphFont"/>
    <w:qFormat/>
    <w:rPr>
      <w:rFonts w:ascii="Cambria" w:hAnsi="Cambria" w:eastAsia="Times New Roman" w:cs="Times New Roman"/>
      <w:b/>
      <w:bCs/>
      <w:sz w:val="26"/>
      <w:szCs w:val="26"/>
    </w:rPr>
  </w:style>
  <w:style w:type="character" w:styleId="4" w:customStyle="1">
    <w:name w:val="Заголовок 4 Знак"/>
    <w:basedOn w:val="DefaultParagraphFont"/>
    <w:uiPriority w:val="9"/>
    <w:semiHidden/>
    <w:qFormat/>
    <w:rPr>
      <w:rFonts w:ascii="Cambria" w:hAnsi="Cambria" w:eastAsia="Arial" w:cs="Arial" w:asciiTheme="majorHAnsi" w:cstheme="majorBidi" w:eastAsiaTheme="majorEastAsia" w:hAnsiTheme="majorHAnsi"/>
      <w:b/>
      <w:bCs/>
      <w:i/>
      <w:iCs/>
      <w:color w:themeColor="accent1" w:val="4F81BD"/>
      <w:sz w:val="20"/>
      <w:szCs w:val="20"/>
      <w:lang w:eastAsia="ru-RU"/>
    </w:rPr>
  </w:style>
  <w:style w:type="character" w:styleId="5" w:customStyle="1">
    <w:name w:val="Заголовок 5 Знак"/>
    <w:basedOn w:val="DefaultParagraphFont"/>
    <w:qFormat/>
    <w:rPr>
      <w:rFonts w:ascii="Calibri" w:hAnsi="Calibri" w:eastAsia="Times New Roman" w:cs="Times New Roman"/>
      <w:b/>
      <w:bCs/>
      <w:i/>
      <w:iCs/>
      <w:sz w:val="26"/>
      <w:szCs w:val="26"/>
    </w:rPr>
  </w:style>
  <w:style w:type="character" w:styleId="ConsPlusNormal" w:customStyle="1">
    <w:name w:val="ConsPlusNormal Знак"/>
    <w:basedOn w:val="DefaultParagraphFont"/>
    <w:qFormat/>
    <w:rPr>
      <w:rFonts w:ascii="Arial" w:hAnsi="Arial" w:eastAsia="Times New Roman" w:cs="Arial"/>
      <w:sz w:val="20"/>
      <w:szCs w:val="20"/>
      <w:lang w:eastAsia="ru-RU"/>
    </w:rPr>
  </w:style>
  <w:style w:type="character" w:styleId="21" w:customStyle="1">
    <w:name w:val="Основной текст 2 Знак"/>
    <w:basedOn w:val="DefaultParagraphFont"/>
    <w:qFormat/>
    <w:rPr>
      <w:rFonts w:ascii="Calibri" w:hAnsi="Calibri" w:eastAsia="Calibri" w:cs="Times New Roman"/>
      <w:lang w:eastAsia="ru-RU"/>
    </w:rPr>
  </w:style>
  <w:style w:type="character" w:styleId="11" w:customStyle="1">
    <w:name w:val="Заголовок №1_"/>
    <w:qFormat/>
    <w:rPr>
      <w:sz w:val="51"/>
      <w:shd w:fill="FFFFFF" w:val="clear"/>
    </w:rPr>
  </w:style>
  <w:style w:type="character" w:styleId="22" w:customStyle="1">
    <w:name w:val="Основной текст с отступом 2 Знак"/>
    <w:basedOn w:val="DefaultParagraphFont"/>
    <w:qFormat/>
    <w:rPr>
      <w:rFonts w:ascii="Calibri" w:hAnsi="Calibri" w:eastAsia="Times New Roman" w:cs="Times New Roman"/>
    </w:rPr>
  </w:style>
  <w:style w:type="character" w:styleId="Style7" w:customStyle="1">
    <w:name w:val="Основной текст с отступом Знак"/>
    <w:basedOn w:val="DefaultParagraphFont"/>
    <w:semiHidden/>
    <w:qFormat/>
    <w:rPr>
      <w:rFonts w:ascii="Calibri" w:hAnsi="Calibri" w:eastAsia="Times New Roman" w:cs="Times New Roman"/>
    </w:rPr>
  </w:style>
  <w:style w:type="character" w:styleId="12" w:customStyle="1">
    <w:name w:val="Обычный + 12 пт Знак"/>
    <w:basedOn w:val="DefaultParagraphFont"/>
    <w:qFormat/>
    <w:rPr>
      <w:rFonts w:ascii="Times New Roman" w:hAnsi="Times New Roman" w:eastAsia="Times New Roman" w:cs="Times New Roman"/>
      <w:b/>
      <w:sz w:val="24"/>
      <w:szCs w:val="24"/>
      <w:shd w:fill="FFFFFF" w:val="clear"/>
      <w:lang w:eastAsia="ru-RU"/>
    </w:rPr>
  </w:style>
  <w:style w:type="character" w:styleId="Style8" w:customStyle="1">
    <w:name w:val="Основной текст Знак"/>
    <w:basedOn w:val="DefaultParagraphFont"/>
    <w:uiPriority w:val="99"/>
    <w:qFormat/>
    <w:rPr>
      <w:rFonts w:ascii="Calibri" w:hAnsi="Calibri" w:eastAsia="Times New Roman" w:cs="Times New Roman"/>
    </w:rPr>
  </w:style>
  <w:style w:type="character" w:styleId="Style9" w:customStyle="1">
    <w:name w:val="Название Знак"/>
    <w:basedOn w:val="DefaultParagraphFont"/>
    <w:qFormat/>
    <w:rPr>
      <w:rFonts w:ascii="Arial" w:hAnsi="Arial" w:eastAsia="Times New Roman" w:cs="Times New Roman"/>
      <w:b/>
      <w:sz w:val="32"/>
      <w:szCs w:val="20"/>
    </w:rPr>
  </w:style>
  <w:style w:type="character" w:styleId="Style10" w:customStyle="1">
    <w:name w:val="Текст выноски Знак"/>
    <w:basedOn w:val="DefaultParagraphFont"/>
    <w:uiPriority w:val="99"/>
    <w:semiHidden/>
    <w:qFormat/>
    <w:rPr>
      <w:rFonts w:ascii="Tahoma" w:hAnsi="Tahoma" w:eastAsia="Times New Roman" w:cs="Tahoma"/>
      <w:sz w:val="16"/>
      <w:szCs w:val="16"/>
      <w:lang w:eastAsia="ru-RU"/>
    </w:rPr>
  </w:style>
  <w:style w:type="character" w:styleId="ConsNormal" w:customStyle="1">
    <w:name w:val="ConsNormal Знак"/>
    <w:qFormat/>
    <w:rPr>
      <w:rFonts w:ascii="Arial" w:hAnsi="Arial" w:eastAsia="Calibri" w:cs="Arial"/>
      <w:sz w:val="16"/>
      <w:szCs w:val="16"/>
      <w:lang w:eastAsia="ru-RU"/>
    </w:rPr>
  </w:style>
  <w:style w:type="character" w:styleId="Hyperlink">
    <w:name w:val="Hyperlink"/>
    <w:basedOn w:val="DefaultParagraphFont"/>
    <w:uiPriority w:val="99"/>
    <w:unhideWhenUsed/>
    <w:rPr>
      <w:color w:themeColor="hyperlink" w:val="0000FF"/>
      <w:u w:val="single"/>
    </w:rPr>
  </w:style>
  <w:style w:type="character" w:styleId="Style11" w:customStyle="1">
    <w:name w:val="Верхний колонтитул Знак"/>
    <w:basedOn w:val="DefaultParagraphFont"/>
    <w:uiPriority w:val="99"/>
    <w:qFormat/>
    <w:rPr>
      <w:rFonts w:ascii="Times New Roman" w:hAnsi="Times New Roman" w:eastAsia="Times New Roman" w:cs="Times New Roman"/>
      <w:sz w:val="20"/>
      <w:szCs w:val="20"/>
      <w:lang w:eastAsia="ru-RU"/>
    </w:rPr>
  </w:style>
  <w:style w:type="character" w:styleId="Style12" w:customStyle="1">
    <w:name w:val="Нижний колонтитул Знак"/>
    <w:basedOn w:val="DefaultParagraphFont"/>
    <w:uiPriority w:val="99"/>
    <w:qFormat/>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qFormat/>
    <w:rPr>
      <w:rFonts w:ascii="Courier New" w:hAnsi="Courier New" w:eastAsia="Times New Roman" w:cs="Courier New"/>
      <w:sz w:val="20"/>
      <w:szCs w:val="20"/>
      <w:lang w:eastAsia="ru-RU"/>
    </w:rPr>
  </w:style>
  <w:style w:type="character" w:styleId="product-specname-inner" w:customStyle="1">
    <w:name w:val="product-spec__name-inner"/>
    <w:basedOn w:val="DefaultParagraphFont"/>
    <w:qFormat/>
    <w:rPr/>
  </w:style>
  <w:style w:type="character" w:styleId="product-specvalue-inner" w:customStyle="1">
    <w:name w:val="product-spec__value-inner"/>
    <w:basedOn w:val="DefaultParagraphFont"/>
    <w:qFormat/>
    <w:rPr/>
  </w:style>
  <w:style w:type="character" w:styleId="gloss" w:customStyle="1">
    <w:name w:val="gloss"/>
    <w:basedOn w:val="DefaultParagraphFont"/>
    <w:qFormat/>
    <w:rPr/>
  </w:style>
  <w:style w:type="character" w:styleId="apple-converted-space" w:customStyle="1">
    <w:name w:val="apple-converted-space"/>
    <w:basedOn w:val="DefaultParagraphFont"/>
    <w:qFormat/>
    <w:rPr/>
  </w:style>
  <w:style w:type="character" w:styleId="nobr" w:customStyle="1">
    <w:name w:val="nobr"/>
    <w:basedOn w:val="DefaultParagraphFont"/>
    <w:qFormat/>
    <w:rPr/>
  </w:style>
  <w:style w:type="character" w:styleId="thname" w:customStyle="1">
    <w:name w:val="thname"/>
    <w:basedOn w:val="DefaultParagraphFont"/>
    <w:qFormat/>
    <w:rPr/>
  </w:style>
  <w:style w:type="character" w:styleId="thvalue" w:customStyle="1">
    <w:name w:val="thvalue"/>
    <w:basedOn w:val="DefaultParagraphFont"/>
    <w:qFormat/>
    <w:rPr/>
  </w:style>
  <w:style w:type="character" w:styleId="FontStyle14" w:customStyle="1">
    <w:name w:val="Font Style14"/>
    <w:basedOn w:val="DefaultParagraphFont"/>
    <w:qFormat/>
    <w:rPr>
      <w:rFonts w:ascii="Times New Roman" w:hAnsi="Times New Roman" w:cs="Times New Roman"/>
      <w:b/>
      <w:bCs/>
      <w:sz w:val="20"/>
      <w:szCs w:val="20"/>
    </w:rPr>
  </w:style>
  <w:style w:type="character" w:styleId="Style13" w:customStyle="1">
    <w:name w:val="Основной текст_"/>
    <w:qFormat/>
    <w:rPr>
      <w:spacing w:val="7"/>
      <w:sz w:val="27"/>
      <w:szCs w:val="27"/>
      <w:shd w:fill="FFFFFF" w:val="clear"/>
    </w:rPr>
  </w:style>
  <w:style w:type="character" w:styleId="Style14" w:customStyle="1">
    <w:name w:val="Текст примечания Знак"/>
    <w:basedOn w:val="DefaultParagraphFont"/>
    <w:uiPriority w:val="99"/>
    <w:semiHidden/>
    <w:qFormat/>
    <w:rPr>
      <w:rFonts w:ascii="Calibri" w:hAnsi="Calibri" w:eastAsia="Calibri" w:cs="Times New Roman"/>
      <w:sz w:val="20"/>
      <w:szCs w:val="20"/>
    </w:rPr>
  </w:style>
  <w:style w:type="character" w:styleId="Style15" w:customStyle="1">
    <w:name w:val="Тема примечания Знак"/>
    <w:basedOn w:val="Style14"/>
    <w:uiPriority w:val="99"/>
    <w:semiHidden/>
    <w:qFormat/>
    <w:rPr>
      <w:rFonts w:ascii="Calibri" w:hAnsi="Calibri" w:eastAsia="Calibri" w:cs="Times New Roman"/>
      <w:b/>
      <w:bCs/>
      <w:sz w:val="20"/>
      <w:szCs w:val="20"/>
    </w:rPr>
  </w:style>
  <w:style w:type="character" w:styleId="n-product-specvalue-inner" w:customStyle="1">
    <w:name w:val="n-product-spec__value-inner"/>
    <w:basedOn w:val="DefaultParagraphFont"/>
    <w:qFormat/>
    <w:rPr/>
  </w:style>
  <w:style w:type="character" w:styleId="FontStyle12" w:customStyle="1">
    <w:name w:val="Font Style12"/>
    <w:basedOn w:val="DefaultParagraphFont"/>
    <w:uiPriority w:val="99"/>
    <w:qFormat/>
    <w:rPr>
      <w:rFonts w:ascii="Times New Roman" w:hAnsi="Times New Roman" w:cs="Times New Roman"/>
      <w:sz w:val="22"/>
      <w:szCs w:val="22"/>
    </w:rPr>
  </w:style>
  <w:style w:type="character" w:styleId="Strong">
    <w:name w:val="Strong"/>
    <w:basedOn w:val="DefaultParagraphFont"/>
    <w:uiPriority w:val="22"/>
    <w:qFormat/>
    <w:rPr>
      <w:rFonts w:cs="Times New Roman"/>
      <w:b/>
      <w:bCs/>
    </w:rPr>
  </w:style>
  <w:style w:type="character" w:styleId="SubtleEmphasis">
    <w:name w:val="Subtle Emphasis"/>
    <w:uiPriority w:val="19"/>
    <w:qFormat/>
    <w:rPr>
      <w:i/>
      <w:iCs/>
      <w:color w:val="808080"/>
    </w:rPr>
  </w:style>
  <w:style w:type="character" w:styleId="tendersubject1" w:customStyle="1">
    <w:name w:val="tendersubject1"/>
    <w:qFormat/>
    <w:rPr>
      <w:b/>
      <w:sz w:val="20"/>
    </w:rPr>
  </w:style>
  <w:style w:type="character" w:styleId="FontStyle20" w:customStyle="1">
    <w:name w:val="Font Style20"/>
    <w:basedOn w:val="DefaultParagraphFont"/>
    <w:qFormat/>
    <w:rPr>
      <w:rFonts w:ascii="Times New Roman" w:hAnsi="Times New Roman" w:cs="Times New Roman"/>
      <w:sz w:val="22"/>
      <w:szCs w:val="22"/>
    </w:rPr>
  </w:style>
  <w:style w:type="character" w:styleId="FontStyle39" w:customStyle="1">
    <w:name w:val="Font Style39"/>
    <w:basedOn w:val="DefaultParagraphFont"/>
    <w:uiPriority w:val="99"/>
    <w:qFormat/>
    <w:rPr>
      <w:rFonts w:ascii="Times New Roman" w:hAnsi="Times New Roman" w:cs="Times New Roman"/>
      <w:sz w:val="26"/>
      <w:szCs w:val="26"/>
    </w:rPr>
  </w:style>
  <w:style w:type="character" w:styleId="FontStyle19" w:customStyle="1">
    <w:name w:val="Font Style19"/>
    <w:qFormat/>
    <w:rPr>
      <w:rFonts w:ascii="Times New Roman" w:hAnsi="Times New Roman"/>
      <w:b/>
      <w:sz w:val="22"/>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widowControl/>
      <w:spacing w:lineRule="auto" w:line="276" w:before="0" w:after="120"/>
    </w:pPr>
    <w:rPr>
      <w:rFonts w:ascii="Calibri" w:hAnsi="Calibri"/>
      <w:sz w:val="22"/>
      <w:szCs w:val="22"/>
      <w:lang w:eastAsia="en-US"/>
    </w:rPr>
  </w:style>
  <w:style w:type="paragraph" w:styleId="List">
    <w:name w:val="List"/>
    <w:basedOn w:val="BodyText"/>
    <w:pPr/>
    <w:rPr>
      <w:rFonts w:ascii="PT Astra Serif" w:hAnsi="PT Astra Serif" w:cs="FreeSans"/>
    </w:rPr>
  </w:style>
  <w:style w:type="paragraph" w:styleId="Caption">
    <w:name w:val="caption"/>
    <w:basedOn w:val="Normal"/>
    <w:uiPriority w:val="35"/>
    <w:semiHidden/>
    <w:unhideWhenUsed/>
    <w:qFormat/>
    <w:pPr>
      <w:spacing w:lineRule="auto" w:line="276"/>
    </w:pPr>
    <w:rPr>
      <w:b/>
      <w:bCs/>
      <w:color w:themeColor="accent1" w:val="4F81BD"/>
      <w:sz w:val="18"/>
      <w:szCs w:val="18"/>
    </w:rPr>
  </w:style>
  <w:style w:type="paragraph" w:styleId="Style17">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Tahoma"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6"/>
    <w:pPr/>
    <w:rPr/>
  </w:style>
  <w:style w:type="paragraph" w:styleId="TOCHeading">
    <w:name w:val="TOC Heading"/>
    <w:uiPriority w:val="39"/>
    <w:unhideWhenUsed/>
    <w:qFormat/>
    <w:pPr>
      <w:widowControl/>
      <w:suppressAutoHyphens w:val="true"/>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pPr>
      <w:spacing w:before="0" w:afterAutospacing="0" w:after="0"/>
    </w:pPr>
    <w:rPr/>
  </w:style>
  <w:style w:type="paragraph" w:styleId="ConsPlusNormal1" w:customStyle="1">
    <w:name w:val="ConsPlusNormal"/>
    <w:qFormat/>
    <w:pPr>
      <w:widowControl w:val="false"/>
      <w:suppressAutoHyphens w:val="true"/>
      <w:bidi w:val="0"/>
      <w:spacing w:lineRule="auto" w:line="240" w:beforeAutospacing="0" w:before="0" w:afterAutospacing="0" w:after="0"/>
      <w:ind w:firstLine="720"/>
      <w:jc w:val="left"/>
    </w:pPr>
    <w:rPr>
      <w:rFonts w:ascii="Arial" w:hAnsi="Arial" w:eastAsia="Times New Roman" w:cs="Arial" w:cstheme="minorBidi"/>
      <w:color w:val="auto"/>
      <w:kern w:val="0"/>
      <w:sz w:val="20"/>
      <w:szCs w:val="20"/>
      <w:lang w:val="ru-RU" w:eastAsia="ru-RU" w:bidi="ar-SA"/>
    </w:rPr>
  </w:style>
  <w:style w:type="paragraph" w:styleId="BodyText2">
    <w:name w:val="Body Text 2"/>
    <w:basedOn w:val="Normal"/>
    <w:qFormat/>
    <w:pPr>
      <w:widowControl/>
      <w:spacing w:lineRule="auto" w:line="480" w:before="0" w:after="120"/>
    </w:pPr>
    <w:rPr>
      <w:rFonts w:ascii="Calibri" w:hAnsi="Calibri" w:eastAsia="Calibri"/>
      <w:sz w:val="22"/>
      <w:szCs w:val="22"/>
    </w:rPr>
  </w:style>
  <w:style w:type="paragraph" w:styleId="Default" w:customStyle="1">
    <w:name w:val="Default"/>
    <w:qFormat/>
    <w:pPr>
      <w:widowControl/>
      <w:suppressAutoHyphens w:val="true"/>
      <w:bidi w:val="0"/>
      <w:spacing w:lineRule="auto" w:line="240" w:beforeAutospacing="0" w:before="0" w:afterAutospacing="0" w:after="0"/>
      <w:jc w:val="left"/>
    </w:pPr>
    <w:rPr>
      <w:rFonts w:ascii="IJLCL E+ Helvetica" w:hAnsi="IJLCL E+ Helvetica" w:eastAsia="Times New Roman" w:cs="IJLCL E+ Helvetica"/>
      <w:color w:val="000000"/>
      <w:kern w:val="0"/>
      <w:sz w:val="24"/>
      <w:szCs w:val="24"/>
      <w:lang w:val="ru-RU" w:eastAsia="ru-RU" w:bidi="ar-SA"/>
    </w:rPr>
  </w:style>
  <w:style w:type="paragraph" w:styleId="13" w:customStyle="1">
    <w:name w:val="Заголовок №1"/>
    <w:basedOn w:val="Normal"/>
    <w:qFormat/>
    <w:pPr>
      <w:widowControl/>
      <w:shd w:val="clear" w:color="auto" w:fill="FFFFFF"/>
      <w:spacing w:lineRule="atLeast" w:line="240" w:before="3720" w:after="240"/>
      <w:jc w:val="center"/>
      <w:outlineLvl w:val="0"/>
    </w:pPr>
    <w:rPr>
      <w:rFonts w:ascii="Calibri" w:hAnsi="Calibri" w:eastAsia="Calibri" w:cs="Arial" w:asciiTheme="minorHAnsi" w:cstheme="minorBidi" w:eastAsiaTheme="minorHAnsi" w:hAnsiTheme="minorHAnsi"/>
      <w:sz w:val="51"/>
      <w:szCs w:val="22"/>
      <w:shd w:fill="FFFFFF" w:val="clear"/>
      <w:lang w:eastAsia="en-US"/>
    </w:rPr>
  </w:style>
  <w:style w:type="paragraph" w:styleId="ConsPlusNonformat" w:customStyle="1">
    <w:name w:val="ConsPlusNonformat"/>
    <w:qFormat/>
    <w:pPr>
      <w:widowControl w:val="false"/>
      <w:suppressAutoHyphens w:val="true"/>
      <w:bidi w:val="0"/>
      <w:spacing w:lineRule="auto" w:line="240" w:beforeAutospacing="0" w:before="0" w:afterAutospacing="0" w:after="0"/>
      <w:jc w:val="left"/>
    </w:pPr>
    <w:rPr>
      <w:rFonts w:ascii="Courier New" w:hAnsi="Courier New" w:eastAsia="Calibri" w:cs="Courier New" w:eastAsiaTheme="minorHAnsi"/>
      <w:color w:val="auto"/>
      <w:kern w:val="0"/>
      <w:sz w:val="20"/>
      <w:szCs w:val="20"/>
      <w:lang w:val="ru-RU" w:eastAsia="ru-RU" w:bidi="ar-SA"/>
    </w:rPr>
  </w:style>
  <w:style w:type="paragraph" w:styleId="14" w:customStyle="1">
    <w:name w:val="Абзац списка1"/>
    <w:basedOn w:val="Normal"/>
    <w:qFormat/>
    <w:pPr>
      <w:widowControl/>
      <w:spacing w:lineRule="auto" w:line="276" w:before="0" w:after="200"/>
      <w:ind w:left="720"/>
      <w:contextualSpacing/>
    </w:pPr>
    <w:rPr>
      <w:rFonts w:ascii="Calibri" w:hAnsi="Calibri"/>
      <w:sz w:val="22"/>
      <w:szCs w:val="22"/>
      <w:lang w:eastAsia="en-US"/>
    </w:rPr>
  </w:style>
  <w:style w:type="paragraph" w:styleId="BodyTextIndent2">
    <w:name w:val="Body Text Indent 2"/>
    <w:basedOn w:val="Normal"/>
    <w:qFormat/>
    <w:pPr>
      <w:widowControl/>
      <w:spacing w:lineRule="auto" w:line="480" w:before="0" w:after="120"/>
      <w:ind w:left="283"/>
    </w:pPr>
    <w:rPr>
      <w:rFonts w:ascii="Calibri" w:hAnsi="Calibri"/>
      <w:sz w:val="22"/>
      <w:szCs w:val="22"/>
      <w:lang w:eastAsia="en-US"/>
    </w:rPr>
  </w:style>
  <w:style w:type="paragraph" w:styleId="BodyTextIndent">
    <w:name w:val="Body Text Indent"/>
    <w:basedOn w:val="Normal"/>
    <w:semiHidden/>
    <w:pPr>
      <w:widowControl/>
      <w:spacing w:lineRule="auto" w:line="276" w:before="0" w:after="120"/>
      <w:ind w:left="283"/>
    </w:pPr>
    <w:rPr>
      <w:rFonts w:ascii="Calibri" w:hAnsi="Calibri"/>
      <w:sz w:val="22"/>
      <w:szCs w:val="22"/>
      <w:lang w:eastAsia="en-US"/>
    </w:rPr>
  </w:style>
  <w:style w:type="paragraph" w:styleId="Normal1" w:customStyle="1">
    <w:name w:val="Normal1"/>
    <w:qFormat/>
    <w:pPr>
      <w:widowControl/>
      <w:suppressAutoHyphens w:val="true"/>
      <w:bidi w:val="0"/>
      <w:spacing w:lineRule="auto" w:line="240" w:beforeAutospacing="0" w:before="0" w:afterAutospacing="0" w:after="0"/>
      <w:jc w:val="left"/>
    </w:pPr>
    <w:rPr>
      <w:rFonts w:ascii="Arial" w:hAnsi="Arial" w:eastAsia="Calibri" w:cs="Times New Roman" w:eastAsiaTheme="minorHAnsi"/>
      <w:color w:val="auto"/>
      <w:kern w:val="0"/>
      <w:sz w:val="20"/>
      <w:szCs w:val="20"/>
      <w:lang w:val="ru-RU" w:eastAsia="ru-RU" w:bidi="ar-SA"/>
    </w:rPr>
  </w:style>
  <w:style w:type="paragraph" w:styleId="121" w:customStyle="1">
    <w:name w:val="Обычный + 12 пт"/>
    <w:basedOn w:val="Normal"/>
    <w:qFormat/>
    <w:pPr>
      <w:widowControl/>
      <w:shd w:val="clear" w:color="auto" w:fill="FFFFFF"/>
      <w:tabs>
        <w:tab w:val="clear" w:pos="708"/>
        <w:tab w:val="left" w:pos="701" w:leader="none"/>
      </w:tabs>
      <w:ind w:right="118"/>
      <w:jc w:val="both"/>
    </w:pPr>
    <w:rPr>
      <w:b/>
      <w:sz w:val="24"/>
      <w:szCs w:val="24"/>
    </w:rPr>
  </w:style>
  <w:style w:type="paragraph" w:styleId="Title">
    <w:name w:val="Title"/>
    <w:basedOn w:val="Normal"/>
    <w:qFormat/>
    <w:pPr>
      <w:widowControl/>
      <w:spacing w:before="240" w:after="60"/>
      <w:jc w:val="center"/>
      <w:outlineLvl w:val="0"/>
    </w:pPr>
    <w:rPr>
      <w:rFonts w:ascii="Arial" w:hAnsi="Arial"/>
      <w:b/>
      <w:sz w:val="32"/>
      <w:lang w:eastAsia="en-US"/>
    </w:rPr>
  </w:style>
  <w:style w:type="paragraph" w:styleId="BalloonText">
    <w:name w:val="Balloon Text"/>
    <w:basedOn w:val="Normal"/>
    <w:uiPriority w:val="99"/>
    <w:semiHidden/>
    <w:unhideWhenUsed/>
    <w:qFormat/>
    <w:pPr/>
    <w:rPr>
      <w:rFonts w:ascii="Tahoma" w:hAnsi="Tahoma" w:cs="Tahoma"/>
      <w:sz w:val="16"/>
      <w:szCs w:val="16"/>
    </w:rPr>
  </w:style>
  <w:style w:type="paragraph" w:styleId="ConsNormal1" w:customStyle="1">
    <w:name w:val="ConsNormal"/>
    <w:qFormat/>
    <w:pPr>
      <w:widowControl w:val="false"/>
      <w:suppressAutoHyphens w:val="true"/>
      <w:bidi w:val="0"/>
      <w:spacing w:lineRule="auto" w:line="240" w:beforeAutospacing="0" w:before="0" w:afterAutospacing="0" w:after="0"/>
      <w:ind w:firstLine="720" w:right="19772"/>
      <w:jc w:val="left"/>
    </w:pPr>
    <w:rPr>
      <w:rFonts w:ascii="Arial" w:hAnsi="Arial" w:eastAsia="Calibri" w:cs="Arial" w:cstheme="minorBidi" w:eastAsiaTheme="minorHAnsi"/>
      <w:color w:val="auto"/>
      <w:kern w:val="0"/>
      <w:sz w:val="16"/>
      <w:szCs w:val="16"/>
      <w:lang w:val="ru-RU" w:eastAsia="ru-RU" w:bidi="ar-SA"/>
    </w:rPr>
  </w:style>
  <w:style w:type="paragraph" w:styleId="23" w:customStyle="1">
    <w:name w:val="Абзац списка2"/>
    <w:basedOn w:val="Normal"/>
    <w:qFormat/>
    <w:pPr>
      <w:widowControl/>
      <w:spacing w:lineRule="auto" w:line="276" w:before="0" w:after="200"/>
      <w:ind w:left="720"/>
      <w:contextualSpacing/>
    </w:pPr>
    <w:rPr>
      <w:rFonts w:ascii="Calibri" w:hAnsi="Calibri"/>
      <w:sz w:val="22"/>
      <w:szCs w:val="22"/>
      <w:lang w:eastAsia="en-US"/>
    </w:rPr>
  </w:style>
  <w:style w:type="paragraph" w:styleId="Style61" w:customStyle="1">
    <w:name w:val="Style6"/>
    <w:basedOn w:val="Normal"/>
    <w:qFormat/>
    <w:pPr>
      <w:spacing w:lineRule="exact" w:line="258"/>
      <w:jc w:val="both"/>
    </w:pPr>
    <w:rPr>
      <w:rFonts w:eastAsia="Calibri"/>
      <w:sz w:val="24"/>
      <w:szCs w:val="24"/>
    </w:rPr>
  </w:style>
  <w:style w:type="paragraph" w:styleId="ListParagraph">
    <w:name w:val="List Paragraph"/>
    <w:basedOn w:val="Normal"/>
    <w:uiPriority w:val="34"/>
    <w:qFormat/>
    <w:pPr>
      <w:spacing w:before="0" w:after="0"/>
      <w:ind w:left="720"/>
      <w:contextualSpacing/>
    </w:pPr>
    <w:rPr/>
  </w:style>
  <w:style w:type="paragraph" w:styleId="Style18">
    <w:name w:val="Колонтитулы"/>
    <w:basedOn w:val="Normal"/>
    <w:qFormat/>
    <w:pPr/>
    <w:rPr/>
  </w:style>
  <w:style w:type="paragraph" w:styleId="user4">
    <w:name w:val="Колонтитулы (user)"/>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HTMLPreformatted">
    <w:name w:val="HTML Preformatted"/>
    <w:basedOn w:val="Normal"/>
    <w:qFormat/>
    <w:pPr>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rPr>
  </w:style>
  <w:style w:type="paragraph" w:styleId="NormalWeb">
    <w:name w:val="Normal (Web)"/>
    <w:basedOn w:val="Normal"/>
    <w:unhideWhenUsed/>
    <w:qFormat/>
    <w:pPr>
      <w:widowControl/>
      <w:spacing w:beforeAutospacing="1" w:afterAutospacing="1"/>
    </w:pPr>
    <w:rPr>
      <w:sz w:val="24"/>
      <w:szCs w:val="24"/>
    </w:rPr>
  </w:style>
  <w:style w:type="paragraph" w:styleId="211" w:customStyle="1">
    <w:name w:val="Основной текст 21"/>
    <w:basedOn w:val="Normal"/>
    <w:qFormat/>
    <w:pPr>
      <w:widowControl/>
    </w:pPr>
    <w:rPr>
      <w:b/>
      <w:bCs/>
      <w:sz w:val="28"/>
      <w:lang w:eastAsia="ar-SA"/>
    </w:rPr>
  </w:style>
  <w:style w:type="paragraph" w:styleId="31" w:customStyle="1">
    <w:name w:val="Абзац списка3"/>
    <w:basedOn w:val="Normal"/>
    <w:qFormat/>
    <w:pPr>
      <w:widowControl/>
      <w:ind w:left="720"/>
    </w:pPr>
    <w:rPr>
      <w:rFonts w:ascii="Calibri" w:hAnsi="Calibri" w:cs="Calibri"/>
      <w:sz w:val="22"/>
      <w:szCs w:val="22"/>
      <w:lang w:eastAsia="en-US"/>
    </w:rPr>
  </w:style>
  <w:style w:type="paragraph" w:styleId="FR1" w:customStyle="1">
    <w:name w:val="FR1"/>
    <w:basedOn w:val="Normal"/>
    <w:uiPriority w:val="99"/>
    <w:qFormat/>
    <w:pPr>
      <w:widowControl/>
      <w:spacing w:lineRule="auto" w:line="252"/>
      <w:ind w:firstLine="120" w:left="40"/>
      <w:jc w:val="both"/>
    </w:pPr>
    <w:rPr>
      <w:sz w:val="28"/>
      <w:szCs w:val="28"/>
      <w:lang w:eastAsia="ar-SA"/>
    </w:rPr>
  </w:style>
  <w:style w:type="paragraph" w:styleId="Style81" w:customStyle="1">
    <w:name w:val="Style8"/>
    <w:basedOn w:val="Normal"/>
    <w:qFormat/>
    <w:pPr/>
    <w:rPr>
      <w:sz w:val="24"/>
      <w:szCs w:val="24"/>
    </w:rPr>
  </w:style>
  <w:style w:type="paragraph" w:styleId="15" w:customStyle="1">
    <w:name w:val="Обычный1"/>
    <w:qFormat/>
    <w:pPr>
      <w:widowControl w:val="false"/>
      <w:suppressAutoHyphens w:val="true"/>
      <w:bidi w:val="0"/>
      <w:spacing w:lineRule="auto" w:line="240" w:beforeAutospacing="0" w:before="0" w:afterAutospacing="0" w:after="0"/>
      <w:ind w:firstLine="400"/>
      <w:jc w:val="both"/>
    </w:pPr>
    <w:rPr>
      <w:rFonts w:ascii="Times New Roman" w:hAnsi="Times New Roman" w:eastAsia="Calibri" w:cs="Times New Roman" w:eastAsiaTheme="minorHAnsi"/>
      <w:color w:val="auto"/>
      <w:kern w:val="0"/>
      <w:sz w:val="24"/>
      <w:szCs w:val="20"/>
      <w:lang w:val="ru-RU" w:eastAsia="ru-RU" w:bidi="ar-SA"/>
    </w:rPr>
  </w:style>
  <w:style w:type="paragraph" w:styleId="24" w:customStyle="1">
    <w:name w:val="Основной текст2"/>
    <w:basedOn w:val="Normal"/>
    <w:qFormat/>
    <w:pPr>
      <w:shd w:val="clear" w:color="auto" w:fill="FFFFFF"/>
      <w:spacing w:lineRule="atLeast" w:line="0" w:before="0" w:after="840"/>
    </w:pPr>
    <w:rPr>
      <w:rFonts w:ascii="Calibri" w:hAnsi="Calibri" w:eastAsia="Calibri" w:cs="Arial" w:asciiTheme="minorHAnsi" w:cstheme="minorBidi" w:eastAsiaTheme="minorHAnsi" w:hAnsiTheme="minorHAnsi"/>
      <w:spacing w:val="7"/>
      <w:sz w:val="27"/>
      <w:szCs w:val="27"/>
      <w:lang w:eastAsia="en-US"/>
    </w:rPr>
  </w:style>
  <w:style w:type="paragraph" w:styleId="Style19" w:customStyle="1">
    <w:name w:val="Условия контракта"/>
    <w:basedOn w:val="Normal"/>
    <w:qFormat/>
    <w:pPr>
      <w:widowControl/>
      <w:tabs>
        <w:tab w:val="clear" w:pos="708"/>
        <w:tab w:val="left" w:pos="720" w:leader="none"/>
      </w:tabs>
      <w:spacing w:before="240" w:after="120"/>
      <w:ind w:hanging="360" w:left="720"/>
      <w:jc w:val="both"/>
    </w:pPr>
    <w:rPr>
      <w:b/>
      <w:sz w:val="24"/>
      <w:lang w:eastAsia="ar-SA"/>
    </w:rPr>
  </w:style>
  <w:style w:type="paragraph" w:styleId="CommentText">
    <w:name w:val="annotation text"/>
    <w:basedOn w:val="Normal"/>
    <w:uiPriority w:val="99"/>
    <w:semiHidden/>
    <w:unhideWhenUsed/>
    <w:pPr>
      <w:widowControl/>
      <w:spacing w:lineRule="auto" w:line="276" w:before="0" w:after="200"/>
    </w:pPr>
    <w:rPr>
      <w:rFonts w:ascii="Calibri" w:hAnsi="Calibri" w:eastAsia="Calibri"/>
      <w:lang w:eastAsia="en-US"/>
    </w:rPr>
  </w:style>
  <w:style w:type="paragraph" w:styleId="annotationsubject">
    <w:name w:val="annotation subject"/>
    <w:basedOn w:val="CommentText"/>
    <w:uiPriority w:val="99"/>
    <w:semiHidden/>
    <w:unhideWhenUsed/>
    <w:qFormat/>
    <w:pPr/>
    <w:rPr>
      <w:b/>
      <w:bCs/>
    </w:rPr>
  </w:style>
  <w:style w:type="paragraph" w:styleId="Style20" w:customStyle="1">
    <w:name w:val="Обычный + по ширине"/>
    <w:basedOn w:val="Normal"/>
    <w:uiPriority w:val="99"/>
    <w:qFormat/>
    <w:pPr>
      <w:widowControl/>
      <w:jc w:val="both"/>
    </w:pPr>
    <w:rPr>
      <w:sz w:val="24"/>
      <w:szCs w:val="24"/>
    </w:rPr>
  </w:style>
  <w:style w:type="paragraph" w:styleId="ConsPlusCell" w:customStyle="1">
    <w:name w:val="ConsPlusCell"/>
    <w:uiPriority w:val="99"/>
    <w:qFormat/>
    <w:pPr>
      <w:widowControl w:val="false"/>
      <w:suppressAutoHyphens w:val="true"/>
      <w:bidi w:val="0"/>
      <w:spacing w:lineRule="auto" w:line="240" w:beforeAutospacing="0" w:before="0" w:afterAutospacing="0" w:after="0"/>
      <w:jc w:val="left"/>
    </w:pPr>
    <w:rPr>
      <w:rFonts w:ascii="Calibri" w:hAnsi="Calibri" w:eastAsia="Times New Roman" w:cs="Calibri" w:asciiTheme="minorHAnsi" w:hAnsiTheme="minorHAnsi"/>
      <w:color w:val="auto"/>
      <w:kern w:val="0"/>
      <w:sz w:val="22"/>
      <w:szCs w:val="22"/>
      <w:lang w:val="ru-RU" w:eastAsia="ru-RU" w:bidi="ar-SA"/>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Times New Roman" w:cs="Times New Roman"/>
      <w:color w:val="auto"/>
      <w:kern w:val="0"/>
      <w:sz w:val="24"/>
      <w:szCs w:val="24"/>
      <w:lang w:val="ru-RU" w:eastAsia="ru-RU" w:bidi="ar-SA"/>
    </w:rPr>
  </w:style>
  <w:style w:type="paragraph" w:styleId="Pa21" w:customStyle="1">
    <w:name w:val="Pa21"/>
    <w:basedOn w:val="Normal"/>
    <w:qFormat/>
    <w:pPr>
      <w:widowControl/>
      <w:spacing w:lineRule="atLeast" w:line="211" w:before="120" w:after="0"/>
    </w:pPr>
    <w:rPr>
      <w:rFonts w:ascii="GaramondC" w:hAnsi="GaramondC"/>
      <w:sz w:val="24"/>
      <w:szCs w:val="24"/>
    </w:rPr>
  </w:style>
  <w:style w:type="paragraph" w:styleId="Style110" w:customStyle="1">
    <w:name w:val="Style1"/>
    <w:basedOn w:val="Normal"/>
    <w:qFormat/>
    <w:pPr>
      <w:widowControl/>
      <w:tabs>
        <w:tab w:val="clear" w:pos="708"/>
        <w:tab w:val="left" w:pos="360" w:leader="none"/>
      </w:tabs>
      <w:spacing w:before="480" w:after="240"/>
      <w:jc w:val="center"/>
    </w:pPr>
    <w:rPr>
      <w:rFonts w:ascii="Arial" w:hAnsi="Arial"/>
      <w:b/>
      <w:sz w:val="24"/>
      <w:szCs w:val="24"/>
    </w:rPr>
  </w:style>
  <w:style w:type="paragraph" w:styleId="Web" w:customStyle="1">
    <w:name w:val="Обычный (Web)"/>
    <w:basedOn w:val="Normal"/>
    <w:qFormat/>
    <w:pPr>
      <w:widowControl/>
      <w:spacing w:before="100" w:after="100"/>
    </w:pPr>
    <w:rPr>
      <w:rFonts w:ascii="Arial" w:hAnsi="Arial"/>
      <w:sz w:val="16"/>
      <w:szCs w:val="24"/>
    </w:rPr>
  </w:style>
  <w:style w:type="paragraph" w:styleId="Style21" w:customStyle="1">
    <w:name w:val="Прижатый влево"/>
    <w:basedOn w:val="Normal"/>
    <w:uiPriority w:val="99"/>
    <w:qFormat/>
    <w:pPr>
      <w:widowControl/>
    </w:pPr>
    <w:rPr>
      <w:rFonts w:ascii="Arial" w:hAnsi="Arial" w:eastAsia="Calibri" w:cs="Arial"/>
      <w:sz w:val="24"/>
      <w:szCs w:val="24"/>
    </w:rPr>
  </w:style>
  <w:style w:type="paragraph" w:styleId="Style23" w:customStyle="1">
    <w:name w:val="Style23"/>
    <w:basedOn w:val="Normal"/>
    <w:qFormat/>
    <w:pPr>
      <w:spacing w:lineRule="exact" w:line="557"/>
      <w:ind w:firstLine="2198"/>
    </w:pPr>
    <w:rPr>
      <w:sz w:val="24"/>
      <w:szCs w:val="24"/>
    </w:rPr>
  </w:style>
  <w:style w:type="paragraph" w:styleId="Style22">
    <w:name w:val="Содержимое таблицы"/>
    <w:basedOn w:val="Normal"/>
    <w:qFormat/>
    <w:pPr>
      <w:widowControl w:val="false"/>
      <w:suppressLineNumbers/>
    </w:pPr>
    <w:rPr/>
  </w:style>
  <w:style w:type="paragraph" w:styleId="Style24">
    <w:name w:val="Заголовок таблицы"/>
    <w:basedOn w:val="Style22"/>
    <w:qFormat/>
    <w:pPr>
      <w:suppressLineNumbers/>
      <w:jc w:val="center"/>
    </w:pPr>
    <w:rPr>
      <w:b/>
      <w:bCs/>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numbering" w:styleId="Style25" w:default="1">
    <w:name w:val="Без списка"/>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EB49A1269FBCF11F54BF7965B6B74D24F7CBEA49C8FCC7553511D6226DBC95513C49312057D3EF79428D7E4ADh3YDD" TargetMode="External"/><Relationship Id="rId3" Type="http://schemas.openxmlformats.org/officeDocument/2006/relationships/hyperlink" Target="consultantplus://offline/ref=3EB49A1269FBCF11F54BF7965B6B74D24F7CBEAB9F8FCC7553511D6226DBC95501C4CB1E077D28FE923D81B5EB6AE2F2EDBC507B1327F5EBhDY6D" TargetMode="External"/><Relationship Id="rId4" Type="http://schemas.openxmlformats.org/officeDocument/2006/relationships/hyperlink" Target="consultantplus://offline/ref=3EB49A1269FBCF11F54BF7965B6B74D24F7CBEAB9F8FCC7553511D6226DBC95501C4CB1D077924FCC16791B1A23DEEEEECA34E780D27hFY7D" TargetMode="External"/><Relationship Id="rId5" Type="http://schemas.openxmlformats.org/officeDocument/2006/relationships/hyperlink" Target="consultantplus://offline/ref=3EB49A1269FBCF11F54BF7965B6B74D24F7CBEAB9F8FCC7553511D6226DBC95501C4CB1D077B22FCC16791B1A23DEEEEECA34E780D27hFY7D" TargetMode="External"/><Relationship Id="rId6" Type="http://schemas.openxmlformats.org/officeDocument/2006/relationships/hyperlink" Target="consultantplus://offline/ref=3EB49A1269FBCF11F54BF7965B6B74D24F7CBEAB9F8FCC7553511D6226DBC95501C4CB1D077426FCC16791B1A23DEEEEECA34E780D27hFY7D" TargetMode="External"/><Relationship Id="rId7" Type="http://schemas.openxmlformats.org/officeDocument/2006/relationships/hyperlink" Target="consultantplus://offline/ref=4C59628A4DF3F8D59F559574A34798B465C8B23B93E9B94A81173522BA2B9E523145EEFD5F408CFCEA041C2263673EFBFCC9E0B26712T5a5D" TargetMode="External"/><Relationship Id="rId8" Type="http://schemas.openxmlformats.org/officeDocument/2006/relationships/hyperlink" Target="consultantplus://offline/ref=4C59628A4DF3F8D59F559574A34798B465C8B23B93E9B94A81173522BA2B9E523145EEFD5F408DFCEA041C2263673EFBFCC9E0B26712T5a5D" TargetMode="External"/><Relationship Id="rId9" Type="http://schemas.openxmlformats.org/officeDocument/2006/relationships/hyperlink" Target="mailto:&#1086;mto17@r24.rosreestr.ru" TargetMode="Externa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6E3B0-8297-4CD0-8F37-F4458ED3D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Application>LibreOffice/25.8.4.2$Linux_X86_64 LibreOffice_project/580$Build-2</Application>
  <AppVersion>15.0000</AppVersion>
  <Pages>11</Pages>
  <Words>5018</Words>
  <Characters>36675</Characters>
  <CharactersWithSpaces>42232</CharactersWithSpaces>
  <Paragraphs>315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2024-01-23T06:33:00Z</dcterms:created>
  <dc:creator>ptt</dc:creator>
  <dc:description/>
  <dc:language>ru-RU</dc:language>
  <cp:lastModifiedBy/>
  <dcterms:modified xsi:type="dcterms:W3CDTF">2026-10-07T09:52:09Z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