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/>
      </w:pPr>
      <w:r>
        <w:rPr>
          <w:b/>
        </w:rPr>
        <w:t>ОПИСАНИЕ ОБЪЕКТА ЗАКУПКИ (ТЕХНИЧЕСКОЕ ЗАДАНИЕ)</w:t>
      </w:r>
    </w:p>
    <w:p>
      <w:pPr>
        <w:pStyle w:val="Normal"/>
        <w:widowControl w:val="false"/>
        <w:jc w:val="center"/>
        <w:rPr/>
      </w:pPr>
      <w:r>
        <w:rPr>
          <w:b/>
          <w:bCs/>
          <w:sz w:val="26"/>
          <w:szCs w:val="26"/>
        </w:rPr>
        <w:t>на оказание услуг по химической чистке штор.</w:t>
      </w:r>
    </w:p>
    <w:p>
      <w:pPr>
        <w:pStyle w:val="Normal"/>
        <w:ind w:firstLine="540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 </w:t>
      </w:r>
    </w:p>
    <w:p>
      <w:pPr>
        <w:pStyle w:val="Normal"/>
        <w:widowControl w:val="false"/>
        <w:ind w:firstLine="540"/>
        <w:jc w:val="both"/>
        <w:rPr>
          <w:sz w:val="26"/>
          <w:szCs w:val="26"/>
        </w:rPr>
      </w:pPr>
      <w:bookmarkStart w:id="0" w:name="Par57"/>
      <w:bookmarkEnd w:id="0"/>
      <w:r>
        <w:rPr>
          <w:b/>
          <w:sz w:val="26"/>
          <w:szCs w:val="26"/>
        </w:rPr>
        <w:t>Объект закупки</w:t>
      </w:r>
      <w:r>
        <w:rPr>
          <w:sz w:val="26"/>
          <w:szCs w:val="26"/>
        </w:rPr>
        <w:t xml:space="preserve"> –</w:t>
      </w:r>
      <w:r>
        <w:rPr>
          <w:b/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>оказание услуг по химической чистке штор.</w:t>
      </w:r>
    </w:p>
    <w:p>
      <w:pPr>
        <w:pStyle w:val="Normal"/>
        <w:widowControl w:val="false"/>
        <w:ind w:firstLine="540"/>
        <w:jc w:val="both"/>
        <w:rPr>
          <w:sz w:val="26"/>
          <w:szCs w:val="26"/>
        </w:rPr>
      </w:pPr>
      <w:r>
        <w:rPr>
          <w:b/>
          <w:sz w:val="26"/>
          <w:szCs w:val="26"/>
        </w:rPr>
        <w:t>ОКПД2:</w:t>
      </w:r>
      <w:r>
        <w:rPr>
          <w:sz w:val="26"/>
          <w:szCs w:val="26"/>
        </w:rPr>
        <w:t xml:space="preserve"> 96.01.12.138</w:t>
      </w:r>
    </w:p>
    <w:p>
      <w:pPr>
        <w:pStyle w:val="Normal"/>
        <w:widowControl w:val="false"/>
        <w:ind w:firstLine="54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</w:r>
    </w:p>
    <w:tbl>
      <w:tblPr>
        <w:tblW w:w="9465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49"/>
        <w:gridCol w:w="2750"/>
        <w:gridCol w:w="1374"/>
        <w:gridCol w:w="1238"/>
        <w:gridCol w:w="3554"/>
      </w:tblGrid>
      <w:tr>
        <w:trPr>
          <w:trHeight w:val="373" w:hRule="atLeast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№ </w:t>
            </w:r>
            <w:r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2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Наименование услуг</w:t>
            </w: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Ед.изм.</w:t>
            </w:r>
          </w:p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</w:t>
            </w:r>
            <w:r>
              <w:rPr>
                <w:b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Кол-во.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Технические характеристики</w:t>
            </w:r>
          </w:p>
        </w:tc>
      </w:tr>
      <w:tr>
        <w:trPr>
          <w:trHeight w:val="373" w:hRule="atLeast"/>
        </w:trPr>
        <w:tc>
          <w:tcPr>
            <w:tcW w:w="5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  <w:p>
            <w:pPr>
              <w:pStyle w:val="Normal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  <w:p>
            <w:pPr>
              <w:pStyle w:val="Normal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  <w:p>
            <w:pPr>
              <w:pStyle w:val="Normal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  <w:p>
            <w:pPr>
              <w:pStyle w:val="Normal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  <w:p>
            <w:pPr>
              <w:pStyle w:val="Normal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  <w:p>
            <w:pPr>
              <w:pStyle w:val="Normal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  <w:p>
            <w:pPr>
              <w:pStyle w:val="Normal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strike w:val="false"/>
                <w:dstrike w:val="false"/>
                <w:color w:val="000000"/>
                <w:position w:val="0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/>
                <w:bCs/>
                <w:i w:val="false"/>
                <w:strike w:val="false"/>
                <w:dstrike w:val="false"/>
                <w:color w:val="000000"/>
                <w:position w:val="0"/>
                <w:sz w:val="22"/>
                <w:szCs w:val="22"/>
                <w:u w:val="none"/>
                <w:vertAlign w:val="baseline"/>
              </w:rPr>
              <w:t>Оказание услуг по химической чистке штор, тюли</w:t>
            </w:r>
          </w:p>
          <w:p>
            <w:pPr>
              <w:pStyle w:val="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  <w:p>
            <w:pPr>
              <w:pStyle w:val="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  <w:p>
            <w:pPr>
              <w:pStyle w:val="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Тип: штора (тюль), портьера.</w:t>
            </w:r>
          </w:p>
        </w:tc>
        <w:tc>
          <w:tcPr>
            <w:tcW w:w="13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  <w:p>
            <w:pPr>
              <w:pStyle w:val="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  <w:p>
            <w:pPr>
              <w:pStyle w:val="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  <w:p>
            <w:pPr>
              <w:pStyle w:val="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  <w:p>
            <w:pPr>
              <w:pStyle w:val="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  <w:p>
            <w:pPr>
              <w:pStyle w:val="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  <w:p>
            <w:pPr>
              <w:pStyle w:val="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  <w:p>
            <w:pPr>
              <w:pStyle w:val="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  <w:p>
            <w:pPr>
              <w:pStyle w:val="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  <w:p>
            <w:pPr>
              <w:pStyle w:val="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  <w:p>
            <w:pPr>
              <w:pStyle w:val="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</w:t>
            </w:r>
            <w:r>
              <w:rPr>
                <w:b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2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2"/>
                <w:szCs w:val="22"/>
                <w:u w:val="none"/>
                <w:vertAlign w:val="baseline"/>
              </w:rPr>
            </w:r>
          </w:p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2"/>
                <w:szCs w:val="22"/>
                <w:u w:val="none"/>
                <w:vertAlign w:val="baseline"/>
              </w:rPr>
            </w:r>
          </w:p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2"/>
                <w:szCs w:val="22"/>
                <w:u w:val="none"/>
                <w:vertAlign w:val="baseline"/>
              </w:rPr>
            </w:r>
          </w:p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2"/>
                <w:szCs w:val="22"/>
                <w:u w:val="none"/>
                <w:vertAlign w:val="baseline"/>
              </w:rPr>
            </w:r>
          </w:p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2"/>
                <w:szCs w:val="22"/>
                <w:u w:val="none"/>
                <w:vertAlign w:val="baseline"/>
              </w:rPr>
            </w:r>
          </w:p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2"/>
                <w:szCs w:val="22"/>
                <w:u w:val="none"/>
                <w:vertAlign w:val="baseline"/>
              </w:rPr>
            </w:r>
          </w:p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2"/>
                <w:szCs w:val="22"/>
                <w:u w:val="none"/>
                <w:vertAlign w:val="baseline"/>
              </w:rPr>
            </w:r>
          </w:p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2"/>
                <w:szCs w:val="22"/>
                <w:u w:val="none"/>
                <w:vertAlign w:val="baseline"/>
              </w:rPr>
              <w:t>63,2</w:t>
            </w:r>
          </w:p>
        </w:tc>
        <w:tc>
          <w:tcPr>
            <w:tcW w:w="3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b/>
                <w:bCs/>
                <w:sz w:val="22"/>
                <w:szCs w:val="22"/>
                <w:u w:val="single"/>
              </w:rPr>
            </w:pPr>
            <w:r>
              <w:rPr>
                <w:b/>
                <w:bCs/>
                <w:sz w:val="22"/>
                <w:szCs w:val="22"/>
                <w:u w:val="single"/>
              </w:rPr>
              <w:t>Комната отдыха:</w:t>
            </w:r>
          </w:p>
          <w:p>
            <w:pPr>
              <w:pStyle w:val="Normal"/>
              <w:jc w:val="both"/>
              <w:rPr>
                <w:b w:val="false"/>
                <w:bCs w:val="false"/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Шторы тюлевые:</w:t>
            </w:r>
          </w:p>
          <w:p>
            <w:pPr>
              <w:pStyle w:val="Normal"/>
              <w:jc w:val="both"/>
              <w:rPr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/>
                <w:b w:val="false"/>
                <w:bCs w:val="false"/>
                <w:sz w:val="22"/>
                <w:szCs w:val="22"/>
              </w:rPr>
              <w:t>(2,84 х 3,0)</w:t>
            </w:r>
            <w:r>
              <w:rPr>
                <w:b w:val="false"/>
                <w:bCs w:val="false"/>
                <w:sz w:val="22"/>
                <w:szCs w:val="22"/>
              </w:rPr>
              <w:t xml:space="preserve"> * 2 шт.= 17 м</w:t>
            </w:r>
            <w:r>
              <w:rPr>
                <w:b w:val="false"/>
                <w:bCs w:val="false"/>
                <w:sz w:val="22"/>
                <w:szCs w:val="22"/>
                <w:vertAlign w:val="superscript"/>
              </w:rPr>
              <w:t>2</w:t>
            </w:r>
          </w:p>
          <w:p>
            <w:pPr>
              <w:pStyle w:val="Normal"/>
              <w:jc w:val="both"/>
              <w:rPr>
                <w:b w:val="false"/>
                <w:bCs w:val="false"/>
                <w:position w:val="0"/>
                <w:sz w:val="22"/>
                <w:szCs w:val="22"/>
                <w:highlight w:val="none"/>
                <w:vertAlign w:val="baseline"/>
              </w:rPr>
            </w:pPr>
            <w:r>
              <w:rPr>
                <w:b w:val="false"/>
                <w:bCs w:val="false"/>
                <w:position w:val="0"/>
                <w:sz w:val="22"/>
                <w:szCs w:val="22"/>
                <w:vertAlign w:val="baseline"/>
              </w:rPr>
            </w:r>
          </w:p>
          <w:p>
            <w:pPr>
              <w:pStyle w:val="Normal"/>
              <w:jc w:val="both"/>
              <w:rPr>
                <w:highlight w:val="none"/>
                <w:vertAlign w:val="superscript"/>
              </w:rPr>
            </w:pPr>
            <w:r>
              <w:rPr>
                <w:b w:val="false"/>
                <w:bCs w:val="false"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b/>
                <w:bCs/>
                <w:sz w:val="22"/>
                <w:szCs w:val="22"/>
                <w:u w:val="single"/>
              </w:rPr>
            </w:pPr>
            <w:r>
              <w:rPr>
                <w:b/>
                <w:bCs/>
                <w:sz w:val="22"/>
                <w:szCs w:val="22"/>
                <w:u w:val="single"/>
              </w:rPr>
              <w:t>Ситуационный центр:</w:t>
            </w:r>
          </w:p>
          <w:p>
            <w:pPr>
              <w:pStyle w:val="Normal"/>
              <w:jc w:val="both"/>
              <w:rPr>
                <w:b w:val="false"/>
                <w:bCs w:val="false"/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Шторы тюлевые:</w:t>
            </w:r>
          </w:p>
          <w:p>
            <w:pPr>
              <w:pStyle w:val="Normal"/>
              <w:jc w:val="both"/>
              <w:rPr>
                <w:b w:val="false"/>
                <w:bCs w:val="false"/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(2,7*5,7) *3 шт.=46,2м</w:t>
            </w:r>
            <w:r>
              <w:rPr>
                <w:b w:val="false"/>
                <w:bCs w:val="false"/>
                <w:sz w:val="22"/>
                <w:szCs w:val="22"/>
                <w:vertAlign w:val="superscript"/>
              </w:rPr>
              <w:t>2</w:t>
            </w:r>
          </w:p>
          <w:p>
            <w:pPr>
              <w:pStyle w:val="Normal"/>
              <w:jc w:val="both"/>
              <w:rPr>
                <w:b w:val="false"/>
                <w:bCs w:val="false"/>
                <w:position w:val="0"/>
                <w:sz w:val="22"/>
                <w:szCs w:val="22"/>
                <w:highlight w:val="none"/>
                <w:vertAlign w:val="baseline"/>
              </w:rPr>
            </w:pPr>
            <w:r>
              <w:rPr>
                <w:b w:val="false"/>
                <w:bCs w:val="false"/>
                <w:position w:val="0"/>
                <w:sz w:val="22"/>
                <w:szCs w:val="22"/>
                <w:vertAlign w:val="baseline"/>
              </w:rPr>
            </w:r>
          </w:p>
          <w:p>
            <w:pPr>
              <w:pStyle w:val="Normal"/>
              <w:jc w:val="both"/>
              <w:rPr>
                <w:vertAlign w:val="superscript"/>
              </w:rPr>
            </w:pPr>
            <w:r>
              <w:rPr>
                <w:b w:val="false"/>
                <w:bCs w:val="false"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b w:val="false"/>
                <w:bCs w:val="false"/>
                <w:sz w:val="22"/>
                <w:szCs w:val="22"/>
                <w:highlight w:val="none"/>
              </w:rPr>
            </w:pPr>
            <w:r>
              <w:rPr>
                <w:b w:val="false"/>
                <w:bCs w:val="false"/>
                <w:sz w:val="22"/>
                <w:szCs w:val="22"/>
              </w:rPr>
            </w:r>
          </w:p>
        </w:tc>
      </w:tr>
      <w:tr>
        <w:trPr>
          <w:trHeight w:val="373" w:hRule="atLeast"/>
        </w:trPr>
        <w:tc>
          <w:tcPr>
            <w:tcW w:w="54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37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2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2"/>
                <w:szCs w:val="22"/>
                <w:u w:val="none"/>
                <w:vertAlign w:val="baseline"/>
              </w:rPr>
            </w:r>
          </w:p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2"/>
                <w:szCs w:val="22"/>
                <w:u w:val="none"/>
                <w:vertAlign w:val="baseline"/>
              </w:rPr>
            </w:r>
          </w:p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2"/>
                <w:szCs w:val="22"/>
                <w:u w:val="none"/>
                <w:vertAlign w:val="baseline"/>
              </w:rPr>
            </w:r>
          </w:p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2"/>
                <w:szCs w:val="22"/>
                <w:u w:val="none"/>
                <w:vertAlign w:val="baseline"/>
              </w:rPr>
            </w:r>
          </w:p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2"/>
                <w:szCs w:val="22"/>
                <w:u w:val="none"/>
                <w:vertAlign w:val="baseline"/>
              </w:rPr>
            </w:r>
          </w:p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2"/>
                <w:szCs w:val="22"/>
                <w:u w:val="none"/>
                <w:vertAlign w:val="baseline"/>
              </w:rPr>
            </w:r>
          </w:p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2"/>
                <w:szCs w:val="22"/>
                <w:u w:val="none"/>
                <w:vertAlign w:val="baseline"/>
              </w:rPr>
              <w:t>35,5</w:t>
            </w:r>
          </w:p>
        </w:tc>
        <w:tc>
          <w:tcPr>
            <w:tcW w:w="3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Комната отдыха:</w:t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Шторы тюлевые:</w:t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(2,84 х 3,0)</w:t>
            </w:r>
            <w:r>
              <w:rPr>
                <w:sz w:val="22"/>
                <w:szCs w:val="22"/>
              </w:rPr>
              <w:t xml:space="preserve"> * 2 шт.= 17 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position w:val="0"/>
                <w:sz w:val="22"/>
                <w:szCs w:val="22"/>
                <w:vertAlign w:val="baseline"/>
              </w:rPr>
              <w:t>Портьеры:</w:t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(2,86 х 0,6)</w:t>
            </w:r>
            <w:r>
              <w:rPr>
                <w:position w:val="0"/>
                <w:sz w:val="22"/>
                <w:szCs w:val="22"/>
                <w:vertAlign w:val="baseline"/>
              </w:rPr>
              <w:t xml:space="preserve"> * 2 шт. = 3,5 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  <w:p>
            <w:pPr>
              <w:pStyle w:val="Normal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Ситуационный центр:</w:t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Шторы тюлевые:</w:t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(2,7*5,7) *3 шт.=46,2м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b w:val="false"/>
                <w:bCs w:val="false"/>
                <w:position w:val="0"/>
                <w:sz w:val="22"/>
                <w:szCs w:val="22"/>
                <w:vertAlign w:val="baseline"/>
              </w:rPr>
              <w:t>Портьеры:</w:t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(2,7х2,75) х 3 шт.= 22,3м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(2,7х0,6) х 6 шт.= 9,7м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</w:tbl>
    <w:p>
      <w:pPr>
        <w:pStyle w:val="Normal"/>
        <w:tabs>
          <w:tab w:val="clear" w:pos="708"/>
          <w:tab w:val="left" w:pos="709" w:leader="none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Услуги оказываются на оборудовании, материалах Исполнителя, с использованием собственных чистящих и моющих материалов и необходимых приспособлений. В услуги включены дополнительные работы: снятие штор, тюли навеска (штор, тюли) после химчистки и стирки. </w:t>
      </w:r>
    </w:p>
    <w:p>
      <w:pPr>
        <w:pStyle w:val="Normal"/>
        <w:tabs>
          <w:tab w:val="clear" w:pos="708"/>
          <w:tab w:val="left" w:pos="709" w:leader="none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</w:t>
      </w:r>
      <w:r>
        <w:rPr>
          <w:sz w:val="26"/>
          <w:szCs w:val="26"/>
        </w:rPr>
        <w:t>Услуги оказываются только в рабочее время. При оказании услуг технического задания Исполнитель отвечает за соблюдение задействованными Исполнителем сотрудниками правил техники безопасности и охраны труда.</w:t>
      </w:r>
    </w:p>
    <w:p>
      <w:pPr>
        <w:pStyle w:val="Normal"/>
        <w:tabs>
          <w:tab w:val="clear" w:pos="708"/>
          <w:tab w:val="left" w:pos="709" w:leader="none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ab/>
      </w:r>
      <w:r>
        <w:rPr>
          <w:b/>
          <w:sz w:val="26"/>
          <w:szCs w:val="26"/>
        </w:rPr>
        <w:t xml:space="preserve">Общие требования к оказанию услуг: </w:t>
      </w:r>
      <w:r>
        <w:rPr>
          <w:sz w:val="26"/>
          <w:szCs w:val="26"/>
        </w:rPr>
        <w:t>Исполнитель обязан выполнить работы по разовой химчистке и стирке штор (ткань, тюль): снятие их, осуществление стирки или химчистки, сушка, глажение штор, привоз штор и тюли, навес. Обеспечить необходимое количество техники и персонала для химчистки и глажки штор.</w:t>
      </w:r>
    </w:p>
    <w:p>
      <w:pPr>
        <w:pStyle w:val="Normal"/>
        <w:tabs>
          <w:tab w:val="clear" w:pos="708"/>
          <w:tab w:val="left" w:pos="709" w:leader="none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  <w:t>Доставить постиранные, высушенные и поглаженные шторы (ткань, тюль) по адресу Заказчика.</w:t>
      </w:r>
    </w:p>
    <w:p>
      <w:pPr>
        <w:pStyle w:val="Normal"/>
        <w:tabs>
          <w:tab w:val="clear" w:pos="708"/>
          <w:tab w:val="left" w:pos="709" w:leader="none"/>
        </w:tabs>
        <w:jc w:val="both"/>
        <w:rPr>
          <w:b/>
          <w:sz w:val="26"/>
          <w:szCs w:val="26"/>
        </w:rPr>
      </w:pPr>
      <w:r>
        <w:rPr>
          <w:sz w:val="26"/>
          <w:szCs w:val="26"/>
        </w:rPr>
        <w:tab/>
      </w:r>
      <w:r>
        <w:rPr>
          <w:b/>
          <w:sz w:val="26"/>
          <w:szCs w:val="26"/>
        </w:rPr>
        <w:t>Выполнить следующие требования к качеству предоставляемых услуг:</w:t>
      </w:r>
    </w:p>
    <w:p>
      <w:pPr>
        <w:pStyle w:val="Normal"/>
        <w:tabs>
          <w:tab w:val="clear" w:pos="708"/>
          <w:tab w:val="left" w:pos="709" w:leader="none"/>
        </w:tabs>
        <w:jc w:val="both"/>
        <w:rPr>
          <w:sz w:val="26"/>
          <w:szCs w:val="26"/>
        </w:rPr>
      </w:pPr>
      <w:r>
        <w:rPr>
          <w:b/>
          <w:sz w:val="26"/>
          <w:szCs w:val="26"/>
        </w:rPr>
        <w:tab/>
        <w:t xml:space="preserve">- </w:t>
      </w:r>
      <w:r>
        <w:rPr>
          <w:sz w:val="26"/>
          <w:szCs w:val="26"/>
        </w:rPr>
        <w:t>индивидуальный подход к химчистке изделий с учетом их химических характеристик, потребительских свойств и требований производителя по эксплуатации, стирке и глажке, исключающие их порчу или ухудшение потребительских свойств.</w:t>
      </w:r>
    </w:p>
    <w:p>
      <w:pPr>
        <w:pStyle w:val="Normal"/>
        <w:tabs>
          <w:tab w:val="clear" w:pos="708"/>
          <w:tab w:val="left" w:pos="709" w:leader="none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  <w:t>- стирка во избежание повреждений изделий должна осуществляться в мешках для стирки, изготовленных из полотна с мелкозернистой сеткой 100% ПЭС, по верхнему краю мешка проложен хлопчатобумажный шнур с регулятором длины шнура;</w:t>
      </w:r>
    </w:p>
    <w:p>
      <w:pPr>
        <w:pStyle w:val="Normal"/>
        <w:tabs>
          <w:tab w:val="clear" w:pos="708"/>
          <w:tab w:val="left" w:pos="709" w:leader="none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  <w:t>- отбеливание, выведение пятен, полоскание, кондиционирование материала (в соответствии с рекомендациями производителя);</w:t>
      </w:r>
    </w:p>
    <w:p>
      <w:pPr>
        <w:pStyle w:val="Normal"/>
        <w:tabs>
          <w:tab w:val="clear" w:pos="708"/>
          <w:tab w:val="left" w:pos="709" w:leader="none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  <w:t>- глажка с применением каландров и катков (в соответствии с рекомендациями производителя);</w:t>
      </w:r>
    </w:p>
    <w:p>
      <w:pPr>
        <w:pStyle w:val="Normal"/>
        <w:tabs>
          <w:tab w:val="clear" w:pos="708"/>
          <w:tab w:val="left" w:pos="709" w:leader="none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  <w:t>- не простиранные пятна, наличие посторонних запахов и плохо выстиранный материал возвращаются Исполнителю и перестирываются в течение 2 часов за счет Исполнителя;</w:t>
      </w:r>
    </w:p>
    <w:p>
      <w:pPr>
        <w:pStyle w:val="Normal"/>
        <w:tabs>
          <w:tab w:val="clear" w:pos="708"/>
          <w:tab w:val="left" w:pos="709" w:leader="none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- чистка штор должна осуществляться с применением специального экстрактного оборудования марки </w:t>
      </w:r>
      <w:r>
        <w:rPr>
          <w:sz w:val="26"/>
          <w:szCs w:val="26"/>
          <w:lang w:val="en-US"/>
        </w:rPr>
        <w:t>Ultimate</w:t>
      </w:r>
    </w:p>
    <w:p>
      <w:pPr>
        <w:pStyle w:val="Normal"/>
        <w:tabs>
          <w:tab w:val="clear" w:pos="708"/>
          <w:tab w:val="left" w:pos="709" w:leader="none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- осуществлять работы, указанные в ТЗ, на территории Исполнителя исключительно гражданами РФ.  </w:t>
      </w:r>
    </w:p>
    <w:p>
      <w:pPr>
        <w:pStyle w:val="Normal"/>
        <w:tabs>
          <w:tab w:val="clear" w:pos="708"/>
          <w:tab w:val="left" w:pos="709" w:leader="none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b/>
          <w:sz w:val="26"/>
          <w:szCs w:val="26"/>
        </w:rPr>
        <w:t xml:space="preserve">Требования к качеству оказываемых услуг, методы оказания услуг: </w:t>
      </w:r>
      <w:r>
        <w:rPr>
          <w:sz w:val="26"/>
          <w:szCs w:val="26"/>
        </w:rPr>
        <w:t>Исполнитель выполняет работы в соответствии с действующим законодательством РФ, правовыми актами города Москвы:</w:t>
      </w:r>
    </w:p>
    <w:p>
      <w:pPr>
        <w:pStyle w:val="Normal"/>
        <w:tabs>
          <w:tab w:val="clear" w:pos="708"/>
          <w:tab w:val="left" w:pos="709" w:leader="none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- ГОСТ Р 51108-97 «Услуги бытовые. Химическая чистка. </w:t>
      </w:r>
    </w:p>
    <w:p>
      <w:pPr>
        <w:pStyle w:val="Normal"/>
        <w:tabs>
          <w:tab w:val="clear" w:pos="708"/>
          <w:tab w:val="left" w:pos="709" w:leader="none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  <w:t>Общие технические условия»;</w:t>
      </w:r>
    </w:p>
    <w:p>
      <w:pPr>
        <w:pStyle w:val="Normal"/>
        <w:tabs>
          <w:tab w:val="clear" w:pos="708"/>
          <w:tab w:val="left" w:pos="709" w:leader="none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- ГОСТ Р 52058-2003 «Услуги бытовые. Услуги прачечных. </w:t>
      </w:r>
    </w:p>
    <w:p>
      <w:pPr>
        <w:pStyle w:val="Normal"/>
        <w:tabs>
          <w:tab w:val="clear" w:pos="708"/>
          <w:tab w:val="left" w:pos="709" w:leader="none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  <w:t>Общие технические условия»,</w:t>
      </w:r>
    </w:p>
    <w:p>
      <w:pPr>
        <w:pStyle w:val="Normal"/>
        <w:tabs>
          <w:tab w:val="clear" w:pos="708"/>
          <w:tab w:val="left" w:pos="709" w:leader="none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  <w:t>- ГОСТ Р ИСО 3758-2014 «Изделия текстильные. Маркировка символами по уходу»,</w:t>
      </w:r>
    </w:p>
    <w:p>
      <w:pPr>
        <w:pStyle w:val="Normal"/>
        <w:tabs>
          <w:tab w:val="clear" w:pos="708"/>
          <w:tab w:val="left" w:pos="709" w:leader="none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  <w:t>- ГОСТ 9733.4-83 «Материалы текстильные. Метод испытания устойчивости окраски к стиркам»,</w:t>
      </w:r>
    </w:p>
    <w:p>
      <w:pPr>
        <w:pStyle w:val="Normal"/>
        <w:tabs>
          <w:tab w:val="clear" w:pos="708"/>
          <w:tab w:val="left" w:pos="709" w:leader="none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  <w:t>- СанПин 2.1.2.2646-10 «Санитарно-эпидемиологические требования к устройству, оборудованию, содержанию и режиму работы прачечных» и другими стандартами, действующими на территории РФ.</w:t>
      </w:r>
    </w:p>
    <w:p>
      <w:pPr>
        <w:pStyle w:val="Normal"/>
        <w:tabs>
          <w:tab w:val="clear" w:pos="708"/>
          <w:tab w:val="left" w:pos="709" w:leader="none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  <w:t>-Содержание и оборудование помещений, в которых будут оказываться Услуги Исполнителем, должны соответствовать требованиям СанПин 979-72 «Санитарные правила устройства, оборудования и содержания прачечных» и иным стандартам, действующим на территории РФ.</w:t>
      </w:r>
    </w:p>
    <w:p>
      <w:pPr>
        <w:pStyle w:val="Normal"/>
        <w:tabs>
          <w:tab w:val="clear" w:pos="708"/>
          <w:tab w:val="left" w:pos="709" w:leader="none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  <w:t>- Способ и режим стирки должен быть выбран в зависимости от состава ткани, из которой изготовлено изделие (ГОСТ 25652-83 «Материалы для одежды. Общие требования к способам ухода»).</w:t>
      </w:r>
    </w:p>
    <w:p>
      <w:pPr>
        <w:pStyle w:val="Normal"/>
        <w:tabs>
          <w:tab w:val="clear" w:pos="708"/>
          <w:tab w:val="left" w:pos="709" w:leader="none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  <w:t>Исполнитель обязан иметь санитарно-эпидемиологическое заключение на объект-прачечную, санитарный паспорт на транспортные средства, санитарно-эпидемиологическое заключения на упаковочные пакеты.</w:t>
      </w:r>
    </w:p>
    <w:p>
      <w:pPr>
        <w:pStyle w:val="Normal"/>
        <w:tabs>
          <w:tab w:val="clear" w:pos="708"/>
          <w:tab w:val="left" w:pos="709" w:leader="none"/>
        </w:tabs>
        <w:jc w:val="both"/>
        <w:rPr>
          <w:sz w:val="26"/>
          <w:szCs w:val="26"/>
        </w:rPr>
      </w:pPr>
      <w:r>
        <w:rPr>
          <w:b/>
          <w:sz w:val="26"/>
          <w:szCs w:val="26"/>
        </w:rPr>
        <w:tab/>
        <w:t xml:space="preserve">Требования к безопасности выполнения оказания услуг и безопасности услуг: </w:t>
      </w:r>
      <w:r>
        <w:rPr>
          <w:sz w:val="26"/>
          <w:szCs w:val="26"/>
        </w:rPr>
        <w:t>При оказании услуг по настоящему техническому заданию Исполнитель отвечает за соблюдение задействованными Исполнителем сотрудниками правил техники безопасности и охраны труда.</w:t>
      </w:r>
    </w:p>
    <w:p>
      <w:pPr>
        <w:pStyle w:val="Normal"/>
        <w:tabs>
          <w:tab w:val="clear" w:pos="708"/>
          <w:tab w:val="left" w:pos="709" w:leader="none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  <w:t>В помещениях, в которых будут оказываться услуги, должны быть обеспечены безопасность жизни и здоровья человека, сохранность их имущества и охраны окружающей среды, санитарно-гигиенические и технологические требования в соответствии с ГОСТ 12.1004-91 «ССБТ. Пожарная безопасность. Общие требования», СанПиН 979-72 «Санитарные правила устройства, оборудования и содержания прачечных» и иными стандартами, действующими на территории РФ, а также нормами, утвержденными региональными центрами государственного и санитарно-эпидемиологического надзора.</w:t>
      </w:r>
    </w:p>
    <w:p>
      <w:pPr>
        <w:pStyle w:val="Normal"/>
        <w:tabs>
          <w:tab w:val="clear" w:pos="708"/>
          <w:tab w:val="left" w:pos="709" w:leader="none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b/>
          <w:sz w:val="26"/>
          <w:szCs w:val="26"/>
        </w:rPr>
        <w:t xml:space="preserve">Требования по передаче заказчика технических и иных документов по оказанию услуг: </w:t>
      </w:r>
      <w:r>
        <w:rPr>
          <w:sz w:val="26"/>
          <w:szCs w:val="26"/>
        </w:rPr>
        <w:t>По окончании оказанных услуг Исполнитель предоставляет Заказчику Аки сдачи-приемки услуг по Контракту.</w:t>
      </w:r>
    </w:p>
    <w:p>
      <w:pPr>
        <w:pStyle w:val="Normal"/>
        <w:tabs>
          <w:tab w:val="clear" w:pos="708"/>
          <w:tab w:val="left" w:pos="709" w:leader="none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b/>
          <w:sz w:val="26"/>
          <w:szCs w:val="26"/>
        </w:rPr>
        <w:t xml:space="preserve">Иные требования к услугам и условиям их оказания по усмотрению Заказчика: </w:t>
      </w:r>
      <w:r>
        <w:rPr>
          <w:sz w:val="26"/>
          <w:szCs w:val="26"/>
        </w:rPr>
        <w:t>Стороны несут ответственность в соответствии с Постановлением Правительства РФ от 30.08.2017г. № 1042. В случае утери или повреждения изделия по вине Исполнителя, Исполнитель по требованию Заказчика возмещает материальный ущерб Заказчику.</w:t>
      </w:r>
    </w:p>
    <w:p>
      <w:pPr>
        <w:pStyle w:val="Normal"/>
        <w:tabs>
          <w:tab w:val="clear" w:pos="708"/>
          <w:tab w:val="left" w:pos="709" w:leader="none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  <w:t>В соответствии с частью 5 ст. 78.1 Бюджетного кодекса РФ по соглашению Сторон Стороны вправе изменить размер и (или) срок оплаты и (или) объем работ по настоящему Контракту в случае уменьшения в соответствии с Бюджетным кодексом РФ получателю бюджетных средств, предоставляющему субсидии, ранее доведенных в установленном порядке лимитов бюджетных обязательств на предоставление субсидии.</w:t>
      </w:r>
    </w:p>
    <w:p>
      <w:pPr>
        <w:pStyle w:val="Normal"/>
        <w:widowControl w:val="false"/>
        <w:ind w:firstLine="709"/>
        <w:jc w:val="both"/>
        <w:rPr>
          <w:sz w:val="26"/>
          <w:szCs w:val="26"/>
        </w:rPr>
      </w:pPr>
      <w:r>
        <w:rPr>
          <w:b/>
          <w:sz w:val="26"/>
          <w:szCs w:val="26"/>
        </w:rPr>
        <w:t>Срок оказания услуг:</w:t>
      </w:r>
      <w:r>
        <w:rPr>
          <w:sz w:val="26"/>
          <w:szCs w:val="26"/>
        </w:rPr>
        <w:t xml:space="preserve"> в течение 10 (десяти) календарных дней с момента заключения государственного контракта.</w:t>
      </w:r>
    </w:p>
    <w:p>
      <w:pPr>
        <w:pStyle w:val="Normal"/>
        <w:ind w:firstLine="708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Место оказания услуг: 660021, г. Красноярск, ул. Дубровинского, 114 пом.2</w:t>
      </w:r>
    </w:p>
    <w:p>
      <w:pPr>
        <w:pStyle w:val="Normal"/>
        <w:widowControl w:val="false"/>
        <w:suppressLineNumbers w:val="0"/>
        <w:ind w:firstLine="709" w:right="-170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Порядок оплаты: </w:t>
      </w:r>
      <w:r>
        <w:rPr>
          <w:sz w:val="26"/>
          <w:szCs w:val="26"/>
        </w:rPr>
        <w:t>оплата производится по факту заявленного количества товара в течение 10 календарных дней, после подписания товарной накладной, на основании выставленного поставщиком счета, в котором должно быть указаны номер и дата контракта.</w:t>
      </w:r>
    </w:p>
    <w:p>
      <w:pPr>
        <w:pStyle w:val="Normal"/>
        <w:widowControl w:val="false"/>
        <w:ind w:firstLine="709"/>
        <w:jc w:val="both"/>
        <w:rPr>
          <w:sz w:val="26"/>
          <w:szCs w:val="26"/>
          <w:highlight w:val="none"/>
        </w:rPr>
      </w:pPr>
      <w:r>
        <w:rPr>
          <w:sz w:val="26"/>
          <w:szCs w:val="26"/>
        </w:rPr>
        <w:t>Днем оплаты считается день списания денежных средств со счета заказчика.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widowControl/>
        <w:bidi w:val="0"/>
        <w:spacing w:lineRule="auto" w:line="240" w:beforeAutospacing="0" w:before="0" w:afterAutospacing="0" w:after="0"/>
        <w:ind w:hanging="57" w:left="0" w:right="0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И.о начальника отдела </w:t>
      </w:r>
    </w:p>
    <w:p>
      <w:pPr>
        <w:pStyle w:val="Normal"/>
        <w:widowControl/>
        <w:bidi w:val="0"/>
        <w:spacing w:lineRule="auto" w:line="240" w:beforeAutospacing="0" w:before="0" w:afterAutospacing="0" w:after="0"/>
        <w:ind w:hanging="57" w:left="0" w:right="0"/>
        <w:jc w:val="left"/>
        <w:rPr>
          <w:sz w:val="26"/>
          <w:szCs w:val="26"/>
        </w:rPr>
      </w:pPr>
      <w:r>
        <w:rPr>
          <w:sz w:val="26"/>
          <w:szCs w:val="26"/>
        </w:rPr>
        <w:t>материально-технического обеспечения                                             Д. С. Адамовский</w:t>
      </w:r>
    </w:p>
    <w:p>
      <w:pPr>
        <w:pStyle w:val="Normal"/>
        <w:rPr>
          <w:b/>
          <w:sz w:val="26"/>
          <w:szCs w:val="26"/>
        </w:rPr>
      </w:pPr>
      <w:r>
        <w:rPr>
          <w:b/>
          <w:sz w:val="26"/>
          <w:szCs w:val="26"/>
        </w:rPr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ind w:firstLine="708"/>
        <w:rPr>
          <w:sz w:val="16"/>
          <w:szCs w:val="16"/>
          <w:highlight w:val="none"/>
        </w:rPr>
      </w:pPr>
      <w:r>
        <w:rPr>
          <w:sz w:val="16"/>
          <w:szCs w:val="16"/>
        </w:rPr>
      </w:r>
    </w:p>
    <w:p>
      <w:pPr>
        <w:pStyle w:val="Normal"/>
        <w:ind w:firstLine="708"/>
        <w:rPr>
          <w:sz w:val="16"/>
          <w:szCs w:val="16"/>
          <w:highlight w:val="none"/>
        </w:rPr>
      </w:pPr>
      <w:r>
        <w:rPr>
          <w:sz w:val="16"/>
          <w:szCs w:val="16"/>
        </w:rPr>
      </w:r>
    </w:p>
    <w:p>
      <w:pPr>
        <w:pStyle w:val="Normal"/>
        <w:ind w:firstLine="708"/>
        <w:rPr>
          <w:sz w:val="16"/>
          <w:szCs w:val="16"/>
          <w:highlight w:val="none"/>
        </w:rPr>
      </w:pPr>
      <w:r>
        <w:rPr>
          <w:sz w:val="16"/>
          <w:szCs w:val="16"/>
        </w:rPr>
      </w:r>
    </w:p>
    <w:p>
      <w:pPr>
        <w:pStyle w:val="Normal"/>
        <w:ind w:firstLine="708"/>
        <w:rPr>
          <w:sz w:val="16"/>
          <w:szCs w:val="16"/>
          <w:highlight w:val="none"/>
        </w:rPr>
      </w:pPr>
      <w:r>
        <w:rPr>
          <w:sz w:val="16"/>
          <w:szCs w:val="16"/>
        </w:rPr>
      </w:r>
    </w:p>
    <w:p>
      <w:pPr>
        <w:pStyle w:val="Normal"/>
        <w:ind w:firstLine="708"/>
        <w:rPr>
          <w:sz w:val="16"/>
          <w:szCs w:val="16"/>
          <w:highlight w:val="none"/>
        </w:rPr>
      </w:pPr>
      <w:r>
        <w:rPr>
          <w:sz w:val="16"/>
          <w:szCs w:val="16"/>
        </w:rPr>
      </w:r>
    </w:p>
    <w:p>
      <w:pPr>
        <w:pStyle w:val="Normal"/>
        <w:ind w:firstLine="708"/>
        <w:rPr>
          <w:sz w:val="16"/>
          <w:szCs w:val="16"/>
          <w:highlight w:val="none"/>
        </w:rPr>
      </w:pPr>
      <w:r>
        <w:rPr>
          <w:sz w:val="16"/>
          <w:szCs w:val="16"/>
        </w:rPr>
      </w:r>
    </w:p>
    <w:p>
      <w:pPr>
        <w:pStyle w:val="Normal"/>
        <w:ind w:firstLine="708"/>
        <w:rPr>
          <w:sz w:val="16"/>
          <w:szCs w:val="16"/>
          <w:highlight w:val="none"/>
        </w:rPr>
      </w:pPr>
      <w:r>
        <w:rPr>
          <w:sz w:val="16"/>
          <w:szCs w:val="16"/>
        </w:rPr>
      </w:r>
    </w:p>
    <w:p>
      <w:pPr>
        <w:pStyle w:val="Normal"/>
        <w:ind w:firstLine="708"/>
        <w:rPr>
          <w:sz w:val="16"/>
          <w:szCs w:val="16"/>
          <w:highlight w:val="none"/>
        </w:rPr>
      </w:pPr>
      <w:r>
        <w:rPr>
          <w:sz w:val="16"/>
          <w:szCs w:val="16"/>
        </w:rPr>
      </w:r>
    </w:p>
    <w:p>
      <w:pPr>
        <w:pStyle w:val="Normal"/>
        <w:ind w:firstLine="708"/>
        <w:rPr>
          <w:sz w:val="16"/>
          <w:szCs w:val="16"/>
          <w:highlight w:val="none"/>
        </w:rPr>
      </w:pPr>
      <w:r>
        <w:rPr>
          <w:sz w:val="16"/>
          <w:szCs w:val="16"/>
        </w:rPr>
      </w:r>
    </w:p>
    <w:p>
      <w:pPr>
        <w:pStyle w:val="Normal"/>
        <w:ind w:firstLine="708"/>
        <w:rPr>
          <w:sz w:val="16"/>
          <w:szCs w:val="16"/>
          <w:highlight w:val="none"/>
        </w:rPr>
      </w:pPr>
      <w:r>
        <w:rPr>
          <w:sz w:val="16"/>
          <w:szCs w:val="16"/>
        </w:rPr>
      </w:r>
    </w:p>
    <w:p>
      <w:pPr>
        <w:pStyle w:val="Normal"/>
        <w:ind w:firstLine="708"/>
        <w:rPr>
          <w:sz w:val="16"/>
          <w:szCs w:val="16"/>
          <w:highlight w:val="none"/>
        </w:rPr>
      </w:pPr>
      <w:r>
        <w:rPr>
          <w:sz w:val="16"/>
          <w:szCs w:val="16"/>
        </w:rPr>
      </w:r>
    </w:p>
    <w:p>
      <w:pPr>
        <w:pStyle w:val="Normal"/>
        <w:ind w:firstLine="708"/>
        <w:rPr>
          <w:sz w:val="16"/>
          <w:szCs w:val="16"/>
          <w:highlight w:val="none"/>
        </w:rPr>
      </w:pPr>
      <w:r>
        <w:rPr>
          <w:sz w:val="16"/>
          <w:szCs w:val="16"/>
        </w:rPr>
      </w:r>
    </w:p>
    <w:p>
      <w:pPr>
        <w:pStyle w:val="Normal"/>
        <w:ind w:firstLine="708"/>
        <w:rPr>
          <w:sz w:val="16"/>
          <w:szCs w:val="16"/>
          <w:highlight w:val="none"/>
        </w:rPr>
      </w:pPr>
      <w:r>
        <w:rPr>
          <w:sz w:val="16"/>
          <w:szCs w:val="16"/>
        </w:rPr>
      </w:r>
    </w:p>
    <w:p>
      <w:pPr>
        <w:pStyle w:val="Normal"/>
        <w:ind w:firstLine="708"/>
        <w:rPr>
          <w:sz w:val="16"/>
          <w:szCs w:val="16"/>
          <w:highlight w:val="none"/>
        </w:rPr>
      </w:pPr>
      <w:r>
        <w:rPr>
          <w:sz w:val="16"/>
          <w:szCs w:val="16"/>
        </w:rPr>
      </w:r>
    </w:p>
    <w:p>
      <w:pPr>
        <w:pStyle w:val="Normal"/>
        <w:ind w:firstLine="708"/>
        <w:rPr>
          <w:sz w:val="16"/>
          <w:szCs w:val="16"/>
          <w:highlight w:val="none"/>
        </w:rPr>
      </w:pPr>
      <w:r>
        <w:rPr>
          <w:sz w:val="16"/>
          <w:szCs w:val="16"/>
        </w:rPr>
      </w:r>
    </w:p>
    <w:p>
      <w:pPr>
        <w:pStyle w:val="Normal"/>
        <w:ind w:firstLine="708"/>
        <w:rPr>
          <w:sz w:val="16"/>
          <w:szCs w:val="16"/>
          <w:highlight w:val="none"/>
        </w:rPr>
      </w:pPr>
      <w:r>
        <w:rPr>
          <w:sz w:val="16"/>
          <w:szCs w:val="16"/>
        </w:rPr>
      </w:r>
    </w:p>
    <w:p>
      <w:pPr>
        <w:pStyle w:val="Normal"/>
        <w:ind w:firstLine="708"/>
        <w:rPr>
          <w:sz w:val="16"/>
          <w:szCs w:val="16"/>
          <w:highlight w:val="none"/>
        </w:rPr>
      </w:pPr>
      <w:r>
        <w:rPr>
          <w:sz w:val="16"/>
          <w:szCs w:val="16"/>
        </w:rPr>
      </w:r>
    </w:p>
    <w:p>
      <w:pPr>
        <w:pStyle w:val="Normal"/>
        <w:ind w:firstLine="708"/>
        <w:rPr>
          <w:sz w:val="16"/>
          <w:szCs w:val="16"/>
          <w:highlight w:val="none"/>
        </w:rPr>
      </w:pPr>
      <w:r>
        <w:rPr>
          <w:sz w:val="16"/>
          <w:szCs w:val="16"/>
        </w:rPr>
      </w:r>
    </w:p>
    <w:p>
      <w:pPr>
        <w:pStyle w:val="Normal"/>
        <w:ind w:firstLine="708"/>
        <w:rPr>
          <w:sz w:val="16"/>
          <w:szCs w:val="16"/>
          <w:highlight w:val="none"/>
        </w:rPr>
      </w:pPr>
      <w:r>
        <w:rPr>
          <w:sz w:val="16"/>
          <w:szCs w:val="16"/>
        </w:rPr>
        <w:t>Исп. Шерина С.И.</w:t>
      </w:r>
    </w:p>
    <w:p>
      <w:pPr>
        <w:pStyle w:val="Normal"/>
        <w:ind w:firstLine="708"/>
        <w:rPr>
          <w:sz w:val="16"/>
          <w:szCs w:val="16"/>
        </w:rPr>
      </w:pPr>
      <w:r>
        <w:rPr>
          <w:sz w:val="16"/>
          <w:szCs w:val="16"/>
        </w:rPr>
        <w:t>тел. 2265-683</w:t>
      </w:r>
    </w:p>
    <w:p>
      <w:pPr>
        <w:pStyle w:val="Normal"/>
        <w:rPr>
          <w:b/>
          <w:sz w:val="26"/>
          <w:szCs w:val="26"/>
        </w:rPr>
      </w:pPr>
      <w:r>
        <w:rPr>
          <w:b/>
          <w:sz w:val="26"/>
          <w:szCs w:val="26"/>
        </w:rPr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701" w:right="850" w:gutter="0" w:header="708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Arial">
    <w:charset w:val="01"/>
    <w:family w:val="roman"/>
    <w:pitch w:val="default"/>
  </w:font>
  <w:font w:name="Segoe UI">
    <w:charset w:val="01"/>
    <w:family w:val="roman"/>
    <w:pitch w:val="default"/>
  </w:font>
  <w:font w:name="PT Astra Serif">
    <w:charset w:val="01"/>
    <w:family w:val="roman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Arial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40" w:beforeAutospacing="0" w:before="0" w:afterAutospacing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ar-SA" w:val="ru-RU" w:bidi="ar-SA"/>
    </w:rPr>
  </w:style>
  <w:style w:type="paragraph" w:styleId="Heading1">
    <w:name w:val="heading 1"/>
    <w:basedOn w:val="Normal"/>
    <w:uiPriority w:val="9"/>
    <w:qFormat/>
    <w:pPr>
      <w:keepNext w:val="true"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keepNext w:val="true"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Heading3">
    <w:name w:val="heading 3"/>
    <w:basedOn w:val="Normal"/>
    <w:uiPriority w:val="9"/>
    <w:unhideWhenUsed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Heading4">
    <w:name w:val="heading 4"/>
    <w:basedOn w:val="Normal"/>
    <w:uiPriority w:val="9"/>
    <w:unhideWhenUsed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Heading5">
    <w:name w:val="heading 5"/>
    <w:basedOn w:val="Normal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Heading6">
    <w:name w:val="heading 6"/>
    <w:basedOn w:val="Normal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Heading7">
    <w:name w:val="heading 7"/>
    <w:basedOn w:val="Normal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Heading8">
    <w:name w:val="heading 8"/>
    <w:basedOn w:val="Normal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Heading9">
    <w:name w:val="heading 9"/>
    <w:basedOn w:val="Normal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Heading1Char">
    <w:name w:val="Heading 1 Char"/>
    <w:basedOn w:val="DefaultParagraphFont"/>
    <w:uiPriority w:val="9"/>
    <w:qFormat/>
    <w:rPr>
      <w:rFonts w:ascii="Arial" w:hAnsi="Arial" w:eastAsia="Arial" w:cs="Arial"/>
      <w:sz w:val="40"/>
      <w:szCs w:val="40"/>
    </w:rPr>
  </w:style>
  <w:style w:type="character" w:styleId="Heading2Char">
    <w:name w:val="Heading 2 Char"/>
    <w:basedOn w:val="DefaultParagraphFont"/>
    <w:uiPriority w:val="9"/>
    <w:qFormat/>
    <w:rPr>
      <w:rFonts w:ascii="Arial" w:hAnsi="Arial" w:eastAsia="Arial" w:cs="Arial"/>
      <w:sz w:val="34"/>
    </w:rPr>
  </w:style>
  <w:style w:type="character" w:styleId="Heading3Char">
    <w:name w:val="Heading 3 Char"/>
    <w:basedOn w:val="DefaultParagraphFont"/>
    <w:uiPriority w:val="9"/>
    <w:qFormat/>
    <w:rPr>
      <w:rFonts w:ascii="Arial" w:hAnsi="Arial" w:eastAsia="Arial" w:cs="Arial"/>
      <w:sz w:val="30"/>
      <w:szCs w:val="30"/>
    </w:rPr>
  </w:style>
  <w:style w:type="character" w:styleId="Heading4Char">
    <w:name w:val="Heading 4 Char"/>
    <w:basedOn w:val="DefaultParagraphFont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Heading5Char">
    <w:name w:val="Heading 5 Char"/>
    <w:basedOn w:val="DefaultParagraphFont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Heading6Char">
    <w:name w:val="Heading 6 Char"/>
    <w:basedOn w:val="DefaultParagraphFont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Heading7Char">
    <w:name w:val="Heading 7 Char"/>
    <w:basedOn w:val="DefaultParagraphFont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>
    <w:name w:val="Heading 8 Char"/>
    <w:basedOn w:val="DefaultParagraphFont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Heading9Char">
    <w:name w:val="Heading 9 Char"/>
    <w:basedOn w:val="DefaultParagraphFont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TitleChar">
    <w:name w:val="Title Char"/>
    <w:basedOn w:val="DefaultParagraphFont"/>
    <w:uiPriority w:val="10"/>
    <w:qFormat/>
    <w:rPr>
      <w:sz w:val="48"/>
      <w:szCs w:val="48"/>
    </w:rPr>
  </w:style>
  <w:style w:type="character" w:styleId="SubtitleChar">
    <w:name w:val="Subtitle Char"/>
    <w:basedOn w:val="DefaultParagraphFont"/>
    <w:uiPriority w:val="11"/>
    <w:qFormat/>
    <w:rPr>
      <w:sz w:val="24"/>
      <w:szCs w:val="24"/>
    </w:rPr>
  </w:style>
  <w:style w:type="character" w:styleId="QuoteChar">
    <w:name w:val="Quote Char"/>
    <w:uiPriority w:val="29"/>
    <w:qFormat/>
    <w:rPr>
      <w:i/>
    </w:rPr>
  </w:style>
  <w:style w:type="character" w:styleId="IntenseQuoteChar">
    <w:name w:val="Intense Quote Char"/>
    <w:uiPriority w:val="30"/>
    <w:qFormat/>
    <w:rPr>
      <w:i/>
    </w:rPr>
  </w:style>
  <w:style w:type="character" w:styleId="HeaderChar">
    <w:name w:val="Header Char"/>
    <w:basedOn w:val="DefaultParagraphFont"/>
    <w:uiPriority w:val="99"/>
    <w:qFormat/>
    <w:rPr/>
  </w:style>
  <w:style w:type="character" w:styleId="FooterChar">
    <w:name w:val="Footer Char"/>
    <w:basedOn w:val="DefaultParagraphFont"/>
    <w:uiPriority w:val="99"/>
    <w:qFormat/>
    <w:rPr/>
  </w:style>
  <w:style w:type="character" w:styleId="CaptionChar">
    <w:name w:val="Caption Char"/>
    <w:uiPriority w:val="35"/>
    <w:qFormat/>
    <w:rPr/>
  </w:style>
  <w:style w:type="character" w:styleId="Hyperlink">
    <w:name w:val="Hyperlink"/>
    <w:uiPriority w:val="99"/>
    <w:unhideWhenUsed/>
    <w:rPr>
      <w:color w:themeColor="hyperlink" w:val="0000FF"/>
      <w:u w:val="single"/>
    </w:rPr>
  </w:style>
  <w:style w:type="character" w:styleId="FootnoteTextChar">
    <w:name w:val="Footnote Text Char"/>
    <w:uiPriority w:val="99"/>
    <w:qFormat/>
    <w:rPr>
      <w:sz w:val="18"/>
    </w:rPr>
  </w:style>
  <w:style w:type="character" w:styleId="Style5">
    <w:name w:val="Символ сноски"/>
    <w:uiPriority w:val="99"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TextChar">
    <w:name w:val="Endnote Text Char"/>
    <w:uiPriority w:val="99"/>
    <w:qFormat/>
    <w:rPr>
      <w:sz w:val="20"/>
    </w:rPr>
  </w:style>
  <w:style w:type="character" w:styleId="Style6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-col" w:customStyle="1">
    <w:name w:val="b-col"/>
    <w:basedOn w:val="DefaultParagraphFont"/>
    <w:qFormat/>
    <w:rPr/>
  </w:style>
  <w:style w:type="character" w:styleId="i-dib" w:customStyle="1">
    <w:name w:val="i-dib"/>
    <w:basedOn w:val="DefaultParagraphFont"/>
    <w:qFormat/>
    <w:rPr/>
  </w:style>
  <w:style w:type="character" w:styleId="Style7" w:customStyle="1">
    <w:name w:val="Текст выноски Знак"/>
    <w:basedOn w:val="DefaultParagraphFont"/>
    <w:uiPriority w:val="99"/>
    <w:semiHidden/>
    <w:qFormat/>
    <w:rPr>
      <w:rFonts w:ascii="Segoe UI" w:hAnsi="Segoe UI" w:eastAsia="Times New Roman" w:cs="Segoe UI"/>
      <w:sz w:val="18"/>
      <w:szCs w:val="18"/>
      <w:lang w:eastAsia="ar-SA"/>
    </w:rPr>
  </w:style>
  <w:style w:type="paragraph" w:styleId="Style8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uiPriority w:val="35"/>
    <w:semiHidden/>
    <w:unhideWhenUsed/>
    <w:qFormat/>
    <w:pPr>
      <w:spacing w:lineRule="auto" w:line="276"/>
    </w:pPr>
    <w:rPr>
      <w:b/>
      <w:bCs/>
      <w:color w:themeColor="accent1" w:val="4F81BD"/>
      <w:sz w:val="18"/>
      <w:szCs w:val="18"/>
    </w:rPr>
  </w:style>
  <w:style w:type="paragraph" w:styleId="Style9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NoSpacing">
    <w:name w:val="No Spacing"/>
    <w:uiPriority w:val="1"/>
    <w:qFormat/>
    <w:pPr>
      <w:widowControl/>
      <w:bidi w:val="0"/>
      <w:spacing w:lineRule="auto" w:line="240" w:beforeAutospacing="0" w:before="0" w:afterAutospacing="0" w:after="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Title">
    <w:name w:val="Title"/>
    <w:basedOn w:val="Normal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Subtitle">
    <w:name w:val="Subtitle"/>
    <w:basedOn w:val="Normal"/>
    <w:uiPriority w:val="11"/>
    <w:qFormat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uiPriority w:val="29"/>
    <w:qFormat/>
    <w:pPr>
      <w:ind w:left="720" w:right="720"/>
    </w:pPr>
    <w:rPr>
      <w:i/>
    </w:rPr>
  </w:style>
  <w:style w:type="paragraph" w:styleId="IntenseQuote">
    <w:name w:val="Intense Quote"/>
    <w:basedOn w:val="Normal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before="0" w:after="200"/>
      <w:ind w:left="720" w:right="720"/>
    </w:pPr>
    <w:rPr>
      <w:i/>
    </w:rPr>
  </w:style>
  <w:style w:type="paragraph" w:styleId="Style10">
    <w:name w:val="Колонтитулы"/>
    <w:basedOn w:val="Normal"/>
    <w:qFormat/>
    <w:pPr/>
    <w:rPr/>
  </w:style>
  <w:style w:type="paragraph" w:styleId="Header">
    <w:name w:val="header"/>
    <w:basedOn w:val="Normal"/>
    <w:uiPriority w:val="99"/>
    <w:unhideWhenUsed/>
    <w:pPr>
      <w:tabs>
        <w:tab w:val="clear" w:pos="708"/>
        <w:tab w:val="center" w:pos="7143" w:leader="none"/>
        <w:tab w:val="right" w:pos="14287" w:leader="none"/>
      </w:tabs>
      <w:spacing w:lineRule="auto" w:line="240" w:before="0" w:after="0"/>
    </w:pPr>
    <w:rPr/>
  </w:style>
  <w:style w:type="paragraph" w:styleId="Footer">
    <w:name w:val="footer"/>
    <w:basedOn w:val="Normal"/>
    <w:uiPriority w:val="99"/>
    <w:unhideWhenUsed/>
    <w:pPr>
      <w:tabs>
        <w:tab w:val="clear" w:pos="708"/>
        <w:tab w:val="center" w:pos="7143" w:leader="none"/>
        <w:tab w:val="right" w:pos="14287" w:leader="none"/>
      </w:tabs>
      <w:spacing w:lineRule="auto" w:line="240" w:before="0" w:after="0"/>
    </w:pPr>
    <w:rPr/>
  </w:style>
  <w:style w:type="paragraph" w:styleId="FootnoteText">
    <w:name w:val="footnote text"/>
    <w:basedOn w:val="Normal"/>
    <w:uiPriority w:val="99"/>
    <w:semiHidden/>
    <w:unhideWhenUsed/>
    <w:pPr>
      <w:spacing w:lineRule="auto" w:line="240" w:before="0" w:after="40"/>
    </w:pPr>
    <w:rPr>
      <w:sz w:val="18"/>
    </w:rPr>
  </w:style>
  <w:style w:type="paragraph" w:styleId="EndnoteText">
    <w:name w:val="endnote text"/>
    <w:basedOn w:val="Normal"/>
    <w:uiPriority w:val="99"/>
    <w:semiHidden/>
    <w:unhideWhenUsed/>
    <w:pPr>
      <w:spacing w:lineRule="auto" w:line="240" w:before="0" w:after="0"/>
    </w:pPr>
    <w:rPr>
      <w:sz w:val="20"/>
    </w:rPr>
  </w:style>
  <w:style w:type="paragraph" w:styleId="TOC1">
    <w:name w:val="toc 1"/>
    <w:basedOn w:val="Normal"/>
    <w:uiPriority w:val="39"/>
    <w:unhideWhenUsed/>
    <w:pPr>
      <w:spacing w:before="0" w:after="57"/>
      <w:ind w:hanging="0" w:left="0" w:right="0"/>
    </w:pPr>
    <w:rPr/>
  </w:style>
  <w:style w:type="paragraph" w:styleId="TOC2">
    <w:name w:val="toc 2"/>
    <w:basedOn w:val="Normal"/>
    <w:uiPriority w:val="39"/>
    <w:unhideWhenUsed/>
    <w:pPr>
      <w:spacing w:before="0" w:after="57"/>
      <w:ind w:hanging="0" w:left="283" w:right="0"/>
    </w:pPr>
    <w:rPr/>
  </w:style>
  <w:style w:type="paragraph" w:styleId="TOC3">
    <w:name w:val="toc 3"/>
    <w:basedOn w:val="Normal"/>
    <w:uiPriority w:val="39"/>
    <w:unhideWhenUsed/>
    <w:pPr>
      <w:spacing w:before="0" w:after="57"/>
      <w:ind w:hanging="0" w:left="567" w:right="0"/>
    </w:pPr>
    <w:rPr/>
  </w:style>
  <w:style w:type="paragraph" w:styleId="TOC4">
    <w:name w:val="toc 4"/>
    <w:basedOn w:val="Normal"/>
    <w:uiPriority w:val="39"/>
    <w:unhideWhenUsed/>
    <w:pPr>
      <w:spacing w:before="0" w:after="57"/>
      <w:ind w:hanging="0" w:left="850" w:right="0"/>
    </w:pPr>
    <w:rPr/>
  </w:style>
  <w:style w:type="paragraph" w:styleId="TOC5">
    <w:name w:val="toc 5"/>
    <w:basedOn w:val="Normal"/>
    <w:uiPriority w:val="39"/>
    <w:unhideWhenUsed/>
    <w:pPr>
      <w:spacing w:before="0" w:after="57"/>
      <w:ind w:hanging="0" w:left="1134" w:right="0"/>
    </w:pPr>
    <w:rPr/>
  </w:style>
  <w:style w:type="paragraph" w:styleId="TOC6">
    <w:name w:val="toc 6"/>
    <w:basedOn w:val="Normal"/>
    <w:uiPriority w:val="39"/>
    <w:unhideWhenUsed/>
    <w:pPr>
      <w:spacing w:before="0" w:after="57"/>
      <w:ind w:hanging="0" w:left="1417" w:right="0"/>
    </w:pPr>
    <w:rPr/>
  </w:style>
  <w:style w:type="paragraph" w:styleId="TOC7">
    <w:name w:val="toc 7"/>
    <w:basedOn w:val="Normal"/>
    <w:uiPriority w:val="39"/>
    <w:unhideWhenUsed/>
    <w:pPr>
      <w:spacing w:before="0" w:after="57"/>
      <w:ind w:hanging="0" w:left="1701" w:right="0"/>
    </w:pPr>
    <w:rPr/>
  </w:style>
  <w:style w:type="paragraph" w:styleId="TOC8">
    <w:name w:val="toc 8"/>
    <w:basedOn w:val="Normal"/>
    <w:uiPriority w:val="39"/>
    <w:unhideWhenUsed/>
    <w:pPr>
      <w:spacing w:before="0" w:after="57"/>
      <w:ind w:hanging="0" w:left="1984" w:right="0"/>
    </w:pPr>
    <w:rPr/>
  </w:style>
  <w:style w:type="paragraph" w:styleId="TOC9">
    <w:name w:val="toc 9"/>
    <w:basedOn w:val="Normal"/>
    <w:uiPriority w:val="39"/>
    <w:unhideWhenUsed/>
    <w:pPr>
      <w:spacing w:before="0" w:after="57"/>
      <w:ind w:hanging="0" w:left="2268" w:right="0"/>
    </w:pPr>
    <w:rPr/>
  </w:style>
  <w:style w:type="paragraph" w:styleId="IndexHeading">
    <w:name w:val="index heading"/>
    <w:basedOn w:val="Style8"/>
    <w:pPr/>
    <w:rPr/>
  </w:style>
  <w:style w:type="paragraph" w:styleId="TOCHeading">
    <w:name w:val="TOC Heading"/>
    <w:uiPriority w:val="39"/>
    <w:unhideWhenUsed/>
    <w:qFormat/>
    <w:pPr>
      <w:widowControl/>
      <w:bidi w:val="0"/>
      <w:spacing w:lineRule="auto" w:line="276" w:beforeAutospacing="0" w:before="0" w:afterAutospacing="0" w:after="20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TableofFigures">
    <w:name w:val="table of figures"/>
    <w:basedOn w:val="Normal"/>
    <w:uiPriority w:val="99"/>
    <w:unhideWhenUsed/>
    <w:pPr>
      <w:spacing w:before="0" w:afterAutospacing="0" w:after="0"/>
    </w:pPr>
    <w:rPr/>
  </w:style>
  <w:style w:type="paragraph" w:styleId="ListParagraph">
    <w:name w:val="List Paragraph"/>
    <w:basedOn w:val="Normal"/>
    <w:uiPriority w:val="34"/>
    <w:qFormat/>
    <w:pPr>
      <w:spacing w:lineRule="auto" w:line="276" w:before="0" w:after="200"/>
      <w:ind w:left="720"/>
      <w:contextualSpacing/>
    </w:pPr>
    <w:rPr>
      <w:rFonts w:ascii="Calibri" w:hAnsi="Calibri" w:eastAsia="Calibri" w:cs="Arial" w:asciiTheme="minorHAnsi" w:cstheme="minorBidi" w:eastAsiaTheme="minorHAnsi" w:hAnsiTheme="minorHAnsi"/>
      <w:sz w:val="22"/>
      <w:szCs w:val="22"/>
      <w:lang w:eastAsia="en-US"/>
    </w:rPr>
  </w:style>
  <w:style w:type="paragraph" w:styleId="BalloonText">
    <w:name w:val="Balloon Text"/>
    <w:basedOn w:val="Normal"/>
    <w:uiPriority w:val="99"/>
    <w:semiHidden/>
    <w:unhideWhenUsed/>
    <w:qFormat/>
    <w:pPr/>
    <w:rPr>
      <w:rFonts w:ascii="Segoe UI" w:hAnsi="Segoe UI" w:cs="Segoe UI"/>
      <w:sz w:val="18"/>
      <w:szCs w:val="18"/>
    </w:rPr>
  </w:style>
  <w:style w:type="paragraph" w:styleId="Style11">
    <w:name w:val="Содержимое таблицы"/>
    <w:basedOn w:val="Normal"/>
    <w:qFormat/>
    <w:pPr>
      <w:widowControl w:val="false"/>
      <w:suppressLineNumbers/>
    </w:pPr>
    <w:rPr/>
  </w:style>
  <w:style w:type="paragraph" w:styleId="Style12">
    <w:name w:val="Заголовок таблицы"/>
    <w:basedOn w:val="Style11"/>
    <w:qFormat/>
    <w:pPr>
      <w:suppressLineNumbers/>
      <w:jc w:val="center"/>
    </w:pPr>
    <w:rPr>
      <w:b/>
      <w:bCs/>
    </w:rPr>
  </w:style>
  <w:style w:type="numbering" w:styleId="Style13" w:default="1">
    <w:name w:val="Без списка"/>
    <w:uiPriority w:val="99"/>
    <w:semiHidden/>
    <w:unhideWhenUsed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Arial" pitchFamily="0" charset="1"/>
        <a:cs typeface="Arial" pitchFamily="0" charset="1"/>
      </a:majorFont>
      <a:minorFont>
        <a:latin typeface="Calibri" pitchFamily="0" charset="1"/>
        <a:ea typeface="Arial" pitchFamily="0" charset="1"/>
        <a:cs typeface="Arial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0" t="0" r="0" b="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0" t="0" r="0" b="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Application>LibreOffice/25.8.4.2$Linux_X86_64 LibreOffice_project/580$Build-2</Application>
  <AppVersion>15.0000</AppVersion>
  <Pages>3</Pages>
  <Words>794</Words>
  <Characters>5426</Characters>
  <CharactersWithSpaces>6242</CharactersWithSpaces>
  <Paragraphs>70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2019-10-22T02:00:00Z</dcterms:created>
  <dc:creator>sherinas</dc:creator>
  <dc:description/>
  <dc:language>ru-RU</dc:language>
  <cp:lastModifiedBy/>
  <dcterms:modified xsi:type="dcterms:W3CDTF">2026-10-07T10:17:36Z</dcterms:modified>
  <cp:revision>44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