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Normal"/>
        <w:spacing w:after="0" w:before="0" w:line="240" w:lineRule="auto"/>
        <w:jc w:val="center"/>
        <w:rPr>
          <w:rFonts w:ascii="Times New Roman" w:hAnsi="Times New Roman"/>
          <w:b/>
          <w:sz w:val="24"/>
          <w:szCs w:val="24"/>
        </w:rPr>
      </w:pPr>
      <w:r>
        <w:rPr>
          <w:rFonts w:ascii="Times New Roman" w:hAnsi="Times New Roman"/>
          <w:b/>
          <w:sz w:val="24"/>
          <w:szCs w:val="24"/>
        </w:rPr>
        <w:t xml:space="preserve">Договор № </w:t>
      </w:r>
      <w:r>
        <w:rPr>
          <w:rFonts w:ascii="Times New Roman" w:hAnsi="Times New Roman"/>
          <w:b/>
          <w:sz w:val="24"/>
          <w:szCs w:val="24"/>
          <w:highlight w:val="yellow"/>
        </w:rPr>
        <w:t xml:space="preserve">__-2_/________</w:t>
      </w:r>
    </w:p>
    <w:p>
      <w:pPr>
        <w:pStyle w:val="Normal"/>
        <w:spacing w:after="0" w:before="0" w:line="240" w:lineRule="auto"/>
        <w:jc w:val="center"/>
        <w:rPr>
          <w:rFonts w:ascii="Times New Roman" w:hAnsi="Times New Roman"/>
          <w:bCs/>
          <w:i/>
          <w:iCs/>
          <w:color w:val="ff0000"/>
          <w:sz w:val="24"/>
          <w:szCs w:val="24"/>
        </w:rPr>
      </w:pPr>
      <w:r>
        <w:rPr>
          <w:rFonts w:ascii="Times New Roman" w:hAnsi="Times New Roman"/>
          <w:bCs/>
          <w:sz w:val="24"/>
          <w:szCs w:val="24"/>
        </w:rPr>
        <w:t xml:space="preserve">об оказании услуг.</w:t>
      </w:r>
    </w:p>
    <w:p>
      <w:pPr>
        <w:pStyle w:val="Normal"/>
        <w:spacing w:after="0" w:before="0" w:line="240" w:lineRule="auto"/>
        <w:jc w:val="both"/>
        <w:rPr>
          <w:rFonts w:ascii="Times New Roman" w:hAnsi="Times New Roman"/>
          <w:b/>
          <w:sz w:val="24"/>
          <w:szCs w:val="24"/>
        </w:rPr>
      </w:pPr>
      <w:r>
        <w:rPr>
          <w:rFonts w:ascii="Times New Roman" w:hAnsi="Times New Roman"/>
          <w:b/>
          <w:sz w:val="24"/>
          <w:szCs w:val="24"/>
        </w:rPr>
      </w:r>
    </w:p>
    <w:p>
      <w:pPr>
        <w:pStyle w:val="Normal"/>
        <w:spacing w:after="0" w:before="0" w:line="240" w:lineRule="auto"/>
        <w:jc w:val="both"/>
        <w:rPr>
          <w:rFonts w:ascii="Times New Roman" w:hAnsi="Times New Roman"/>
          <w:bCs/>
          <w:sz w:val="24"/>
          <w:szCs w:val="24"/>
        </w:rPr>
      </w:pPr>
      <w:r>
        <w:rPr>
          <w:rFonts w:ascii="Times New Roman" w:hAnsi="Times New Roman"/>
          <w:bCs/>
          <w:sz w:val="24"/>
          <w:szCs w:val="24"/>
        </w:rPr>
        <w:t xml:space="preserve">г. Москва</w:t>
        <w:tab/>
        <w:tab/>
        <w:tab/>
        <w:tab/>
        <w:tab/>
        <w:tab/>
        <w:tab/>
        <w:tab/>
        <w:t xml:space="preserve">                     «</w:t>
      </w:r>
      <w:r>
        <w:rPr>
          <w:rFonts w:ascii="Times New Roman" w:hAnsi="Times New Roman"/>
          <w:bCs/>
          <w:sz w:val="24"/>
          <w:szCs w:val="24"/>
          <w:u w:val="single"/>
        </w:rPr>
        <w:t xml:space="preserve">17</w:t>
      </w:r>
      <w:r>
        <w:rPr>
          <w:rFonts w:ascii="Times New Roman" w:hAnsi="Times New Roman"/>
          <w:bCs/>
          <w:sz w:val="24"/>
          <w:szCs w:val="24"/>
        </w:rPr>
        <w:t xml:space="preserve">» </w:t>
      </w:r>
      <w:r>
        <w:rPr>
          <w:rFonts w:ascii="Times New Roman" w:hAnsi="Times New Roman"/>
          <w:bCs/>
          <w:sz w:val="24"/>
          <w:szCs w:val="24"/>
          <w:u w:val="single"/>
        </w:rPr>
        <w:t xml:space="preserve">сентября </w:t>
      </w:r>
      <w:r>
        <w:rPr>
          <w:rFonts w:ascii="Times New Roman" w:hAnsi="Times New Roman"/>
          <w:bCs/>
          <w:sz w:val="24"/>
          <w:szCs w:val="24"/>
        </w:rPr>
        <w:t xml:space="preserve">2026 г.</w:t>
      </w:r>
    </w:p>
    <w:p>
      <w:pPr>
        <w:pStyle w:val="Normal"/>
        <w:tabs>
          <w:tab w:val="clear" w:pos="708"/>
          <w:tab w:val="left" w:leader="none" w:pos="4102"/>
        </w:tabs>
        <w:spacing w:after="0" w:before="0" w:line="240" w:lineRule="auto"/>
        <w:jc w:val="both"/>
        <w:rPr>
          <w:rFonts w:ascii="Times New Roman" w:hAnsi="Times New Roman"/>
          <w:sz w:val="24"/>
          <w:szCs w:val="24"/>
        </w:rPr>
      </w:pPr>
      <w:r>
        <w:rPr>
          <w:rFonts w:ascii="Times New Roman" w:hAnsi="Times New Roman"/>
          <w:sz w:val="24"/>
          <w:szCs w:val="24"/>
        </w:rPr>
      </w:r>
    </w:p>
    <w:p>
      <w:pPr>
        <w:pStyle w:val="Normal"/>
        <w:widowControl w:val="false"/>
        <w:spacing w:after="0" w:before="0" w:line="240" w:lineRule="auto"/>
        <w:ind w:firstLine="709"/>
        <w:jc w:val="both"/>
        <w:rPr>
          <w:rFonts w:ascii="Times New Roman" w:hAnsi="Times New Roman"/>
          <w:sz w:val="24"/>
          <w:szCs w:val="24"/>
        </w:rPr>
      </w:pPr>
      <w:r>
        <w:rPr>
          <w:rFonts w:ascii="Times New Roman" w:hAnsi="Times New Roman"/>
          <w:b/>
          <w:bCs/>
          <w:sz w:val="24"/>
          <w:szCs w:val="24"/>
        </w:rPr>
        <w:t xml:space="preserve">ФГБОУ ВО «Ивановский государственный химико-технологический университет», </w:t>
      </w:r>
      <w:r>
        <w:rPr>
          <w:rFonts w:ascii="Times New Roman" w:hAnsi="Times New Roman"/>
          <w:sz w:val="24"/>
          <w:szCs w:val="24"/>
        </w:rPr>
        <w:t xml:space="preserve">именуемый (-ая) в дальнейшем </w:t>
      </w:r>
      <w:r>
        <w:rPr>
          <w:rFonts w:ascii="Times New Roman" w:hAnsi="Times New Roman"/>
          <w:b/>
          <w:bCs/>
          <w:sz w:val="24"/>
          <w:szCs w:val="24"/>
        </w:rPr>
        <w:t xml:space="preserve">«Заказчик»,</w:t>
      </w:r>
      <w:r>
        <w:rPr>
          <w:rFonts w:ascii="Times New Roman" w:hAnsi="Times New Roman"/>
          <w:sz w:val="24"/>
          <w:szCs w:val="24"/>
        </w:rPr>
        <w:t xml:space="preserve"> в лице </w:t>
      </w:r>
      <w:r>
        <w:rPr>
          <w:rFonts w:ascii="Times New Roman" w:hAnsi="Times New Roman"/>
          <w:b/>
          <w:bCs/>
          <w:sz w:val="24"/>
          <w:szCs w:val="24"/>
        </w:rPr>
        <w:t xml:space="preserve">Захарова Олега Николаевича</w:t>
      </w:r>
      <w:r>
        <w:rPr>
          <w:rFonts w:ascii="Times New Roman" w:hAnsi="Times New Roman"/>
          <w:sz w:val="24"/>
          <w:szCs w:val="24"/>
        </w:rPr>
        <w:t xml:space="preserve">, действующего (-ей) на основании </w:t>
      </w:r>
      <w:r>
        <w:rPr>
          <w:rFonts w:ascii="Times New Roman" w:hAnsi="Times New Roman"/>
          <w:b/>
          <w:bCs/>
          <w:sz w:val="24"/>
          <w:szCs w:val="24"/>
        </w:rPr>
        <w:t xml:space="preserve">Устава</w:t>
      </w:r>
      <w:r>
        <w:rPr>
          <w:rFonts w:ascii="Times New Roman" w:hAnsi="Times New Roman"/>
          <w:sz w:val="24"/>
          <w:szCs w:val="24"/>
          <w:u w:val="single"/>
        </w:rPr>
        <w:t xml:space="preserve">,</w:t>
      </w:r>
      <w:r>
        <w:rPr>
          <w:rFonts w:ascii="Times New Roman" w:hAnsi="Times New Roman"/>
          <w:sz w:val="24"/>
          <w:szCs w:val="24"/>
        </w:rPr>
        <w:t xml:space="preserve"> с одной стороны, и </w:t>
      </w:r>
      <w:r>
        <w:rPr>
          <w:rFonts w:ascii="Times New Roman" w:hAnsi="Times New Roman"/>
          <w:b/>
          <w:bCs/>
          <w:sz w:val="24"/>
          <w:szCs w:val="24"/>
        </w:rPr>
        <w:t xml:space="preserve">Некоммерческая организация «Ассоциация студенческого баскетбола»</w:t>
      </w:r>
      <w:r>
        <w:rPr>
          <w:rFonts w:ascii="Times New Roman" w:hAnsi="Times New Roman"/>
          <w:sz w:val="24"/>
          <w:szCs w:val="24"/>
        </w:rPr>
        <w:t xml:space="preserve"> (далее  –  Ассоциация), в лице Исполнительного директора </w:t>
      </w:r>
      <w:r>
        <w:rPr>
          <w:rFonts w:ascii="Times New Roman" w:hAnsi="Times New Roman"/>
          <w:b/>
          <w:bCs/>
          <w:sz w:val="24"/>
          <w:szCs w:val="24"/>
        </w:rPr>
        <w:t xml:space="preserve">Гулякина Андрея Олеговича</w:t>
      </w:r>
      <w:r>
        <w:rPr>
          <w:rFonts w:ascii="Times New Roman" w:hAnsi="Times New Roman"/>
          <w:sz w:val="24"/>
          <w:szCs w:val="24"/>
        </w:rPr>
        <w:t xml:space="preserve">, действующего на основании Устава, именуемая в дальнейшем </w:t>
      </w:r>
      <w:r>
        <w:rPr>
          <w:rFonts w:ascii="Times New Roman" w:hAnsi="Times New Roman"/>
          <w:b/>
          <w:bCs/>
          <w:sz w:val="24"/>
          <w:szCs w:val="24"/>
        </w:rPr>
        <w:t xml:space="preserve">«Исполнитель»</w:t>
      </w:r>
      <w:r>
        <w:rPr>
          <w:rFonts w:ascii="Times New Roman" w:hAnsi="Times New Roman"/>
          <w:sz w:val="24"/>
          <w:szCs w:val="24"/>
        </w:rPr>
        <w:t xml:space="preserve">,</w:t>
      </w:r>
      <w:r>
        <w:rPr>
          <w:rFonts w:ascii="Times New Roman" w:hAnsi="Times New Roman"/>
          <w:bCs/>
          <w:iCs/>
          <w:sz w:val="24"/>
          <w:szCs w:val="24"/>
        </w:rPr>
        <w:t xml:space="preserve"> </w:t>
      </w:r>
      <w:r>
        <w:rPr>
          <w:rFonts w:ascii="Times New Roman" w:hAnsi="Times New Roman"/>
          <w:sz w:val="24"/>
          <w:szCs w:val="24"/>
        </w:rPr>
        <w:t xml:space="preserve">с другой стороны</w:t>
      </w:r>
      <w:r>
        <w:rPr>
          <w:rFonts w:ascii="Times New Roman" w:hAnsi="Times New Roman" w:eastAsia="Times New Roman"/>
          <w:sz w:val="24"/>
          <w:szCs w:val="24"/>
        </w:rPr>
        <w:t xml:space="preserve">, в соответствии с законодательством Российской Федерации заключили настоящий договор оказания услуг (далее – Договор) о нижеследующем:</w:t>
      </w:r>
    </w:p>
    <w:p>
      <w:pPr>
        <w:pStyle w:val="Normal"/>
        <w:widowControl w:val="false"/>
        <w:spacing w:after="0" w:before="0" w:line="240" w:lineRule="auto"/>
        <w:ind w:firstLine="708"/>
        <w:jc w:val="both"/>
        <w:rPr>
          <w:rFonts w:ascii="Times New Roman" w:hAnsi="Times New Roman" w:eastAsia="Times New Roman"/>
          <w:sz w:val="24"/>
          <w:szCs w:val="24"/>
        </w:rPr>
      </w:pPr>
      <w:r>
        <w:rPr>
          <w:rFonts w:ascii="Times New Roman" w:hAnsi="Times New Roman" w:eastAsia="Times New Roman"/>
          <w:sz w:val="24"/>
          <w:szCs w:val="24"/>
        </w:rPr>
      </w:r>
    </w:p>
    <w:p>
      <w:pPr>
        <w:pStyle w:val="ListParagraph"/>
        <w:numPr>
          <w:ilvl w:val="0"/>
          <w:numId w:val="2"/>
        </w:numPr>
        <w:spacing w:after="0" w:before="0" w:line="240" w:lineRule="auto"/>
        <w:ind w:firstLine="0" w:left="0"/>
        <w:contextualSpacing w:val="true"/>
        <w:jc w:val="center"/>
        <w:rPr>
          <w:rFonts w:ascii="Times New Roman" w:hAnsi="Times New Roman"/>
          <w:b/>
          <w:sz w:val="24"/>
          <w:szCs w:val="24"/>
        </w:rPr>
      </w:pPr>
      <w:r>
        <w:rPr>
          <w:rFonts w:ascii="Times New Roman" w:hAnsi="Times New Roman"/>
          <w:b/>
          <w:sz w:val="24"/>
          <w:szCs w:val="24"/>
        </w:rPr>
        <w:t xml:space="preserve">Предмет Договора.</w:t>
      </w:r>
    </w:p>
    <w:p>
      <w:pPr>
        <w:pStyle w:val="ListParagraph"/>
        <w:numPr>
          <w:ilvl w:val="1"/>
          <w:numId w:val="2"/>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По настоящему Договору Ассоциация предоставляет услуги </w:t>
      </w:r>
      <w:bookmarkStart w:id="0" w:name="_Hlk110515927"/>
      <w:r>
        <w:rPr>
          <w:rFonts w:ascii="Times New Roman" w:hAnsi="Times New Roman"/>
          <w:sz w:val="24"/>
          <w:szCs w:val="24"/>
        </w:rPr>
        <w:t xml:space="preserve">по организации и проведению</w:t>
      </w:r>
      <w:bookmarkEnd w:id="0"/>
      <w:r>
        <w:rPr>
          <w:rFonts w:ascii="Times New Roman" w:hAnsi="Times New Roman"/>
          <w:sz w:val="24"/>
          <w:szCs w:val="24"/>
        </w:rPr>
        <w:t xml:space="preserve"> Всероссийских соревнований по баскетболу «Чемпионат Ассоциации студенческого баскетбола» (далее – Соревнования). </w:t>
      </w:r>
    </w:p>
    <w:p>
      <w:pPr>
        <w:pStyle w:val="ListParagraph"/>
        <w:numPr>
          <w:ilvl w:val="1"/>
          <w:numId w:val="2"/>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Место </w:t>
      </w:r>
      <w:bookmarkStart w:id="1" w:name="_Hlk110501156"/>
      <w:r>
        <w:rPr>
          <w:rFonts w:ascii="Times New Roman" w:hAnsi="Times New Roman"/>
          <w:sz w:val="24"/>
          <w:szCs w:val="24"/>
        </w:rPr>
        <w:t xml:space="preserve">проведения</w:t>
      </w:r>
      <w:bookmarkEnd w:id="1"/>
      <w:r>
        <w:rPr>
          <w:rFonts w:ascii="Times New Roman" w:hAnsi="Times New Roman"/>
          <w:sz w:val="24"/>
          <w:szCs w:val="24"/>
        </w:rPr>
        <w:t xml:space="preserve">:</w:t>
      </w:r>
      <w:r>
        <w:rPr>
          <w:rFonts w:ascii="Times New Roman" w:hAnsi="Times New Roman"/>
          <w:color w:val="ff0000"/>
          <w:sz w:val="24"/>
          <w:szCs w:val="24"/>
        </w:rPr>
        <w:t xml:space="preserve"> </w:t>
      </w:r>
      <w:r>
        <w:rPr>
          <w:rFonts w:ascii="Times New Roman" w:hAnsi="Times New Roman"/>
          <w:sz w:val="24"/>
          <w:szCs w:val="24"/>
        </w:rPr>
        <w:t xml:space="preserve">субъекты Российской Федерации.</w:t>
      </w:r>
    </w:p>
    <w:p>
      <w:pPr>
        <w:pStyle w:val="ListParagraph"/>
        <w:numPr>
          <w:ilvl w:val="1"/>
          <w:numId w:val="2"/>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Сроки проведения Соревнований: «5» октября 2026 г. – «22» февраля 2027 г.</w:t>
      </w:r>
    </w:p>
    <w:p>
      <w:pPr>
        <w:pStyle w:val="ListParagraph"/>
        <w:numPr>
          <w:ilvl w:val="1"/>
          <w:numId w:val="2"/>
        </w:numPr>
        <w:spacing w:after="0" w:before="0" w:line="240" w:lineRule="auto"/>
        <w:ind w:firstLine="709" w:left="0"/>
        <w:contextualSpacing w:val="true"/>
        <w:jc w:val="both"/>
        <w:rPr>
          <w:rFonts w:ascii="Times New Roman" w:hAnsi="Times New Roman"/>
          <w:sz w:val="24"/>
          <w:szCs w:val="24"/>
        </w:rPr>
      </w:pPr>
      <w:bookmarkStart w:id="2" w:name="_Hlk180061364"/>
      <w:r>
        <w:rPr>
          <w:rFonts w:ascii="Times New Roman" w:hAnsi="Times New Roman"/>
          <w:sz w:val="24"/>
          <w:szCs w:val="24"/>
        </w:rPr>
        <w:t xml:space="preserve">Договор вступает в силу с момента его подписания, распространяет свое действие на отношения Сторон, возникшие с «25»  сентября 2026 г., и действует до момента выполнения сторонами своих обязательств.</w:t>
      </w:r>
      <w:bookmarkEnd w:id="2"/>
    </w:p>
    <w:p>
      <w:pPr>
        <w:pStyle w:val="ListParagraph"/>
        <w:numPr>
          <w:ilvl w:val="1"/>
          <w:numId w:val="2"/>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Ассоциация, в соответствии с Регламентом чемпионата Ассоциации студенческого баскетбола сезона 2026 – 2027 (далее – Регламент), осуществляет организацию и проведение Соревнований и является его единственным организатором. Заказчик направляет свои команды для участия в Соревнованиях и признает решения Ассоциации по вопросам, предусмотренным Регламентом и относящимся к сфере организации и проведения Соревнований.</w:t>
      </w:r>
    </w:p>
    <w:p>
      <w:pPr>
        <w:pStyle w:val="Normal"/>
        <w:spacing w:after="0" w:before="0" w:line="240" w:lineRule="auto"/>
        <w:ind w:firstLine="567"/>
        <w:jc w:val="both"/>
        <w:rPr>
          <w:rFonts w:ascii="Times New Roman" w:hAnsi="Times New Roman"/>
          <w:sz w:val="24"/>
          <w:szCs w:val="24"/>
        </w:rPr>
      </w:pPr>
      <w:r>
        <w:rPr>
          <w:rFonts w:ascii="Times New Roman" w:hAnsi="Times New Roman"/>
          <w:sz w:val="24"/>
          <w:szCs w:val="24"/>
        </w:rPr>
      </w:r>
    </w:p>
    <w:p>
      <w:pPr>
        <w:pStyle w:val="ListParagraph"/>
        <w:numPr>
          <w:ilvl w:val="0"/>
          <w:numId w:val="1"/>
        </w:numPr>
        <w:spacing w:after="0" w:before="0" w:line="240" w:lineRule="auto"/>
        <w:ind w:firstLine="0" w:left="0"/>
        <w:contextualSpacing w:val="true"/>
        <w:jc w:val="center"/>
        <w:rPr>
          <w:rFonts w:ascii="Times New Roman" w:hAnsi="Times New Roman"/>
          <w:b/>
          <w:sz w:val="24"/>
          <w:szCs w:val="24"/>
        </w:rPr>
      </w:pPr>
      <w:r>
        <w:rPr>
          <w:rFonts w:ascii="Times New Roman" w:hAnsi="Times New Roman"/>
          <w:b/>
          <w:sz w:val="24"/>
          <w:szCs w:val="24"/>
        </w:rPr>
        <w:t xml:space="preserve">Права и обязанности Сторон.</w:t>
      </w:r>
    </w:p>
    <w:p>
      <w:pPr>
        <w:pStyle w:val="ListParagraph"/>
        <w:numPr>
          <w:ilvl w:val="1"/>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Ассоциация обязуется:</w:t>
      </w:r>
    </w:p>
    <w:p>
      <w:pPr>
        <w:pStyle w:val="ListParagraph"/>
        <w:numPr>
          <w:ilvl w:val="2"/>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Обеспечивать проведение Соревнований на высоком спортивном и организационном уровне в соответствии с настоящим Договором и Регламентом соревнований;</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Инициативно и/или по запросу Заказчика обеспечить его пакетом информационных материалов о деятельности Ассоциации, а также о проводимых Ассоциацией соревнованиях (презентация, Регламент Соревнований и др.);</w:t>
      </w:r>
    </w:p>
    <w:p>
      <w:pPr>
        <w:pStyle w:val="ListParagraph"/>
        <w:numPr>
          <w:ilvl w:val="2"/>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Публиковать информационные материалы о команде, игроках и результатах выступления команд Заказчика в СМИ на официальном сайте Ассоциации </w:t>
      </w:r>
      <w:hyperlink r:id="rId9" w:tgtFrame="https://asbasket.ru/">
        <w:r>
          <w:rPr>
            <w:rFonts w:ascii="Times New Roman" w:hAnsi="Times New Roman"/>
            <w:bCs/>
            <w:sz w:val="24"/>
            <w:szCs w:val="24"/>
          </w:rPr>
          <w:t xml:space="preserve">https://asbasket.ru/</w:t>
        </w:r>
      </w:hyperlink>
      <w:r>
        <w:rPr>
          <w:rFonts w:ascii="Times New Roman" w:hAnsi="Times New Roman"/>
          <w:bCs/>
          <w:sz w:val="24"/>
          <w:szCs w:val="24"/>
        </w:rPr>
        <w:t xml:space="preserve">, а также в интернет-аккаунтах Ассоциации, команд-участниц и дивизионов в социальных сетях, блогах, микроблогах, мессенджерах и на видеохостингах;</w:t>
      </w:r>
    </w:p>
    <w:p>
      <w:pPr>
        <w:pStyle w:val="ListParagraph"/>
        <w:numPr>
          <w:ilvl w:val="2"/>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Содействовать организации взаимодействия Заказчика по вопросу проведения мероприятий в рамках настоящего Договора с федеральными, региональными и муниципальными органами власти в области развития физической культуры и спорта;</w:t>
      </w:r>
    </w:p>
    <w:p>
      <w:pPr>
        <w:pStyle w:val="ListParagraph"/>
        <w:numPr>
          <w:ilvl w:val="2"/>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В течение 5 (Пяти) рабочих дней с даты окончания оказания услуг по Договору надлежащим образом оформить (подпись уполномоченного лица, и/или печать) и направить Заказчику акт оказанных услуг.</w:t>
      </w:r>
    </w:p>
    <w:p>
      <w:pPr>
        <w:pStyle w:val="ListParagraph"/>
        <w:numPr>
          <w:ilvl w:val="1"/>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Ассоциация имеет право:</w:t>
      </w:r>
    </w:p>
    <w:p>
      <w:pPr>
        <w:pStyle w:val="ListParagraph"/>
        <w:numPr>
          <w:ilvl w:val="2"/>
          <w:numId w:val="1"/>
        </w:numPr>
        <w:tabs>
          <w:tab w:val="clear" w:pos="708"/>
          <w:tab w:val="left" w:leader="none" w:pos="0"/>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На эксклюзивное использование наименования Соревнований и их символики (логотипы, лозунги, слоганы, наименования).</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На изготовление и использование теле-, видео-, фотоматериалов, а также иных материалов, отображающих игры Соревнований. </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На использование изображений игроков в рекламных и маркетинговых целях, связанных с продвижением Соревнований;</w:t>
      </w:r>
    </w:p>
    <w:p>
      <w:pPr>
        <w:pStyle w:val="ListParagraph"/>
        <w:numPr>
          <w:ilvl w:val="2"/>
          <w:numId w:val="1"/>
        </w:numPr>
        <w:tabs>
          <w:tab w:val="clear" w:pos="708"/>
          <w:tab w:val="left" w:leader="none" w:pos="0"/>
          <w:tab w:val="left" w:leader="none" w:pos="142"/>
        </w:tabs>
        <w:spacing w:after="0" w:before="0" w:line="240" w:lineRule="auto"/>
        <w:ind w:firstLine="709" w:left="0"/>
        <w:contextualSpacing w:val="true"/>
        <w:jc w:val="both"/>
        <w:rPr>
          <w:rFonts w:ascii="Times New Roman" w:hAnsi="Times New Roman"/>
          <w:bCs/>
          <w:sz w:val="24"/>
          <w:szCs w:val="24"/>
        </w:rPr>
      </w:pPr>
      <w:r>
        <w:rPr>
          <w:rFonts w:ascii="Times New Roman" w:hAnsi="Times New Roman"/>
          <w:bCs/>
          <w:sz w:val="24"/>
          <w:szCs w:val="24"/>
        </w:rPr>
        <w:t xml:space="preserve">На размещение рекламных материалов Ассоциации, а также ее спонсоров и партнеров на стационарных конструкциях, расположенных в пределах места проведения Соревнований; </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На использование символики образовательных организаций, связанное с маркетинговым и/или рекламным продвижением Соревнований.</w:t>
      </w:r>
    </w:p>
    <w:p>
      <w:pPr>
        <w:pStyle w:val="Normal"/>
        <w:numPr>
          <w:ilvl w:val="1"/>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Заказчик обязуется:</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Организовать и обеспечить участие команд в Соревнованиях.</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Обеспечить соответствующую экипировку команд баскетболистов в соответствии с Регламентом Соревнований.</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Создать игрокам команд Заказчика необходимые условия для совмещения учебного процесса и участия в играх Соревнований.</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Направлять команды Заказчика на игры Соревнований в официальные сроки проведения, включая дни приезда и отъезда, в соответствии с календарем Соревнований, опубликованным на официальном сайте Ассоциации </w:t>
      </w:r>
      <w:hyperlink r:id="rId10" w:tgtFrame="https://asbasket.ru/">
        <w:r>
          <w:rPr>
            <w:rFonts w:ascii="Times New Roman" w:hAnsi="Times New Roman"/>
            <w:bCs/>
            <w:sz w:val="24"/>
            <w:szCs w:val="24"/>
          </w:rPr>
          <w:t xml:space="preserve">https://asbasket.ru/</w:t>
        </w:r>
      </w:hyperlink>
      <w:r>
        <w:rPr>
          <w:rFonts w:ascii="Times New Roman" w:hAnsi="Times New Roman"/>
          <w:bCs/>
          <w:sz w:val="24"/>
          <w:szCs w:val="24"/>
        </w:rPr>
        <w:t xml:space="preserve">, а также обеспечить численность делегации в соответствии с Регламентом Соревнований. </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В соответствии с календарем Соревнований, опубликованным на официальном сайте Ассоциации </w:t>
      </w:r>
      <w:hyperlink r:id="rId11" w:tgtFrame="https://asbasket.ru/">
        <w:r>
          <w:rPr>
            <w:rFonts w:ascii="Times New Roman" w:hAnsi="Times New Roman"/>
            <w:bCs/>
            <w:sz w:val="24"/>
            <w:szCs w:val="24"/>
          </w:rPr>
          <w:t xml:space="preserve">https://asbasket.ru/</w:t>
        </w:r>
      </w:hyperlink>
      <w:r>
        <w:rPr>
          <w:rFonts w:ascii="Times New Roman" w:hAnsi="Times New Roman"/>
          <w:bCs/>
          <w:sz w:val="24"/>
          <w:szCs w:val="24"/>
        </w:rPr>
        <w:t xml:space="preserve">, организовывать проведение игр Соревнований в своем зале на условиях проведения, отвечающих требованиям настоящего Договора и Регламента Соревнований.</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Обеспечить оплату организационного взноса в размере и на условиях, предусмотренных настоящим Договором.</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Согласовывать с Ассоциацией заключение контрактов со спонсорами и рекламодателями, а также размещение рекламы на форме команд, помимо утвержденной Ассоциацией. Заключение контрактов со спонсорами и рекламодателями, а также решение вопросов размещения рекламы в игровых залах и на форме команд возможно исключительно по согласованию с Ассоциацией.</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Содействовать формированию студенческого спортивного клуба, к задачам которого относятся: создание группы поддержки, клуба болельщиков, аппарата менеджеров, селекционеров, корреспондентов и промоутеров из числа студентов Заказчика.</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 xml:space="preserve">Оперативно в течение 5 (Пяти) рабочих дней с момента наступления факта сообщать Ассоциации об изменении адреса и банковских реквизитов Заказчика.</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Организовывать видеотрансляцию посредством передачи видеосигнала через Интернет на сайт Ассоциации, официальный аккаунт команды в социальных сетях, в соответствии с требованиями Регламента, а также по требованию Ассоциации на сервер Медиапартнера при его наличии, при обеспечении предоставленных со стороны Ассоциации технических требований согласно требованиям Регламента.</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В течение 5 (Пяти) рабочих дней с даты получения от Ассоциации акта оказанных услуг подписать его и возвратить Ассоциации либо направить последней мотивированный отказ от подписания данного акта.</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eastAsia="Times New Roman"/>
          <w:bCs/>
          <w:sz w:val="24"/>
          <w:szCs w:val="24"/>
          <w:lang w:eastAsia="ru-RU"/>
        </w:rPr>
        <w:t xml:space="preserve">Соблюдать требования закона «О внесении изменений в Федеральный закон «О рекламе» от 02.07.2021 №347-ФЗ.</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Руководствоваться Регламентом и иными правилами проведения мероприятия Ассоциации, расположенным по электронному адресу:</w:t>
      </w:r>
      <w:r>
        <w:rPr>
          <w:rFonts w:ascii="Times New Roman" w:hAnsi="Times New Roman" w:eastAsia="Times New Roman"/>
          <w:bCs/>
          <w:sz w:val="24"/>
          <w:szCs w:val="24"/>
          <w:lang w:eastAsia="ru-RU"/>
        </w:rPr>
        <w:t xml:space="preserve"> </w:t>
      </w:r>
      <w:hyperlink r:id="rId12" w:tgtFrame="https://asbasket.ru/about/documents">
        <w:r>
          <w:rPr>
            <w:rFonts w:ascii="Times New Roman" w:hAnsi="Times New Roman"/>
            <w:bCs/>
            <w:sz w:val="24"/>
            <w:szCs w:val="24"/>
          </w:rPr>
          <w:t xml:space="preserve">https://asbasket.ru/about/documents</w:t>
        </w:r>
      </w:hyperlink>
      <w:r>
        <w:rPr>
          <w:rFonts w:ascii="Times New Roman" w:hAnsi="Times New Roman"/>
          <w:bCs/>
          <w:sz w:val="24"/>
          <w:szCs w:val="24"/>
        </w:rPr>
        <w:t xml:space="preserve">. </w:t>
      </w:r>
    </w:p>
    <w:p>
      <w:pPr>
        <w:pStyle w:val="Normal"/>
        <w:numPr>
          <w:ilvl w:val="2"/>
          <w:numId w:val="1"/>
        </w:numPr>
        <w:tabs>
          <w:tab w:val="clear" w:pos="708"/>
          <w:tab w:val="left" w:leader="none" w:pos="0"/>
          <w:tab w:val="left" w:leader="none" w:pos="142"/>
        </w:tabs>
        <w:spacing w:after="0" w:before="0" w:line="240" w:lineRule="auto"/>
        <w:ind w:firstLine="709" w:left="0"/>
        <w:jc w:val="both"/>
        <w:rPr>
          <w:rFonts w:ascii="Times New Roman" w:hAnsi="Times New Roman"/>
          <w:bCs/>
          <w:sz w:val="24"/>
          <w:szCs w:val="24"/>
        </w:rPr>
      </w:pPr>
      <w:r>
        <w:rPr>
          <w:rFonts w:ascii="Times New Roman" w:hAnsi="Times New Roman" w:eastAsia="Times New Roman"/>
          <w:color w:val="0f1115"/>
          <w:sz w:val="24"/>
          <w:szCs w:val="24"/>
        </w:rPr>
        <w:t xml:space="preserve">Обеспечить доведение содержания </w:t>
      </w:r>
      <w:r>
        <w:rPr>
          <w:rFonts w:ascii="Times New Roman" w:hAnsi="Times New Roman"/>
          <w:bCs/>
          <w:sz w:val="24"/>
          <w:szCs w:val="24"/>
        </w:rPr>
        <w:t xml:space="preserve">Регламента </w:t>
      </w:r>
      <w:r>
        <w:rPr>
          <w:rFonts w:ascii="Times New Roman" w:hAnsi="Times New Roman"/>
          <w:sz w:val="24"/>
          <w:szCs w:val="24"/>
          <w:shd w:val="clear" w:fill="ffffff"/>
        </w:rPr>
        <w:t xml:space="preserve">и иных правил проведения мероприятия Ассоциации </w:t>
      </w:r>
      <w:r>
        <w:rPr>
          <w:rFonts w:ascii="Times New Roman" w:hAnsi="Times New Roman" w:eastAsia="Times New Roman"/>
          <w:color w:val="0f1115"/>
          <w:sz w:val="24"/>
          <w:szCs w:val="24"/>
        </w:rPr>
        <w:t xml:space="preserve">до всех лиц, находящихся в зоне ответственности, и контролировать соблюдение ими полученной информации.</w:t>
      </w:r>
      <w:r>
        <w:rPr>
          <w:rFonts w:ascii="Times New Roman" w:hAnsi="Times New Roman"/>
          <w:bCs/>
          <w:sz w:val="24"/>
          <w:szCs w:val="24"/>
        </w:rPr>
        <w:t xml:space="preserve"> </w:t>
      </w:r>
    </w:p>
    <w:p>
      <w:pPr>
        <w:pStyle w:val="Normal"/>
        <w:numPr>
          <w:ilvl w:val="1"/>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Заказчик имеет право:</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На использование предоставленных дизайн-макетов полиграфической, текстильной и фирменной продукции Ассоциации, без права внесения в них изменений.</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На использование фото- и видеоматериалов, отображающих игры Соревнований, а также иные материалы, полученные любыми способами с использованием любых технологий в отношении матчей с участием своей команды.</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bCs/>
          <w:sz w:val="24"/>
          <w:szCs w:val="24"/>
        </w:rPr>
      </w:pPr>
      <w:r>
        <w:rPr>
          <w:rFonts w:ascii="Times New Roman" w:hAnsi="Times New Roman"/>
          <w:bCs/>
          <w:sz w:val="24"/>
          <w:szCs w:val="24"/>
        </w:rPr>
        <w:t xml:space="preserve">Использовать рекламные возможности на игровой форме баскетболистов в соответствии с Регламентом соревнований и «Официальными правилами баскетбола ФИБА» по согласованию с Ассоциацией, при этом реклама должна быть одинаковой для всех игроков команды.</w:t>
      </w:r>
    </w:p>
    <w:p>
      <w:pPr>
        <w:pStyle w:val="Normal"/>
        <w:numPr>
          <w:ilvl w:val="2"/>
          <w:numId w:val="1"/>
        </w:numPr>
        <w:tabs>
          <w:tab w:val="clear" w:pos="708"/>
          <w:tab w:val="left" w:leader="none" w:pos="0"/>
        </w:tabs>
        <w:spacing w:after="0" w:before="0" w:line="240" w:lineRule="auto"/>
        <w:ind w:firstLine="709" w:left="0"/>
        <w:jc w:val="both"/>
        <w:rPr>
          <w:rFonts w:ascii="Times New Roman" w:hAnsi="Times New Roman"/>
          <w:sz w:val="24"/>
          <w:szCs w:val="24"/>
        </w:rPr>
      </w:pPr>
      <w:r>
        <w:rPr>
          <w:rFonts w:ascii="Times New Roman" w:hAnsi="Times New Roman"/>
          <w:bCs/>
          <w:sz w:val="24"/>
          <w:szCs w:val="24"/>
        </w:rPr>
        <w:t xml:space="preserve">Размещать рекламные материалы в спортсооружениях во время проведения матчей Соревнований в соответствии с «Официальными правилами баскетбола ФИБА» и законодательством Российской Федерации</w:t>
      </w:r>
      <w:r>
        <w:rPr>
          <w:rFonts w:ascii="Times New Roman" w:hAnsi="Times New Roman"/>
          <w:sz w:val="24"/>
          <w:szCs w:val="24"/>
        </w:rPr>
        <w:t xml:space="preserve"> по согласованию с Ассоциацией.</w:t>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HTMLPreformatted"/>
        <w:numPr>
          <w:ilvl w:val="0"/>
          <w:numId w:val="1"/>
        </w:numPr>
        <w:ind w:firstLine="0" w:left="0"/>
        <w:jc w:val="center"/>
        <w:rPr>
          <w:rFonts w:ascii="Times New Roman" w:hAnsi="Times New Roman"/>
          <w:b/>
          <w:sz w:val="24"/>
          <w:szCs w:val="24"/>
        </w:rPr>
      </w:pPr>
      <w:r>
        <w:rPr>
          <w:rFonts w:ascii="Times New Roman" w:hAnsi="Times New Roman"/>
          <w:b/>
          <w:sz w:val="24"/>
          <w:szCs w:val="24"/>
        </w:rPr>
        <w:t xml:space="preserve">Цена Договора и порядок расчетов.</w:t>
      </w:r>
    </w:p>
    <w:p>
      <w:pPr>
        <w:pStyle w:val="HTMLPreformatted"/>
        <w:tabs>
          <w:tab w:val="clear" w:pos="916"/>
          <w:tab w:val="clear" w:pos="1832"/>
          <w:tab w:val="left" w:leader="none" w:pos="0"/>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709"/>
        <w:jc w:val="both"/>
        <w:rPr>
          <w:rFonts w:ascii="Times New Roman" w:hAnsi="Times New Roman"/>
          <w:sz w:val="24"/>
          <w:szCs w:val="24"/>
        </w:rPr>
      </w:pPr>
      <w:bookmarkStart w:id="3" w:name="_Ref156990333"/>
      <w:r>
        <w:rPr>
          <w:rFonts w:ascii="Times New Roman" w:hAnsi="Times New Roman"/>
          <w:sz w:val="24"/>
          <w:szCs w:val="24"/>
        </w:rPr>
        <w:t xml:space="preserve">3.1. Общая цена Договора составляет  160 000  ( сто шестьдесят тысяч ) рублей 00 копеек, в том числе:</w:t>
      </w:r>
    </w:p>
    <w:p>
      <w:pPr>
        <w:pStyle w:val="HTMLPreformatted"/>
        <w:tabs>
          <w:tab w:val="clear" w:pos="916"/>
          <w:tab w:val="clear" w:pos="1832"/>
          <w:tab w:val="left" w:leader="none" w:pos="0"/>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709"/>
        <w:jc w:val="both"/>
        <w:rPr>
          <w:rFonts w:ascii="Times New Roman" w:hAnsi="Times New Roman"/>
          <w:sz w:val="24"/>
          <w:szCs w:val="24"/>
        </w:rPr>
      </w:pPr>
      <w:r>
        <w:rPr>
          <w:rFonts w:ascii="Times New Roman" w:hAnsi="Times New Roman"/>
          <w:sz w:val="24"/>
          <w:szCs w:val="24"/>
        </w:rPr>
        <w:t xml:space="preserve">3.1.1.</w:t>
      </w:r>
      <w:bookmarkStart w:id="4" w:name="_Hlk110518370"/>
      <w:r>
        <w:rPr>
          <w:rFonts w:ascii="Times New Roman" w:hAnsi="Times New Roman"/>
          <w:sz w:val="24"/>
          <w:szCs w:val="24"/>
        </w:rPr>
        <w:t xml:space="preserve"> Организационный взнос на организацию и проведение </w:t>
      </w:r>
      <w:bookmarkStart w:id="5" w:name="_Hlk110541923"/>
      <w:r>
        <w:rPr>
          <w:rFonts w:ascii="Times New Roman" w:hAnsi="Times New Roman"/>
          <w:sz w:val="24"/>
          <w:szCs w:val="24"/>
        </w:rPr>
        <w:t xml:space="preserve">Соревнований</w:t>
      </w:r>
      <w:bookmarkEnd w:id="5"/>
      <w:r>
        <w:rPr>
          <w:rFonts w:ascii="Times New Roman" w:hAnsi="Times New Roman"/>
          <w:sz w:val="24"/>
          <w:szCs w:val="24"/>
        </w:rPr>
        <w:t xml:space="preserve">, который при условии участия</w:t>
      </w:r>
      <w:r>
        <w:t xml:space="preserve"> </w:t>
      </w:r>
      <w:r>
        <w:rPr>
          <w:rFonts w:ascii="Times New Roman" w:hAnsi="Times New Roman"/>
          <w:sz w:val="24"/>
          <w:szCs w:val="24"/>
          <w:u w:val="single"/>
        </w:rPr>
        <w:t xml:space="preserve">мужской команды</w:t>
      </w:r>
      <w:r>
        <w:rPr>
          <w:rFonts w:ascii="Times New Roman" w:hAnsi="Times New Roman"/>
          <w:sz w:val="24"/>
          <w:szCs w:val="24"/>
        </w:rPr>
        <w:t xml:space="preserve"> Заказчика составляет</w:t>
      </w:r>
      <w:bookmarkEnd w:id="4"/>
      <w:r>
        <w:rPr>
          <w:rFonts w:ascii="Times New Roman" w:hAnsi="Times New Roman"/>
          <w:sz w:val="24"/>
          <w:szCs w:val="24"/>
        </w:rPr>
        <w:t xml:space="preserve"> </w:t>
      </w:r>
      <w:bookmarkStart w:id="6" w:name="_Hlk110538778"/>
      <w:r>
        <w:rPr>
          <w:rFonts w:ascii="Times New Roman" w:hAnsi="Times New Roman"/>
          <w:sz w:val="24"/>
          <w:szCs w:val="24"/>
          <w:u w:val="single"/>
        </w:rPr>
        <w:t xml:space="preserve">110 000 </w:t>
      </w:r>
      <w:r>
        <w:rPr>
          <w:rFonts w:ascii="Times New Roman" w:hAnsi="Times New Roman"/>
          <w:sz w:val="24"/>
          <w:szCs w:val="24"/>
        </w:rPr>
        <w:t xml:space="preserve"> (</w:t>
      </w:r>
      <w:r>
        <w:rPr>
          <w:rFonts w:ascii="Times New Roman" w:hAnsi="Times New Roman"/>
          <w:sz w:val="24"/>
          <w:szCs w:val="24"/>
          <w:u w:val="single"/>
        </w:rPr>
        <w:t xml:space="preserve"> сто десять тысяч )</w:t>
      </w:r>
      <w:r>
        <w:rPr>
          <w:rFonts w:ascii="Times New Roman" w:hAnsi="Times New Roman"/>
          <w:sz w:val="24"/>
          <w:szCs w:val="24"/>
        </w:rPr>
        <w:t xml:space="preserve"> рублей 00 коп</w:t>
      </w:r>
      <w:bookmarkEnd w:id="6"/>
      <w:r>
        <w:rPr>
          <w:rFonts w:ascii="Times New Roman" w:hAnsi="Times New Roman"/>
          <w:sz w:val="24"/>
          <w:szCs w:val="24"/>
        </w:rPr>
        <w:t xml:space="preserve">еек. </w:t>
      </w:r>
    </w:p>
    <w:p>
      <w:pPr>
        <w:pStyle w:val="HTMLPreformatted"/>
        <w:tabs>
          <w:tab w:val="clear" w:pos="916"/>
          <w:tab w:val="clear" w:pos="1832"/>
          <w:tab w:val="left" w:leader="none" w:pos="0"/>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709"/>
        <w:jc w:val="both"/>
        <w:rPr>
          <w:rFonts w:ascii="Times New Roman" w:hAnsi="Times New Roman"/>
          <w:sz w:val="24"/>
          <w:szCs w:val="24"/>
        </w:rPr>
      </w:pPr>
      <w:r>
        <w:rPr>
          <w:rFonts w:ascii="Times New Roman" w:hAnsi="Times New Roman"/>
          <w:sz w:val="24"/>
          <w:szCs w:val="24"/>
        </w:rPr>
        <w:t xml:space="preserve">3.2. Общая цена Договора не облагается НДС на основании п.п. 14.1 </w:t>
      </w:r>
      <w:r>
        <w:rPr>
          <w:rFonts w:ascii="Times New Roman" w:hAnsi="Times New Roman"/>
          <w:bCs/>
          <w:spacing w:val="-3"/>
          <w:sz w:val="24"/>
          <w:szCs w:val="24"/>
        </w:rPr>
        <w:t xml:space="preserve">п. 2 статьи 149 НК РФ.</w:t>
      </w:r>
      <w:r>
        <w:rPr>
          <w:rFonts w:ascii="Times New Roman" w:hAnsi="Times New Roman"/>
          <w:bCs/>
          <w:sz w:val="24"/>
          <w:szCs w:val="24"/>
        </w:rPr>
        <w:t xml:space="preserve"> </w:t>
      </w:r>
    </w:p>
    <w:p>
      <w:pPr>
        <w:pStyle w:val="Normal"/>
        <w:tabs>
          <w:tab w:val="clear" w:pos="708"/>
          <w:tab w:val="left" w:leader="none" w:pos="0"/>
        </w:tabs>
        <w:spacing w:after="0" w:before="0" w:line="240" w:lineRule="auto"/>
        <w:ind w:firstLine="709"/>
        <w:jc w:val="both"/>
        <w:rPr>
          <w:rFonts w:ascii="Times New Roman" w:hAnsi="Times New Roman"/>
          <w:sz w:val="24"/>
          <w:szCs w:val="24"/>
        </w:rPr>
      </w:pPr>
      <w:bookmarkStart w:id="7" w:name="_Ref156990333"/>
      <w:r>
        <w:rPr>
          <w:rFonts w:ascii="Times New Roman" w:hAnsi="Times New Roman"/>
          <w:sz w:val="24"/>
          <w:szCs w:val="24"/>
        </w:rPr>
        <w:t xml:space="preserve">3.3. Оплата производится Заказчиком в российских рублях путем перечисления денежных средств на расчетный счет Ассоциации авансовым платежом в размере 100 (Ста) % в срок до «25» февраля  2027 г. </w:t>
      </w:r>
      <w:bookmarkEnd w:id="7"/>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ListParagraph"/>
        <w:numPr>
          <w:ilvl w:val="0"/>
          <w:numId w:val="1"/>
        </w:numPr>
        <w:spacing w:after="0" w:before="0" w:line="240" w:lineRule="auto"/>
        <w:ind w:firstLine="0" w:left="0"/>
        <w:contextualSpacing w:val="true"/>
        <w:jc w:val="center"/>
        <w:rPr>
          <w:rFonts w:ascii="Times New Roman" w:hAnsi="Times New Roman"/>
          <w:sz w:val="24"/>
          <w:szCs w:val="24"/>
        </w:rPr>
      </w:pPr>
      <w:r>
        <w:rPr>
          <w:rFonts w:ascii="Times New Roman" w:hAnsi="Times New Roman"/>
          <w:b/>
          <w:sz w:val="24"/>
          <w:szCs w:val="24"/>
        </w:rPr>
        <w:t xml:space="preserve">Порядок сдачи приемки услуг.</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4.1. Заказчик в течение 5 (Пяти) рабочих дней со дня получения акта сдачи-приемки оказанных услуг  и отчетных документов, настоящего Договора осуществляет проверку указанных Ассоциацией услуг по Договору на предмет соответствия оказанных услуг требованиям и условиям Договора, принимает оказанные услуги, передает Ассоциации подписанный со своей стороны акт сдачи-приемки оказанных услуг Договору или отказывает в приеме, направляя мотивированный отказ от приемки услуг.</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4.2.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1 (Одного) рабочего дня с даты его подписания направляется Заказчиком Ассоциации.</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4.3. Услуга считается оказанной в полном объеме после оформления акта сдачи-приемки услуг обеими Сторонами. </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4.4.  В случае, если в течение 20 (Двадцати) рабочих дней после получения акта выполненных работ Заказчиком от последнего не поступил мотивированный отказ относительно объема, стоимости и качества выполненных работ и Заказчик не направил Ассоциации акт выполненных работ, подписанный со своей стороны, работы считаются принятыми в полном объеме без каких-либо замечаний и возражений.</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r>
    </w:p>
    <w:p>
      <w:pPr>
        <w:pStyle w:val="Normal"/>
        <w:numPr>
          <w:ilvl w:val="0"/>
          <w:numId w:val="1"/>
        </w:numPr>
        <w:spacing w:after="0" w:before="0" w:line="240" w:lineRule="auto"/>
        <w:ind w:firstLine="0" w:left="0"/>
        <w:jc w:val="center"/>
        <w:rPr>
          <w:rFonts w:ascii="Times New Roman" w:hAnsi="Times New Roman"/>
          <w:b/>
          <w:sz w:val="24"/>
          <w:szCs w:val="24"/>
        </w:rPr>
      </w:pPr>
      <w:r>
        <w:rPr>
          <w:rFonts w:ascii="Times New Roman" w:hAnsi="Times New Roman"/>
          <w:b/>
          <w:sz w:val="24"/>
          <w:szCs w:val="24"/>
        </w:rPr>
        <w:t xml:space="preserve">Срок действия Договора.</w:t>
      </w:r>
    </w:p>
    <w:p>
      <w:pPr>
        <w:pStyle w:val="15"/>
        <w:tabs>
          <w:tab w:val="clear" w:pos="708"/>
          <w:tab w:val="left" w:leader="none" w:pos="-2100"/>
          <w:tab w:val="left" w:leader="none" w:pos="993"/>
        </w:tabs>
        <w:spacing w:after="0" w:before="0"/>
        <w:ind w:firstLine="709"/>
        <w:rPr>
          <w:color w:val="000000"/>
        </w:rPr>
      </w:pPr>
      <w:r>
        <w:rPr>
          <w:color w:val="000000"/>
        </w:rPr>
        <w:t xml:space="preserve">5.1. Настоящий Договор вступает в силу с момента заключения и действует до полного выполнения Сторонами взятых на себя обязательств.</w:t>
      </w:r>
    </w:p>
    <w:p>
      <w:pPr>
        <w:pStyle w:val="Normal"/>
        <w:spacing w:after="0" w:before="0" w:line="240" w:lineRule="auto"/>
        <w:jc w:val="both"/>
        <w:rPr>
          <w:rFonts w:ascii="Times New Roman" w:hAnsi="Times New Roman"/>
          <w:b/>
          <w:sz w:val="24"/>
          <w:szCs w:val="24"/>
        </w:rPr>
      </w:pPr>
      <w:r>
        <w:rPr>
          <w:rFonts w:ascii="Times New Roman" w:hAnsi="Times New Roman"/>
          <w:b/>
          <w:sz w:val="24"/>
          <w:szCs w:val="24"/>
        </w:rPr>
      </w:r>
    </w:p>
    <w:p>
      <w:pPr>
        <w:pStyle w:val="Normal"/>
        <w:numPr>
          <w:ilvl w:val="0"/>
          <w:numId w:val="1"/>
        </w:numPr>
        <w:spacing w:after="0" w:before="0" w:line="240" w:lineRule="auto"/>
        <w:ind w:firstLine="0" w:left="0"/>
        <w:jc w:val="center"/>
        <w:rPr>
          <w:rFonts w:ascii="Times New Roman" w:hAnsi="Times New Roman"/>
          <w:b/>
          <w:sz w:val="24"/>
          <w:szCs w:val="24"/>
        </w:rPr>
      </w:pPr>
      <w:r>
        <w:rPr>
          <w:rFonts w:ascii="Times New Roman" w:hAnsi="Times New Roman"/>
          <w:b/>
          <w:sz w:val="24"/>
          <w:szCs w:val="24"/>
        </w:rPr>
        <w:t xml:space="preserve">Обстоятельства непреодолимой силы.</w:t>
      </w:r>
    </w:p>
    <w:p>
      <w:pPr>
        <w:pStyle w:val="Normal"/>
        <w:numPr>
          <w:ilvl w:val="1"/>
          <w:numId w:val="1"/>
        </w:numPr>
        <w:spacing w:after="0" w:before="0" w:line="240" w:lineRule="auto"/>
        <w:ind w:firstLine="709" w:left="0"/>
        <w:jc w:val="both"/>
        <w:rPr>
          <w:rFonts w:ascii="Times New Roman" w:hAnsi="Times New Roman"/>
          <w:sz w:val="24"/>
          <w:szCs w:val="24"/>
        </w:rPr>
      </w:pPr>
      <w:bookmarkStart w:id="8" w:name="_Hlk223079777"/>
      <w:r>
        <w:rPr>
          <w:rFonts w:ascii="Times New Roman" w:hAnsi="Times New Roman"/>
          <w:sz w:val="24"/>
          <w:szCs w:val="24"/>
        </w:rPr>
        <w:t xml:space="preserve">Стороны освобождаются от ответственности за полное или частичное неисполнение или ненадлежащее исполнение обязательств по Договору, если указанное неисполнение или ненадлежащее исполнение явилось следствием действия обстоятельств непреодолимой силы. </w:t>
      </w:r>
    </w:p>
    <w:p>
      <w:pPr>
        <w:pStyle w:val="Normal"/>
        <w:numPr>
          <w:ilvl w:val="1"/>
          <w:numId w:val="1"/>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w:t>
      </w:r>
    </w:p>
    <w:p>
      <w:pPr>
        <w:pStyle w:val="Normal"/>
        <w:numPr>
          <w:ilvl w:val="1"/>
          <w:numId w:val="1"/>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При возникновении указанных обстоятельств Стороны производят взаиморасчеты по обязательствам, исполненным на момент наступления обстоятельств непреодолимой силы. В отношении неисполненных Сторонами обязательств на момент наступления обстоятельств непреодолимой силы срок их исполнения  </w:t>
      </w:r>
      <w:r>
        <w:rPr>
          <w:rFonts w:ascii="Times New Roman" w:hAnsi="Times New Roman"/>
          <w:color w:val="000000"/>
          <w:sz w:val="24"/>
          <w:szCs w:val="24"/>
          <w:shd w:val="clear" w:fill="ffffff"/>
        </w:rPr>
        <w:t xml:space="preserve">увеличивается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настоящего Договора без возникновения обязательств по возмещению убытков, связанных с прекращением настоящего Договора.</w:t>
      </w:r>
    </w:p>
    <w:p>
      <w:pPr>
        <w:pStyle w:val="Normal"/>
        <w:numPr>
          <w:ilvl w:val="1"/>
          <w:numId w:val="1"/>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указанных обстоятельств, но не позднее 5 (Пяти) календарных дней после наступления таких обстоятельств. </w:t>
      </w:r>
      <w:r>
        <w:rPr>
          <w:rFonts w:ascii="Times New Roman" w:hAnsi="Times New Roman"/>
          <w:color w:val="000000"/>
          <w:sz w:val="24"/>
          <w:szCs w:val="24"/>
          <w:shd w:val="clear" w:fill="ffffff"/>
        </w:rPr>
        <w:t xml:space="preserve">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настоящему Договору и на срок исполнения обязательств.</w:t>
      </w:r>
    </w:p>
    <w:p>
      <w:pPr>
        <w:pStyle w:val="Normal"/>
        <w:numPr>
          <w:ilvl w:val="1"/>
          <w:numId w:val="1"/>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Возникновение обстоятельств непреодолимой силы должно быть подтверждено Торгово-Промышленной Палатой Российской Федерации (или ее региональными подразделениями) и/или иными компетентными органами власти.</w:t>
      </w:r>
    </w:p>
    <w:p>
      <w:pPr>
        <w:pStyle w:val="Normal"/>
        <w:numPr>
          <w:ilvl w:val="1"/>
          <w:numId w:val="1"/>
        </w:numPr>
        <w:spacing w:after="0" w:before="0" w:line="240" w:lineRule="auto"/>
        <w:ind w:firstLine="709" w:left="0"/>
        <w:jc w:val="both"/>
        <w:rPr>
          <w:rFonts w:ascii="Times New Roman" w:hAnsi="Times New Roman"/>
          <w:b/>
          <w:sz w:val="24"/>
          <w:szCs w:val="24"/>
        </w:rPr>
      </w:pPr>
      <w:r>
        <w:rPr>
          <w:rFonts w:ascii="Times New Roman" w:hAnsi="Times New Roman"/>
          <w:sz w:val="24"/>
          <w:szCs w:val="24"/>
        </w:rPr>
        <w:t xml:space="preserve">Неуведомление или несвоевременное уведомление лишает Сторону права ссылаться на любое из вышеуказанных обстоятельств как на основание, освобождающее от ответственности за неисполнение по настоящему Договору</w:t>
      </w:r>
      <w:r>
        <w:rPr>
          <w:rFonts w:ascii="Times New Roman" w:hAnsi="Times New Roman"/>
          <w:b/>
          <w:sz w:val="24"/>
          <w:szCs w:val="24"/>
        </w:rPr>
        <w:t xml:space="preserve">.</w:t>
      </w:r>
    </w:p>
    <w:p>
      <w:pPr>
        <w:pStyle w:val="Normal"/>
        <w:numPr>
          <w:ilvl w:val="1"/>
          <w:numId w:val="1"/>
        </w:numPr>
        <w:spacing w:after="0" w:before="0" w:line="240" w:lineRule="auto"/>
        <w:ind w:firstLine="709" w:left="0"/>
        <w:jc w:val="both"/>
        <w:rPr>
          <w:rFonts w:ascii="Times New Roman" w:hAnsi="Times New Roman"/>
          <w:b/>
          <w:sz w:val="24"/>
          <w:szCs w:val="24"/>
        </w:rPr>
      </w:pPr>
      <w:bookmarkStart w:id="9" w:name="_Hlk223079777"/>
      <w:r>
        <w:rPr>
          <w:rFonts w:ascii="Times New Roman" w:hAnsi="Times New Roman"/>
          <w:color w:val="000000"/>
          <w:sz w:val="24"/>
          <w:szCs w:val="24"/>
          <w:shd w:val="clear" w:fill="ffffff"/>
        </w:rPr>
        <w:t xml:space="preserve">Стороны не освобождаются от ответственности за неисполнение или ненадлежащее исполнение обязательств, срок исполнения которых наступил до возникновения обстоятельств непреодолимой силы.</w:t>
      </w:r>
      <w:bookmarkEnd w:id="9"/>
    </w:p>
    <w:p>
      <w:pPr>
        <w:pStyle w:val="Normal"/>
        <w:spacing w:after="0" w:before="0" w:line="240" w:lineRule="auto"/>
        <w:jc w:val="both"/>
        <w:rPr>
          <w:rFonts w:ascii="Times New Roman" w:hAnsi="Times New Roman"/>
          <w:b/>
          <w:sz w:val="24"/>
          <w:szCs w:val="24"/>
        </w:rPr>
      </w:pPr>
      <w:r>
        <w:rPr>
          <w:rFonts w:ascii="Times New Roman" w:hAnsi="Times New Roman"/>
          <w:b/>
          <w:sz w:val="24"/>
          <w:szCs w:val="24"/>
        </w:rPr>
      </w:r>
    </w:p>
    <w:p>
      <w:pPr>
        <w:pStyle w:val="ConsPlusNormal"/>
        <w:jc w:val="center"/>
        <w:rPr>
          <w:b/>
          <w:szCs w:val="24"/>
        </w:rPr>
      </w:pPr>
      <w:r>
        <w:rPr>
          <w:b/>
          <w:szCs w:val="24"/>
        </w:rPr>
        <w:t xml:space="preserve">7. Конфиденциальность.</w:t>
      </w:r>
    </w:p>
    <w:p>
      <w:pPr>
        <w:pStyle w:val="ConsPlusNormal"/>
        <w:ind w:firstLine="709"/>
        <w:jc w:val="both"/>
        <w:rPr>
          <w:szCs w:val="24"/>
        </w:rPr>
      </w:pPr>
      <w:r>
        <w:rPr>
          <w:szCs w:val="24"/>
        </w:rPr>
        <w:t xml:space="preserve">7.1. Стороны обязуются соблюдать конфиденциальность в отношении информации, полученной ими друг от друга, или ставшей известной им в ходе реализации обязательств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 Стороны обязуются не использовать полученную в связи с настоящим Договором информацию, кроме как в целях исполнения обязательств по Договору. Сторона, которой предоставлена информация, обязуется принять меры к ее защите не меньшие, чем принимаемые ею для защиты собственной конфиденциальной информации.</w:t>
      </w:r>
    </w:p>
    <w:p>
      <w:pPr>
        <w:pStyle w:val="ConsPlusNormal"/>
        <w:ind w:firstLine="709"/>
        <w:jc w:val="both"/>
        <w:rPr>
          <w:szCs w:val="24"/>
        </w:rPr>
      </w:pPr>
      <w:r>
        <w:rPr>
          <w:szCs w:val="24"/>
        </w:rPr>
        <w:t xml:space="preserve">7.2. Сторона, допустившая разглашение конфиденциальной информации либо не выполнившая иные требования по обеспечению ее конфиденциальности, несет ответственность в соответствии с действующим законодательством Российской Федерации. Любой ущерб, причиненный Стороне несоблюдением требований раздела 7 (Семь) настоящего Договора, подлежит полному возмещению виновной Стороной в соответствии с законодательством Российской Федерации.</w:t>
      </w:r>
    </w:p>
    <w:p>
      <w:pPr>
        <w:pStyle w:val="ConsPlusNormal"/>
        <w:ind w:firstLine="709"/>
        <w:jc w:val="both"/>
        <w:rPr>
          <w:szCs w:val="24"/>
        </w:rPr>
      </w:pPr>
      <w:r>
        <w:rPr>
          <w:szCs w:val="24"/>
        </w:rPr>
        <w:t xml:space="preserve">7.3. Конфиденциальная информация может предоставляться компетентным государственным органам в случаях и в порядке, предусмотренных действующим законодательством Российской Федерации.</w:t>
      </w:r>
    </w:p>
    <w:p>
      <w:pPr>
        <w:pStyle w:val="ConsPlusNormal"/>
        <w:ind w:firstLine="709"/>
        <w:jc w:val="both"/>
        <w:rPr>
          <w:szCs w:val="24"/>
        </w:rPr>
      </w:pPr>
      <w:r>
        <w:rPr>
          <w:szCs w:val="24"/>
        </w:rPr>
        <w:t xml:space="preserve">7.4. Информация, связанная с деятельностью в рамках настоящего Договора, считается конфиденциальной в течение всего срока действия настоящего Договора и в течение 3 (Трех) лет с момента прекращения его действия.</w:t>
      </w:r>
    </w:p>
    <w:p>
      <w:pPr>
        <w:pStyle w:val="Normal"/>
        <w:spacing w:after="0" w:before="0" w:line="240" w:lineRule="auto"/>
        <w:jc w:val="both"/>
        <w:rPr>
          <w:rFonts w:ascii="Times New Roman" w:hAnsi="Times New Roman"/>
          <w:b/>
          <w:sz w:val="24"/>
          <w:szCs w:val="24"/>
        </w:rPr>
      </w:pPr>
      <w:r>
        <w:rPr>
          <w:rFonts w:ascii="Times New Roman" w:hAnsi="Times New Roman"/>
          <w:b/>
          <w:sz w:val="24"/>
          <w:szCs w:val="24"/>
        </w:rPr>
      </w:r>
    </w:p>
    <w:p>
      <w:pPr>
        <w:pStyle w:val="Normal"/>
        <w:spacing w:after="0" w:before="0"/>
        <w:jc w:val="center"/>
        <w:rPr>
          <w:rFonts w:ascii="Times New Roman" w:hAnsi="Times New Roman"/>
          <w:b/>
          <w:sz w:val="24"/>
          <w:szCs w:val="24"/>
        </w:rPr>
      </w:pPr>
      <w:bookmarkStart w:id="10" w:name="3znysh7"/>
      <w:bookmarkEnd w:id="10"/>
      <w:r>
        <w:rPr>
          <w:rFonts w:ascii="Times New Roman" w:hAnsi="Times New Roman" w:eastAsia="Verdana"/>
          <w:b/>
          <w:color w:val="000000"/>
          <w:sz w:val="24"/>
          <w:szCs w:val="24"/>
        </w:rPr>
        <w:t xml:space="preserve">8. Взаимодействие Сторон</w:t>
      </w:r>
    </w:p>
    <w:p>
      <w:pPr>
        <w:pStyle w:val="Normal"/>
        <w:spacing w:after="0" w:before="0"/>
        <w:ind w:firstLine="709"/>
        <w:jc w:val="center"/>
        <w:rPr>
          <w:rFonts w:ascii="Times New Roman" w:hAnsi="Times New Roman"/>
          <w:b/>
          <w:sz w:val="24"/>
          <w:szCs w:val="24"/>
        </w:rPr>
      </w:pPr>
      <w:r>
        <w:rPr>
          <w:rFonts w:ascii="Times New Roman" w:hAnsi="Times New Roman" w:eastAsia="Verdana"/>
          <w:b/>
          <w:color w:val="000000"/>
          <w:sz w:val="24"/>
          <w:szCs w:val="24"/>
        </w:rPr>
        <w:t xml:space="preserve">при организации системы электронного документооборота.</w:t>
      </w:r>
    </w:p>
    <w:p>
      <w:pPr>
        <w:pStyle w:val="Normal"/>
        <w:spacing w:after="0" w:before="0"/>
        <w:ind w:firstLine="709"/>
        <w:jc w:val="both"/>
        <w:rPr>
          <w:rFonts w:ascii="Times New Roman" w:hAnsi="Times New Roman" w:eastAsia="Verdana"/>
          <w:color w:val="000000"/>
          <w:sz w:val="24"/>
          <w:szCs w:val="24"/>
        </w:rPr>
      </w:pPr>
      <w:r>
        <w:rPr>
          <w:rFonts w:ascii="Times New Roman" w:hAnsi="Times New Roman" w:eastAsia="Arial"/>
          <w:sz w:val="24"/>
          <w:szCs w:val="24"/>
        </w:rPr>
        <w:t xml:space="preserve">8.1. Во исполнение и в соответствии с Федеральным законом от 06.04.2011 г. № 63-ФЗ </w:t>
      </w:r>
      <w:r>
        <w:rPr>
          <w:rFonts w:ascii="Times New Roman" w:hAnsi="Times New Roman"/>
          <w:sz w:val="24"/>
          <w:szCs w:val="24"/>
        </w:rPr>
        <w:t xml:space="preserve">«Об электронной подписи»</w:t>
      </w:r>
      <w:r>
        <w:rPr>
          <w:rFonts w:ascii="Times New Roman" w:hAnsi="Times New Roman" w:eastAsia="Arial"/>
          <w:sz w:val="24"/>
          <w:szCs w:val="24"/>
        </w:rPr>
        <w:t xml:space="preserve">, а также иных применимых подзаконных нормативных актов, Стороны пришли к соглашению об использовании электронного документооборота при обмене юридически значимыми документами и применении Электронной подписи при оформлении таких документов в соответствии с условиями, изложенными в настоящем разделе, локальными актами Некоммерческой организации «Ассоциация студенческого баскетбола» и законодательством Российской Федерации.</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sz w:val="24"/>
          <w:szCs w:val="24"/>
        </w:rPr>
        <w:t xml:space="preserve"> </w:t>
      </w:r>
      <w:r>
        <w:rPr>
          <w:rFonts w:ascii="Times New Roman" w:hAnsi="Times New Roman"/>
          <w:sz w:val="24"/>
          <w:szCs w:val="24"/>
        </w:rPr>
        <w:t xml:space="preserve">Стороны признают электронные документы, заверенные Электронной подписью, при соблюдении требований Федерального закона от 06.04.2011 г. </w:t>
      </w:r>
      <w:r>
        <w:rPr>
          <w:rFonts w:ascii="Times New Roman" w:hAnsi="Times New Roman" w:eastAsia="Arial"/>
          <w:sz w:val="24"/>
          <w:szCs w:val="24"/>
        </w:rPr>
        <w:t xml:space="preserve">№ 63-ФЗ </w:t>
      </w:r>
      <w:r>
        <w:rPr>
          <w:rFonts w:ascii="Times New Roman" w:hAnsi="Times New Roman"/>
          <w:sz w:val="24"/>
          <w:szCs w:val="24"/>
        </w:rPr>
        <w:t xml:space="preserve">«Об электронной подписи» юридически эквивалентным документам на бумажных носителях, заверенным соответствующими подписями и печатями Сторон.</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 </w:t>
      </w:r>
      <w:r>
        <w:rPr>
          <w:rFonts w:ascii="Times New Roman" w:hAnsi="Times New Roman" w:eastAsia="Verdana"/>
          <w:color w:val="000000"/>
          <w:sz w:val="24"/>
          <w:szCs w:val="24"/>
        </w:rPr>
        <w:t xml:space="preserve">Обмен Электронными документами производится Сторонами в соответствии и в порядке, предусмотренном положениями действующего законодательства Российской Федерации.  Стороны особо оговаривают, что в случае изменения законодательства Российской Федерации в отношении электронного документооборота, включая, но не ограничиваясь, порядка обмена Электронными документами и/или изменения форматов формализованных Электронных документов, Стороны будут применять соответствующий порядок обмена Электронными документами и соответствующие форматы формализованных Электронных документов, установленные законодательством Российской Федерации и действующие по состоянию на дату обмена такими Электронными документами. Если форматы документов не утверждены, то Стороны используют согласованные между собой форматы (неформализованные Электронные документы) с учетом требований действующего законодательства Российской Федерации. </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sz w:val="24"/>
          <w:szCs w:val="24"/>
        </w:rPr>
        <w:t xml:space="preserve">Стороны самостоятельно подключаются к ЭДО:</w:t>
      </w:r>
    </w:p>
    <w:p>
      <w:pPr>
        <w:pStyle w:val="Normal"/>
        <w:tabs>
          <w:tab w:val="clear" w:pos="708"/>
          <w:tab w:val="left" w:leader="none" w:pos="720"/>
        </w:tabs>
        <w:spacing w:after="0" w:before="0"/>
        <w:ind w:firstLine="709"/>
        <w:jc w:val="both"/>
        <w:rPr>
          <w:rFonts w:ascii="Times New Roman" w:hAnsi="Times New Roman"/>
          <w:sz w:val="24"/>
          <w:szCs w:val="24"/>
        </w:rPr>
      </w:pPr>
      <w:r>
        <w:rPr>
          <w:rFonts w:ascii="Times New Roman" w:hAnsi="Times New Roman"/>
          <w:sz w:val="24"/>
          <w:szCs w:val="24"/>
        </w:rPr>
        <w:t xml:space="preserve">8.4.1. Заключают лицензионные договоры с Оператором ЭДО на право использования программы для ЭВМ;</w:t>
      </w:r>
    </w:p>
    <w:p>
      <w:pPr>
        <w:pStyle w:val="Normal"/>
        <w:tabs>
          <w:tab w:val="clear" w:pos="708"/>
          <w:tab w:val="left" w:leader="none" w:pos="720"/>
        </w:tabs>
        <w:spacing w:after="0" w:before="0"/>
        <w:ind w:firstLine="709"/>
        <w:jc w:val="both"/>
        <w:rPr>
          <w:rFonts w:ascii="Times New Roman" w:hAnsi="Times New Roman"/>
          <w:sz w:val="24"/>
          <w:szCs w:val="24"/>
        </w:rPr>
      </w:pPr>
      <w:r>
        <w:rPr>
          <w:rFonts w:ascii="Times New Roman" w:hAnsi="Times New Roman"/>
          <w:sz w:val="24"/>
          <w:szCs w:val="24"/>
        </w:rPr>
        <w:t xml:space="preserve">8.4.2. Заключают договоры на выпуск квалифицированных сертификатов с любым аккредитованным по требованиям Закона об ЭП удостоверяющим центром.</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Уполномоченным оператором электронного документооборота Заказчика на момент подписания настоящего Договора является ООО «Контур». Уполномоченным оператором электронного документооборота Исполнителя на момент подписания настоящего Договора является </w:t>
      </w:r>
      <w:r>
        <w:rPr>
          <w:rFonts w:ascii="Times New Roman" w:hAnsi="Times New Roman" w:eastAsia="Verdana"/>
          <w:color w:val="000000"/>
          <w:sz w:val="24"/>
          <w:szCs w:val="24"/>
          <w:highlight w:val="yellow"/>
        </w:rPr>
        <w:t xml:space="preserve">________________________.</w:t>
      </w:r>
    </w:p>
    <w:p>
      <w:pPr>
        <w:pStyle w:val="Normal"/>
        <w:spacing w:after="0" w:before="0"/>
        <w:ind w:firstLine="709"/>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Любая из Сторон обязуется за 1 (Один) месяц уведомить другую Сторону информационным письмом при намерении сменить оператора.</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sz w:val="24"/>
          <w:szCs w:val="24"/>
        </w:rPr>
        <w:t xml:space="preserve">При реализации настоящего Соглашения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Стороны договорились, что подписание Стороной Электронных документов означает, что Услуги другой Стороны оказаны в полном объеме и надлежащего качества. В противном случае Сторона отказывает в подписании Электронных документов и направляет другой Стороне запрос на уточнение.</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Стороны договорились, что Сторона, на основании запрошенного другой Стороной уточнения, в случае согласия с расхождением представляет корректировочные/исправительные документы в электронном виде. </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eastAsia="Verdana"/>
          <w:color w:val="000000"/>
          <w:sz w:val="24"/>
          <w:szCs w:val="24"/>
        </w:rPr>
        <w:t xml:space="preserve">В случае</w:t>
      </w:r>
      <w:r>
        <w:rPr>
          <w:rFonts w:ascii="Times New Roman" w:hAnsi="Times New Roman"/>
          <w:sz w:val="24"/>
          <w:szCs w:val="24"/>
        </w:rPr>
        <w:t xml:space="preserve"> невозможности передачи электронного документа, </w:t>
      </w:r>
      <w:r>
        <w:rPr>
          <w:rFonts w:ascii="Times New Roman" w:hAnsi="Times New Roman" w:eastAsia="Verdana"/>
          <w:color w:val="000000"/>
          <w:sz w:val="24"/>
          <w:szCs w:val="24"/>
        </w:rPr>
        <w:t xml:space="preserve">если ранее Стороны договорились применять Электронный документооборот, </w:t>
      </w:r>
      <w:r>
        <w:rPr>
          <w:rFonts w:ascii="Times New Roman" w:hAnsi="Times New Roman"/>
          <w:sz w:val="24"/>
          <w:szCs w:val="24"/>
        </w:rPr>
        <w:t xml:space="preserve">Сторона незамедлительно уведомляет другую Сторону по электронной почте и телефону, указанным в настоящем Договоре. Стороны оформляют документы, включая не полученные по системе Электронного документооборота, на бумажном носителе.</w:t>
      </w:r>
    </w:p>
    <w:p>
      <w:pPr>
        <w:pStyle w:val="ListParagraph"/>
        <w:numPr>
          <w:ilvl w:val="1"/>
          <w:numId w:val="3"/>
        </w:numPr>
        <w:spacing w:after="0" w:before="0" w:line="240" w:lineRule="auto"/>
        <w:ind w:firstLine="709" w:left="0"/>
        <w:contextualSpacing w:val="true"/>
        <w:jc w:val="both"/>
        <w:rPr>
          <w:rFonts w:ascii="Times New Roman" w:hAnsi="Times New Roman" w:eastAsia="Verdana"/>
          <w:color w:val="000000"/>
          <w:sz w:val="24"/>
          <w:szCs w:val="24"/>
        </w:rPr>
      </w:pPr>
      <w:r>
        <w:rPr>
          <w:rFonts w:ascii="Times New Roman" w:hAnsi="Times New Roman"/>
          <w:sz w:val="24"/>
          <w:szCs w:val="24"/>
        </w:rPr>
        <w:t xml:space="preserve">Во всем остальном, что не урегулировано настоящим разделом и Договором, Стороны руководствуются действующим законодательством Российской Федерации.</w:t>
      </w:r>
    </w:p>
    <w:p>
      <w:pPr>
        <w:pStyle w:val="Normal"/>
        <w:spacing w:after="0" w:before="0" w:line="240" w:lineRule="auto"/>
        <w:rPr>
          <w:rFonts w:ascii="Times New Roman" w:hAnsi="Times New Roman"/>
          <w:b/>
          <w:sz w:val="24"/>
          <w:szCs w:val="24"/>
        </w:rPr>
      </w:pPr>
      <w:r>
        <w:rPr>
          <w:rFonts w:ascii="Times New Roman" w:hAnsi="Times New Roman"/>
          <w:b/>
          <w:sz w:val="24"/>
          <w:szCs w:val="24"/>
        </w:rPr>
      </w:r>
    </w:p>
    <w:p>
      <w:pPr>
        <w:pStyle w:val="ListParagraph"/>
        <w:numPr>
          <w:ilvl w:val="0"/>
          <w:numId w:val="3"/>
        </w:numPr>
        <w:spacing w:after="0" w:before="0" w:line="240" w:lineRule="auto"/>
        <w:contextualSpacing w:val="true"/>
        <w:jc w:val="center"/>
        <w:rPr>
          <w:rFonts w:ascii="Times New Roman" w:hAnsi="Times New Roman"/>
          <w:b/>
          <w:sz w:val="24"/>
          <w:szCs w:val="24"/>
        </w:rPr>
      </w:pPr>
      <w:r>
        <w:rPr>
          <w:rFonts w:ascii="Times New Roman" w:hAnsi="Times New Roman"/>
          <w:b/>
          <w:sz w:val="24"/>
          <w:szCs w:val="24"/>
        </w:rPr>
        <w:t xml:space="preserve">Изменение и расторжение Договора.</w:t>
      </w:r>
    </w:p>
    <w:p>
      <w:pPr>
        <w:pStyle w:val="ListParagraph"/>
        <w:numPr>
          <w:ilvl w:val="1"/>
          <w:numId w:val="4"/>
        </w:numPr>
        <w:spacing w:after="0" w:before="0" w:line="240" w:lineRule="auto"/>
        <w:ind w:firstLine="709" w:left="0"/>
        <w:contextualSpacing w:val="true"/>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sz w:val="24"/>
          <w:szCs w:val="24"/>
        </w:rPr>
        <w:t xml:space="preserve">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порядке и по основаниям, предусмотренным законодательством Российской Федерации.</w:t>
      </w:r>
    </w:p>
    <w:p>
      <w:pPr>
        <w:pStyle w:val="ListParagraph"/>
        <w:numPr>
          <w:ilvl w:val="1"/>
          <w:numId w:val="4"/>
        </w:numPr>
        <w:spacing w:after="0" w:before="0" w:line="240" w:lineRule="auto"/>
        <w:ind w:firstLine="709" w:left="0"/>
        <w:contextualSpacing w:val="true"/>
        <w:jc w:val="both"/>
        <w:rPr>
          <w:rFonts w:ascii="Times New Roman" w:hAnsi="Times New Roman"/>
          <w:b/>
          <w:sz w:val="24"/>
          <w:szCs w:val="24"/>
        </w:rPr>
      </w:pPr>
      <w:r>
        <w:rPr>
          <w:rFonts w:ascii="Times New Roman" w:hAnsi="Times New Roman"/>
          <w:sz w:val="24"/>
          <w:szCs w:val="24"/>
        </w:rPr>
        <w:t xml:space="preserve">В случае расторжения Договора в соответствии с разделом 8 (Восемь) настоящего Договора Заказчик выплачивает Исполнителю стоимость Услуг, фактически оказанных Исполнителем на дату расторжения Договора.</w:t>
      </w:r>
    </w:p>
    <w:p>
      <w:pPr>
        <w:pStyle w:val="ListParagraph"/>
        <w:numPr>
          <w:ilvl w:val="1"/>
          <w:numId w:val="4"/>
        </w:numPr>
        <w:spacing w:after="0" w:before="0" w:line="240" w:lineRule="auto"/>
        <w:ind w:firstLine="709" w:left="0"/>
        <w:contextualSpacing w:val="true"/>
        <w:jc w:val="both"/>
        <w:rPr>
          <w:rFonts w:ascii="Times New Roman" w:hAnsi="Times New Roman"/>
          <w:b/>
          <w:sz w:val="24"/>
          <w:szCs w:val="24"/>
        </w:rPr>
      </w:pPr>
      <w:r>
        <w:rPr>
          <w:rFonts w:ascii="Times New Roman" w:hAnsi="Times New Roman"/>
          <w:sz w:val="24"/>
          <w:szCs w:val="24"/>
        </w:rPr>
        <w:t xml:space="preserve">В случае одностороннего отказа от исполнения Договора Исполнитель</w:t>
      </w:r>
      <w:r>
        <w:rPr>
          <w:rFonts w:ascii="Times New Roman" w:hAnsi="Times New Roman"/>
          <w:color w:val="000000"/>
          <w:sz w:val="24"/>
          <w:szCs w:val="24"/>
          <w:shd w:val="clear" w:fill="ffffff"/>
        </w:rPr>
        <w:t xml:space="preserve"> возмещает Заказчику убытки в полном объеме, кроме случаев, когда односторонний отказ вызван невозможностью исполнения Договора в результате действий Заказчика.</w:t>
      </w:r>
    </w:p>
    <w:p>
      <w:pPr>
        <w:pStyle w:val="ListParagraph"/>
        <w:spacing w:after="0" w:before="0" w:line="240" w:lineRule="auto"/>
        <w:ind w:firstLine="0" w:left="0"/>
        <w:contextualSpacing w:val="true"/>
        <w:jc w:val="both"/>
        <w:rPr>
          <w:rFonts w:ascii="Times New Roman" w:hAnsi="Times New Roman"/>
          <w:b/>
          <w:sz w:val="24"/>
          <w:szCs w:val="24"/>
        </w:rPr>
      </w:pPr>
      <w:r>
        <w:rPr>
          <w:rFonts w:ascii="Times New Roman" w:hAnsi="Times New Roman"/>
          <w:b/>
          <w:sz w:val="24"/>
          <w:szCs w:val="24"/>
        </w:rPr>
      </w:r>
    </w:p>
    <w:p>
      <w:pPr>
        <w:pStyle w:val="ListParagraph"/>
        <w:numPr>
          <w:ilvl w:val="0"/>
          <w:numId w:val="3"/>
        </w:numPr>
        <w:spacing w:after="0" w:before="0" w:line="240" w:lineRule="auto"/>
        <w:ind w:firstLine="0" w:left="0"/>
        <w:contextualSpacing w:val="true"/>
        <w:jc w:val="center"/>
        <w:rPr>
          <w:rFonts w:ascii="Times New Roman" w:hAnsi="Times New Roman"/>
          <w:b/>
          <w:sz w:val="24"/>
          <w:szCs w:val="24"/>
        </w:rPr>
      </w:pPr>
      <w:r>
        <w:rPr>
          <w:rFonts w:ascii="Times New Roman" w:hAnsi="Times New Roman"/>
          <w:b/>
          <w:sz w:val="24"/>
          <w:szCs w:val="24"/>
        </w:rPr>
        <w:t xml:space="preserve">Ответственность Сторон.</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10.1. За неисполнение или ненадлежащее исполнение своих обязательств, предусмотренных Договором, Стороны несут ответственность в соответствии с действующим законодательством Российской Федерации, Регламентом и условиями настоящего Договора.</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10.2. В случае просрочки оплаты штрафных санкций, установленных Регламентом, размер подлежащего уплате штрафа увеличивается в 1,5 (Полтора) раза, если иное не предусмотрено Регламентом. В случае неоплаты штрафных санкций </w:t>
      </w:r>
      <w:bookmarkStart w:id="11" w:name="_Hlk110542209"/>
      <w:r>
        <w:rPr>
          <w:rFonts w:ascii="Times New Roman" w:hAnsi="Times New Roman"/>
          <w:sz w:val="24"/>
          <w:szCs w:val="24"/>
        </w:rPr>
        <w:t xml:space="preserve">команды Заказчика могут быть отстранены</w:t>
      </w:r>
      <w:bookmarkEnd w:id="11"/>
      <w:r>
        <w:rPr>
          <w:rFonts w:ascii="Times New Roman" w:hAnsi="Times New Roman"/>
          <w:sz w:val="24"/>
          <w:szCs w:val="24"/>
        </w:rPr>
        <w:t xml:space="preserve"> от участия в Соревнованиях.</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10.3. В случае неоплаты взносов в течение 10 (Десяти) рабочих дней после истечения сроков, указанных в п. 3.3. настоящего Договора, команды Заказчика</w:t>
      </w:r>
      <w:r>
        <w:rPr>
          <w:rFonts w:ascii="Times New Roman" w:hAnsi="Times New Roman" w:eastAsia="SimSun"/>
          <w:sz w:val="24"/>
          <w:szCs w:val="24"/>
          <w:lang w:eastAsia="ru-RU"/>
        </w:rPr>
        <w:t xml:space="preserve"> </w:t>
      </w:r>
      <w:r>
        <w:rPr>
          <w:rFonts w:ascii="Times New Roman" w:hAnsi="Times New Roman"/>
          <w:sz w:val="24"/>
          <w:szCs w:val="24"/>
        </w:rPr>
        <w:t xml:space="preserve">снимаются с соревнований.</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10.4. Если размещаемая Заказчиком реклама не соответствует установленным Ассоциацией и законодательством Российской Федерации требованиям, Заказчик возмещает причиненный ущерб в полном объеме (штрафные санкции, судебные издержки и др.), а также несет ответственность в соответствии с законодательством Российской Федерации.</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Ассоциация вправе потребовать уплаты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неустойка устанавливается Договором в размере 0,1 (Ноль целых одна десятая) % от суммы Договора.</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t xml:space="preserve">10.6. В случае просрочки исполнения Ассоциацией обязательств, предусмотренных Договором, а также в иных случаях неисполнения или ненадлежащего исполнения Ассоциацией обязательств, предусмотренных Договором, Заказчик направляет Ассоциации требование об уплате неустоек (штрафов, пеней). Неустойка начисляется за каждый день просрочки исполнения Ассоциацией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0,1 (Ноль целых одна десятая) % от суммы Договора, за исключением случаев, когда просрочка исполнения Ассоциаций обязательств, предусмотренных Договором, а также неисполнение или ненадлежащей исполнение Ассоциацией обязательств, предусмотренных Договором, вызваны действиями Заказчика.</w:t>
      </w:r>
    </w:p>
    <w:p>
      <w:pPr>
        <w:pStyle w:val="15"/>
        <w:tabs>
          <w:tab w:val="clear" w:pos="708"/>
          <w:tab w:val="left" w:leader="none" w:pos="993"/>
        </w:tabs>
        <w:spacing w:after="0" w:before="0"/>
        <w:ind w:firstLine="709"/>
        <w:rPr>
          <w:shd w:val="clear" w:fill="ffffff"/>
        </w:rPr>
      </w:pPr>
      <w:r>
        <w:t xml:space="preserve">10.7. </w:t>
      </w:r>
      <w:r>
        <w:rPr>
          <w:bCs/>
        </w:rPr>
        <w:t xml:space="preserve">Стороны освобождаются от ответственности, если надлежащее исполнение обязательств оказалось невозможным вследствие действия обстоятельств непреодолимой силы, вследствие угрозы действия/действия беспилотных летательных аппаратов/беспилотной опасности (БПЛА/БО), вследствие угрозы действия/действия ракетной опасности (РО) и в иных случаях, когда неисполнение или ненадлежащее исполнение Сторонами своих обязательств явилось следствием обстоятельств, исключающих вину Сторон.</w:t>
      </w:r>
    </w:p>
    <w:p>
      <w:pPr>
        <w:pStyle w:val="Normal"/>
        <w:spacing w:after="0" w:before="0" w:line="240" w:lineRule="auto"/>
        <w:ind w:firstLine="709"/>
        <w:jc w:val="both"/>
        <w:rPr>
          <w:rFonts w:ascii="Times New Roman" w:hAnsi="Times New Roman"/>
          <w:sz w:val="24"/>
          <w:szCs w:val="24"/>
        </w:rPr>
      </w:pPr>
      <w:r>
        <w:rPr>
          <w:rFonts w:ascii="Times New Roman" w:hAnsi="Times New Roman"/>
          <w:sz w:val="24"/>
          <w:szCs w:val="24"/>
        </w:rPr>
      </w:r>
    </w:p>
    <w:p>
      <w:pPr>
        <w:pStyle w:val="Normal"/>
        <w:numPr>
          <w:ilvl w:val="0"/>
          <w:numId w:val="3"/>
        </w:numPr>
        <w:spacing w:after="0" w:before="0" w:line="240" w:lineRule="auto"/>
        <w:ind w:firstLine="0" w:left="0"/>
        <w:jc w:val="center"/>
        <w:rPr>
          <w:rFonts w:ascii="Times New Roman" w:hAnsi="Times New Roman"/>
          <w:b/>
          <w:sz w:val="24"/>
          <w:szCs w:val="24"/>
        </w:rPr>
      </w:pPr>
      <w:r>
        <w:rPr>
          <w:rFonts w:ascii="Times New Roman" w:hAnsi="Times New Roman"/>
          <w:b/>
          <w:sz w:val="24"/>
          <w:szCs w:val="24"/>
        </w:rPr>
        <w:t xml:space="preserve">Порядок разрешения споров.</w:t>
      </w:r>
    </w:p>
    <w:p>
      <w:pPr>
        <w:pStyle w:val="Normal"/>
        <w:numPr>
          <w:ilvl w:val="1"/>
          <w:numId w:val="3"/>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Стороны принимают все меры к тому, чтобы любые споры, разногласия, касающиеся исполнения настоящего Договора или в связи с ним, были урегулированы путем письменных переговоров.</w:t>
      </w:r>
    </w:p>
    <w:p>
      <w:pPr>
        <w:pStyle w:val="Normal"/>
        <w:numPr>
          <w:ilvl w:val="1"/>
          <w:numId w:val="3"/>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В случае недостижения соглашения относительно исполнения   одной из Сторон своих обязательств другая Сторона направляет претензию. Претензия оформляется в письменной форме. В претензии перечисляются допущенные при исполнении настоящего Договора нарушения со ссылкой на соответствующие положения настоящего Договора, отражаются стоимостная оценка ответственности (неустойки), действия, которые должны быть произведены Стороной для устранения нарушений, и срок для устранения соответствующих нарушений.</w:t>
      </w:r>
    </w:p>
    <w:p>
      <w:pPr>
        <w:pStyle w:val="Normal"/>
        <w:numPr>
          <w:ilvl w:val="1"/>
          <w:numId w:val="3"/>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Сторона, получившая претензию, обязана ее рассмотреть и о результате рассмотрения уведомить в письменном виде другую Сторону не позднее 20 (Двадцати) рабочих дней со дня получения претензии. Стороны признают отправку претензий по электронным адресам, указанным в разделе 13 (Тринадцать) настоящего Договора, надлежащим получением с последующим направлением оригинала претензии по почте.</w:t>
      </w:r>
    </w:p>
    <w:p>
      <w:pPr>
        <w:pStyle w:val="Normal"/>
        <w:numPr>
          <w:ilvl w:val="1"/>
          <w:numId w:val="3"/>
        </w:numPr>
        <w:spacing w:after="0" w:before="0" w:line="240" w:lineRule="auto"/>
        <w:ind w:firstLine="709" w:left="0"/>
        <w:jc w:val="both"/>
        <w:rPr>
          <w:rFonts w:ascii="Times New Roman" w:hAnsi="Times New Roman"/>
          <w:sz w:val="24"/>
          <w:szCs w:val="24"/>
        </w:rPr>
      </w:pPr>
      <w:r>
        <w:rPr>
          <w:rFonts w:ascii="Times New Roman" w:hAnsi="Times New Roman"/>
          <w:sz w:val="24"/>
          <w:szCs w:val="24"/>
        </w:rPr>
        <w:t xml:space="preserve">При неразрешении Сторонами спора в досудебном претензионном порядке спор разрешается </w:t>
      </w:r>
      <w:r>
        <w:rPr>
          <w:rFonts w:ascii="Times New Roman" w:hAnsi="Times New Roman"/>
          <w:color w:val="000000"/>
          <w:sz w:val="24"/>
          <w:szCs w:val="24"/>
          <w:shd w:val="clear" w:fill="ffffff"/>
        </w:rPr>
        <w:t xml:space="preserve">в соответствии с действующим законодательством Российской Федерации</w:t>
      </w:r>
      <w:r>
        <w:rPr>
          <w:rFonts w:ascii="Times New Roman" w:hAnsi="Times New Roman"/>
          <w:sz w:val="24"/>
          <w:szCs w:val="24"/>
        </w:rPr>
        <w:t xml:space="preserve"> в судебном порядке в Арбитражном суде по месту нахождения ответчика.</w:t>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ListParagraph"/>
        <w:numPr>
          <w:ilvl w:val="0"/>
          <w:numId w:val="3"/>
        </w:numPr>
        <w:spacing w:after="0" w:before="0" w:line="240" w:lineRule="auto"/>
        <w:ind w:firstLine="0" w:left="0"/>
        <w:contextualSpacing w:val="true"/>
        <w:jc w:val="center"/>
        <w:rPr>
          <w:rFonts w:ascii="Times New Roman" w:hAnsi="Times New Roman"/>
          <w:b/>
          <w:sz w:val="24"/>
          <w:szCs w:val="24"/>
        </w:rPr>
      </w:pPr>
      <w:r>
        <w:rPr>
          <w:rFonts w:ascii="Times New Roman" w:hAnsi="Times New Roman"/>
          <w:b/>
          <w:sz w:val="24"/>
          <w:szCs w:val="24"/>
        </w:rPr>
        <w:t xml:space="preserve">Заключительные положения.</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Любые изменения и дополнения к настоящему Договору являются действительными и становятся неотъемлемой его частью только после их подписания уполномоченными представителями обеих Сторон.</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Стороны обязуются соблюдать конфиденциальность в отношении информации, полученной ими друг от друга, или ставшей известной им в ходе оказания Услуг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Любой ущерб, причиненный Стороне несоблюдением требований п. 11.3 настоящего Договора, подлежит полному возмещению виновной Стороной в соответствии с законодательством Российской Федерации.</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shd w:val="clear" w:fill="ffffff"/>
        </w:rPr>
        <w:t xml:space="preserve">Подача заявки на участие, прохождение регистрации, получение </w:t>
      </w:r>
      <w:r>
        <w:rPr>
          <w:rFonts w:ascii="Times New Roman" w:hAnsi="Times New Roman"/>
          <w:sz w:val="24"/>
          <w:szCs w:val="24"/>
        </w:rPr>
        <w:t xml:space="preserve">аккредитационного удостоверения (бейджа и/или пропуска) и/или приобретение билета и/или иного документа, дающего официальный доступ на территорию проведения мероприятий АСБ (далее – Мероприятия)</w:t>
      </w:r>
      <w:r>
        <w:rPr>
          <w:rFonts w:ascii="Times New Roman" w:hAnsi="Times New Roman"/>
          <w:sz w:val="24"/>
          <w:szCs w:val="24"/>
          <w:shd w:val="clear" w:fill="ffffff"/>
        </w:rPr>
        <w:t xml:space="preserve">, расцениваются как конклюдентные действия участников Мероприятий, </w:t>
      </w:r>
      <w:r>
        <w:rPr>
          <w:rFonts w:ascii="Times New Roman" w:hAnsi="Times New Roman"/>
          <w:sz w:val="24"/>
          <w:szCs w:val="24"/>
        </w:rPr>
        <w:t xml:space="preserve">включая, но не ограничиваясь команды, тренеров, организаторов, гостей, персонал, волонтеров, судей и иных лиц, имеющих официальный доступ на территорию проведения Мероприятий, и физическими лицами, осуществляющими трудовую деятельность и/или временно находящимися на территории (далее – Участники)</w:t>
      </w:r>
      <w:r>
        <w:rPr>
          <w:rFonts w:ascii="Times New Roman" w:hAnsi="Times New Roman"/>
          <w:sz w:val="24"/>
          <w:szCs w:val="24"/>
          <w:shd w:val="clear" w:fill="ffffff"/>
        </w:rPr>
        <w:t xml:space="preserve">, означающие их ознакомление и полное, безоговорочное и безусловное принятие всех условий Регламента и иных правил проведения Мероприятий, без каких-либо изъятий и оговорок. </w:t>
      </w:r>
      <w:r>
        <w:rPr>
          <w:rFonts w:ascii="Times New Roman" w:hAnsi="Times New Roman"/>
          <w:sz w:val="24"/>
          <w:szCs w:val="24"/>
        </w:rPr>
        <w:t xml:space="preserve">Участники подтверждают, что ознакомлены с Регламентом </w:t>
      </w:r>
      <w:r>
        <w:rPr>
          <w:rFonts w:ascii="Times New Roman" w:hAnsi="Times New Roman"/>
          <w:sz w:val="24"/>
          <w:szCs w:val="24"/>
          <w:shd w:val="clear" w:fill="ffffff"/>
        </w:rPr>
        <w:t xml:space="preserve">и иными правилами проведения Мероприятий</w:t>
      </w:r>
      <w:r>
        <w:rPr>
          <w:rFonts w:ascii="Times New Roman" w:hAnsi="Times New Roman"/>
          <w:sz w:val="24"/>
          <w:szCs w:val="24"/>
        </w:rPr>
        <w:t xml:space="preserve"> в полном объеме до момента получения официального доступа на Мероприятия и обязуются неукоснительно соблюдать их в течение всего периода нахождения на Мероприятиях.</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shd w:val="clear" w:fill="ffffff"/>
        </w:rPr>
        <w:t xml:space="preserve">Регламент и иные правила проведения Мероприятий опубликованы в открытом доступе на официальных ресурсах не позднее даты начала Мероприятий и обязательны для исполнения всеми лицами, находящимися на территории их проведения.</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По вопросам, не урегулированным Договором, применяются положения Регламента, внутренних нормативных документов Ассоциации и нормы действующего законодательства Российской Федерации.</w:t>
      </w:r>
    </w:p>
    <w:p>
      <w:pPr>
        <w:pStyle w:val="ListParagraph"/>
        <w:numPr>
          <w:ilvl w:val="1"/>
          <w:numId w:val="3"/>
        </w:numPr>
        <w:spacing w:after="0" w:before="0" w:line="240" w:lineRule="auto"/>
        <w:ind w:firstLine="709" w:left="0"/>
        <w:contextualSpacing w:val="true"/>
        <w:jc w:val="both"/>
        <w:rPr>
          <w:rFonts w:ascii="Times New Roman" w:hAnsi="Times New Roman"/>
          <w:sz w:val="24"/>
          <w:szCs w:val="24"/>
        </w:rPr>
      </w:pPr>
      <w:r>
        <w:rPr>
          <w:rFonts w:ascii="Times New Roman" w:hAnsi="Times New Roman"/>
          <w:sz w:val="24"/>
          <w:szCs w:val="24"/>
        </w:rPr>
        <w:t xml:space="preserve">Договор составлен в 2 (Двух) экземплярах, имеющих равную юридическую силу, по 1 (Одному) для каждой из Сторон.</w:t>
      </w:r>
    </w:p>
    <w:p>
      <w:pPr>
        <w:pStyle w:val="ListParagraph"/>
        <w:spacing w:after="0" w:before="0" w:line="240" w:lineRule="auto"/>
        <w:ind w:firstLine="0" w:left="709"/>
        <w:contextualSpacing w:val="true"/>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Normal"/>
        <w:spacing w:after="0" w:before="0" w:line="240" w:lineRule="auto"/>
        <w:jc w:val="both"/>
        <w:rPr>
          <w:rFonts w:ascii="Times New Roman" w:hAnsi="Times New Roman"/>
          <w:sz w:val="24"/>
          <w:szCs w:val="24"/>
        </w:rPr>
      </w:pPr>
      <w:r>
        <w:rPr>
          <w:rFonts w:ascii="Times New Roman" w:hAnsi="Times New Roman"/>
          <w:sz w:val="24"/>
          <w:szCs w:val="24"/>
        </w:rPr>
      </w:r>
    </w:p>
    <w:p>
      <w:pPr>
        <w:pStyle w:val="ListParagraph"/>
        <w:numPr>
          <w:ilvl w:val="0"/>
          <w:numId w:val="3"/>
        </w:numPr>
        <w:spacing w:after="0" w:before="0" w:line="240" w:lineRule="auto"/>
        <w:ind w:firstLine="0" w:left="0"/>
        <w:contextualSpacing w:val="true"/>
        <w:jc w:val="center"/>
        <w:rPr>
          <w:rFonts w:ascii="Times New Roman" w:hAnsi="Times New Roman"/>
          <w:b/>
          <w:sz w:val="24"/>
          <w:szCs w:val="24"/>
        </w:rPr>
      </w:pPr>
      <w:r>
        <w:rPr>
          <w:rFonts w:ascii="Times New Roman" w:hAnsi="Times New Roman"/>
          <w:b/>
          <w:sz w:val="24"/>
          <w:szCs w:val="24"/>
        </w:rPr>
        <w:t xml:space="preserve">Юридические адреса, реквизиты и подписи Сторон.</w:t>
      </w:r>
    </w:p>
    <w:p>
      <w:pPr>
        <w:pStyle w:val="Normal"/>
        <w:spacing w:after="0" w:before="0" w:line="240" w:lineRule="auto"/>
        <w:jc w:val="both"/>
        <w:rPr>
          <w:rFonts w:ascii="Times New Roman" w:hAnsi="Times New Roman" w:eastAsia="SimSun"/>
          <w:sz w:val="24"/>
          <w:szCs w:val="24"/>
          <w:lang w:eastAsia="ru-RU"/>
        </w:rPr>
      </w:pPr>
      <w:r>
        <w:rPr>
          <w:rFonts w:ascii="Times New Roman" w:hAnsi="Times New Roman" w:eastAsia="SimSun"/>
          <w:sz w:val="24"/>
          <w:szCs w:val="24"/>
          <w:lang w:eastAsia="ru-RU"/>
        </w:rPr>
      </w:r>
    </w:p>
    <w:tbl>
      <w:tblPr>
        <w:tblW w:w="10281" w:type="dxa"/>
        <w:jc w:val="center"/>
        <w:tblInd w:w="0" w:type="dxa"/>
        <w:tblLayout w:type="fixed"/>
        <w:tblCellMar>
          <w:left w:w="108" w:type="dxa"/>
          <w:top w:w="0" w:type="dxa"/>
          <w:right w:w="108" w:type="dxa"/>
          <w:bottom w:w="0" w:type="dxa"/>
        </w:tblCellMar>
        <w:tblLook w:val="04A0" w:firstRow="1" w:lastRow="0" w:firstColumn="1" w:lastColumn="0" w:noHBand="0" w:noVBand="1"/>
      </w:tblPr>
      <w:tblGrid>
        <w:gridCol w:w="5035"/>
        <w:gridCol w:w="5245"/>
      </w:tblGrid>
      <w:tr>
        <w:trPr/>
        <w:tc>
          <w:tcPr>
            <w:tcW w:w="5035" w:type="dxa"/>
            <w:tcBorders/>
          </w:tcPr>
          <w:p>
            <w:pPr>
              <w:pStyle w:val="Normal"/>
              <w:widowControl w:val="false"/>
              <w:spacing w:after="0" w:before="0" w:line="240" w:lineRule="auto"/>
              <w:jc w:val="both"/>
              <w:rPr>
                <w:rFonts w:ascii="Times New Roman" w:hAnsi="Times New Roman"/>
                <w:b/>
                <w:sz w:val="24"/>
                <w:szCs w:val="24"/>
              </w:rPr>
            </w:pPr>
            <w:r>
              <w:rPr>
                <w:rFonts w:ascii="Times New Roman" w:hAnsi="Times New Roman"/>
                <w:b/>
                <w:sz w:val="24"/>
                <w:szCs w:val="24"/>
              </w:rPr>
              <w:t xml:space="preserve">Заказчик:</w:t>
            </w:r>
          </w:p>
          <w:p>
            <w:pPr>
              <w:pStyle w:val="Normal"/>
              <w:widowControl w:val="false"/>
              <w:spacing w:after="0" w:before="0" w:line="240" w:lineRule="auto"/>
              <w:jc w:val="both"/>
              <w:rPr>
                <w:rFonts w:ascii="Times New Roman" w:hAnsi="Times New Roman"/>
                <w:b/>
                <w:sz w:val="24"/>
                <w:szCs w:val="24"/>
              </w:rPr>
            </w:pPr>
            <w:r>
              <w:rPr>
                <w:rFonts w:ascii="Times New Roman" w:hAnsi="Times New Roman"/>
                <w:b/>
                <w:sz w:val="24"/>
                <w:szCs w:val="24"/>
              </w:rPr>
            </w:r>
          </w:p>
        </w:tc>
        <w:tc>
          <w:tcPr>
            <w:tcW w:w="5245" w:type="dxa"/>
            <w:tcBorders/>
          </w:tcPr>
          <w:p>
            <w:pPr>
              <w:pStyle w:val="Normal"/>
              <w:widowControl w:val="false"/>
              <w:spacing w:after="0" w:before="0" w:line="240" w:lineRule="auto"/>
              <w:jc w:val="both"/>
              <w:rPr>
                <w:rFonts w:ascii="Times New Roman" w:hAnsi="Times New Roman"/>
                <w:b/>
                <w:sz w:val="24"/>
                <w:szCs w:val="24"/>
              </w:rPr>
            </w:pPr>
            <w:r>
              <w:rPr>
                <w:rFonts w:ascii="Times New Roman" w:hAnsi="Times New Roman"/>
                <w:b/>
                <w:sz w:val="24"/>
                <w:szCs w:val="24"/>
              </w:rPr>
              <w:t xml:space="preserve">Исполнитель:</w:t>
            </w:r>
          </w:p>
          <w:p>
            <w:pPr>
              <w:pStyle w:val="Normal"/>
              <w:widowControl w:val="false"/>
              <w:spacing w:after="0" w:before="0" w:line="240" w:lineRule="auto"/>
              <w:jc w:val="both"/>
              <w:rPr>
                <w:rFonts w:ascii="Times New Roman" w:hAnsi="Times New Roman"/>
                <w:b/>
                <w:sz w:val="24"/>
                <w:szCs w:val="24"/>
              </w:rPr>
            </w:pPr>
            <w:r>
              <w:rPr>
                <w:rFonts w:ascii="Times New Roman" w:hAnsi="Times New Roman"/>
                <w:b/>
                <w:sz w:val="24"/>
                <w:szCs w:val="24"/>
              </w:rPr>
            </w:r>
          </w:p>
        </w:tc>
      </w:tr>
      <w:tr>
        <w:trPr>
          <w:trHeight w:val="4389"/>
        </w:trPr>
        <w:tc>
          <w:tcPr>
            <w:tcW w:w="5035" w:type="dxa"/>
            <w:tcBorders/>
          </w:tcPr>
          <w:p>
            <w:pPr>
              <w:pStyle w:val="Normal"/>
              <w:widowControl w:val="false"/>
              <w:spacing w:after="0" w:before="0" w:line="240" w:lineRule="auto"/>
              <w:jc w:val="both"/>
              <w:rPr>
                <w:rFonts w:ascii="Times New Roman" w:hAnsi="Times New Roman"/>
                <w:b/>
                <w:bCs/>
                <w:sz w:val="24"/>
                <w:szCs w:val="24"/>
              </w:rPr>
            </w:pPr>
            <w:r>
              <w:rPr>
                <w:rFonts w:ascii="Times New Roman" w:hAnsi="Times New Roman"/>
                <w:b/>
                <w:bCs/>
                <w:sz w:val="24"/>
                <w:szCs w:val="24"/>
              </w:rPr>
              <w:t xml:space="preserve">Федеральное государственное бюджетное образовательное учреждение высшего образования «Ивановский государственный химико-технологический университет»</w:t>
            </w:r>
          </w:p>
          <w:p>
            <w:pPr>
              <w:pStyle w:val="Normal"/>
              <w:widowControl w:val="false"/>
              <w:spacing w:after="0" w:before="0" w:line="240" w:lineRule="auto"/>
              <w:jc w:val="both"/>
              <w:rPr>
                <w:rFonts w:ascii="Times New Roman" w:hAnsi="Times New Roman" w:eastAsia="SimSun"/>
                <w:sz w:val="24"/>
                <w:szCs w:val="24"/>
                <w:lang w:eastAsia="ru-RU"/>
              </w:rPr>
            </w:pPr>
            <w:r>
              <w:rPr>
                <w:rFonts w:ascii="Times New Roman" w:hAnsi="Times New Roman" w:eastAsia="SimSun"/>
                <w:sz w:val="24"/>
                <w:szCs w:val="24"/>
                <w:lang w:eastAsia="ru-RU"/>
              </w:rPr>
              <w:t xml:space="preserve">Юридический адрес:</w:t>
            </w:r>
          </w:p>
          <w:p>
            <w:pPr>
              <w:pStyle w:val="Normal"/>
              <w:widowControl w:val="false"/>
              <w:spacing w:after="0" w:before="0" w:line="240" w:lineRule="auto"/>
              <w:jc w:val="both"/>
              <w:rPr>
                <w:rFonts w:ascii="Times New Roman" w:hAnsi="Times New Roman"/>
                <w:sz w:val="24"/>
                <w:szCs w:val="24"/>
              </w:rPr>
            </w:pPr>
            <w:r>
              <w:rPr>
                <w:rFonts w:ascii="Times New Roman" w:hAnsi="Times New Roman" w:eastAsia="SimSun"/>
                <w:sz w:val="24"/>
                <w:szCs w:val="24"/>
                <w:lang w:eastAsia="ru-RU"/>
              </w:rPr>
              <w:t xml:space="preserve">153000, Россия, Ивановская область, г. Иваново, Шереметевский проспект, д. 7</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ИНН 3728012818</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КПП 370201001</w:t>
            </w:r>
          </w:p>
          <w:p>
            <w:pPr>
              <w:pStyle w:val="Normal"/>
              <w:widowControl w:val="false"/>
              <w:spacing w:after="0" w:before="0" w:line="276" w:lineRule="auto"/>
              <w:jc w:val="both"/>
              <w:rPr>
                <w:rFonts w:ascii="Times New Roman" w:hAnsi="Times New Roman"/>
                <w:sz w:val="24"/>
                <w:szCs w:val="24"/>
              </w:rPr>
            </w:pPr>
            <w:r>
              <w:rPr>
                <w:rFonts w:ascii="Times New Roman" w:hAnsi="Times New Roman"/>
                <w:sz w:val="24"/>
                <w:szCs w:val="24"/>
              </w:rPr>
              <w:t xml:space="preserve">Р/с УФК по Нижегородской области (ФГБОУ ВО «ИГХТУ», л/с 20336Х39120)</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highlight w:val="yellow"/>
              </w:rPr>
              <w:t xml:space="preserve">в _______________ г. __________</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БИК012202102 </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К/с 03214643000000013237</w:t>
            </w:r>
          </w:p>
          <w:p>
            <w:pPr>
              <w:pStyle w:val="Normal"/>
              <w:widowControl w:val="false"/>
              <w:spacing w:after="0" w:before="0" w:line="276" w:lineRule="auto"/>
              <w:jc w:val="both"/>
              <w:rPr>
                <w:rFonts w:ascii="Times New Roman" w:hAnsi="Times New Roman"/>
                <w:sz w:val="24"/>
                <w:szCs w:val="24"/>
                <w:lang w:val="fr-FR"/>
              </w:rPr>
            </w:pPr>
            <w:r>
              <w:rPr>
                <w:rFonts w:ascii="Times New Roman" w:hAnsi="Times New Roman"/>
                <w:sz w:val="24"/>
                <w:szCs w:val="24"/>
              </w:rPr>
              <w:t xml:space="preserve">Тел</w:t>
            </w:r>
            <w:r>
              <w:rPr>
                <w:rFonts w:ascii="Times New Roman" w:hAnsi="Times New Roman"/>
                <w:sz w:val="24"/>
                <w:szCs w:val="24"/>
                <w:lang w:val="fr-FR"/>
              </w:rPr>
              <w:t xml:space="preserve">.: +7 (905) 105-13-54</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lang w:val="fr-FR"/>
              </w:rPr>
              <w:t xml:space="preserve">E-mail: </w:t>
            </w:r>
            <w:hyperlink r:id="rId13">
              <w:r>
                <w:rPr>
                  <w:rFonts w:ascii="Times New Roman" w:hAnsi="Times New Roman"/>
                  <w:sz w:val="24"/>
                  <w:szCs w:val="24"/>
                  <w:lang w:val="fr-FR"/>
                </w:rPr>
                <w:t xml:space="preserve">sport-37@yandex.ru</w:t>
              </w:r>
            </w:hyperlink>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r>
          </w:p>
        </w:tc>
        <w:tc>
          <w:tcPr>
            <w:tcW w:w="5245" w:type="dxa"/>
            <w:tcBorders/>
          </w:tcPr>
          <w:p>
            <w:pPr>
              <w:pStyle w:val="Normal"/>
              <w:widowControl w:val="false"/>
              <w:spacing w:after="0" w:before="0" w:line="240" w:lineRule="auto"/>
              <w:jc w:val="both"/>
              <w:rPr>
                <w:rFonts w:ascii="Times New Roman" w:hAnsi="Times New Roman"/>
                <w:b/>
                <w:bCs/>
                <w:sz w:val="24"/>
                <w:szCs w:val="24"/>
              </w:rPr>
            </w:pPr>
            <w:r>
              <w:rPr>
                <w:rFonts w:ascii="Times New Roman" w:hAnsi="Times New Roman"/>
                <w:b/>
                <w:bCs/>
                <w:sz w:val="24"/>
                <w:szCs w:val="24"/>
              </w:rPr>
              <w:t xml:space="preserve">Некоммерческая организация </w:t>
            </w:r>
          </w:p>
          <w:p>
            <w:pPr>
              <w:pStyle w:val="Normal"/>
              <w:widowControl w:val="false"/>
              <w:spacing w:after="0" w:before="0" w:line="240" w:lineRule="auto"/>
              <w:jc w:val="both"/>
              <w:rPr>
                <w:rFonts w:ascii="Times New Roman" w:hAnsi="Times New Roman"/>
                <w:b/>
                <w:bCs/>
                <w:sz w:val="24"/>
                <w:szCs w:val="24"/>
              </w:rPr>
            </w:pPr>
            <w:r>
              <w:rPr>
                <w:rFonts w:ascii="Times New Roman" w:hAnsi="Times New Roman"/>
                <w:b/>
                <w:bCs/>
                <w:sz w:val="24"/>
                <w:szCs w:val="24"/>
              </w:rPr>
              <w:t xml:space="preserve">«Ассоциация студенческого баскетбола»</w:t>
            </w:r>
          </w:p>
          <w:p>
            <w:pPr>
              <w:pStyle w:val="Normal"/>
              <w:widowControl w:val="false"/>
              <w:spacing w:after="0" w:before="0" w:line="240" w:lineRule="auto"/>
              <w:jc w:val="both"/>
              <w:rPr>
                <w:rFonts w:ascii="Times New Roman" w:hAnsi="Times New Roman" w:eastAsia="SimSun"/>
                <w:sz w:val="24"/>
                <w:szCs w:val="24"/>
                <w:lang w:eastAsia="ru-RU"/>
              </w:rPr>
            </w:pPr>
            <w:r>
              <w:rPr>
                <w:rFonts w:ascii="Times New Roman" w:hAnsi="Times New Roman" w:eastAsia="SimSun"/>
                <w:sz w:val="24"/>
                <w:szCs w:val="24"/>
                <w:lang w:eastAsia="ru-RU"/>
              </w:rPr>
              <w:t xml:space="preserve">Юридический адрес:</w:t>
            </w:r>
          </w:p>
          <w:p>
            <w:pPr>
              <w:pStyle w:val="Normal"/>
              <w:widowControl w:val="false"/>
              <w:spacing w:after="0" w:before="0" w:line="240" w:lineRule="auto"/>
              <w:jc w:val="both"/>
              <w:rPr>
                <w:rFonts w:ascii="Times New Roman" w:hAnsi="Times New Roman" w:eastAsia="SimSun"/>
                <w:sz w:val="24"/>
                <w:szCs w:val="24"/>
                <w:lang w:eastAsia="ru-RU"/>
              </w:rPr>
            </w:pPr>
            <w:r>
              <w:rPr>
                <w:rFonts w:ascii="Times New Roman" w:hAnsi="Times New Roman" w:eastAsia="SimSun"/>
                <w:sz w:val="24"/>
                <w:szCs w:val="24"/>
                <w:lang w:eastAsia="ru-RU"/>
              </w:rPr>
              <w:t xml:space="preserve">119019, Россия, г. Москва, Большой </w:t>
            </w:r>
          </w:p>
          <w:p>
            <w:pPr>
              <w:pStyle w:val="Normal"/>
              <w:widowControl w:val="false"/>
              <w:spacing w:after="0" w:before="0" w:line="240" w:lineRule="auto"/>
              <w:jc w:val="both"/>
              <w:rPr>
                <w:rFonts w:ascii="Times New Roman" w:hAnsi="Times New Roman"/>
                <w:sz w:val="24"/>
                <w:szCs w:val="24"/>
              </w:rPr>
            </w:pPr>
            <w:r>
              <w:rPr>
                <w:rFonts w:ascii="Times New Roman" w:hAnsi="Times New Roman" w:eastAsia="SimSun"/>
                <w:sz w:val="24"/>
                <w:szCs w:val="24"/>
                <w:lang w:eastAsia="ru-RU"/>
              </w:rPr>
              <w:t xml:space="preserve">Афанасьевский переулок, д.3, с.3, подъезд 3</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ИНН 7704273800</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КПП 770401001</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Р/с 40703810838000000650</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в ПАО Сбербанк г. Москва</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БИК 044525225</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К/с 30101810400000000225</w:t>
            </w:r>
          </w:p>
          <w:p>
            <w:pPr>
              <w:pStyle w:val="Normal"/>
              <w:widowControl w:val="false"/>
              <w:spacing w:after="0" w:before="0" w:line="240" w:lineRule="auto"/>
              <w:jc w:val="both"/>
              <w:rPr>
                <w:rFonts w:ascii="Times New Roman" w:hAnsi="Times New Roman"/>
                <w:color w:val="000000"/>
                <w:sz w:val="24"/>
                <w:szCs w:val="24"/>
              </w:rPr>
            </w:pPr>
            <w:r>
              <w:rPr>
                <w:rFonts w:ascii="Times New Roman" w:hAnsi="Times New Roman"/>
                <w:sz w:val="24"/>
                <w:szCs w:val="24"/>
              </w:rPr>
              <w:t xml:space="preserve">Тел.: </w:t>
            </w:r>
            <w:r>
              <w:rPr>
                <w:rFonts w:ascii="Times New Roman" w:hAnsi="Times New Roman"/>
                <w:color w:val="000000"/>
                <w:sz w:val="24"/>
                <w:szCs w:val="24"/>
              </w:rPr>
              <w:t xml:space="preserve">+7-(495)-642-45-83</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lang w:val="en-US"/>
              </w:rPr>
              <w:t xml:space="preserve">E</w:t>
            </w:r>
            <w:r>
              <w:rPr>
                <w:rFonts w:ascii="Times New Roman" w:hAnsi="Times New Roman"/>
                <w:sz w:val="24"/>
                <w:szCs w:val="24"/>
              </w:rPr>
              <w:t xml:space="preserve">-</w:t>
            </w:r>
            <w:r>
              <w:rPr>
                <w:rFonts w:ascii="Times New Roman" w:hAnsi="Times New Roman"/>
                <w:sz w:val="24"/>
                <w:szCs w:val="24"/>
                <w:lang w:val="en-US"/>
              </w:rPr>
              <w:t xml:space="preserve">mail</w:t>
            </w:r>
            <w:r>
              <w:rPr>
                <w:rFonts w:ascii="Times New Roman" w:hAnsi="Times New Roman"/>
                <w:sz w:val="24"/>
                <w:szCs w:val="24"/>
              </w:rPr>
              <w:t xml:space="preserve">: </w:t>
            </w:r>
            <w:r>
              <w:rPr>
                <w:rFonts w:ascii="Times New Roman" w:hAnsi="Times New Roman"/>
                <w:sz w:val="24"/>
                <w:szCs w:val="24"/>
                <w:lang w:val="en-US"/>
              </w:rPr>
              <w:t xml:space="preserve">asb</w:t>
            </w:r>
            <w:r>
              <w:rPr>
                <w:rFonts w:ascii="Times New Roman" w:hAnsi="Times New Roman"/>
                <w:sz w:val="24"/>
                <w:szCs w:val="24"/>
              </w:rPr>
              <w:t xml:space="preserve">@</w:t>
            </w:r>
            <w:r>
              <w:rPr>
                <w:rFonts w:ascii="Times New Roman" w:hAnsi="Times New Roman"/>
                <w:sz w:val="24"/>
                <w:szCs w:val="24"/>
                <w:lang w:val="en-US"/>
              </w:rPr>
              <w:t xml:space="preserve">asbasket</w:t>
            </w:r>
            <w:r>
              <w:rPr>
                <w:rFonts w:ascii="Times New Roman" w:hAnsi="Times New Roman"/>
                <w:sz w:val="24"/>
                <w:szCs w:val="24"/>
              </w:rPr>
              <w:t xml:space="preserve">.</w:t>
            </w:r>
            <w:r>
              <w:rPr>
                <w:rFonts w:ascii="Times New Roman" w:hAnsi="Times New Roman"/>
                <w:sz w:val="24"/>
                <w:szCs w:val="24"/>
                <w:lang w:val="en-US"/>
              </w:rPr>
              <w:t xml:space="preserve">ru</w:t>
            </w:r>
          </w:p>
        </w:tc>
      </w:tr>
      <w:tr>
        <w:trPr/>
        <w:tc>
          <w:tcPr>
            <w:tcW w:w="5035" w:type="dxa"/>
            <w:tcBorders/>
          </w:tcPr>
          <w:p>
            <w:pPr>
              <w:pStyle w:val="Normal"/>
              <w:widowControl w:val="false"/>
              <w:spacing w:after="0" w:before="0" w:line="240" w:lineRule="auto"/>
              <w:jc w:val="both"/>
              <w:rPr>
                <w:rFonts w:ascii="Times New Roman" w:hAnsi="Times New Roman"/>
                <w:b/>
                <w:bCs/>
                <w:sz w:val="24"/>
                <w:szCs w:val="24"/>
              </w:rPr>
            </w:pPr>
            <w:r>
              <w:rPr>
                <w:rFonts w:ascii="Times New Roman" w:hAnsi="Times New Roman"/>
                <w:b/>
                <w:bCs/>
                <w:sz w:val="24"/>
                <w:szCs w:val="24"/>
              </w:rPr>
              <w:t xml:space="preserve">Проректор по ВР и СВ</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r>
          </w:p>
          <w:p>
            <w:pPr>
              <w:pStyle w:val="Normal"/>
              <w:widowControl w:val="false"/>
              <w:spacing w:after="0" w:before="0" w:line="240" w:lineRule="auto"/>
              <w:jc w:val="both"/>
              <w:rPr>
                <w:rFonts w:ascii="Times New Roman" w:hAnsi="Times New Roman"/>
                <w:b/>
                <w:sz w:val="24"/>
                <w:szCs w:val="24"/>
              </w:rPr>
            </w:pPr>
            <w:r>
              <w:rPr>
                <w:rFonts w:ascii="Times New Roman" w:hAnsi="Times New Roman"/>
                <w:sz w:val="24"/>
                <w:szCs w:val="24"/>
              </w:rPr>
              <w:t xml:space="preserve">__________________</w:t>
            </w:r>
            <w:r>
              <w:rPr>
                <w:rFonts w:ascii="Times New Roman" w:hAnsi="Times New Roman"/>
                <w:b/>
                <w:sz w:val="24"/>
                <w:szCs w:val="24"/>
              </w:rPr>
              <w:t xml:space="preserve"> /</w:t>
            </w:r>
            <w:r>
              <w:rPr>
                <w:rFonts w:ascii="Times New Roman" w:hAnsi="Times New Roman"/>
                <w:bCs/>
                <w:sz w:val="24"/>
                <w:szCs w:val="24"/>
              </w:rPr>
              <w:t xml:space="preserve">О.Н. Захаров</w:t>
            </w:r>
            <w:r>
              <w:rPr>
                <w:rFonts w:ascii="Times New Roman" w:hAnsi="Times New Roman"/>
                <w:b/>
                <w:sz w:val="24"/>
                <w:szCs w:val="24"/>
              </w:rPr>
              <w:t xml:space="preserve">/</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____ ____________2026 г.</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м.п.</w:t>
            </w:r>
          </w:p>
        </w:tc>
        <w:tc>
          <w:tcPr>
            <w:tcW w:w="5245" w:type="dxa"/>
            <w:tcBorders/>
          </w:tcPr>
          <w:p>
            <w:pPr>
              <w:pStyle w:val="Normal"/>
              <w:widowControl w:val="false"/>
              <w:spacing w:after="0" w:before="0" w:line="240" w:lineRule="auto"/>
              <w:jc w:val="both"/>
              <w:rPr>
                <w:rFonts w:ascii="Times New Roman" w:hAnsi="Times New Roman"/>
                <w:b/>
                <w:bCs/>
                <w:sz w:val="24"/>
                <w:szCs w:val="24"/>
              </w:rPr>
            </w:pPr>
            <w:r>
              <w:rPr>
                <w:rFonts w:ascii="Times New Roman" w:hAnsi="Times New Roman"/>
                <w:b/>
                <w:bCs/>
                <w:sz w:val="24"/>
                <w:szCs w:val="24"/>
              </w:rPr>
              <w:t xml:space="preserve">Исполнительный директор:</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r>
          </w:p>
          <w:p>
            <w:pPr>
              <w:pStyle w:val="Normal"/>
              <w:widowControl w:val="false"/>
              <w:spacing w:after="0" w:before="0" w:line="240" w:lineRule="auto"/>
              <w:jc w:val="both"/>
              <w:rPr>
                <w:rFonts w:ascii="Times New Roman" w:hAnsi="Times New Roman"/>
                <w:bCs/>
                <w:sz w:val="24"/>
                <w:szCs w:val="24"/>
              </w:rPr>
            </w:pPr>
            <w:r>
              <w:rPr>
                <w:rFonts w:ascii="Times New Roman" w:hAnsi="Times New Roman"/>
                <w:sz w:val="24"/>
                <w:szCs w:val="24"/>
              </w:rPr>
              <w:t xml:space="preserve">__________________</w:t>
            </w:r>
            <w:r>
              <w:rPr>
                <w:rFonts w:ascii="Times New Roman" w:hAnsi="Times New Roman"/>
                <w:b/>
                <w:sz w:val="24"/>
                <w:szCs w:val="24"/>
              </w:rPr>
              <w:t xml:space="preserve"> </w:t>
            </w:r>
            <w:r>
              <w:rPr>
                <w:rFonts w:ascii="Times New Roman" w:hAnsi="Times New Roman"/>
                <w:bCs/>
                <w:sz w:val="24"/>
                <w:szCs w:val="24"/>
              </w:rPr>
              <w:t xml:space="preserve">/А.О. Гулякин/</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____ ____________2026 г.</w:t>
            </w:r>
          </w:p>
          <w:p>
            <w:pPr>
              <w:pStyle w:val="Normal"/>
              <w:widowControl w:val="false"/>
              <w:spacing w:after="0" w:before="0" w:line="240" w:lineRule="auto"/>
              <w:jc w:val="both"/>
              <w:rPr>
                <w:rFonts w:ascii="Times New Roman" w:hAnsi="Times New Roman"/>
                <w:sz w:val="24"/>
                <w:szCs w:val="24"/>
              </w:rPr>
            </w:pPr>
            <w:r>
              <w:rPr>
                <w:rFonts w:ascii="Times New Roman" w:hAnsi="Times New Roman"/>
                <w:sz w:val="24"/>
                <w:szCs w:val="24"/>
              </w:rPr>
              <w:t xml:space="preserve">м.п.</w:t>
            </w:r>
          </w:p>
        </w:tc>
      </w:tr>
    </w:tbl>
    <w:p>
      <w:pPr>
        <w:pStyle w:val="Normal"/>
        <w:tabs>
          <w:tab w:val="clear" w:pos="708"/>
          <w:tab w:val="left" w:leader="none" w:pos="720"/>
        </w:tabs>
        <w:spacing w:after="0" w:before="0" w:line="240" w:lineRule="auto"/>
        <w:jc w:val="both"/>
        <w:rPr>
          <w:rFonts w:ascii="Times New Roman" w:hAnsi="Times New Roman"/>
          <w:sz w:val="24"/>
          <w:szCs w:val="24"/>
        </w:rPr>
      </w:pPr>
      <w:r>
        <w:rPr>
          <w:rFonts w:ascii="Times New Roman" w:hAnsi="Times New Roman"/>
          <w:sz w:val="24"/>
          <w:szCs w:val="24"/>
        </w:rPr>
      </w:r>
    </w:p>
    <w:p>
      <w:pPr>
        <w:pStyle w:val="Normal"/>
        <w:tabs>
          <w:tab w:val="clear" w:pos="708"/>
          <w:tab w:val="left" w:leader="none" w:pos="720"/>
        </w:tabs>
        <w:spacing w:after="0" w:before="0" w:line="240" w:lineRule="auto"/>
        <w:jc w:val="both"/>
        <w:rPr>
          <w:rFonts w:ascii="Times New Roman" w:hAnsi="Times New Roman"/>
          <w:sz w:val="24"/>
          <w:szCs w:val="24"/>
        </w:rPr>
      </w:pPr>
      <w:r>
        <w:rPr>
          <w:rFonts w:ascii="Times New Roman" w:hAnsi="Times New Roman"/>
          <w:sz w:val="24"/>
          <w:szCs w:val="24"/>
        </w:rPr>
      </w:r>
    </w:p>
    <w:p>
      <w:pPr>
        <w:pStyle w:val="Normal"/>
        <w:tabs>
          <w:tab w:val="clear" w:pos="708"/>
          <w:tab w:val="left" w:leader="none" w:pos="720"/>
        </w:tabs>
        <w:spacing w:after="0" w:before="0" w:line="240" w:lineRule="auto"/>
        <w:jc w:val="both"/>
        <w:rPr>
          <w:rFonts w:ascii="Times New Roman" w:hAnsi="Times New Roman"/>
          <w:sz w:val="24"/>
          <w:szCs w:val="24"/>
        </w:rPr>
      </w:pPr>
      <w:r/>
    </w:p>
    <w:sectPr>
      <w:footerReference w:type="default" r:id="rId7"/>
      <w:type w:val="nextPage"/>
      <w:pgSz w:h="16838" w:w="11906"/>
      <w:pgMar w:top="851" w:right="567" w:bottom="1440" w:left="1134" w:header="0" w:footer="709" w:gutter="0"/>
      <w:pgNumType w:fmt="decimal"/>
      <w:docGrid w:type="default"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506000000020000"/>
  </w:font>
  <w:font w:name="Verdana">
    <w:panose1 w:val="020B0604030504040204"/>
  </w:font>
  <w:font w:name="Arial">
    <w:panose1 w:val="020B0604020202020204"/>
  </w:font>
  <w:font w:name="Courier New">
    <w:panose1 w:val="02070409020205020404"/>
  </w:font>
  <w:font w:name="Consolas">
    <w:panose1 w:val="020B0603020203020204"/>
  </w:font>
  <w:font w:name="Segoe UI">
    <w:panose1 w:val="020B0502040504020204"/>
  </w:font>
  <w:font w:name="Liberation Sans">
    <w:panose1 w:val="020B0604020202020204"/>
  </w:font>
  <w:font w:name="Microsoft YaHei">
    <w:panose1 w:val="020B0503020203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31"/>
      <w:jc w:val="center"/>
      <w:rPr/>
    </w:pPr>
    <w:r>
      <w:fldChar w:fldCharType="begin"/>
    </w:r>
    <w:r>
      <w:instrText xml:space="preserve"> PAGE </w:instrText>
    </w:r>
    <w:r>
      <w:fldChar w:fldCharType="separate"/>
    </w:r>
    <w:r>
      <w:t xml:space="preserve">8</w:t>
    </w:r>
    <w:r>
      <w:fldChar w:fldCharType="end"/>
    </w:r>
  </w:p>
  <w:p>
    <w:pPr>
      <w:pStyle w:val="Style31"/>
      <w:rPr>
        <w:rFonts w:ascii="Times New Roman" w:hAnsi="Times New Roman"/>
        <w:sz w:val="20"/>
        <w:szCs w:val="20"/>
      </w:rPr>
    </w:pPr>
    <w:r>
      <w:rPr>
        <w:rFonts w:ascii="Times New Roman" w:hAnsi="Times New Roman"/>
        <w:sz w:val="20"/>
        <w:szCs w:val="20"/>
      </w:rPr>
      <w:t xml:space="preserve">Заказчик _______________</w:t>
      <w:tab/>
      <w:tab/>
      <w:t xml:space="preserve">Ассоциация _______________</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lvl w:ilvl="0">
      <w:lvlJc w:val="left"/>
      <w:lvlText w:val="%1."/>
      <w:numFmt w:val="decimal"/>
      <w:pPr>
        <w:tabs>
          <w:tab w:val="num" w:pos="0"/>
        </w:tabs>
        <w:ind w:hanging="360" w:left="720"/>
      </w:pPr>
      <w:rPr>
        <w:b/>
        <w:bCs/>
      </w:rPr>
      <w:start w:val="2"/>
    </w:lvl>
    <w:lvl w:ilvl="1">
      <w:lvlJc w:val="left"/>
      <w:lvlText w:val="%1.%2."/>
      <w:numFmt w:val="decimal"/>
      <w:pPr>
        <w:tabs>
          <w:tab w:val="num" w:pos="0"/>
        </w:tabs>
        <w:ind w:hanging="405" w:left="973"/>
      </w:pPr>
      <w:rPr>
        <w:b w:val="0"/>
        <w:bCs/>
      </w:rPr>
      <w:start w:val="1"/>
    </w:lvl>
    <w:lvl w:ilvl="2">
      <w:lvlJc w:val="left"/>
      <w:lvlText w:val="%1.%2.%3."/>
      <w:numFmt w:val="decimal"/>
      <w:pPr>
        <w:tabs>
          <w:tab w:val="num" w:pos="0"/>
        </w:tabs>
        <w:ind w:hanging="720" w:left="2138"/>
      </w:pPr>
      <w:start w:val="1"/>
    </w:lvl>
    <w:lvl w:ilvl="3">
      <w:lvlJc w:val="left"/>
      <w:lvlText w:val="%1.%2.%3.%4."/>
      <w:numFmt w:val="decimal"/>
      <w:pPr>
        <w:tabs>
          <w:tab w:val="num" w:pos="0"/>
        </w:tabs>
        <w:ind w:hanging="720" w:left="2553"/>
      </w:pPr>
      <w:start w:val="1"/>
    </w:lvl>
    <w:lvl w:ilvl="4">
      <w:lvlJc w:val="left"/>
      <w:lvlText w:val="%1.%2.%3.%4.%5."/>
      <w:numFmt w:val="decimal"/>
      <w:pPr>
        <w:tabs>
          <w:tab w:val="num" w:pos="0"/>
        </w:tabs>
        <w:ind w:hanging="1080" w:left="3404"/>
      </w:pPr>
      <w:start w:val="1"/>
    </w:lvl>
    <w:lvl w:ilvl="5">
      <w:lvlJc w:val="left"/>
      <w:lvlText w:val="%1.%2.%3.%4.%5.%6."/>
      <w:numFmt w:val="decimal"/>
      <w:pPr>
        <w:tabs>
          <w:tab w:val="num" w:pos="0"/>
        </w:tabs>
        <w:ind w:hanging="1080" w:left="3895"/>
      </w:pPr>
      <w:start w:val="1"/>
    </w:lvl>
    <w:lvl w:ilvl="6">
      <w:lvlJc w:val="left"/>
      <w:lvlText w:val="%1.%2.%3.%4.%5.%6.%7."/>
      <w:numFmt w:val="decimal"/>
      <w:pPr>
        <w:tabs>
          <w:tab w:val="num" w:pos="0"/>
        </w:tabs>
        <w:ind w:hanging="1440" w:left="4746"/>
      </w:pPr>
      <w:start w:val="1"/>
    </w:lvl>
    <w:lvl w:ilvl="7">
      <w:lvlJc w:val="left"/>
      <w:lvlText w:val="%1.%2.%3.%4.%5.%6.%7.%8."/>
      <w:numFmt w:val="decimal"/>
      <w:pPr>
        <w:tabs>
          <w:tab w:val="num" w:pos="0"/>
        </w:tabs>
        <w:ind w:hanging="1440" w:left="5237"/>
      </w:pPr>
      <w:start w:val="1"/>
    </w:lvl>
    <w:lvl w:ilvl="8">
      <w:lvlJc w:val="left"/>
      <w:lvlText w:val="%1.%2.%3.%4.%5.%6.%7.%8.%9."/>
      <w:numFmt w:val="decimal"/>
      <w:pPr>
        <w:tabs>
          <w:tab w:val="num" w:pos="0"/>
        </w:tabs>
        <w:ind w:hanging="1800" w:left="6088"/>
      </w:pPr>
      <w:start w:val="1"/>
    </w:lvl>
  </w:abstractNum>
  <w:abstractNum w:abstractNumId="2">
    <w:lvl w:ilvl="0">
      <w:lvlJc w:val="left"/>
      <w:lvlText w:val="%1."/>
      <w:numFmt w:val="decimal"/>
      <w:pPr>
        <w:tabs>
          <w:tab w:val="num" w:pos="0"/>
        </w:tabs>
        <w:ind w:hanging="360" w:left="360"/>
      </w:pPr>
      <w:start w:val="1"/>
    </w:lvl>
    <w:lvl w:ilvl="1">
      <w:lvlJc w:val="left"/>
      <w:lvlText w:val="%1.%2."/>
      <w:numFmt w:val="decimal"/>
      <w:pPr>
        <w:tabs>
          <w:tab w:val="num" w:pos="0"/>
        </w:tabs>
        <w:ind w:hanging="360" w:left="1211"/>
      </w:pPr>
      <w:start w:val="1"/>
    </w:lvl>
    <w:lvl w:ilvl="2">
      <w:lvlJc w:val="left"/>
      <w:lvlText w:val="%1.%2.%3."/>
      <w:numFmt w:val="decimal"/>
      <w:pPr>
        <w:tabs>
          <w:tab w:val="num" w:pos="0"/>
        </w:tabs>
        <w:ind w:hanging="720" w:left="2422"/>
      </w:pPr>
      <w:start w:val="1"/>
    </w:lvl>
    <w:lvl w:ilvl="3">
      <w:lvlJc w:val="left"/>
      <w:lvlText w:val="%1.%2.%3.%4."/>
      <w:numFmt w:val="decimal"/>
      <w:pPr>
        <w:tabs>
          <w:tab w:val="num" w:pos="0"/>
        </w:tabs>
        <w:ind w:hanging="720" w:left="3273"/>
      </w:pPr>
      <w:start w:val="1"/>
    </w:lvl>
    <w:lvl w:ilvl="4">
      <w:lvlJc w:val="left"/>
      <w:lvlText w:val="%1.%2.%3.%4.%5."/>
      <w:numFmt w:val="decimal"/>
      <w:pPr>
        <w:tabs>
          <w:tab w:val="num" w:pos="0"/>
        </w:tabs>
        <w:ind w:hanging="1080" w:left="4484"/>
      </w:pPr>
      <w:start w:val="1"/>
    </w:lvl>
    <w:lvl w:ilvl="5">
      <w:lvlJc w:val="left"/>
      <w:lvlText w:val="%1.%2.%3.%4.%5.%6."/>
      <w:numFmt w:val="decimal"/>
      <w:pPr>
        <w:tabs>
          <w:tab w:val="num" w:pos="0"/>
        </w:tabs>
        <w:ind w:hanging="1080" w:left="5335"/>
      </w:pPr>
      <w:start w:val="1"/>
    </w:lvl>
    <w:lvl w:ilvl="6">
      <w:lvlJc w:val="left"/>
      <w:lvlText w:val="%1.%2.%3.%4.%5.%6.%7."/>
      <w:numFmt w:val="decimal"/>
      <w:pPr>
        <w:tabs>
          <w:tab w:val="num" w:pos="0"/>
        </w:tabs>
        <w:ind w:hanging="1440" w:left="6546"/>
      </w:pPr>
      <w:start w:val="1"/>
    </w:lvl>
    <w:lvl w:ilvl="7">
      <w:lvlJc w:val="left"/>
      <w:lvlText w:val="%1.%2.%3.%4.%5.%6.%7.%8."/>
      <w:numFmt w:val="decimal"/>
      <w:pPr>
        <w:tabs>
          <w:tab w:val="num" w:pos="0"/>
        </w:tabs>
        <w:ind w:hanging="1440" w:left="7397"/>
      </w:pPr>
      <w:start w:val="1"/>
    </w:lvl>
    <w:lvl w:ilvl="8">
      <w:lvlJc w:val="left"/>
      <w:lvlText w:val="%1.%2.%3.%4.%5.%6.%7.%8.%9."/>
      <w:numFmt w:val="decimal"/>
      <w:pPr>
        <w:tabs>
          <w:tab w:val="num" w:pos="0"/>
        </w:tabs>
        <w:ind w:hanging="1800" w:left="8608"/>
      </w:pPr>
      <w:start w:val="1"/>
    </w:lvl>
  </w:abstractNum>
  <w:abstractNum w:abstractNumId="3">
    <w:lvl w:ilvl="0">
      <w:lvlJc w:val="left"/>
      <w:lvlText w:val="%1."/>
      <w:numFmt w:val="decimal"/>
      <w:pPr>
        <w:tabs>
          <w:tab w:val="num" w:pos="0"/>
        </w:tabs>
        <w:ind w:hanging="360" w:left="360"/>
      </w:pPr>
      <w:rPr>
        <w:rFonts w:eastAsia="Times New Roman"/>
        <w:color w:val="auto"/>
      </w:rPr>
      <w:start w:val="8"/>
    </w:lvl>
    <w:lvl w:ilvl="1">
      <w:lvlJc w:val="left"/>
      <w:lvlText w:val="%1.%2."/>
      <w:numFmt w:val="decimal"/>
      <w:pPr>
        <w:tabs>
          <w:tab w:val="num" w:pos="0"/>
        </w:tabs>
        <w:ind w:hanging="360" w:left="360"/>
      </w:pPr>
      <w:rPr>
        <w:rFonts w:eastAsia="Times New Roman"/>
        <w:color w:val="auto"/>
      </w:rPr>
      <w:start w:val="1"/>
    </w:lvl>
    <w:lvl w:ilvl="2">
      <w:lvlJc w:val="left"/>
      <w:lvlText w:val="%1.%2.%3."/>
      <w:numFmt w:val="decimal"/>
      <w:pPr>
        <w:tabs>
          <w:tab w:val="num" w:pos="0"/>
        </w:tabs>
        <w:ind w:hanging="720" w:left="720"/>
      </w:pPr>
      <w:rPr>
        <w:rFonts w:eastAsia="Times New Roman"/>
        <w:color w:val="auto"/>
      </w:rPr>
      <w:start w:val="1"/>
    </w:lvl>
    <w:lvl w:ilvl="3">
      <w:lvlJc w:val="left"/>
      <w:lvlText w:val="%1.%2.%3.%4."/>
      <w:numFmt w:val="decimal"/>
      <w:pPr>
        <w:tabs>
          <w:tab w:val="num" w:pos="0"/>
        </w:tabs>
        <w:ind w:hanging="720" w:left="720"/>
      </w:pPr>
      <w:rPr>
        <w:rFonts w:eastAsia="Times New Roman"/>
        <w:color w:val="auto"/>
      </w:rPr>
      <w:start w:val="1"/>
    </w:lvl>
    <w:lvl w:ilvl="4">
      <w:lvlJc w:val="left"/>
      <w:lvlText w:val="%1.%2.%3.%4.%5."/>
      <w:numFmt w:val="decimal"/>
      <w:pPr>
        <w:tabs>
          <w:tab w:val="num" w:pos="0"/>
        </w:tabs>
        <w:ind w:hanging="1080" w:left="1080"/>
      </w:pPr>
      <w:rPr>
        <w:rFonts w:eastAsia="Times New Roman"/>
        <w:color w:val="auto"/>
      </w:rPr>
      <w:start w:val="1"/>
    </w:lvl>
    <w:lvl w:ilvl="5">
      <w:lvlJc w:val="left"/>
      <w:lvlText w:val="%1.%2.%3.%4.%5.%6."/>
      <w:numFmt w:val="decimal"/>
      <w:pPr>
        <w:tabs>
          <w:tab w:val="num" w:pos="0"/>
        </w:tabs>
        <w:ind w:hanging="1080" w:left="1080"/>
      </w:pPr>
      <w:rPr>
        <w:rFonts w:eastAsia="Times New Roman"/>
        <w:color w:val="auto"/>
      </w:rPr>
      <w:start w:val="1"/>
    </w:lvl>
    <w:lvl w:ilvl="6">
      <w:lvlJc w:val="left"/>
      <w:lvlText w:val="%1.%2.%3.%4.%5.%6.%7."/>
      <w:numFmt w:val="decimal"/>
      <w:pPr>
        <w:tabs>
          <w:tab w:val="num" w:pos="0"/>
        </w:tabs>
        <w:ind w:hanging="1440" w:left="1440"/>
      </w:pPr>
      <w:rPr>
        <w:rFonts w:eastAsia="Times New Roman"/>
        <w:color w:val="auto"/>
      </w:rPr>
      <w:start w:val="1"/>
    </w:lvl>
    <w:lvl w:ilvl="7">
      <w:lvlJc w:val="left"/>
      <w:lvlText w:val="%1.%2.%3.%4.%5.%6.%7.%8."/>
      <w:numFmt w:val="decimal"/>
      <w:pPr>
        <w:tabs>
          <w:tab w:val="num" w:pos="0"/>
        </w:tabs>
        <w:ind w:hanging="1440" w:left="1440"/>
      </w:pPr>
      <w:rPr>
        <w:rFonts w:eastAsia="Times New Roman"/>
        <w:color w:val="auto"/>
      </w:rPr>
      <w:start w:val="1"/>
    </w:lvl>
    <w:lvl w:ilvl="8">
      <w:lvlJc w:val="left"/>
      <w:lvlText w:val="%1.%2.%3.%4.%5.%6.%7.%8.%9."/>
      <w:numFmt w:val="decimal"/>
      <w:pPr>
        <w:tabs>
          <w:tab w:val="num" w:pos="0"/>
        </w:tabs>
        <w:ind w:hanging="1800" w:left="1800"/>
      </w:pPr>
      <w:rPr>
        <w:rFonts w:eastAsia="Times New Roman"/>
        <w:color w:val="auto"/>
      </w:rPr>
      <w:start w:val="1"/>
    </w:lvl>
  </w:abstractNum>
  <w:abstractNum w:abstractNumId="4">
    <w:lvl w:ilvl="0">
      <w:lvlJc w:val="left"/>
      <w:lvlText w:val="%1"/>
      <w:numFmt w:val="decimal"/>
      <w:pPr>
        <w:tabs>
          <w:tab w:val="num" w:pos="0"/>
        </w:tabs>
        <w:ind w:hanging="360" w:left="360"/>
      </w:pPr>
      <w:rPr>
        <w:b w:val="0"/>
      </w:rPr>
      <w:start w:val="9"/>
    </w:lvl>
    <w:lvl w:ilvl="1">
      <w:lvlJc w:val="left"/>
      <w:lvlText w:val="%1.%2"/>
      <w:numFmt w:val="decimal"/>
      <w:pPr>
        <w:tabs>
          <w:tab w:val="num" w:pos="0"/>
        </w:tabs>
        <w:ind w:hanging="360" w:left="360"/>
      </w:pPr>
      <w:rPr>
        <w:b w:val="0"/>
      </w:rPr>
      <w:start w:val="1"/>
    </w:lvl>
    <w:lvl w:ilvl="2">
      <w:lvlJc w:val="left"/>
      <w:lvlText w:val="%1.%2.%3"/>
      <w:numFmt w:val="decimal"/>
      <w:pPr>
        <w:tabs>
          <w:tab w:val="num" w:pos="0"/>
        </w:tabs>
        <w:ind w:hanging="720" w:left="720"/>
      </w:pPr>
      <w:rPr>
        <w:b w:val="0"/>
      </w:rPr>
      <w:start w:val="1"/>
    </w:lvl>
    <w:lvl w:ilvl="3">
      <w:lvlJc w:val="left"/>
      <w:lvlText w:val="%1.%2.%3.%4"/>
      <w:numFmt w:val="decimal"/>
      <w:pPr>
        <w:tabs>
          <w:tab w:val="num" w:pos="0"/>
        </w:tabs>
        <w:ind w:hanging="720" w:left="720"/>
      </w:pPr>
      <w:rPr>
        <w:b w:val="0"/>
      </w:rPr>
      <w:start w:val="1"/>
    </w:lvl>
    <w:lvl w:ilvl="4">
      <w:lvlJc w:val="left"/>
      <w:lvlText w:val="%1.%2.%3.%4.%5"/>
      <w:numFmt w:val="decimal"/>
      <w:pPr>
        <w:tabs>
          <w:tab w:val="num" w:pos="0"/>
        </w:tabs>
        <w:ind w:hanging="1080" w:left="1080"/>
      </w:pPr>
      <w:rPr>
        <w:b w:val="0"/>
      </w:rPr>
      <w:start w:val="1"/>
    </w:lvl>
    <w:lvl w:ilvl="5">
      <w:lvlJc w:val="left"/>
      <w:lvlText w:val="%1.%2.%3.%4.%5.%6"/>
      <w:numFmt w:val="decimal"/>
      <w:pPr>
        <w:tabs>
          <w:tab w:val="num" w:pos="0"/>
        </w:tabs>
        <w:ind w:hanging="1080" w:left="1080"/>
      </w:pPr>
      <w:rPr>
        <w:b w:val="0"/>
      </w:rPr>
      <w:start w:val="1"/>
    </w:lvl>
    <w:lvl w:ilvl="6">
      <w:lvlJc w:val="left"/>
      <w:lvlText w:val="%1.%2.%3.%4.%5.%6.%7"/>
      <w:numFmt w:val="decimal"/>
      <w:pPr>
        <w:tabs>
          <w:tab w:val="num" w:pos="0"/>
        </w:tabs>
        <w:ind w:hanging="1440" w:left="1440"/>
      </w:pPr>
      <w:rPr>
        <w:b w:val="0"/>
      </w:rPr>
      <w:start w:val="1"/>
    </w:lvl>
    <w:lvl w:ilvl="7">
      <w:lvlJc w:val="left"/>
      <w:lvlText w:val="%1.%2.%3.%4.%5.%6.%7.%8"/>
      <w:numFmt w:val="decimal"/>
      <w:pPr>
        <w:tabs>
          <w:tab w:val="num" w:pos="0"/>
        </w:tabs>
        <w:ind w:hanging="1440" w:left="1440"/>
      </w:pPr>
      <w:rPr>
        <w:b w:val="0"/>
      </w:rPr>
      <w:start w:val="1"/>
    </w:lvl>
    <w:lvl w:ilvl="8">
      <w:lvlJc w:val="left"/>
      <w:lvlText w:val="%1.%2.%3.%4.%5.%6.%7.%8.%9"/>
      <w:numFmt w:val="decimal"/>
      <w:pPr>
        <w:tabs>
          <w:tab w:val="num" w:pos="0"/>
        </w:tabs>
        <w:ind w:hanging="1800" w:left="1800"/>
      </w:pPr>
      <w:rPr>
        <w:b w:val="0"/>
      </w:rPr>
      <w:start w:val="1"/>
    </w:lvl>
  </w:abstractNum>
  <w:abstractNum w:abstractNumId="5">
    <w:lvl w:ilvl="0">
      <w:lvlJc w:val="left"/>
      <w:lvlText/>
      <w:numFmt w:val="none"/>
      <w:pPr>
        <w:tabs>
          <w:tab w:val="num" w:pos="0"/>
        </w:tabs>
        <w:ind w:firstLine="0" w:left="0"/>
      </w:pPr>
      <w:start w:val="1"/>
      <w:suff w:val="nothing"/>
    </w:lvl>
    <w:lvl w:ilvl="1">
      <w:lvlJc w:val="left"/>
      <w:lvlText/>
      <w:numFmt w:val="none"/>
      <w:pPr>
        <w:tabs>
          <w:tab w:val="num" w:pos="0"/>
        </w:tabs>
        <w:ind w:firstLine="0" w:left="0"/>
      </w:pPr>
      <w:start w:val="1"/>
      <w:suff w:val="nothing"/>
    </w:lvl>
    <w:lvl w:ilvl="2">
      <w:lvlJc w:val="left"/>
      <w:lvlText/>
      <w:numFmt w:val="none"/>
      <w:pPr>
        <w:tabs>
          <w:tab w:val="num" w:pos="0"/>
        </w:tabs>
        <w:ind w:firstLine="0" w:left="0"/>
      </w:pPr>
      <w:start w:val="1"/>
      <w:suff w:val="nothing"/>
    </w:lvl>
    <w:lvl w:ilvl="3">
      <w:lvlJc w:val="left"/>
      <w:lvlText/>
      <w:numFmt w:val="none"/>
      <w:pPr>
        <w:tabs>
          <w:tab w:val="num" w:pos="0"/>
        </w:tabs>
        <w:ind w:firstLine="0" w:left="0"/>
      </w:pPr>
      <w:start w:val="1"/>
      <w:suff w:val="nothing"/>
    </w:lvl>
    <w:lvl w:ilvl="4">
      <w:lvlJc w:val="left"/>
      <w:lvlText/>
      <w:numFmt w:val="none"/>
      <w:pPr>
        <w:tabs>
          <w:tab w:val="num" w:pos="0"/>
        </w:tabs>
        <w:ind w:firstLine="0" w:left="0"/>
      </w:pPr>
      <w:start w:val="1"/>
      <w:suff w:val="nothing"/>
    </w:lvl>
    <w:lvl w:ilvl="5">
      <w:lvlJc w:val="left"/>
      <w:lvlText/>
      <w:numFmt w:val="none"/>
      <w:pPr>
        <w:tabs>
          <w:tab w:val="num" w:pos="0"/>
        </w:tabs>
        <w:ind w:firstLine="0" w:left="0"/>
      </w:pPr>
      <w:start w:val="1"/>
      <w:suff w:val="nothing"/>
    </w:lvl>
    <w:lvl w:ilvl="6">
      <w:lvlJc w:val="left"/>
      <w:lvlText/>
      <w:numFmt w:val="none"/>
      <w:pPr>
        <w:tabs>
          <w:tab w:val="num" w:pos="0"/>
        </w:tabs>
        <w:ind w:firstLine="0" w:left="0"/>
      </w:pPr>
      <w:start w:val="1"/>
      <w:suff w:val="nothing"/>
    </w:lvl>
    <w:lvl w:ilvl="7">
      <w:lvlJc w:val="left"/>
      <w:lvlText/>
      <w:numFmt w:val="none"/>
      <w:pPr>
        <w:tabs>
          <w:tab w:val="num" w:pos="0"/>
        </w:tabs>
        <w:ind w:firstLine="0" w:left="0"/>
      </w:pPr>
      <w:start w:val="1"/>
      <w:suff w:val="nothing"/>
    </w:lvl>
    <w:lvl w:ilvl="8">
      <w:lvlJc w:val="left"/>
      <w:lvlText/>
      <w:numFmt w:val="none"/>
      <w:pPr>
        <w:tabs>
          <w:tab w:val="num" w:pos="0"/>
        </w:tabs>
        <w:ind w:firstLine="0" w:left="0"/>
      </w:pPr>
      <w:start w:val="1"/>
      <w:suff w:val="nothing"/>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val="true"/>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pPr>
      <w:widowControl w:val="true"/>
      <w:bidi w:val="false"/>
      <w:spacing w:after="160" w:before="0" w:line="259" w:lineRule="auto"/>
      <w:jc w:val="left"/>
    </w:pPr>
    <w:rPr>
      <w:rFonts w:ascii="Calibri" w:hAnsi="Calibri" w:eastAsia="Calibri" w:cs="Times New Roman"/>
      <w:color w:val="auto"/>
      <w:kern w:val="0"/>
      <w:sz w:val="22"/>
      <w:szCs w:val="22"/>
      <w:lang w:val="ru-RU" w:eastAsia="en-US" w:bidi="ar-SA"/>
    </w:rPr>
  </w:style>
  <w:style w:type="paragraph" w:styleId="1">
    <w:name w:val="Heading 1"/>
    <w:basedOn w:val="Normal"/>
    <w:next w:val="Normal"/>
    <w:link w:val="10"/>
    <w:uiPriority w:val="9"/>
    <w:qFormat/>
    <w:pPr>
      <w:keepNext w:val="true"/>
      <w:keepLines w:val="true"/>
      <w:spacing w:after="200" w:before="480"/>
      <w:outlineLvl w:val="0"/>
    </w:pPr>
    <w:rPr>
      <w:rFonts w:ascii="Liberation Sans" w:hAnsi="Liberation Sans" w:eastAsia="Liberation Sans" w:cs="Liberation Sans"/>
      <w:sz w:val="40"/>
      <w:szCs w:val="40"/>
    </w:rPr>
  </w:style>
  <w:style w:type="paragraph" w:styleId="2">
    <w:name w:val="Heading 2"/>
    <w:basedOn w:val="Normal"/>
    <w:next w:val="Normal"/>
    <w:link w:val="20"/>
    <w:uiPriority w:val="9"/>
    <w:unhideWhenUsed/>
    <w:qFormat/>
    <w:pPr>
      <w:keepNext w:val="true"/>
      <w:keepLines w:val="true"/>
      <w:spacing w:after="200" w:before="360"/>
      <w:outlineLvl w:val="1"/>
    </w:pPr>
    <w:rPr>
      <w:rFonts w:ascii="Liberation Sans" w:hAnsi="Liberation Sans" w:eastAsia="Liberation Sans" w:cs="Liberation Sans"/>
      <w:sz w:val="34"/>
    </w:rPr>
  </w:style>
  <w:style w:type="paragraph" w:styleId="3">
    <w:name w:val="Heading 3"/>
    <w:basedOn w:val="Normal"/>
    <w:next w:val="Normal"/>
    <w:link w:val="30"/>
    <w:uiPriority w:val="9"/>
    <w:unhideWhenUsed/>
    <w:qFormat/>
    <w:pPr>
      <w:keepNext w:val="true"/>
      <w:keepLines w:val="true"/>
      <w:spacing w:after="200" w:before="320"/>
      <w:outlineLvl w:val="2"/>
    </w:pPr>
    <w:rPr>
      <w:rFonts w:ascii="Liberation Sans" w:hAnsi="Liberation Sans" w:eastAsia="Liberation Sans" w:cs="Liberation Sans"/>
      <w:sz w:val="30"/>
      <w:szCs w:val="30"/>
    </w:rPr>
  </w:style>
  <w:style w:type="paragraph" w:styleId="4">
    <w:name w:val="Heading 4"/>
    <w:basedOn w:val="Normal"/>
    <w:next w:val="Normal"/>
    <w:link w:val="40"/>
    <w:uiPriority w:val="9"/>
    <w:unhideWhenUsed/>
    <w:qFormat/>
    <w:pPr>
      <w:keepNext w:val="true"/>
      <w:keepLines w:val="true"/>
      <w:spacing w:after="200" w:before="320"/>
      <w:outlineLvl w:val="3"/>
    </w:pPr>
    <w:rPr>
      <w:rFonts w:ascii="Liberation Sans" w:hAnsi="Liberation Sans" w:eastAsia="Liberation Sans" w:cs="Liberation Sans"/>
      <w:b/>
      <w:bCs/>
      <w:sz w:val="26"/>
      <w:szCs w:val="26"/>
    </w:rPr>
  </w:style>
  <w:style w:type="paragraph" w:styleId="5">
    <w:name w:val="Heading 5"/>
    <w:basedOn w:val="Normal"/>
    <w:next w:val="Normal"/>
    <w:link w:val="50"/>
    <w:uiPriority w:val="9"/>
    <w:unhideWhenUsed/>
    <w:qFormat/>
    <w:pPr>
      <w:keepNext w:val="true"/>
      <w:keepLines w:val="true"/>
      <w:spacing w:after="200" w:before="320"/>
      <w:outlineLvl w:val="4"/>
    </w:pPr>
    <w:rPr>
      <w:rFonts w:ascii="Liberation Sans" w:hAnsi="Liberation Sans" w:eastAsia="Liberation Sans" w:cs="Liberation Sans"/>
      <w:b/>
      <w:bCs/>
      <w:sz w:val="24"/>
      <w:szCs w:val="24"/>
    </w:rPr>
  </w:style>
  <w:style w:type="paragraph" w:styleId="6">
    <w:name w:val="Heading 6"/>
    <w:basedOn w:val="Normal"/>
    <w:next w:val="Normal"/>
    <w:link w:val="60"/>
    <w:uiPriority w:val="9"/>
    <w:unhideWhenUsed/>
    <w:qFormat/>
    <w:pPr>
      <w:keepNext w:val="true"/>
      <w:keepLines w:val="true"/>
      <w:spacing w:after="200" w:before="320"/>
      <w:outlineLvl w:val="5"/>
    </w:pPr>
    <w:rPr>
      <w:rFonts w:ascii="Liberation Sans" w:hAnsi="Liberation Sans" w:eastAsia="Liberation Sans" w:cs="Liberation Sans"/>
      <w:b/>
      <w:bCs/>
    </w:rPr>
  </w:style>
  <w:style w:type="paragraph" w:styleId="7">
    <w:name w:val="Heading 7"/>
    <w:basedOn w:val="Normal"/>
    <w:next w:val="Normal"/>
    <w:link w:val="70"/>
    <w:uiPriority w:val="9"/>
    <w:unhideWhenUsed/>
    <w:qFormat/>
    <w:pPr>
      <w:keepNext w:val="true"/>
      <w:keepLines w:val="true"/>
      <w:spacing w:after="200" w:before="320"/>
      <w:outlineLvl w:val="6"/>
    </w:pPr>
    <w:rPr>
      <w:rFonts w:ascii="Liberation Sans" w:hAnsi="Liberation Sans" w:eastAsia="Liberation Sans" w:cs="Liberation Sans"/>
      <w:b/>
      <w:bCs/>
      <w:i/>
      <w:iCs/>
    </w:rPr>
  </w:style>
  <w:style w:type="paragraph" w:styleId="8">
    <w:name w:val="Heading 8"/>
    <w:basedOn w:val="Normal"/>
    <w:next w:val="Normal"/>
    <w:link w:val="80"/>
    <w:uiPriority w:val="9"/>
    <w:unhideWhenUsed/>
    <w:qFormat/>
    <w:pPr>
      <w:keepNext w:val="true"/>
      <w:keepLines w:val="true"/>
      <w:spacing w:after="200" w:before="320"/>
      <w:outlineLvl w:val="7"/>
    </w:pPr>
    <w:rPr>
      <w:rFonts w:ascii="Liberation Sans" w:hAnsi="Liberation Sans" w:eastAsia="Liberation Sans" w:cs="Liberation Sans"/>
      <w:i/>
      <w:iCs/>
    </w:rPr>
  </w:style>
  <w:style w:type="paragraph" w:styleId="9">
    <w:name w:val="Heading 9"/>
    <w:basedOn w:val="Normal"/>
    <w:next w:val="Normal"/>
    <w:link w:val="90"/>
    <w:uiPriority w:val="9"/>
    <w:unhideWhenUsed/>
    <w:qFormat/>
    <w:pPr>
      <w:keepNext w:val="true"/>
      <w:keepLines w:val="true"/>
      <w:spacing w:after="200" w:before="320"/>
      <w:outlineLvl w:val="8"/>
    </w:pPr>
    <w:rPr>
      <w:rFonts w:ascii="Liberation Sans" w:hAnsi="Liberation Sans" w:eastAsia="Liberation Sans" w:cs="Liberation Sans"/>
      <w:i/>
      <w:iCs/>
      <w:sz w:val="21"/>
      <w:szCs w:val="21"/>
    </w:rPr>
  </w:style>
  <w:style w:type="character" w:styleId="DefaultParagraphFont" w:default="1">
    <w:name w:val="Default Paragraph Font"/>
    <w:uiPriority w:val="1"/>
    <w:semiHidden/>
    <w:unhideWhenUsed/>
    <w:qFormat/>
  </w:style>
  <w:style w:type="character" w:styleId="11" w:customStyle="1">
    <w:name w:val="Заголовок 1 Знак"/>
    <w:basedOn w:val="DefaultParagraphFont"/>
    <w:link w:val="1"/>
    <w:uiPriority w:val="9"/>
    <w:qFormat/>
    <w:rPr>
      <w:rFonts w:ascii="Liberation Sans" w:hAnsi="Liberation Sans" w:eastAsia="Liberation Sans" w:cs="Liberation Sans"/>
      <w:sz w:val="40"/>
      <w:szCs w:val="40"/>
    </w:rPr>
  </w:style>
  <w:style w:type="character" w:styleId="21" w:customStyle="1">
    <w:name w:val="Заголовок 2 Знак"/>
    <w:basedOn w:val="DefaultParagraphFont"/>
    <w:link w:val="2"/>
    <w:uiPriority w:val="9"/>
    <w:qFormat/>
    <w:rPr>
      <w:rFonts w:ascii="Liberation Sans" w:hAnsi="Liberation Sans" w:eastAsia="Liberation Sans" w:cs="Liberation Sans"/>
      <w:sz w:val="34"/>
    </w:rPr>
  </w:style>
  <w:style w:type="character" w:styleId="31" w:customStyle="1">
    <w:name w:val="Заголовок 3 Знак"/>
    <w:basedOn w:val="DefaultParagraphFont"/>
    <w:link w:val="3"/>
    <w:uiPriority w:val="9"/>
    <w:qFormat/>
    <w:rPr>
      <w:rFonts w:ascii="Liberation Sans" w:hAnsi="Liberation Sans" w:eastAsia="Liberation Sans" w:cs="Liberation Sans"/>
      <w:sz w:val="30"/>
      <w:szCs w:val="30"/>
    </w:rPr>
  </w:style>
  <w:style w:type="character" w:styleId="41" w:customStyle="1">
    <w:name w:val="Заголовок 4 Знак"/>
    <w:basedOn w:val="DefaultParagraphFont"/>
    <w:link w:val="4"/>
    <w:uiPriority w:val="9"/>
    <w:qFormat/>
    <w:rPr>
      <w:rFonts w:ascii="Liberation Sans" w:hAnsi="Liberation Sans" w:eastAsia="Liberation Sans" w:cs="Liberation Sans"/>
      <w:b/>
      <w:bCs/>
      <w:sz w:val="26"/>
      <w:szCs w:val="26"/>
    </w:rPr>
  </w:style>
  <w:style w:type="character" w:styleId="51" w:customStyle="1">
    <w:name w:val="Заголовок 5 Знак"/>
    <w:basedOn w:val="DefaultParagraphFont"/>
    <w:link w:val="5"/>
    <w:uiPriority w:val="9"/>
    <w:qFormat/>
    <w:rPr>
      <w:rFonts w:ascii="Liberation Sans" w:hAnsi="Liberation Sans" w:eastAsia="Liberation Sans" w:cs="Liberation Sans"/>
      <w:b/>
      <w:bCs/>
      <w:sz w:val="24"/>
      <w:szCs w:val="24"/>
    </w:rPr>
  </w:style>
  <w:style w:type="character" w:styleId="61" w:customStyle="1">
    <w:name w:val="Заголовок 6 Знак"/>
    <w:basedOn w:val="DefaultParagraphFont"/>
    <w:link w:val="6"/>
    <w:uiPriority w:val="9"/>
    <w:qFormat/>
    <w:rPr>
      <w:rFonts w:ascii="Liberation Sans" w:hAnsi="Liberation Sans" w:eastAsia="Liberation Sans" w:cs="Liberation Sans"/>
      <w:b/>
      <w:bCs/>
      <w:sz w:val="22"/>
      <w:szCs w:val="22"/>
    </w:rPr>
  </w:style>
  <w:style w:type="character" w:styleId="71" w:customStyle="1">
    <w:name w:val="Заголовок 7 Знак"/>
    <w:basedOn w:val="DefaultParagraphFont"/>
    <w:link w:val="7"/>
    <w:uiPriority w:val="9"/>
    <w:qFormat/>
    <w:rPr>
      <w:rFonts w:ascii="Liberation Sans" w:hAnsi="Liberation Sans" w:eastAsia="Liberation Sans" w:cs="Liberation Sans"/>
      <w:b/>
      <w:bCs/>
      <w:i/>
      <w:iCs/>
      <w:sz w:val="22"/>
      <w:szCs w:val="22"/>
    </w:rPr>
  </w:style>
  <w:style w:type="character" w:styleId="81" w:customStyle="1">
    <w:name w:val="Заголовок 8 Знак"/>
    <w:basedOn w:val="DefaultParagraphFont"/>
    <w:link w:val="8"/>
    <w:uiPriority w:val="9"/>
    <w:qFormat/>
    <w:rPr>
      <w:rFonts w:ascii="Liberation Sans" w:hAnsi="Liberation Sans" w:eastAsia="Liberation Sans" w:cs="Liberation Sans"/>
      <w:i/>
      <w:iCs/>
      <w:sz w:val="22"/>
      <w:szCs w:val="22"/>
    </w:rPr>
  </w:style>
  <w:style w:type="character" w:styleId="91" w:customStyle="1">
    <w:name w:val="Заголовок 9 Знак"/>
    <w:basedOn w:val="DefaultParagraphFont"/>
    <w:link w:val="9"/>
    <w:uiPriority w:val="9"/>
    <w:qFormat/>
    <w:rPr>
      <w:rFonts w:ascii="Liberation Sans" w:hAnsi="Liberation Sans" w:eastAsia="Liberation Sans" w:cs="Liberation Sans"/>
      <w:i/>
      <w:iCs/>
      <w:sz w:val="21"/>
      <w:szCs w:val="21"/>
    </w:rPr>
  </w:style>
  <w:style w:type="character" w:styleId="Style5" w:customStyle="1">
    <w:name w:val="Заголовок Знак"/>
    <w:basedOn w:val="DefaultParagraphFont"/>
    <w:link w:val="a4"/>
    <w:uiPriority w:val="10"/>
    <w:qFormat/>
    <w:rPr>
      <w:sz w:val="48"/>
      <w:szCs w:val="48"/>
    </w:rPr>
  </w:style>
  <w:style w:type="character" w:styleId="Style6" w:customStyle="1">
    <w:name w:val="Подзаголовок Знак"/>
    <w:basedOn w:val="DefaultParagraphFont"/>
    <w:link w:val="a6"/>
    <w:uiPriority w:val="11"/>
    <w:qFormat/>
    <w:rPr>
      <w:sz w:val="24"/>
      <w:szCs w:val="24"/>
    </w:rPr>
  </w:style>
  <w:style w:type="character" w:styleId="22" w:customStyle="1">
    <w:name w:val="Цитата 2 Знак"/>
    <w:link w:val="21"/>
    <w:uiPriority w:val="29"/>
    <w:qFormat/>
    <w:rPr>
      <w:i/>
    </w:rPr>
  </w:style>
  <w:style w:type="character" w:styleId="Style7" w:customStyle="1">
    <w:name w:val="Выделенная цитата Знак"/>
    <w:link w:val="a8"/>
    <w:uiPriority w:val="30"/>
    <w:qFormat/>
    <w:rPr>
      <w:i/>
    </w:rPr>
  </w:style>
  <w:style w:type="character" w:styleId="HeaderChar" w:customStyle="1">
    <w:name w:val="Header Char"/>
    <w:basedOn w:val="DefaultParagraphFont"/>
    <w:uiPriority w:val="99"/>
    <w:qFormat/>
  </w:style>
  <w:style w:type="character" w:styleId="FooterChar" w:customStyle="1">
    <w:name w:val="Footer Char"/>
    <w:basedOn w:val="DefaultParagraphFont"/>
    <w:uiPriority w:val="99"/>
    <w:qFormat/>
  </w:style>
  <w:style w:type="character" w:styleId="Style8" w:customStyle="1">
    <w:name w:val="Название объекта Знак"/>
    <w:basedOn w:val="DefaultParagraphFont"/>
    <w:link w:val="aa"/>
    <w:uiPriority w:val="35"/>
    <w:qFormat/>
    <w:rPr>
      <w:b/>
      <w:bCs/>
      <w:color w:val="4472c4" w:themeColor="accent1"/>
      <w:sz w:val="18"/>
      <w:szCs w:val="18"/>
    </w:rPr>
  </w:style>
  <w:style w:type="character" w:styleId="Style9" w:customStyle="1">
    <w:name w:val="Текст сноски Знак"/>
    <w:link w:val="ac"/>
    <w:uiPriority w:val="99"/>
    <w:qFormat/>
    <w:rPr>
      <w:sz w:val="18"/>
    </w:rPr>
  </w:style>
  <w:style w:type="character" w:styleId="Style10">
    <w:name w:val="Привязка сноски"/>
    <w:rPr>
      <w:vertAlign w:val="superscript"/>
    </w:rPr>
  </w:style>
  <w:style w:type="character" w:styleId="FootnoteCharacters">
    <w:name w:val="Footnote Characters"/>
    <w:basedOn w:val="DefaultParagraphFont"/>
    <w:uiPriority w:val="99"/>
    <w:unhideWhenUsed/>
    <w:qFormat/>
    <w:rPr>
      <w:vertAlign w:val="superscript"/>
    </w:rPr>
  </w:style>
  <w:style w:type="character" w:styleId="Style11" w:customStyle="1">
    <w:name w:val="Текст концевой сноски Знак"/>
    <w:link w:val="af"/>
    <w:uiPriority w:val="99"/>
    <w:qFormat/>
    <w:rPr>
      <w:sz w:val="20"/>
    </w:rPr>
  </w:style>
  <w:style w:type="character" w:styleId="Style12">
    <w:name w:val="Привязка концевой сноски"/>
    <w:rPr>
      <w:vertAlign w:val="superscript"/>
    </w:rPr>
  </w:style>
  <w:style w:type="character" w:styleId="EndnoteCharacters">
    <w:name w:val="Endnote Characters"/>
    <w:basedOn w:val="DefaultParagraphFont"/>
    <w:uiPriority w:val="99"/>
    <w:semiHidden/>
    <w:unhideWhenUsed/>
    <w:qFormat/>
    <w:rPr>
      <w:vertAlign w:val="superscript"/>
    </w:rPr>
  </w:style>
  <w:style w:type="character" w:styleId="Style13" w:customStyle="1">
    <w:name w:val="Верхний колонтитул Знак"/>
    <w:basedOn w:val="DefaultParagraphFont"/>
    <w:link w:val="af6"/>
    <w:uiPriority w:val="99"/>
    <w:qFormat/>
  </w:style>
  <w:style w:type="character" w:styleId="Style14" w:customStyle="1">
    <w:name w:val="Нижний колонтитул Знак"/>
    <w:basedOn w:val="DefaultParagraphFont"/>
    <w:link w:val="af8"/>
    <w:uiPriority w:val="99"/>
    <w:qFormat/>
  </w:style>
  <w:style w:type="character" w:styleId="Style15" w:customStyle="1">
    <w:name w:val="Текст выноски Знак"/>
    <w:link w:val="afa"/>
    <w:uiPriority w:val="99"/>
    <w:semiHidden/>
    <w:qFormat/>
    <w:rPr>
      <w:rFonts w:ascii="Segoe UI" w:hAnsi="Segoe UI" w:cs="Segoe UI"/>
      <w:sz w:val="18"/>
      <w:szCs w:val="18"/>
    </w:rPr>
  </w:style>
  <w:style w:type="character" w:styleId="Style16">
    <w:name w:val="Интернет-ссылка"/>
    <w:rPr>
      <w:color w:val="0000ff"/>
      <w:u w:val="single"/>
    </w:rPr>
  </w:style>
  <w:style w:type="character" w:styleId="Style17" w:customStyle="1">
    <w:name w:val="Основной текст_"/>
    <w:link w:val="13"/>
    <w:qFormat/>
    <w:rPr>
      <w:rFonts w:ascii="Times New Roman" w:hAnsi="Times New Roman"/>
      <w:shd w:val="clear" w:fill="ffffff"/>
    </w:rPr>
  </w:style>
  <w:style w:type="character" w:styleId="HTML" w:customStyle="1">
    <w:name w:val="Стандартный HTML Знак"/>
    <w:uiPriority w:val="99"/>
    <w:semiHidden/>
    <w:qFormat/>
    <w:rPr>
      <w:rFonts w:ascii="Consolas" w:hAnsi="Consolas"/>
      <w:sz w:val="20"/>
      <w:szCs w:val="20"/>
    </w:rPr>
  </w:style>
  <w:style w:type="character" w:styleId="HTML1" w:customStyle="1">
    <w:name w:val="Стандартный HTML Знак1"/>
    <w:link w:val="HTML"/>
    <w:qFormat/>
    <w:rPr>
      <w:rFonts w:ascii="Courier New" w:hAnsi="Courier New" w:eastAsia="Times New Roman" w:cs="Courier New"/>
      <w:sz w:val="20"/>
      <w:szCs w:val="20"/>
      <w:lang w:eastAsia="ar-SA"/>
    </w:rPr>
  </w:style>
  <w:style w:type="character" w:styleId="32" w:customStyle="1">
    <w:name w:val="Основной текст (3) + Не курсив"/>
    <w:qFormat/>
    <w:rPr>
      <w:i/>
      <w:iCs/>
      <w:color w:val="000000"/>
      <w:spacing w:val="0"/>
      <w:position w:val="0"/>
      <w:sz w:val="22"/>
      <w:vertAlign w:val="baseline"/>
      <w:lang w:val="ru-RU" w:eastAsia="ru-RU" w:bidi="ru-RU"/>
    </w:rPr>
  </w:style>
  <w:style w:type="character" w:styleId="12" w:customStyle="1">
    <w:name w:val="Неразрешенное упоминание1"/>
    <w:uiPriority w:val="99"/>
    <w:semiHidden/>
    <w:unhideWhenUsed/>
    <w:qFormat/>
    <w:rPr>
      <w:color w:val="605e5c"/>
      <w:shd w:val="clear" w:fill="e1dfdd"/>
    </w:rPr>
  </w:style>
  <w:style w:type="character" w:styleId="UnresolvedMention">
    <w:name w:val="Unresolved Mention"/>
    <w:basedOn w:val="DefaultParagraphFont"/>
    <w:uiPriority w:val="99"/>
    <w:semiHidden/>
    <w:unhideWhenUsed/>
    <w:qFormat/>
    <w:rPr>
      <w:color w:val="605e5c"/>
      <w:shd w:val="clear" w:fill="e1dfdd"/>
    </w:rPr>
  </w:style>
  <w:style w:type="paragraph" w:styleId="Style18">
    <w:name w:val="Заголовок"/>
    <w:basedOn w:val="Normal"/>
    <w:next w:val="Style19"/>
    <w:qFormat/>
    <w:pPr>
      <w:keepNext w:val="true"/>
      <w:spacing w:after="120" w:before="240"/>
    </w:pPr>
    <w:rPr>
      <w:rFonts w:ascii="Liberation Sans" w:hAnsi="Liberation Sans" w:eastAsia="Microsoft YaHei" w:cs="Arial"/>
      <w:sz w:val="28"/>
      <w:szCs w:val="28"/>
    </w:rPr>
  </w:style>
  <w:style w:type="paragraph" w:styleId="Style19">
    <w:name w:val="Body Text"/>
    <w:basedOn w:val="Normal"/>
    <w:pPr>
      <w:spacing w:after="140" w:before="0" w:line="276" w:lineRule="auto"/>
    </w:pPr>
  </w:style>
  <w:style w:type="paragraph" w:styleId="Style20">
    <w:name w:val="List"/>
    <w:basedOn w:val="Style19"/>
    <w:pPr/>
    <w:rPr>
      <w:rFonts w:cs="Arial"/>
    </w:rPr>
  </w:style>
  <w:style w:type="paragraph" w:styleId="Style21">
    <w:name w:val="Caption"/>
    <w:basedOn w:val="Normal"/>
    <w:qFormat/>
    <w:pPr>
      <w:suppressLineNumbers w:val="true"/>
      <w:spacing w:after="120" w:before="120"/>
    </w:pPr>
    <w:rPr>
      <w:rFonts w:cs="Arial"/>
      <w:i/>
      <w:iCs/>
      <w:sz w:val="24"/>
      <w:szCs w:val="24"/>
    </w:rPr>
  </w:style>
  <w:style w:type="paragraph" w:styleId="Style22">
    <w:name w:val="Указатель"/>
    <w:basedOn w:val="Normal"/>
    <w:qFormat/>
    <w:pPr>
      <w:suppressLineNumbers w:val="true"/>
    </w:pPr>
    <w:rPr>
      <w:rFonts w:cs="Arial"/>
      <w:lang w:val="zxx" w:eastAsia="zxx" w:bidi="zxx"/>
    </w:rPr>
  </w:style>
  <w:style w:type="paragraph" w:styleId="NoSpacing">
    <w:name w:val="No Spacing"/>
    <w:uiPriority w:val="1"/>
    <w:qFormat/>
    <w:pPr>
      <w:widowControl w:val="true"/>
      <w:bidi w:val="false"/>
      <w:spacing w:after="0" w:before="0"/>
      <w:jc w:val="left"/>
    </w:pPr>
    <w:rPr>
      <w:rFonts w:ascii="Calibri" w:hAnsi="Calibri" w:eastAsia="Calibri" w:cs="Times New Roman"/>
      <w:color w:val="auto"/>
      <w:kern w:val="0"/>
      <w:sz w:val="20"/>
      <w:szCs w:val="20"/>
      <w:lang w:val="ru-RU" w:eastAsia="ru-RU" w:bidi="ar-SA"/>
    </w:rPr>
  </w:style>
  <w:style w:type="paragraph" w:styleId="Style23">
    <w:name w:val="Title"/>
    <w:basedOn w:val="Normal"/>
    <w:next w:val="Normal"/>
    <w:link w:val="a5"/>
    <w:uiPriority w:val="10"/>
    <w:qFormat/>
    <w:pPr>
      <w:spacing w:after="200" w:before="300"/>
      <w:contextualSpacing w:val="true"/>
    </w:pPr>
    <w:rPr>
      <w:sz w:val="48"/>
      <w:szCs w:val="48"/>
    </w:rPr>
  </w:style>
  <w:style w:type="paragraph" w:styleId="Style24">
    <w:name w:val="Subtitle"/>
    <w:basedOn w:val="Normal"/>
    <w:next w:val="Normal"/>
    <w:link w:val="a7"/>
    <w:uiPriority w:val="11"/>
    <w:qFormat/>
    <w:pPr>
      <w:spacing w:after="200" w:before="200"/>
    </w:pPr>
    <w:rPr>
      <w:sz w:val="24"/>
      <w:szCs w:val="24"/>
    </w:rPr>
  </w:style>
  <w:style w:type="paragraph" w:styleId="Quote">
    <w:name w:val="Quote"/>
    <w:basedOn w:val="Normal"/>
    <w:next w:val="Normal"/>
    <w:link w:val="22"/>
    <w:uiPriority w:val="29"/>
    <w:qFormat/>
    <w:pPr>
      <w:ind w:right="720" w:firstLine="0" w:left="720"/>
    </w:pPr>
    <w:rPr>
      <w:i/>
    </w:rPr>
  </w:style>
  <w:style w:type="paragraph" w:styleId="IntenseQuote">
    <w:name w:val="Intense Quote"/>
    <w:basedOn w:val="Normal"/>
    <w:next w:val="Normal"/>
    <w:link w:val="a9"/>
    <w:uiPriority w:val="30"/>
    <w:qFormat/>
    <w:pPr>
      <w:pBdr>
        <w:top w:val="single" w:color="ffffff" w:sz="4" w:space="5"/>
        <w:left w:val="single" w:color="ffffff" w:sz="4" w:space="10"/>
        <w:bottom w:val="single" w:color="ffffff" w:sz="4" w:space="5"/>
        <w:right w:val="single" w:color="ffffff" w:sz="4" w:space="10"/>
      </w:pBdr>
      <w:shd w:val="clear" w:color="auto" w:fill="f2f2f2"/>
      <w:ind w:right="720" w:firstLine="0" w:left="720"/>
    </w:pPr>
    <w:rPr>
      <w:i/>
    </w:rPr>
  </w:style>
  <w:style w:type="paragraph" w:styleId="Caption">
    <w:name w:val="caption"/>
    <w:basedOn w:val="Normal"/>
    <w:next w:val="Normal"/>
    <w:link w:val="ab"/>
    <w:uiPriority w:val="35"/>
    <w:semiHidden/>
    <w:unhideWhenUsed/>
    <w:qFormat/>
    <w:pPr>
      <w:spacing w:line="276" w:lineRule="auto"/>
    </w:pPr>
    <w:rPr>
      <w:b/>
      <w:bCs/>
      <w:color w:val="4472c4" w:themeColor="accent1"/>
      <w:sz w:val="18"/>
      <w:szCs w:val="18"/>
    </w:rPr>
  </w:style>
  <w:style w:type="paragraph" w:styleId="Style25">
    <w:name w:val="Footnote Text"/>
    <w:basedOn w:val="Normal"/>
    <w:link w:val="ad"/>
    <w:uiPriority w:val="99"/>
    <w:semiHidden/>
    <w:unhideWhenUsed/>
    <w:pPr>
      <w:spacing w:after="40" w:before="0" w:line="240" w:lineRule="auto"/>
    </w:pPr>
    <w:rPr>
      <w:sz w:val="18"/>
    </w:rPr>
  </w:style>
  <w:style w:type="paragraph" w:styleId="Style26">
    <w:name w:val="Endnote Text"/>
    <w:basedOn w:val="Normal"/>
    <w:link w:val="af0"/>
    <w:uiPriority w:val="99"/>
    <w:semiHidden/>
    <w:unhideWhenUsed/>
    <w:pPr>
      <w:spacing w:after="0" w:before="0" w:line="240" w:lineRule="auto"/>
    </w:pPr>
    <w:rPr>
      <w:sz w:val="20"/>
    </w:rPr>
  </w:style>
  <w:style w:type="paragraph" w:styleId="13">
    <w:name w:val="TOC 1"/>
    <w:basedOn w:val="Normal"/>
    <w:next w:val="Normal"/>
    <w:uiPriority w:val="39"/>
    <w:unhideWhenUsed/>
    <w:pPr>
      <w:spacing w:after="57" w:before="0"/>
    </w:pPr>
  </w:style>
  <w:style w:type="paragraph" w:styleId="23">
    <w:name w:val="TOC 2"/>
    <w:basedOn w:val="Normal"/>
    <w:next w:val="Normal"/>
    <w:uiPriority w:val="39"/>
    <w:unhideWhenUsed/>
    <w:pPr>
      <w:spacing w:after="57" w:before="0"/>
      <w:ind w:firstLine="0" w:left="283"/>
    </w:pPr>
  </w:style>
  <w:style w:type="paragraph" w:styleId="33">
    <w:name w:val="TOC 3"/>
    <w:basedOn w:val="Normal"/>
    <w:next w:val="Normal"/>
    <w:uiPriority w:val="39"/>
    <w:unhideWhenUsed/>
    <w:pPr>
      <w:spacing w:after="57" w:before="0"/>
      <w:ind w:firstLine="0" w:left="567"/>
    </w:pPr>
  </w:style>
  <w:style w:type="paragraph" w:styleId="42">
    <w:name w:val="TOC 4"/>
    <w:basedOn w:val="Normal"/>
    <w:next w:val="Normal"/>
    <w:uiPriority w:val="39"/>
    <w:unhideWhenUsed/>
    <w:pPr>
      <w:spacing w:after="57" w:before="0"/>
      <w:ind w:firstLine="0" w:left="850"/>
    </w:pPr>
  </w:style>
  <w:style w:type="paragraph" w:styleId="52">
    <w:name w:val="TOC 5"/>
    <w:basedOn w:val="Normal"/>
    <w:next w:val="Normal"/>
    <w:uiPriority w:val="39"/>
    <w:unhideWhenUsed/>
    <w:pPr>
      <w:spacing w:after="57" w:before="0"/>
      <w:ind w:firstLine="0" w:left="1134"/>
    </w:pPr>
  </w:style>
  <w:style w:type="paragraph" w:styleId="62">
    <w:name w:val="TOC 6"/>
    <w:basedOn w:val="Normal"/>
    <w:next w:val="Normal"/>
    <w:uiPriority w:val="39"/>
    <w:unhideWhenUsed/>
    <w:pPr>
      <w:spacing w:after="57" w:before="0"/>
      <w:ind w:firstLine="0" w:left="1417"/>
    </w:pPr>
  </w:style>
  <w:style w:type="paragraph" w:styleId="72">
    <w:name w:val="TOC 7"/>
    <w:basedOn w:val="Normal"/>
    <w:next w:val="Normal"/>
    <w:uiPriority w:val="39"/>
    <w:unhideWhenUsed/>
    <w:pPr>
      <w:spacing w:after="57" w:before="0"/>
      <w:ind w:firstLine="0" w:left="1701"/>
    </w:pPr>
  </w:style>
  <w:style w:type="paragraph" w:styleId="82">
    <w:name w:val="TOC 8"/>
    <w:basedOn w:val="Normal"/>
    <w:next w:val="Normal"/>
    <w:uiPriority w:val="39"/>
    <w:unhideWhenUsed/>
    <w:pPr>
      <w:spacing w:after="57" w:before="0"/>
      <w:ind w:firstLine="0" w:left="1984"/>
    </w:pPr>
  </w:style>
  <w:style w:type="paragraph" w:styleId="92">
    <w:name w:val="TOC 9"/>
    <w:basedOn w:val="Normal"/>
    <w:next w:val="Normal"/>
    <w:uiPriority w:val="39"/>
    <w:unhideWhenUsed/>
    <w:pPr>
      <w:spacing w:after="57" w:before="0"/>
      <w:ind w:firstLine="0" w:left="2268"/>
    </w:pPr>
  </w:style>
  <w:style w:type="paragraph" w:styleId="Style27">
    <w:name w:val="Index Heading"/>
    <w:basedOn w:val="Style18"/>
    <w:pPr/>
  </w:style>
  <w:style w:type="paragraph" w:styleId="Style28">
    <w:name w:val="TOC Heading"/>
    <w:uiPriority w:val="39"/>
    <w:unhideWhenUsed/>
    <w:pPr>
      <w:widowControl w:val="true"/>
      <w:bidi w:val="false"/>
      <w:spacing w:after="0" w:before="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spacing w:after="0" w:before="0"/>
    </w:pPr>
  </w:style>
  <w:style w:type="paragraph" w:styleId="ListParagraph">
    <w:name w:val="List Paragraph"/>
    <w:basedOn w:val="Normal"/>
    <w:uiPriority w:val="34"/>
    <w:qFormat/>
    <w:pPr>
      <w:spacing w:after="160" w:before="0"/>
      <w:ind w:firstLine="0" w:left="720"/>
      <w:contextualSpacing w:val="true"/>
    </w:pPr>
  </w:style>
  <w:style w:type="paragraph" w:styleId="Style29">
    <w:name w:val="Колонтитул"/>
    <w:basedOn w:val="Normal"/>
    <w:qFormat/>
    <w:pPr/>
  </w:style>
  <w:style w:type="paragraph" w:styleId="Style30">
    <w:name w:val="Header"/>
    <w:basedOn w:val="Normal"/>
    <w:link w:val="af7"/>
    <w:uiPriority w:val="99"/>
    <w:unhideWhenUsed/>
    <w:pPr>
      <w:tabs>
        <w:tab w:val="clear" w:pos="708"/>
        <w:tab w:val="center" w:leader="none" w:pos="4677"/>
        <w:tab w:val="right" w:leader="none" w:pos="9355"/>
      </w:tabs>
      <w:spacing w:after="0" w:before="0" w:line="240" w:lineRule="auto"/>
    </w:pPr>
  </w:style>
  <w:style w:type="paragraph" w:styleId="Style31">
    <w:name w:val="Footer"/>
    <w:basedOn w:val="Normal"/>
    <w:link w:val="af9"/>
    <w:uiPriority w:val="99"/>
    <w:unhideWhenUsed/>
    <w:pPr>
      <w:tabs>
        <w:tab w:val="clear" w:pos="708"/>
        <w:tab w:val="center" w:leader="none" w:pos="4677"/>
        <w:tab w:val="right" w:leader="none" w:pos="9355"/>
      </w:tabs>
      <w:spacing w:after="0" w:before="0" w:line="240" w:lineRule="auto"/>
    </w:pPr>
  </w:style>
  <w:style w:type="paragraph" w:styleId="BalloonText">
    <w:name w:val="Balloon Text"/>
    <w:basedOn w:val="Normal"/>
    <w:link w:val="afb"/>
    <w:uiPriority w:val="99"/>
    <w:semiHidden/>
    <w:unhideWhenUsed/>
    <w:qFormat/>
    <w:pPr>
      <w:spacing w:after="0" w:before="0" w:line="240" w:lineRule="auto"/>
    </w:pPr>
    <w:rPr>
      <w:rFonts w:ascii="Segoe UI" w:hAnsi="Segoe UI" w:cs="Segoe UI"/>
      <w:sz w:val="18"/>
      <w:szCs w:val="18"/>
    </w:rPr>
  </w:style>
  <w:style w:type="paragraph" w:styleId="14" w:customStyle="1">
    <w:name w:val="Основной текст1"/>
    <w:basedOn w:val="Normal"/>
    <w:link w:val="afd"/>
    <w:qFormat/>
    <w:pPr>
      <w:widowControl w:val="false"/>
      <w:shd w:val="clear" w:color="auto" w:fill="ffffff"/>
      <w:spacing w:after="0" w:before="0" w:line="276" w:lineRule="auto"/>
      <w:jc w:val="both"/>
    </w:pPr>
    <w:rPr>
      <w:rFonts w:ascii="Times New Roman" w:hAnsi="Times New Roman"/>
      <w:sz w:val="20"/>
      <w:szCs w:val="20"/>
    </w:rPr>
  </w:style>
  <w:style w:type="paragraph" w:styleId="HTMLPreformatted">
    <w:name w:val="HTML Preformatted"/>
    <w:basedOn w:val="Normal"/>
    <w:link w:val="HTML1"/>
    <w:qFormat/>
    <w:pPr>
      <w:tabs>
        <w:tab w:val="clear" w:pos="708"/>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pPr>
    <w:rPr>
      <w:rFonts w:ascii="Courier New" w:hAnsi="Courier New" w:eastAsia="Times New Roman"/>
      <w:sz w:val="20"/>
      <w:szCs w:val="20"/>
      <w:lang w:eastAsia="ar-SA"/>
    </w:rPr>
  </w:style>
  <w:style w:type="paragraph" w:styleId="NormalWeb">
    <w:name w:val="Normal (Web)"/>
    <w:basedOn w:val="Normal"/>
    <w:uiPriority w:val="99"/>
    <w:unhideWhenUsed/>
    <w:qFormat/>
    <w:pPr>
      <w:spacing w:afterAutospacing="1" w:beforeAutospacing="1" w:line="240" w:lineRule="auto"/>
    </w:pPr>
    <w:rPr>
      <w:rFonts w:ascii="Times New Roman" w:hAnsi="Times New Roman" w:eastAsia="Times New Roman"/>
      <w:sz w:val="24"/>
      <w:szCs w:val="24"/>
      <w:lang w:eastAsia="ru-RU"/>
    </w:rPr>
  </w:style>
  <w:style w:type="paragraph" w:styleId="15" w:customStyle="1">
    <w:name w:val="Обычный1"/>
    <w:qFormat/>
    <w:pPr>
      <w:widowControl w:val="true"/>
      <w:bidi w:val="false"/>
      <w:spacing w:after="60" w:before="0"/>
      <w:jc w:val="both"/>
    </w:pPr>
    <w:rPr>
      <w:rFonts w:ascii="Times New Roman" w:hAnsi="Times New Roman" w:eastAsia="Times New Roman" w:cs="Times New Roman"/>
      <w:color w:val="auto"/>
      <w:kern w:val="0"/>
      <w:sz w:val="24"/>
      <w:szCs w:val="24"/>
      <w:lang w:val="ru-RU" w:eastAsia="ru-RU" w:bidi="ar-SA"/>
    </w:rPr>
  </w:style>
  <w:style w:type="paragraph" w:styleId="ConsPlusNormal" w:customStyle="1">
    <w:name w:val="ConsPlusNormal"/>
    <w:qFormat/>
    <w:pPr>
      <w:widowControl w:val="false"/>
      <w:bidi w:val="false"/>
      <w:spacing w:after="0" w:before="0"/>
      <w:jc w:val="left"/>
    </w:pPr>
    <w:rPr>
      <w:rFonts w:ascii="Times New Roman" w:hAnsi="Times New Roman" w:eastAsia="Times New Roman" w:cs="Times New Roman"/>
      <w:color w:val="auto"/>
      <w:kern w:val="0"/>
      <w:sz w:val="24"/>
      <w:szCs w:val="20"/>
      <w:lang w:val="ru-RU" w:eastAsia="ru-RU" w:bidi="ar-SA"/>
    </w:rPr>
  </w:style>
  <w:style w:type="numbering" w:styleId="NoList" w:default="1">
    <w:name w:val="No List"/>
    <w:uiPriority w:val="99"/>
    <w:semiHidden/>
    <w:unhideWhenUsed/>
    <w:qFormat/>
  </w:style>
  <w:style w:type="table" w:styleId="a1" w:default="1">
    <w:name w:val="Normal Table"/>
    <w:uiPriority w:val="99"/>
    <w:semiHidden/>
    <w:unhideWhenUsed/>
    <w:tblPr>
      <w:tblCellMar>
        <w:left w:w="108" w:type="dxa"/>
        <w:top w:w="0" w:type="dxa"/>
        <w:right w:w="108" w:type="dxa"/>
        <w:bottom w:w="0" w:type="dxa"/>
      </w:tblCellMar>
    </w:tblPr>
  </w:style>
  <w:style w:type="table" w:styleId="TableGridLight" w:customStyle="1">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shd w:val="clear" w:color="f2f2f2" w:fill="f2f2f2" w:themeFill="text1" w:themeFillTint="00"/>
      </w:tcPr>
    </w:tblStylePr>
    <w:tblStylePr w:type="band1Horz">
      <w:tcPr>
        <w:shd w:val="clear" w:color="f2f2f2" w:fill="f2f2f2" w:themeFill="text1" w:themeFillTint="00"/>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cPr>
        <w:tcBorders>
          <w:top w:val="single" w:color="000000" w:themeColor="text1" w:sz="4" w:space="0"/>
          <w:bottom w:val="single" w:color="000000" w:themeColor="text1" w:sz="4" w:space="0"/>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color w:val="404040"/>
        <w:sz w:val="22"/>
      </w:rPr>
      <w:tcPr>
        <w:shd w:val="clear" w:color="f2f2f2" w:fill="f2f2f2" w:themeFill="text1" w:themeFillTint="00"/>
      </w:tcPr>
    </w:tblStylePr>
    <w:tblStylePr w:type="band1Horz">
      <w:rPr>
        <w:color w:val="404040"/>
        <w:sz w:val="22"/>
      </w:rPr>
      <w:tcPr>
        <w:shd w:val="clear" w:color="f2f2f2" w:fill="f2f2f2" w:themeFill="text1" w:themeFillTint="00"/>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f2f2f2" w:fill="f2f2f2" w:themeFill="text1" w:themeFillTint="00"/>
      </w:tcPr>
    </w:tblStylePr>
    <w:tblStylePr w:type="band1Horz">
      <w:rPr>
        <w:color w:val="404040"/>
        <w:sz w:val="22"/>
      </w:rPr>
      <w:tcPr>
        <w:shd w:val="clear" w:color="f2f2f2" w:fill="f2f2f2" w:themeFill="text1" w:themeFillTint="00"/>
      </w:tcPr>
    </w:tblStylePr>
  </w:style>
  <w:style w:type="table" w:styleId="51">
    <w:name w:val="Plain Table 5"/>
    <w:basedOn w:val="a1"/>
    <w:uiPriority w:val="99"/>
    <w:tblPr>
      <w:tblStyleRowBandSize w:val="1"/>
      <w:tblStyleColBandSize w:val="1"/>
    </w:tbl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tblStylePr w:type="firstCol">
      <w:rPr>
        <w:i/>
        <w:color w:val="404040"/>
      </w:rPr>
      <w:pPr>
        <w:jc w:val="right"/>
      </w:p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color w:val="404040"/>
        <w:sz w:val="22"/>
      </w:rPr>
      <w:tcPr>
        <w:shd w:val="clear" w:color="f2f2f2" w:fill="f2f2f2" w:themeFill="text1" w:themeFillTint="00"/>
      </w:tcPr>
    </w:tblStylePr>
    <w:tblStylePr w:type="band1Horz">
      <w:rPr>
        <w:color w:val="404040"/>
        <w:sz w:val="22"/>
      </w:rPr>
      <w:tcPr>
        <w:shd w:val="clear" w:color="f2f2f2" w:fill="f2f2f2" w:themeFill="text1" w:themeFillTint="00"/>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cPr>
        <w:tcBorders>
          <w:bottom w:val="single" w:color="6a6a6a" w:themeColor="tex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styleId="GridTable1Light-Accent1" w:customStyle="1">
    <w:name w:val="Grid Table 1 Light - Accent 1"/>
    <w:basedOn w:val="a1"/>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color w:val="404040"/>
      </w:rPr>
      <w:tcPr>
        <w:tcBorders>
          <w:bottom w:val="single" w:color="91acdc" w:themeColor="accen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styleId="GridTable1Light-Accent2" w:customStyle="1">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286" w:themeColor="accent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styleId="GridTable1Light-Accent3" w:customStyle="1">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styleId="GridTable1Light-Accent4" w:customStyle="1">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cPr>
        <w:tcBorders>
          <w:bottom w:val="single" w:color="ffda6a" w:themeColor="accent4"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styleId="GridTable1Light-Accent5" w:customStyle="1">
    <w:name w:val="Grid Table 1 Light - Accent 5"/>
    <w:basedOn w:val="a1"/>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ec4e6" w:themeColor="accent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styleId="GridTable1Light-Accent6" w:customStyle="1">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cbcbcb" w:fill="cbcbcb" w:themeFill="text1" w:themeFillTint="34"/>
      </w:tcPr>
    </w:tblStylePr>
    <w:tblStylePr w:type="band1Horz">
      <w:rPr>
        <w:color w:val="404040"/>
        <w:sz w:val="22"/>
      </w:rPr>
      <w:tcPr>
        <w:shd w:val="clear" w:color="cbcbcb" w:fill="cbcbcb" w:themeFill="text1" w:themeFillTint="34"/>
      </w:tcPr>
    </w:tblStylePr>
  </w:style>
  <w:style w:type="table" w:styleId="GridTable2-Accent1" w:customStyle="1">
    <w:name w:val="Grid Table 2 - Accent 1"/>
    <w:basedOn w:val="a1"/>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one" w:color="000000" w:sz="4" w:space="0"/>
          <w:left w:val="none" w:color="000000" w:sz="4" w:space="0"/>
          <w:bottom w:val="single" w:color="537dc8" w:themeColor="accent1" w:sz="12" w:space="0"/>
          <w:right w:val="none" w:color="000000" w:sz="4" w:space="0"/>
        </w:tcBorders>
        <w:shd w:val="clear" w:color="ffffff" w:fill="auto"/>
      </w:tcPr>
    </w:tblStylePr>
    <w:tblStylePr w:type="lastRow">
      <w:rPr>
        <w:b/>
        <w:color w:val="404040"/>
      </w:rPr>
      <w:tcPr>
        <w:tcBorders>
          <w:top w:val="single" w:color="537dc8"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d8e2f3" w:fill="d8e2f3" w:themeFill="accent1" w:themeFillTint="34"/>
      </w:tcPr>
    </w:tblStylePr>
    <w:tblStylePr w:type="band1Horz">
      <w:rPr>
        <w:color w:val="404040"/>
        <w:sz w:val="22"/>
      </w:rPr>
      <w:tcPr>
        <w:shd w:val="clear" w:color="d8e2f3" w:fill="d8e2f3" w:themeFill="accent1" w:themeFillTint="34"/>
      </w:tcPr>
    </w:tblStylePr>
  </w:style>
  <w:style w:type="table" w:styleId="GridTable2-Accent2" w:customStyle="1">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color w:val="404040"/>
      </w:r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fbe5d6" w:fill="fbe5d6" w:themeFill="accent2" w:themeFillTint="32"/>
      </w:tcPr>
    </w:tblStylePr>
    <w:tblStylePr w:type="band1Horz">
      <w:rPr>
        <w:color w:val="404040"/>
        <w:sz w:val="22"/>
      </w:rPr>
      <w:tcPr>
        <w:shd w:val="clear" w:color="fbe5d6" w:fill="fbe5d6" w:themeFill="accent2" w:themeFillTint="32"/>
      </w:tcPr>
    </w:tblStylePr>
  </w:style>
  <w:style w:type="table" w:styleId="GridTable2-Accent3" w:customStyle="1">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ececec" w:fill="ececec" w:themeFill="accent3" w:themeFillTint="34"/>
      </w:tcPr>
    </w:tblStylePr>
    <w:tblStylePr w:type="band1Horz">
      <w:rPr>
        <w:color w:val="404040"/>
        <w:sz w:val="22"/>
      </w:rPr>
      <w:tcPr>
        <w:shd w:val="clear" w:color="ececec" w:fill="ececec" w:themeFill="accent3" w:themeFillTint="34"/>
      </w:tcPr>
    </w:tblStylePr>
  </w:style>
  <w:style w:type="table" w:styleId="GridTable2-Accent4" w:customStyle="1">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color w:val="404040"/>
      </w:r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fff2cb" w:fill="fff2cb" w:themeFill="accent4" w:themeFillTint="34"/>
      </w:tcPr>
    </w:tblStylePr>
    <w:tblStylePr w:type="band1Horz">
      <w:rPr>
        <w:color w:val="404040"/>
        <w:sz w:val="22"/>
      </w:rPr>
      <w:tcPr>
        <w:shd w:val="clear" w:color="fff2cb" w:fill="fff2cb" w:themeFill="accent4" w:themeFillTint="34"/>
      </w:tcPr>
    </w:tblStylePr>
  </w:style>
  <w:style w:type="table" w:styleId="GridTable2-Accent5" w:customStyle="1">
    <w:name w:val="Grid Table 2 - Accent 5"/>
    <w:basedOn w:val="a1"/>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ddeaf6" w:fill="ddeaf6" w:themeFill="accent5" w:themeFillTint="34"/>
      </w:tcPr>
    </w:tblStylePr>
    <w:tblStylePr w:type="band1Horz">
      <w:rPr>
        <w:color w:val="404040"/>
        <w:sz w:val="22"/>
      </w:rPr>
      <w:tcPr>
        <w:shd w:val="clear" w:color="ddeaf6" w:fill="ddeaf6" w:themeFill="accent5" w:themeFillTint="34"/>
      </w:tcPr>
    </w:tblStylePr>
  </w:style>
  <w:style w:type="table" w:styleId="GridTable2-Accent6" w:customStyle="1">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e1efd8" w:fill="e1efd8" w:themeFill="accent6" w:themeFillTint="34"/>
      </w:tcPr>
    </w:tblStylePr>
    <w:tblStylePr w:type="band1Horz">
      <w:rPr>
        <w:color w:val="404040"/>
        <w:sz w:val="22"/>
      </w:rPr>
      <w:tcPr>
        <w:shd w:val="clear" w:color="e1efd8" w:fill="e1ef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cbcbcb" w:fill="cbcbcb" w:themeFill="text1" w:themeFillTint="34"/>
      </w:tcPr>
    </w:tblStylePr>
    <w:tblStylePr w:type="band1Horz">
      <w:rPr>
        <w:color w:val="404040"/>
        <w:sz w:val="22"/>
      </w:rPr>
      <w:tcPr>
        <w:shd w:val="clear" w:color="cbcbcb" w:fill="cbcbcb" w:themeFill="text1" w:themeFillTint="34"/>
      </w:tcPr>
    </w:tblStylePr>
  </w:style>
  <w:style w:type="table" w:styleId="GridTable3-Accent1" w:customStyle="1">
    <w:name w:val="Grid Table 3 - Accent 1"/>
    <w:basedOn w:val="a1"/>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d8e2f3" w:fill="d8e2f3" w:themeFill="accent1" w:themeFillTint="34"/>
      </w:tcPr>
    </w:tblStylePr>
    <w:tblStylePr w:type="band1Horz">
      <w:rPr>
        <w:color w:val="404040"/>
        <w:sz w:val="22"/>
      </w:rPr>
      <w:tcPr>
        <w:shd w:val="clear" w:color="d8e2f3" w:fill="d8e2f3" w:themeFill="accent1" w:themeFillTint="34"/>
      </w:tcPr>
    </w:tblStylePr>
  </w:style>
  <w:style w:type="table" w:styleId="GridTable3-Accent2" w:customStyle="1">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fbe5d6" w:fill="fbe5d6" w:themeFill="accent2" w:themeFillTint="32"/>
      </w:tcPr>
    </w:tblStylePr>
    <w:tblStylePr w:type="band1Horz">
      <w:rPr>
        <w:color w:val="404040"/>
        <w:sz w:val="22"/>
      </w:rPr>
      <w:tcPr>
        <w:shd w:val="clear" w:color="fbe5d6" w:fill="fbe5d6" w:themeFill="accent2" w:themeFillTint="32"/>
      </w:tcPr>
    </w:tblStylePr>
  </w:style>
  <w:style w:type="table" w:styleId="GridTable3-Accent3" w:customStyle="1">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ececec" w:fill="ececec" w:themeFill="accent3" w:themeFillTint="34"/>
      </w:tcPr>
    </w:tblStylePr>
    <w:tblStylePr w:type="band1Horz">
      <w:rPr>
        <w:color w:val="404040"/>
        <w:sz w:val="22"/>
      </w:rPr>
      <w:tcPr>
        <w:shd w:val="clear" w:color="ececec" w:fill="ececec" w:themeFill="accent3" w:themeFillTint="34"/>
      </w:tcPr>
    </w:tblStylePr>
  </w:style>
  <w:style w:type="table" w:styleId="GridTable3-Accent4" w:customStyle="1">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fff2cb" w:fill="fff2cb" w:themeFill="accent4" w:themeFillTint="34"/>
      </w:tcPr>
    </w:tblStylePr>
    <w:tblStylePr w:type="band1Horz">
      <w:rPr>
        <w:color w:val="404040"/>
        <w:sz w:val="22"/>
      </w:rPr>
      <w:tcPr>
        <w:shd w:val="clear" w:color="fff2cb" w:fill="fff2cb" w:themeFill="accent4" w:themeFillTint="34"/>
      </w:tcPr>
    </w:tblStylePr>
  </w:style>
  <w:style w:type="table" w:styleId="GridTable3-Accent5" w:customStyle="1">
    <w:name w:val="Grid Table 3 - Accent 5"/>
    <w:basedOn w:val="a1"/>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ddeaf6" w:fill="ddeaf6" w:themeFill="accent5" w:themeFillTint="34"/>
      </w:tcPr>
    </w:tblStylePr>
    <w:tblStylePr w:type="band1Horz">
      <w:rPr>
        <w:color w:val="404040"/>
        <w:sz w:val="22"/>
      </w:rPr>
      <w:tcPr>
        <w:shd w:val="clear" w:color="ddeaf6" w:fill="ddeaf6" w:themeFill="accent5" w:themeFillTint="34"/>
      </w:tcPr>
    </w:tblStylePr>
  </w:style>
  <w:style w:type="table" w:styleId="GridTable3-Accent6" w:customStyle="1">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cPr>
        <w:shd w:val="clear" w:color="e1efd8" w:fill="e1efd8" w:themeFill="accent6" w:themeFillTint="34"/>
      </w:tcPr>
    </w:tblStylePr>
    <w:tblStylePr w:type="band1Horz">
      <w:rPr>
        <w:color w:val="404040"/>
        <w:sz w:val="22"/>
      </w:rPr>
      <w:tcPr>
        <w:shd w:val="clear" w:color="e1efd8" w:fill="e1ef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color w:val="404040"/>
        <w:sz w:val="22"/>
      </w:rPr>
      <w:tcPr>
        <w:shd w:val="clear" w:color="cbcbcb" w:fill="cbcbcb" w:themeFill="text1" w:themeFillTint="34"/>
      </w:tcPr>
    </w:tblStylePr>
    <w:tblStylePr w:type="band1Horz">
      <w:rPr>
        <w:color w:val="404040"/>
        <w:sz w:val="22"/>
      </w:rPr>
      <w:tcPr>
        <w:shd w:val="clear" w:color="cbcbcb" w:fill="cbcbcb" w:themeFill="text1" w:themeFillTint="34"/>
      </w:tcPr>
    </w:tblStylePr>
  </w:style>
  <w:style w:type="table" w:styleId="GridTable4-Accent1" w:customStyle="1">
    <w:name w:val="Grid Table 4 - Accent 1"/>
    <w:basedOn w:val="a1"/>
    <w:uiPriority w:val="5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b/>
        <w:color w:val="ffffff"/>
        <w:sz w:val="22"/>
      </w:rPr>
      <w:tcPr>
        <w:tcBorders>
          <w:top w:val="single" w:color="537dc8" w:themeColor="accent1" w:sz="4" w:space="0"/>
          <w:left w:val="single" w:color="537dc8" w:themeColor="accent1" w:sz="4" w:space="0"/>
          <w:bottom w:val="single" w:color="537dc8" w:themeColor="accent1" w:sz="4" w:space="0"/>
          <w:right w:val="single" w:color="537dc8" w:themeColor="accent1" w:sz="4" w:space="0"/>
        </w:tcBorders>
        <w:shd w:val="clear" w:color="537dc8" w:fill="537dc8" w:themeFill="accent1" w:themeFillTint="EA"/>
      </w:tcPr>
    </w:tblStylePr>
    <w:tblStylePr w:type="lastRow">
      <w:rPr>
        <w:b/>
        <w:color w:val="404040"/>
      </w:rPr>
      <w:tcPr>
        <w:tcBorders>
          <w:top w:val="single" w:color="537dc8" w:themeColor="accent1" w:sz="4" w:space="0"/>
        </w:tcBorders>
      </w:tcPr>
    </w:tblStylePr>
    <w:tblStylePr w:type="firstCol">
      <w:rPr>
        <w:b/>
        <w:color w:val="404040"/>
      </w:rPr>
    </w:tblStylePr>
    <w:tblStylePr w:type="lastCol">
      <w:rPr>
        <w:b/>
        <w:color w:val="404040"/>
      </w:rPr>
    </w:tblStylePr>
    <w:tblStylePr w:type="band1Vert">
      <w:rPr>
        <w:color w:val="404040"/>
        <w:sz w:val="22"/>
      </w:rPr>
      <w:tcPr>
        <w:shd w:val="clear" w:color="dae3f3" w:fill="dae3f3" w:themeFill="accent1" w:themeFillTint="32"/>
      </w:tcPr>
    </w:tblStylePr>
    <w:tblStylePr w:type="band1Horz">
      <w:rPr>
        <w:color w:val="404040"/>
        <w:sz w:val="22"/>
      </w:rPr>
      <w:tcPr>
        <w:shd w:val="clear" w:color="dae3f3" w:fill="dae3f3" w:themeFill="accent1" w:themeFillTint="32"/>
      </w:tcPr>
    </w:tblStylePr>
  </w:style>
  <w:style w:type="table" w:styleId="GridTable4-Accent2" w:customStyle="1">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color w:val="ffffff"/>
        <w:sz w:val="22"/>
      </w:r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color w:val="404040"/>
      </w:rPr>
      <w:tcPr>
        <w:tcBorders>
          <w:top w:val="single" w:color="f4b184" w:themeColor="accent2" w:sz="4" w:space="0"/>
        </w:tcBorders>
      </w:tcPr>
    </w:tblStylePr>
    <w:tblStylePr w:type="firstCol">
      <w:rPr>
        <w:b/>
        <w:color w:val="404040"/>
      </w:rPr>
    </w:tblStylePr>
    <w:tblStylePr w:type="lastCol">
      <w:rPr>
        <w:b/>
        <w:color w:val="404040"/>
      </w:rPr>
    </w:tblStylePr>
    <w:tblStylePr w:type="band1Vert">
      <w:rPr>
        <w:color w:val="404040"/>
        <w:sz w:val="22"/>
      </w:rPr>
      <w:tcPr>
        <w:shd w:val="clear" w:color="fbe5d6" w:fill="fbe5d6" w:themeFill="accent2" w:themeFillTint="32"/>
      </w:tcPr>
    </w:tblStylePr>
    <w:tblStylePr w:type="band1Horz">
      <w:rPr>
        <w:color w:val="404040"/>
        <w:sz w:val="22"/>
      </w:rPr>
      <w:tcPr>
        <w:shd w:val="clear" w:color="fbe5d6" w:fill="fbe5d6" w:themeFill="accent2" w:themeFillTint="32"/>
      </w:tcPr>
    </w:tblStylePr>
  </w:style>
  <w:style w:type="table" w:styleId="GridTable4-Accent3" w:customStyle="1">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color w:val="ffffff"/>
        <w:sz w:val="22"/>
      </w:r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color w:val="404040"/>
      </w:rPr>
      <w:tcPr>
        <w:tcBorders>
          <w:top w:val="single" w:color="a5a5a5" w:themeColor="accent3" w:sz="4" w:space="0"/>
        </w:tcBorders>
      </w:tcPr>
    </w:tblStylePr>
    <w:tblStylePr w:type="firstCol">
      <w:rPr>
        <w:b/>
        <w:color w:val="404040"/>
      </w:rPr>
    </w:tblStylePr>
    <w:tblStylePr w:type="lastCol">
      <w:rPr>
        <w:b/>
        <w:color w:val="404040"/>
      </w:rPr>
    </w:tblStylePr>
    <w:tblStylePr w:type="band1Vert">
      <w:rPr>
        <w:color w:val="404040"/>
        <w:sz w:val="22"/>
      </w:rPr>
      <w:tcPr>
        <w:shd w:val="clear" w:color="ececec" w:fill="ececec" w:themeFill="accent3" w:themeFillTint="34"/>
      </w:tcPr>
    </w:tblStylePr>
    <w:tblStylePr w:type="band1Horz">
      <w:rPr>
        <w:color w:val="404040"/>
        <w:sz w:val="22"/>
      </w:rPr>
      <w:tcPr>
        <w:shd w:val="clear" w:color="ececec" w:fill="ececec" w:themeFill="accent3" w:themeFillTint="34"/>
      </w:tcPr>
    </w:tblStylePr>
  </w:style>
  <w:style w:type="table" w:styleId="GridTable4-Accent4" w:customStyle="1">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color w:val="ffffff"/>
        <w:sz w:val="22"/>
      </w:r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color w:val="404040"/>
      </w:rPr>
      <w:tcPr>
        <w:tcBorders>
          <w:top w:val="single" w:color="ffd865" w:themeColor="accent4" w:sz="4" w:space="0"/>
        </w:tcBorders>
      </w:tcPr>
    </w:tblStylePr>
    <w:tblStylePr w:type="firstCol">
      <w:rPr>
        <w:b/>
        <w:color w:val="404040"/>
      </w:rPr>
    </w:tblStylePr>
    <w:tblStylePr w:type="lastCol">
      <w:rPr>
        <w:b/>
        <w:color w:val="404040"/>
      </w:rPr>
    </w:tblStylePr>
    <w:tblStylePr w:type="band1Vert">
      <w:rPr>
        <w:color w:val="404040"/>
        <w:sz w:val="22"/>
      </w:rPr>
      <w:tcPr>
        <w:shd w:val="clear" w:color="fff2cb" w:fill="fff2cb" w:themeFill="accent4" w:themeFillTint="34"/>
      </w:tcPr>
    </w:tblStylePr>
    <w:tblStylePr w:type="band1Horz">
      <w:rPr>
        <w:color w:val="404040"/>
        <w:sz w:val="22"/>
      </w:rPr>
      <w:tcPr>
        <w:shd w:val="clear" w:color="fff2cb" w:fill="fff2cb" w:themeFill="accent4" w:themeFillTint="34"/>
      </w:tcPr>
    </w:tblStylePr>
  </w:style>
  <w:style w:type="table" w:styleId="GridTable4-Accent5" w:customStyle="1">
    <w:name w:val="Grid Table 4 - Accent 5"/>
    <w:basedOn w:val="a1"/>
    <w:uiPriority w:val="5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color w:val="404040"/>
        <w:sz w:val="22"/>
      </w:rPr>
      <w:tcPr>
        <w:shd w:val="clear" w:color="ddeaf6" w:fill="ddeaf6" w:themeFill="accent5" w:themeFillTint="34"/>
      </w:tcPr>
    </w:tblStylePr>
    <w:tblStylePr w:type="band1Horz">
      <w:rPr>
        <w:color w:val="404040"/>
        <w:sz w:val="22"/>
      </w:rPr>
      <w:tcPr>
        <w:shd w:val="clear" w:color="ddeaf6" w:fill="ddeaf6" w:themeFill="accent5" w:themeFillTint="34"/>
      </w:tcPr>
    </w:tblStylePr>
  </w:style>
  <w:style w:type="table" w:styleId="GridTable4-Accent6" w:customStyle="1">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color w:val="404040"/>
        <w:sz w:val="22"/>
      </w:rPr>
      <w:tcPr>
        <w:shd w:val="clear" w:color="e1efd8" w:fill="e1efd8" w:themeFill="accent6" w:themeFillTint="34"/>
      </w:tcPr>
    </w:tblStylePr>
    <w:tblStylePr w:type="band1Horz">
      <w:rPr>
        <w:color w:val="404040"/>
        <w:sz w:val="22"/>
      </w:rPr>
      <w:tcPr>
        <w:shd w:val="clear" w:color="e1efd8" w:fill="e1ef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000000" w:fill="000000" w:themeFill="text1"/>
      </w:tcPr>
    </w:tblStylePr>
    <w:tblStylePr w:type="lastRow">
      <w:rPr>
        <w:b/>
        <w:color w:val="ffffff"/>
        <w:sz w:val="22"/>
      </w:rPr>
      <w:tcPr>
        <w:tcBorders>
          <w:top w:val="single" w:color="ffffff" w:themeColor="light1" w:sz="4" w:space="0"/>
        </w:tcBorders>
        <w:shd w:val="clear" w:color="000000" w:fill="000000" w:themeFill="text1"/>
      </w:tcPr>
    </w:tblStylePr>
    <w:tblStylePr w:type="firstCol">
      <w:rPr>
        <w:b/>
        <w:color w:val="ffffff"/>
        <w:sz w:val="22"/>
      </w:rPr>
      <w:tcPr>
        <w:shd w:val="clear" w:color="000000" w:fill="000000" w:themeFill="text1"/>
      </w:tcPr>
    </w:tblStylePr>
    <w:tblStylePr w:type="lastCol">
      <w:rPr>
        <w:b/>
        <w:color w:val="ffffff"/>
        <w:sz w:val="22"/>
      </w:rPr>
      <w:tcPr>
        <w:shd w:val="clear" w:color="000000" w:fill="000000" w:themeFill="text1"/>
      </w:tcPr>
    </w:tblStylePr>
    <w:tblStylePr w:type="band1Vert">
      <w:tcPr>
        <w:shd w:val="clear" w:color="8a8a8a" w:fill="8a8a8a" w:themeFill="text1" w:themeFillTint="75"/>
      </w:tcPr>
    </w:tblStylePr>
    <w:tblStylePr w:type="band1Horz">
      <w:tcPr>
        <w:shd w:val="clear" w:color="8a8a8a" w:fill="8a8a8a" w:themeFill="text1" w:themeFillTint="75"/>
      </w:tcPr>
    </w:tblStylePr>
  </w:style>
  <w:style w:type="table" w:styleId="GridTable5Dark-Accent1" w:customStyle="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4472c4" w:fill="4472c4" w:themeFill="accent1"/>
      </w:tcPr>
    </w:tblStylePr>
    <w:tblStylePr w:type="lastRow">
      <w:rPr>
        <w:b/>
        <w:color w:val="ffffff"/>
        <w:sz w:val="22"/>
      </w:rPr>
      <w:tcPr>
        <w:tcBorders>
          <w:top w:val="single" w:color="ffffff" w:themeColor="light1" w:sz="4" w:space="0"/>
        </w:tcBorders>
        <w:shd w:val="clear" w:color="4472c4" w:fill="4472c4" w:themeFill="accent1"/>
      </w:tcPr>
    </w:tblStylePr>
    <w:tblStylePr w:type="firstCol">
      <w:rPr>
        <w:b/>
        <w:color w:val="ffffff"/>
        <w:sz w:val="22"/>
      </w:rPr>
      <w:tcPr>
        <w:shd w:val="clear" w:color="4472c4" w:fill="4472c4" w:themeFill="accent1"/>
      </w:tcPr>
    </w:tblStylePr>
    <w:tblStylePr w:type="lastCol">
      <w:rPr>
        <w:b/>
        <w:color w:val="ffffff"/>
        <w:sz w:val="22"/>
      </w:rPr>
      <w:tcPr>
        <w:shd w:val="clear" w:color="4472c4" w:fill="4472c4" w:themeFill="accent1"/>
      </w:tcPr>
    </w:tblStylePr>
    <w:tblStylePr w:type="band1Vert">
      <w:tcPr>
        <w:shd w:val="clear" w:color="a9bee4" w:fill="a9bee4" w:themeFill="accent1" w:themeFillTint="75"/>
      </w:tcPr>
    </w:tblStylePr>
    <w:tblStylePr w:type="band1Horz">
      <w:tcPr>
        <w:shd w:val="clear" w:color="a9bee4" w:fill="a9bee4" w:themeFill="accent1" w:themeFillTint="75"/>
      </w:tcPr>
    </w:tblStylePr>
  </w:style>
  <w:style w:type="table" w:styleId="GridTable5Dark-Accent2" w:customStyle="1">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ed7d31" w:fill="ed7d31" w:themeFill="accent2"/>
      </w:tcPr>
    </w:tblStylePr>
    <w:tblStylePr w:type="lastRow">
      <w:rPr>
        <w:b/>
        <w:color w:val="ffffff"/>
        <w:sz w:val="22"/>
      </w:rPr>
      <w:tcPr>
        <w:tcBorders>
          <w:top w:val="single" w:color="ffffff" w:themeColor="light1" w:sz="4" w:space="0"/>
        </w:tcBorders>
        <w:shd w:val="clear" w:color="ed7d31" w:fill="ed7d31" w:themeFill="accent2"/>
      </w:tcPr>
    </w:tblStylePr>
    <w:tblStylePr w:type="firstCol">
      <w:rPr>
        <w:b/>
        <w:color w:val="ffffff"/>
        <w:sz w:val="22"/>
      </w:rPr>
      <w:tcPr>
        <w:shd w:val="clear" w:color="ed7d31" w:fill="ed7d31" w:themeFill="accent2"/>
      </w:tcPr>
    </w:tblStylePr>
    <w:tblStylePr w:type="lastCol">
      <w:rPr>
        <w:b/>
        <w:color w:val="ffffff"/>
        <w:sz w:val="22"/>
      </w:rPr>
      <w:tcPr>
        <w:shd w:val="clear" w:color="ed7d31" w:fill="ed7d31" w:themeFill="accent2"/>
      </w:tcPr>
    </w:tblStylePr>
    <w:tblStylePr w:type="band1Vert">
      <w:tcPr>
        <w:shd w:val="clear" w:color="f6c3a0" w:fill="f6c3a0" w:themeFill="accent2" w:themeFillTint="75"/>
      </w:tcPr>
    </w:tblStylePr>
    <w:tblStylePr w:type="band1Horz">
      <w:tcPr>
        <w:shd w:val="clear" w:color="f6c3a0" w:fill="f6c3a0" w:themeFill="accent2" w:themeFillTint="75"/>
      </w:tcPr>
    </w:tblStylePr>
  </w:style>
  <w:style w:type="table" w:styleId="GridTable5Dark-Accent3" w:customStyle="1">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a5a5a5" w:fill="a5a5a5" w:themeFill="accent3"/>
      </w:tcPr>
    </w:tblStylePr>
    <w:tblStylePr w:type="lastRow">
      <w:rPr>
        <w:b/>
        <w:color w:val="ffffff"/>
        <w:sz w:val="22"/>
      </w:rPr>
      <w:tcPr>
        <w:tcBorders>
          <w:top w:val="single" w:color="ffffff" w:themeColor="light1" w:sz="4" w:space="0"/>
        </w:tcBorders>
        <w:shd w:val="clear" w:color="a5a5a5" w:fill="a5a5a5" w:themeFill="accent3"/>
      </w:tcPr>
    </w:tblStylePr>
    <w:tblStylePr w:type="firstCol">
      <w:rPr>
        <w:b/>
        <w:color w:val="ffffff"/>
        <w:sz w:val="22"/>
      </w:rPr>
      <w:tcPr>
        <w:shd w:val="clear" w:color="a5a5a5" w:fill="a5a5a5" w:themeFill="accent3"/>
      </w:tcPr>
    </w:tblStylePr>
    <w:tblStylePr w:type="lastCol">
      <w:rPr>
        <w:b/>
        <w:color w:val="ffffff"/>
        <w:sz w:val="22"/>
      </w:rPr>
      <w:tcPr>
        <w:shd w:val="clear" w:color="a5a5a5" w:fill="a5a5a5" w:themeFill="accent3"/>
      </w:tcPr>
    </w:tblStylePr>
    <w:tblStylePr w:type="band1Vert">
      <w:tcPr>
        <w:shd w:val="clear" w:color="d5d5d5" w:fill="d5d5d5" w:themeFill="accent3" w:themeFillTint="75"/>
      </w:tcPr>
    </w:tblStylePr>
    <w:tblStylePr w:type="band1Horz">
      <w:tcPr>
        <w:shd w:val="clear" w:color="d5d5d5" w:fill="d5d5d5" w:themeFill="accent3" w:themeFillTint="75"/>
      </w:tcPr>
    </w:tblStylePr>
  </w:style>
  <w:style w:type="table" w:styleId="GridTable5Dark-Accent4" w:customStyle="1">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ffc000" w:fill="ffc000" w:themeFill="accent4"/>
      </w:tcPr>
    </w:tblStylePr>
    <w:tblStylePr w:type="lastRow">
      <w:rPr>
        <w:b/>
        <w:color w:val="ffffff"/>
        <w:sz w:val="22"/>
      </w:rPr>
      <w:tcPr>
        <w:tcBorders>
          <w:top w:val="single" w:color="ffffff" w:themeColor="light1" w:sz="4" w:space="0"/>
        </w:tcBorders>
        <w:shd w:val="clear" w:color="ffc000" w:fill="ffc000" w:themeFill="accent4"/>
      </w:tcPr>
    </w:tblStylePr>
    <w:tblStylePr w:type="firstCol">
      <w:rPr>
        <w:b/>
        <w:color w:val="ffffff"/>
        <w:sz w:val="22"/>
      </w:rPr>
      <w:tcPr>
        <w:shd w:val="clear" w:color="ffc000" w:fill="ffc000" w:themeFill="accent4"/>
      </w:tcPr>
    </w:tblStylePr>
    <w:tblStylePr w:type="lastCol">
      <w:rPr>
        <w:b/>
        <w:color w:val="ffffff"/>
        <w:sz w:val="22"/>
      </w:rPr>
      <w:tcPr>
        <w:shd w:val="clear" w:color="ffc000" w:fill="ffc000" w:themeFill="accent4"/>
      </w:tcPr>
    </w:tblStylePr>
    <w:tblStylePr w:type="band1Vert">
      <w:tcPr>
        <w:shd w:val="clear" w:color="ffe28a" w:fill="ffe28a" w:themeFill="accent4" w:themeFillTint="75"/>
      </w:tcPr>
    </w:tblStylePr>
    <w:tblStylePr w:type="band1Horz">
      <w:tcPr>
        <w:shd w:val="clear" w:color="ffe28a" w:fill="ffe28a" w:themeFill="accent4" w:themeFillTint="75"/>
      </w:tcPr>
    </w:tblStylePr>
  </w:style>
  <w:style w:type="table" w:styleId="GridTable5Dark-Accent5" w:customStyle="1">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5b9bd5" w:fill="5b9bd5" w:themeFill="accent5"/>
      </w:tcPr>
    </w:tblStylePr>
    <w:tblStylePr w:type="lastRow">
      <w:rPr>
        <w:b/>
        <w:color w:val="ffffff"/>
        <w:sz w:val="22"/>
      </w:rPr>
      <w:tcPr>
        <w:tcBorders>
          <w:top w:val="single" w:color="ffffff" w:themeColor="light1" w:sz="4" w:space="0"/>
        </w:tcBorders>
        <w:shd w:val="clear" w:color="5b9bd5" w:fill="5b9bd5" w:themeFill="accent5"/>
      </w:tcPr>
    </w:tblStylePr>
    <w:tblStylePr w:type="firstCol">
      <w:rPr>
        <w:b/>
        <w:color w:val="ffffff"/>
        <w:sz w:val="22"/>
      </w:rPr>
      <w:tcPr>
        <w:shd w:val="clear" w:color="5b9bd5" w:fill="5b9bd5" w:themeFill="accent5"/>
      </w:tcPr>
    </w:tblStylePr>
    <w:tblStylePr w:type="lastCol">
      <w:rPr>
        <w:b/>
        <w:color w:val="ffffff"/>
        <w:sz w:val="22"/>
      </w:rPr>
      <w:tcPr>
        <w:shd w:val="clear" w:color="5b9bd5" w:fill="5b9bd5" w:themeFill="accent5"/>
      </w:tcPr>
    </w:tblStylePr>
    <w:tblStylePr w:type="band1Vert">
      <w:tcPr>
        <w:shd w:val="clear" w:color="b3d0eb" w:fill="b3d0eb" w:themeFill="accent5" w:themeFillTint="75"/>
      </w:tcPr>
    </w:tblStylePr>
    <w:tblStylePr w:type="band1Horz">
      <w:tcPr>
        <w:shd w:val="clear" w:color="b3d0eb" w:fill="b3d0eb" w:themeFill="accent5" w:themeFillTint="75"/>
      </w:tcPr>
    </w:tblStylePr>
  </w:style>
  <w:style w:type="table" w:styleId="GridTable5Dark-Accent6" w:customStyle="1">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70ad47" w:fill="70ad47" w:themeFill="accent6"/>
      </w:tcPr>
    </w:tblStylePr>
    <w:tblStylePr w:type="lastRow">
      <w:rPr>
        <w:b/>
        <w:color w:val="ffffff"/>
        <w:sz w:val="22"/>
      </w:rPr>
      <w:tcPr>
        <w:tcBorders>
          <w:top w:val="single" w:color="ffffff" w:themeColor="light1" w:sz="4" w:space="0"/>
        </w:tcBorders>
        <w:shd w:val="clear" w:color="70ad47" w:fill="70ad47" w:themeFill="accent6"/>
      </w:tcPr>
    </w:tblStylePr>
    <w:tblStylePr w:type="firstCol">
      <w:rPr>
        <w:b/>
        <w:color w:val="ffffff"/>
        <w:sz w:val="22"/>
      </w:rPr>
      <w:tcPr>
        <w:shd w:val="clear" w:color="70ad47" w:fill="70ad47" w:themeFill="accent6"/>
      </w:tcPr>
    </w:tblStylePr>
    <w:tblStylePr w:type="lastCol">
      <w:rPr>
        <w:b/>
        <w:color w:val="ffffff"/>
        <w:sz w:val="22"/>
      </w:rPr>
      <w:tcPr>
        <w:shd w:val="clear" w:color="70ad47" w:fill="70ad47" w:themeFill="accent6"/>
      </w:tcPr>
    </w:tblStylePr>
    <w:tblStylePr w:type="band1Vert">
      <w:tcPr>
        <w:shd w:val="clear" w:color="bcdba8" w:fill="bcdba8" w:themeFill="accent6" w:themeFillTint="75"/>
      </w:tcPr>
    </w:tblStylePr>
    <w:tblStylePr w:type="band1Horz">
      <w:tcPr>
        <w:shd w:val="clear" w:color="bcdba8" w:fill="bcdba8"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cPr>
        <w:tcBorders>
          <w:bottom w:val="single" w:color="7f7f7f" w:themeColor="text1"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cPr>
        <w:shd w:val="clear" w:color="cbcbcb" w:fill="cbcbcb" w:themeFill="text1" w:themeFillTint="34"/>
      </w:tcPr>
    </w:tblStylePr>
    <w:tblStylePr w:type="band1Horz">
      <w:rPr>
        <w:color w:val="7f7f7f" w:themeColor="text1" w:themeTint="80" w:themeShade="95"/>
        <w:sz w:val="22"/>
      </w:rPr>
      <w:tcPr>
        <w:shd w:val="clear" w:color="cbcbcb" w:fill="cbcbcb" w:themeFill="text1" w:themeFillTint="34"/>
      </w:tcPr>
    </w:tblStylePr>
    <w:tblStylePr w:type="band2Horz">
      <w:rPr>
        <w:color w:val="7f7f7f" w:themeColor="text1" w:themeTint="80" w:themeShade="95"/>
        <w:sz w:val="22"/>
      </w:rPr>
    </w:tblStylePr>
  </w:style>
  <w:style w:type="table" w:styleId="GridTable6Colorful-Accent1" w:customStyle="1">
    <w:name w:val="Grid Table 6 Colorful - Accent 1"/>
    <w:basedOn w:val="a1"/>
    <w:uiPriority w:val="9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rPr>
      <w:tcPr>
        <w:tcBorders>
          <w:bottom w:val="single" w:color="a0b7e1" w:themeColor="accent1" w:sz="12" w:space="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cPr>
        <w:shd w:val="clear" w:color="d8e2f3" w:fill="d8e2f3" w:themeFill="accent1" w:themeFillTint="34"/>
      </w:tcPr>
    </w:tblStylePr>
    <w:tblStylePr w:type="band1Horz">
      <w:rPr>
        <w:color w:val="a0b7e1" w:themeColor="accent1" w:themeTint="80" w:themeShade="95"/>
        <w:sz w:val="22"/>
      </w:rPr>
      <w:tcPr>
        <w:shd w:val="clear" w:color="d8e2f3" w:fill="d8e2f3" w:themeFill="accent1" w:themeFillTint="34"/>
      </w:tcPr>
    </w:tblStylePr>
    <w:tblStylePr w:type="band2Horz">
      <w:rPr>
        <w:color w:val="a0b7e1" w:themeColor="accent1" w:themeTint="80" w:themeShade="95"/>
        <w:sz w:val="22"/>
      </w:rPr>
    </w:tblStylePr>
  </w:style>
  <w:style w:type="table" w:styleId="GridTable6Colorful-Accent2" w:customStyle="1">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cPr>
        <w:tcBorders>
          <w:bottom w:val="single" w:color="f4b184" w:themeColor="accent2"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be5d6" w:fill="fbe5d6" w:themeFill="accent2" w:themeFillTint="32"/>
      </w:tcPr>
    </w:tblStylePr>
    <w:tblStylePr w:type="band1Horz">
      <w:rPr>
        <w:color w:val="f4b184" w:themeColor="accent2" w:themeTint="97" w:themeShade="95"/>
        <w:sz w:val="22"/>
      </w:rPr>
      <w:tcPr>
        <w:shd w:val="clear" w:color="fbe5d6" w:fill="fbe5d6" w:themeFill="accent2" w:themeFillTint="32"/>
      </w:tcPr>
    </w:tblStylePr>
    <w:tblStylePr w:type="band2Horz">
      <w:rPr>
        <w:color w:val="f4b184" w:themeColor="accent2" w:themeTint="97" w:themeShade="95"/>
        <w:sz w:val="22"/>
      </w:rPr>
    </w:tblStylePr>
  </w:style>
  <w:style w:type="table" w:styleId="GridTable6Colorful-Accent3" w:customStyle="1">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cPr>
        <w:tcBorders>
          <w:bottom w:val="single" w:color="a5a5a5" w:themeColor="accent3"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cPr>
        <w:shd w:val="clear" w:color="ececec" w:fill="ececec" w:themeFill="accent3" w:themeFillTint="34"/>
      </w:tcPr>
    </w:tblStylePr>
    <w:tblStylePr w:type="band1Horz">
      <w:rPr>
        <w:color w:val="a5a5a5" w:themeColor="accent3" w:themeTint="FE" w:themeShade="95"/>
        <w:sz w:val="22"/>
      </w:rPr>
      <w:tcPr>
        <w:shd w:val="clear" w:color="ececec" w:fill="ececec" w:themeFill="accent3" w:themeFillTint="34"/>
      </w:tcPr>
    </w:tblStylePr>
    <w:tblStylePr w:type="band2Horz">
      <w:rPr>
        <w:color w:val="a5a5a5" w:themeColor="accent3" w:themeTint="FE" w:themeShade="95"/>
        <w:sz w:val="22"/>
      </w:rPr>
    </w:tblStylePr>
  </w:style>
  <w:style w:type="table" w:styleId="GridTable6Colorful-Accent4" w:customStyle="1">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cPr>
        <w:tcBorders>
          <w:bottom w:val="single" w:color="ffd865" w:themeColor="accent4"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f2cb" w:fill="fff2cb" w:themeFill="accent4" w:themeFillTint="34"/>
      </w:tcPr>
    </w:tblStylePr>
    <w:tblStylePr w:type="band1Horz">
      <w:rPr>
        <w:color w:val="ffd865" w:themeColor="accent4" w:themeTint="9A" w:themeShade="95"/>
        <w:sz w:val="22"/>
      </w:rPr>
      <w:tcPr>
        <w:shd w:val="clear" w:color="fff2cb" w:fill="fff2cb" w:themeFill="accent4" w:themeFillTint="34"/>
      </w:tcPr>
    </w:tblStylePr>
    <w:tblStylePr w:type="band2Horz">
      <w:rPr>
        <w:color w:val="ffd865" w:themeColor="accent4" w:themeTint="9A" w:themeShade="95"/>
        <w:sz w:val="22"/>
      </w:rPr>
    </w:tblStylePr>
  </w:style>
  <w:style w:type="table" w:styleId="GridTable6Colorful-Accent5" w:customStyle="1">
    <w:name w:val="Grid Table 6 Colorful - Accent 5"/>
    <w:basedOn w:val="a1"/>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a8d" w:themeColor="accent5" w:themeShade="95"/>
      </w:rPr>
      <w:tcPr>
        <w:tcBorders>
          <w:bottom w:val="single" w:color="5b9bd5" w:themeColor="accent5"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cPr>
        <w:shd w:val="clear" w:color="ddeaf6" w:fill="ddeaf6" w:themeFill="accent5" w:themeFillTint="34"/>
      </w:tcPr>
    </w:tblStylePr>
    <w:tblStylePr w:type="band1Horz">
      <w:rPr>
        <w:color w:val="245a8d" w:themeColor="accent5" w:themeShade="95"/>
        <w:sz w:val="22"/>
      </w:rPr>
      <w:tcPr>
        <w:shd w:val="clear" w:color="ddeaf6" w:fill="ddeaf6" w:themeFill="accent5" w:themeFillTint="34"/>
      </w:tcPr>
    </w:tblStylePr>
    <w:tblStylePr w:type="band2Horz">
      <w:rPr>
        <w:color w:val="245a8d" w:themeColor="accent5" w:themeShade="95"/>
        <w:sz w:val="22"/>
      </w:rPr>
    </w:tblStylePr>
  </w:style>
  <w:style w:type="table" w:styleId="GridTable6Colorful-Accent6" w:customStyle="1">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a8d" w:themeColor="accent5" w:themeShade="95"/>
      </w:rPr>
      <w:tcPr>
        <w:tcBorders>
          <w:bottom w:val="single" w:color="70ad47" w:themeColor="accent6"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cPr>
        <w:shd w:val="clear" w:color="e1efd8" w:fill="e1efd8" w:themeFill="accent6" w:themeFillTint="34"/>
      </w:tcPr>
    </w:tblStylePr>
    <w:tblStylePr w:type="band1Horz">
      <w:rPr>
        <w:color w:val="245a8d" w:themeColor="accent5" w:themeShade="95"/>
        <w:sz w:val="22"/>
      </w:rPr>
      <w:tcPr>
        <w:shd w:val="clear" w:color="e1efd8" w:fill="e1efd8" w:themeFill="accent6" w:themeFillTint="34"/>
      </w:tcPr>
    </w:tblStylePr>
    <w:tblStylePr w:type="band2Horz">
      <w:rPr>
        <w:color w:val="245a8d" w:themeColor="accent5" w:themeShade="95"/>
        <w:sz w:val="22"/>
      </w:r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rPr>
        <w:i/>
        <w:color w:val="7f7f7f" w:themeColor="text1" w:themeTint="80" w:themeShade="95"/>
        <w:sz w:val="22"/>
      </w:rPr>
      <w:pPr>
        <w:jc w:val="right"/>
      </w:p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cPr>
        <w:shd w:val="clear" w:color="f2f2f2" w:fill="f2f2f2" w:themeFill="text1" w:themeFillTint="00"/>
      </w:tcPr>
    </w:tblStylePr>
    <w:tblStylePr w:type="band1Horz">
      <w:rPr>
        <w:color w:val="7f7f7f" w:themeColor="text1" w:themeTint="80" w:themeShade="95"/>
        <w:sz w:val="22"/>
      </w:rPr>
      <w:tcPr>
        <w:shd w:val="clear" w:color="f2f2f2" w:fill="f2f2f2" w:themeFill="text1" w:themeFillTint="00"/>
      </w:tcPr>
    </w:tblStylePr>
    <w:tblStylePr w:type="band2Horz">
      <w:rPr>
        <w:color w:val="7f7f7f" w:themeColor="text1" w:themeTint="80" w:themeShade="95"/>
        <w:sz w:val="22"/>
      </w:rPr>
    </w:tblStylePr>
  </w:style>
  <w:style w:type="table" w:styleId="GridTable7Colorful-Accent1" w:customStyle="1">
    <w:name w:val="Grid Table 7 Colorful - Accent 1"/>
    <w:basedOn w:val="a1"/>
    <w:uiPriority w:val="9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sz w:val="22"/>
      </w:rPr>
      <w:tcPr>
        <w:tcBorders>
          <w:top w:val="none" w:color="auto" w:sz="0" w:space="0"/>
          <w:left w:val="none" w:color="auto" w:sz="0" w:space="0"/>
          <w:bottom w:val="single" w:color="a0b7e1" w:themeColor="accent1" w:sz="4" w:space="0"/>
          <w:right w:val="none" w:color="auto" w:sz="0" w:space="0"/>
        </w:tcBorders>
        <w:shd w:val="clear" w:color="ffffff" w:fill="ffffff" w:themeFill="light1"/>
      </w:tcPr>
    </w:tblStylePr>
    <w:tblStylePr w:type="lastRow">
      <w:rPr>
        <w:b/>
        <w:color w:val="a0b7e1" w:themeColor="accent1" w:themeTint="80" w:themeShade="95"/>
        <w:sz w:val="22"/>
      </w:rPr>
      <w:tcPr>
        <w:tcBorders>
          <w:top w:val="single" w:color="a0b7e1" w:themeColor="accent1" w:sz="4" w:space="0"/>
          <w:left w:val="none" w:color="auto" w:sz="0" w:space="0"/>
          <w:bottom w:val="none" w:color="auto" w:sz="0" w:space="0"/>
          <w:right w:val="none" w:color="auto" w:sz="0" w:space="0"/>
        </w:tcBorders>
        <w:shd w:val="clear" w:color="ffffff" w:fill="ffffff" w:themeFill="light1"/>
      </w:tcPr>
    </w:tblStylePr>
    <w:tblStylePr w:type="firstCol">
      <w:rPr>
        <w:i/>
        <w:color w:val="a0b7e1" w:themeColor="accent1" w:themeTint="80" w:themeShade="95"/>
        <w:sz w:val="22"/>
      </w:rPr>
      <w:pPr>
        <w:jc w:val="right"/>
      </w:pPr>
      <w:tcPr>
        <w:tcBorders>
          <w:top w:val="none" w:color="auto" w:sz="0" w:space="0"/>
          <w:left w:val="none" w:color="auto" w:sz="0" w:space="0"/>
          <w:bottom w:val="none" w:color="auto" w:sz="0" w:space="0"/>
          <w:right w:val="single" w:color="a0b7e1" w:themeColor="accent1" w:sz="4" w:space="0"/>
        </w:tcBorders>
        <w:shd w:val="clear" w:color="ffffff" w:fill="auto"/>
      </w:tcPr>
    </w:tblStylePr>
    <w:tblStylePr w:type="lastCol">
      <w:rPr>
        <w:i/>
        <w:color w:val="a0b7e1" w:themeColor="accent1" w:themeTint="80" w:themeShade="95"/>
        <w:sz w:val="22"/>
      </w:rPr>
      <w:tcPr>
        <w:tcBorders>
          <w:top w:val="none" w:color="auto" w:sz="0" w:space="0"/>
          <w:left w:val="single" w:color="a0b7e1" w:themeColor="accent1" w:sz="4" w:space="0"/>
          <w:bottom w:val="none" w:color="auto" w:sz="0" w:space="0"/>
          <w:right w:val="none" w:color="auto" w:sz="0" w:space="0"/>
        </w:tcBorders>
        <w:shd w:val="clear" w:color="ffffff" w:fill="auto"/>
      </w:tcPr>
    </w:tblStylePr>
    <w:tblStylePr w:type="band1Vert">
      <w:tcPr>
        <w:shd w:val="clear" w:color="d8e2f3" w:fill="d8e2f3" w:themeFill="accent1" w:themeFillTint="34"/>
      </w:tcPr>
    </w:tblStylePr>
    <w:tblStylePr w:type="band1Horz">
      <w:rPr>
        <w:color w:val="a0b7e1" w:themeColor="accent1" w:themeTint="80" w:themeShade="95"/>
        <w:sz w:val="22"/>
      </w:rPr>
      <w:tcPr>
        <w:shd w:val="clear" w:color="d8e2f3" w:fill="d8e2f3" w:themeFill="accent1" w:themeFillTint="34"/>
      </w:tcPr>
    </w:tblStylePr>
    <w:tblStylePr w:type="band2Horz">
      <w:rPr>
        <w:color w:val="a0b7e1" w:themeColor="accent1" w:themeTint="80" w:themeShade="95"/>
        <w:sz w:val="22"/>
      </w:rPr>
    </w:tblStylePr>
  </w:style>
  <w:style w:type="table" w:styleId="GridTable7Colorful-Accent2" w:customStyle="1">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rPr>
        <w:i/>
        <w:color w:val="f4b184" w:themeColor="accent2" w:themeTint="97" w:themeShade="95"/>
        <w:sz w:val="22"/>
      </w:rPr>
      <w:pPr>
        <w:jc w:val="right"/>
      </w:p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cPr>
        <w:shd w:val="clear" w:color="fbe5d6" w:fill="fbe5d6" w:themeFill="accent2" w:themeFillTint="32"/>
      </w:tcPr>
    </w:tblStylePr>
    <w:tblStylePr w:type="band1Horz">
      <w:rPr>
        <w:color w:val="f4b184" w:themeColor="accent2" w:themeTint="97" w:themeShade="95"/>
        <w:sz w:val="22"/>
      </w:rPr>
      <w:tcPr>
        <w:shd w:val="clear" w:color="fbe5d6" w:fill="fbe5d6" w:themeFill="accent2" w:themeFillTint="32"/>
      </w:tcPr>
    </w:tblStylePr>
    <w:tblStylePr w:type="band2Horz">
      <w:rPr>
        <w:color w:val="f4b184" w:themeColor="accent2" w:themeTint="97" w:themeShade="95"/>
        <w:sz w:val="22"/>
      </w:rPr>
    </w:tblStylePr>
  </w:style>
  <w:style w:type="table" w:styleId="GridTable7Colorful-Accent3" w:customStyle="1">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rPr>
        <w:i/>
        <w:color w:val="a5a5a5" w:themeColor="accent3" w:themeTint="FE" w:themeShade="95"/>
        <w:sz w:val="22"/>
      </w:rPr>
      <w:pPr>
        <w:jc w:val="right"/>
      </w:p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cPr>
        <w:shd w:val="clear" w:color="ececec" w:fill="ececec" w:themeFill="accent3" w:themeFillTint="34"/>
      </w:tcPr>
    </w:tblStylePr>
    <w:tblStylePr w:type="band1Horz">
      <w:rPr>
        <w:color w:val="a5a5a5" w:themeColor="accent3" w:themeTint="FE" w:themeShade="95"/>
        <w:sz w:val="22"/>
      </w:rPr>
      <w:tcPr>
        <w:shd w:val="clear" w:color="ececec" w:fill="ececec" w:themeFill="accent3" w:themeFillTint="34"/>
      </w:tcPr>
    </w:tblStylePr>
    <w:tblStylePr w:type="band2Horz">
      <w:rPr>
        <w:color w:val="a5a5a5" w:themeColor="accent3" w:themeTint="FE" w:themeShade="95"/>
        <w:sz w:val="22"/>
      </w:rPr>
    </w:tblStylePr>
  </w:style>
  <w:style w:type="table" w:styleId="GridTable7Colorful-Accent4" w:customStyle="1">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rPr>
        <w:i/>
        <w:color w:val="ffd865" w:themeColor="accent4" w:themeTint="9A" w:themeShade="95"/>
        <w:sz w:val="22"/>
      </w:rPr>
      <w:pPr>
        <w:jc w:val="right"/>
      </w:p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cPr>
        <w:shd w:val="clear" w:color="fff2cb" w:fill="fff2cb" w:themeFill="accent4" w:themeFillTint="34"/>
      </w:tcPr>
    </w:tblStylePr>
    <w:tblStylePr w:type="band1Horz">
      <w:rPr>
        <w:color w:val="ffd865" w:themeColor="accent4" w:themeTint="9A" w:themeShade="95"/>
        <w:sz w:val="22"/>
      </w:rPr>
      <w:tcPr>
        <w:shd w:val="clear" w:color="fff2cb" w:fill="fff2cb" w:themeFill="accent4" w:themeFillTint="34"/>
      </w:tcPr>
    </w:tblStylePr>
    <w:tblStylePr w:type="band2Horz">
      <w:rPr>
        <w:color w:val="ffd865" w:themeColor="accent4" w:themeTint="9A" w:themeShade="95"/>
        <w:sz w:val="22"/>
      </w:rPr>
    </w:tblStylePr>
  </w:style>
  <w:style w:type="table" w:styleId="GridTable7Colorful-Accent5" w:customStyle="1">
    <w:name w:val="Grid Table 7 Colorful - Accent 5"/>
    <w:basedOn w:val="a1"/>
    <w:uiPriority w:val="9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color w:val="245a8d" w:themeColor="accent5" w:themeShade="95"/>
        <w:sz w:val="22"/>
      </w:rPr>
      <w:tcPr>
        <w:tcBorders>
          <w:top w:val="none" w:color="auto" w:sz="0" w:space="0"/>
          <w:left w:val="none" w:color="auto" w:sz="0" w:space="0"/>
          <w:bottom w:val="single" w:color="a2c6e7" w:themeColor="accent5" w:sz="4" w:space="0"/>
          <w:right w:val="none" w:color="auto" w:sz="0" w:space="0"/>
        </w:tcBorders>
        <w:shd w:val="clear" w:color="ffffff" w:fill="ffffff" w:themeFill="light1"/>
      </w:tcPr>
    </w:tblStylePr>
    <w:tblStylePr w:type="lastRow">
      <w:rPr>
        <w:b/>
        <w:color w:val="245a8d" w:themeColor="accent5" w:themeShade="95"/>
        <w:sz w:val="22"/>
      </w:rPr>
      <w:tcPr>
        <w:tcBorders>
          <w:top w:val="single" w:color="a2c6e7" w:themeColor="accent5" w:sz="4" w:space="0"/>
          <w:left w:val="none" w:color="auto" w:sz="0" w:space="0"/>
          <w:bottom w:val="none" w:color="auto" w:sz="0" w:space="0"/>
          <w:right w:val="none" w:color="auto" w:sz="0" w:space="0"/>
        </w:tcBorders>
        <w:shd w:val="clear" w:color="ffffff" w:fill="ffffff" w:themeFill="light1"/>
      </w:tcPr>
    </w:tblStylePr>
    <w:tblStylePr w:type="firstCol">
      <w:rPr>
        <w:i/>
        <w:color w:val="245a8d" w:themeColor="accent5" w:themeShade="95"/>
        <w:sz w:val="22"/>
      </w:rPr>
      <w:pPr>
        <w:jc w:val="right"/>
      </w:pPr>
      <w:tcPr>
        <w:tcBorders>
          <w:top w:val="none" w:color="auto" w:sz="0" w:space="0"/>
          <w:left w:val="none" w:color="auto" w:sz="0" w:space="0"/>
          <w:bottom w:val="none" w:color="auto" w:sz="0" w:space="0"/>
          <w:right w:val="single" w:color="a2c6e7" w:themeColor="accent5" w:sz="4" w:space="0"/>
        </w:tcBorders>
        <w:shd w:val="clear" w:color="ffffff" w:fill="auto"/>
      </w:tcPr>
    </w:tblStylePr>
    <w:tblStylePr w:type="lastCol">
      <w:rPr>
        <w:i/>
        <w:color w:val="245a8d" w:themeColor="accent5" w:themeShade="95"/>
        <w:sz w:val="22"/>
      </w:rPr>
      <w:tcPr>
        <w:tcBorders>
          <w:top w:val="none" w:color="auto" w:sz="0" w:space="0"/>
          <w:left w:val="single" w:color="a2c6e7" w:themeColor="accent5" w:sz="4" w:space="0"/>
          <w:bottom w:val="none" w:color="auto" w:sz="0" w:space="0"/>
          <w:right w:val="none" w:color="auto" w:sz="0" w:space="0"/>
        </w:tcBorders>
        <w:shd w:val="clear" w:color="ffffff" w:fill="auto"/>
      </w:tcPr>
    </w:tblStylePr>
    <w:tblStylePr w:type="band1Vert">
      <w:tcPr>
        <w:shd w:val="clear" w:color="ddeaf6" w:fill="ddeaf6" w:themeFill="accent5" w:themeFillTint="34"/>
      </w:tcPr>
    </w:tblStylePr>
    <w:tblStylePr w:type="band1Horz">
      <w:rPr>
        <w:color w:val="245a8d" w:themeColor="accent5" w:themeShade="95"/>
        <w:sz w:val="22"/>
      </w:rPr>
      <w:tcPr>
        <w:shd w:val="clear" w:color="ddeaf6" w:fill="ddeaf6" w:themeFill="accent5" w:themeFillTint="34"/>
      </w:tcPr>
    </w:tblStylePr>
    <w:tblStylePr w:type="band2Horz">
      <w:rPr>
        <w:color w:val="245a8d" w:themeColor="accent5" w:themeShade="95"/>
        <w:sz w:val="22"/>
      </w:rPr>
    </w:tblStylePr>
  </w:style>
  <w:style w:type="table" w:styleId="GridTable7Colorful-Accent6" w:customStyle="1">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rPr>
        <w:i/>
        <w:color w:val="416429" w:themeColor="accent6" w:themeShade="95"/>
        <w:sz w:val="22"/>
      </w:rPr>
      <w:pPr>
        <w:jc w:val="right"/>
      </w:p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cPr>
        <w:shd w:val="clear" w:color="e1efd8" w:fill="e1efd8" w:themeFill="accent6" w:themeFillTint="34"/>
      </w:tcPr>
    </w:tblStylePr>
    <w:tblStylePr w:type="band1Horz">
      <w:rPr>
        <w:color w:val="416429" w:themeColor="accent6" w:themeShade="95"/>
        <w:sz w:val="22"/>
      </w:rPr>
      <w:tcPr>
        <w:shd w:val="clear" w:color="e1efd8" w:fill="e1efd8" w:themeFill="accent6" w:themeFillTint="34"/>
      </w:tcPr>
    </w:tblStylePr>
    <w:tblStylePr w:type="band2Horz">
      <w:rPr>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bfbfbf" w:fill="bfbfbf" w:themeFill="text1" w:themeFillTint="40"/>
      </w:tcPr>
    </w:tblStylePr>
    <w:tblStylePr w:type="band1Horz">
      <w:tcPr>
        <w:shd w:val="clear" w:color="bfbfbf" w:fill="bfbfbf" w:themeFill="text1" w:themeFillTint="40"/>
      </w:tcPr>
    </w:tblStylePr>
  </w:style>
  <w:style w:type="table" w:styleId="ListTable1Light-Accent1" w:customStyle="1">
    <w:name w:val="List Table 1 Light - Accent 1"/>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cfdbf0" w:fill="cfdbf0" w:themeFill="accent1" w:themeFillTint="40"/>
      </w:tcPr>
    </w:tblStylePr>
    <w:tblStylePr w:type="band1Horz">
      <w:tcPr>
        <w:shd w:val="clear" w:color="cfdbf0" w:fill="cfdbf0" w:themeFill="accent1" w:themeFillTint="40"/>
      </w:tcPr>
    </w:tblStylePr>
  </w:style>
  <w:style w:type="table" w:styleId="ListTable1Light-Accent2" w:customStyle="1">
    <w:name w:val="List Table 1 Light - Accent 2"/>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adecb" w:fill="fadecb" w:themeFill="accent2" w:themeFillTint="40"/>
      </w:tcPr>
    </w:tblStylePr>
    <w:tblStylePr w:type="band1Horz">
      <w:tcPr>
        <w:shd w:val="clear" w:color="fadecb" w:fill="fadecb" w:themeFill="accent2" w:themeFillTint="40"/>
      </w:tcPr>
    </w:tblStylePr>
  </w:style>
  <w:style w:type="table" w:styleId="ListTable1Light-Accent3" w:customStyle="1">
    <w:name w:val="List Table 1 Light - Accent 3"/>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8e8e8" w:fill="e8e8e8" w:themeFill="accent3" w:themeFillTint="40"/>
      </w:tcPr>
    </w:tblStylePr>
    <w:tblStylePr w:type="band1Horz">
      <w:tcPr>
        <w:shd w:val="clear" w:color="e8e8e8" w:fill="e8e8e8" w:themeFill="accent3" w:themeFillTint="40"/>
      </w:tcPr>
    </w:tblStylePr>
  </w:style>
  <w:style w:type="table" w:styleId="ListTable1Light-Accent4" w:customStyle="1">
    <w:name w:val="List Table 1 Light - Accent 4"/>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fefbf" w:fill="ffefbf" w:themeFill="accent4" w:themeFillTint="40"/>
      </w:tcPr>
    </w:tblStylePr>
    <w:tblStylePr w:type="band1Horz">
      <w:tcPr>
        <w:shd w:val="clear" w:color="ffefbf" w:fill="ffefbf" w:themeFill="accent4" w:themeFillTint="40"/>
      </w:tcPr>
    </w:tblStylePr>
  </w:style>
  <w:style w:type="table" w:styleId="ListTable1Light-Accent5" w:customStyle="1">
    <w:name w:val="List Table 1 Light - Accent 5"/>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5e5f4" w:fill="d5e5f4" w:themeFill="accent5" w:themeFillTint="40"/>
      </w:tcPr>
    </w:tblStylePr>
    <w:tblStylePr w:type="band1Horz">
      <w:tcPr>
        <w:shd w:val="clear" w:color="d5e5f4" w:fill="d5e5f4" w:themeFill="accent5" w:themeFillTint="40"/>
      </w:tcPr>
    </w:tblStylePr>
  </w:style>
  <w:style w:type="table" w:styleId="ListTable1Light-Accent6" w:customStyle="1">
    <w:name w:val="List Table 1 Light - Accent 6"/>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aebcf" w:fill="daebcf" w:themeFill="accent6" w:themeFillTint="40"/>
      </w:tcPr>
    </w:tblStylePr>
    <w:tblStylePr w:type="band1Horz">
      <w:tcPr>
        <w:shd w:val="clear" w:color="daebcf" w:fill="daebcf"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bfbfbf" w:fill="bfbfbf" w:themeFill="text1" w:themeFillTint="40"/>
      </w:tcPr>
    </w:tblStylePr>
    <w:tblStylePr w:type="band1Horz">
      <w:rPr>
        <w:color w:val="404040"/>
        <w:sz w:val="22"/>
      </w:rPr>
      <w:tcPr>
        <w:shd w:val="clear" w:color="bfbfbf" w:fill="bfbfbf" w:themeFill="text1" w:themeFillTint="40"/>
      </w:tcPr>
    </w:tblStylePr>
  </w:style>
  <w:style w:type="table" w:styleId="ListTable2-Accent1" w:customStyle="1">
    <w:name w:val="List Table 2 - Accent 1"/>
    <w:basedOn w:val="a1"/>
    <w:uiPriority w:val="9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b/>
        <w:color w:val="404040"/>
        <w:sz w:val="22"/>
      </w:rPr>
      <w:tcPr>
        <w:tcBorders>
          <w:top w:val="single" w:color="95afdd" w:themeColor="accent1" w:sz="4" w:space="0"/>
          <w:left w:val="none" w:color="000000" w:sz="4" w:space="0"/>
          <w:bottom w:val="single" w:color="95afdd" w:themeColor="accent1" w:sz="4" w:space="0"/>
          <w:right w:val="none" w:color="000000" w:sz="4" w:space="0"/>
        </w:tcBorders>
      </w:tcPr>
    </w:tblStylePr>
    <w:tblStylePr w:type="lastRow">
      <w:rPr>
        <w:b/>
        <w:color w:val="404040"/>
        <w:sz w:val="22"/>
      </w:rPr>
      <w:tcPr>
        <w:tcBorders>
          <w:top w:val="single" w:color="95afdd" w:themeColor="accent1" w:sz="4" w:space="0"/>
          <w:left w:val="none" w:color="000000" w:sz="4" w:space="0"/>
          <w:bottom w:val="single" w:color="95afdd" w:themeColor="accent1"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cfdbf0" w:fill="cfdbf0" w:themeFill="accent1" w:themeFillTint="40"/>
      </w:tcPr>
    </w:tblStylePr>
    <w:tblStylePr w:type="band1Horz">
      <w:rPr>
        <w:color w:val="404040"/>
        <w:sz w:val="22"/>
      </w:rPr>
      <w:tcPr>
        <w:shd w:val="clear" w:color="cfdbf0" w:fill="cfdbf0" w:themeFill="accent1" w:themeFillTint="40"/>
      </w:tcPr>
    </w:tblStylePr>
  </w:style>
  <w:style w:type="table" w:styleId="ListTable2-Accent2" w:customStyle="1">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color w:val="404040"/>
        <w:sz w:val="22"/>
      </w:r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color w:val="404040"/>
        <w:sz w:val="22"/>
      </w:r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fadecb" w:fill="fadecb" w:themeFill="accent2" w:themeFillTint="40"/>
      </w:tcPr>
    </w:tblStylePr>
    <w:tblStylePr w:type="band1Horz">
      <w:rPr>
        <w:color w:val="404040"/>
        <w:sz w:val="22"/>
      </w:rPr>
      <w:tcPr>
        <w:shd w:val="clear" w:color="fadecb" w:fill="fadecb" w:themeFill="accent2" w:themeFillTint="40"/>
      </w:tcPr>
    </w:tblStylePr>
  </w:style>
  <w:style w:type="table" w:styleId="ListTable2-Accent3" w:customStyle="1">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color w:val="404040"/>
        <w:sz w:val="22"/>
      </w:r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color w:val="404040"/>
        <w:sz w:val="22"/>
      </w:r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e8e8e8" w:fill="e8e8e8" w:themeFill="accent3" w:themeFillTint="40"/>
      </w:tcPr>
    </w:tblStylePr>
    <w:tblStylePr w:type="band1Horz">
      <w:rPr>
        <w:color w:val="404040"/>
        <w:sz w:val="22"/>
      </w:rPr>
      <w:tcPr>
        <w:shd w:val="clear" w:color="e8e8e8" w:fill="e8e8e8" w:themeFill="accent3" w:themeFillTint="40"/>
      </w:tcPr>
    </w:tblStylePr>
  </w:style>
  <w:style w:type="table" w:styleId="ListTable2-Accent4" w:customStyle="1">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color w:val="404040"/>
        <w:sz w:val="22"/>
      </w:r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color w:val="404040"/>
        <w:sz w:val="22"/>
      </w:r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ffefbf" w:fill="ffefbf" w:themeFill="accent4" w:themeFillTint="40"/>
      </w:tcPr>
    </w:tblStylePr>
    <w:tblStylePr w:type="band1Horz">
      <w:rPr>
        <w:color w:val="404040"/>
        <w:sz w:val="22"/>
      </w:rPr>
      <w:tcPr>
        <w:shd w:val="clear" w:color="ffefbf" w:fill="ffefbf" w:themeFill="accent4" w:themeFillTint="40"/>
      </w:tcPr>
    </w:tblStylePr>
  </w:style>
  <w:style w:type="table" w:styleId="ListTable2-Accent5" w:customStyle="1">
    <w:name w:val="List Table 2 - Accent 5"/>
    <w:basedOn w:val="a1"/>
    <w:uiPriority w:val="9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b/>
        <w:color w:val="404040"/>
        <w:sz w:val="22"/>
      </w:rPr>
      <w:tcPr>
        <w:tcBorders>
          <w:top w:val="single" w:color="a2c6e7" w:themeColor="accent5" w:sz="4" w:space="0"/>
          <w:left w:val="none" w:color="000000" w:sz="4" w:space="0"/>
          <w:bottom w:val="single" w:color="a2c6e7" w:themeColor="accent5" w:sz="4" w:space="0"/>
          <w:right w:val="none" w:color="000000" w:sz="4" w:space="0"/>
        </w:tcBorders>
      </w:tcPr>
    </w:tblStylePr>
    <w:tblStylePr w:type="lastRow">
      <w:rPr>
        <w:b/>
        <w:color w:val="404040"/>
        <w:sz w:val="22"/>
      </w:rPr>
      <w:tcPr>
        <w:tcBorders>
          <w:top w:val="single" w:color="a2c6e7" w:themeColor="accent5" w:sz="4" w:space="0"/>
          <w:left w:val="none" w:color="000000" w:sz="4" w:space="0"/>
          <w:bottom w:val="single" w:color="a2c6e7" w:themeColor="accent5"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d5e5f4" w:fill="d5e5f4" w:themeFill="accent5" w:themeFillTint="40"/>
      </w:tcPr>
    </w:tblStylePr>
    <w:tblStylePr w:type="band1Horz">
      <w:rPr>
        <w:color w:val="404040"/>
        <w:sz w:val="22"/>
      </w:rPr>
      <w:tcPr>
        <w:shd w:val="clear" w:color="d5e5f4" w:fill="d5e5f4" w:themeFill="accent5" w:themeFillTint="40"/>
      </w:tcPr>
    </w:tblStylePr>
  </w:style>
  <w:style w:type="table" w:styleId="ListTable2-Accent6" w:customStyle="1">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color w:val="404040"/>
        <w:sz w:val="22"/>
      </w:r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color w:val="404040"/>
        <w:sz w:val="22"/>
      </w:r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daebcf" w:fill="daebcf" w:themeFill="accent6" w:themeFillTint="40"/>
      </w:tcPr>
    </w:tblStylePr>
    <w:tblStylePr w:type="band1Horz">
      <w:rPr>
        <w:color w:val="404040"/>
        <w:sz w:val="22"/>
      </w:rPr>
      <w:tcPr>
        <w:shd w:val="clear" w:color="daebcf" w:fill="daebcf"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000000" w:themeColor="text1" w:sz="4" w:space="0"/>
          <w:right w:val="single" w:color="000000" w:themeColor="text1" w:sz="4" w:space="0"/>
        </w:tcBorders>
      </w:tcPr>
    </w:tblStylePr>
    <w:tblStylePr w:type="band1Horz">
      <w:rPr>
        <w:color w:val="404040"/>
        <w:sz w:val="22"/>
      </w:rPr>
      <w:tcPr>
        <w:tcBorders>
          <w:top w:val="single" w:color="000000" w:themeColor="text1" w:sz="4" w:space="0"/>
          <w:bottom w:val="single" w:color="000000" w:themeColor="text1" w:sz="4" w:space="0"/>
        </w:tcBorders>
      </w:tcPr>
    </w:tblStylePr>
  </w:style>
  <w:style w:type="table" w:styleId="ListTable3-Accent1" w:customStyle="1">
    <w:name w:val="List Table 3 - Accent 1"/>
    <w:basedOn w:val="a1"/>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4472c4" w:themeColor="accent1" w:sz="4" w:space="0"/>
          <w:right w:val="single" w:color="4472c4" w:themeColor="accent1" w:sz="4" w:space="0"/>
        </w:tcBorders>
      </w:tcPr>
    </w:tblStylePr>
    <w:tblStylePr w:type="band1Horz">
      <w:rPr>
        <w:color w:val="404040"/>
        <w:sz w:val="22"/>
      </w:rPr>
      <w:tcPr>
        <w:tcBorders>
          <w:top w:val="single" w:color="4472c4" w:themeColor="accent1" w:sz="4" w:space="0"/>
          <w:bottom w:val="single" w:color="4472c4" w:themeColor="accent1" w:sz="4" w:space="0"/>
        </w:tcBorders>
      </w:tcPr>
    </w:tblStylePr>
  </w:style>
  <w:style w:type="table" w:styleId="ListTable3-Accent2" w:customStyle="1">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color w:val="ffffff"/>
        <w:sz w:val="22"/>
      </w:r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f4b184" w:themeColor="accent2" w:sz="4" w:space="0"/>
          <w:right w:val="single" w:color="f4b184" w:themeColor="accent2" w:sz="4" w:space="0"/>
        </w:tcBorders>
      </w:tcPr>
    </w:tblStylePr>
    <w:tblStylePr w:type="band1Horz">
      <w:rPr>
        <w:color w:val="404040"/>
        <w:sz w:val="22"/>
      </w:rPr>
      <w:tcPr>
        <w:tcBorders>
          <w:top w:val="single" w:color="f4b184" w:themeColor="accent2" w:sz="4" w:space="0"/>
          <w:bottom w:val="single" w:color="f4b184" w:themeColor="accent2" w:sz="4" w:space="0"/>
        </w:tcBorders>
      </w:tcPr>
    </w:tblStylePr>
  </w:style>
  <w:style w:type="table" w:styleId="ListTable3-Accent3" w:customStyle="1">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color w:val="ffffff"/>
        <w:sz w:val="22"/>
      </w:r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c9c9c9" w:themeColor="accent3" w:sz="4" w:space="0"/>
          <w:right w:val="single" w:color="c9c9c9" w:themeColor="accent3" w:sz="4" w:space="0"/>
        </w:tcBorders>
      </w:tcPr>
    </w:tblStylePr>
    <w:tblStylePr w:type="band1Horz">
      <w:rPr>
        <w:color w:val="404040"/>
        <w:sz w:val="22"/>
      </w:rPr>
      <w:tcPr>
        <w:tcBorders>
          <w:top w:val="single" w:color="c9c9c9" w:themeColor="accent3" w:sz="4" w:space="0"/>
          <w:bottom w:val="single" w:color="c9c9c9" w:themeColor="accent3" w:sz="4" w:space="0"/>
        </w:tcBorders>
      </w:tcPr>
    </w:tblStylePr>
  </w:style>
  <w:style w:type="table" w:styleId="ListTable3-Accent4" w:customStyle="1">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color w:val="ffffff"/>
        <w:sz w:val="22"/>
      </w:r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ffd865" w:themeColor="accent4" w:sz="4" w:space="0"/>
          <w:right w:val="single" w:color="ffd865" w:themeColor="accent4" w:sz="4" w:space="0"/>
        </w:tcBorders>
      </w:tcPr>
    </w:tblStylePr>
    <w:tblStylePr w:type="band1Horz">
      <w:rPr>
        <w:color w:val="404040"/>
        <w:sz w:val="22"/>
      </w:rPr>
      <w:tcPr>
        <w:tcBorders>
          <w:top w:val="single" w:color="ffd865" w:themeColor="accent4" w:sz="4" w:space="0"/>
          <w:bottom w:val="single" w:color="ffd865" w:themeColor="accent4" w:sz="4" w:space="0"/>
        </w:tcBorders>
      </w:tcPr>
    </w:tblStylePr>
  </w:style>
  <w:style w:type="table" w:styleId="ListTable3-Accent5" w:customStyle="1">
    <w:name w:val="List Table 3 - Accent 5"/>
    <w:basedOn w:val="a1"/>
    <w:uiPriority w:val="9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b/>
        <w:color w:val="ffffff"/>
        <w:sz w:val="22"/>
      </w:r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9bc2e5" w:themeColor="accent5" w:sz="4" w:space="0"/>
          <w:right w:val="single" w:color="9bc2e5" w:themeColor="accent5" w:sz="4" w:space="0"/>
        </w:tcBorders>
      </w:tcPr>
    </w:tblStylePr>
    <w:tblStylePr w:type="band1Horz">
      <w:rPr>
        <w:color w:val="404040"/>
        <w:sz w:val="22"/>
      </w:rPr>
      <w:tcPr>
        <w:tcBorders>
          <w:top w:val="single" w:color="9bc2e5" w:themeColor="accent5" w:sz="4" w:space="0"/>
          <w:bottom w:val="single" w:color="9bc2e5" w:themeColor="accent5" w:sz="4" w:space="0"/>
        </w:tcBorders>
      </w:tcPr>
    </w:tblStylePr>
  </w:style>
  <w:style w:type="table" w:styleId="ListTable3-Accent6" w:customStyle="1">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color w:val="ffffff"/>
        <w:sz w:val="22"/>
      </w:r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a9d08e" w:themeColor="accent6" w:sz="4" w:space="0"/>
          <w:right w:val="single" w:color="a9d08e" w:themeColor="accent6" w:sz="4" w:space="0"/>
        </w:tcBorders>
      </w:tcPr>
    </w:tblStylePr>
    <w:tblStylePr w:type="band1Horz">
      <w:rPr>
        <w:color w:val="404040"/>
        <w:sz w:val="22"/>
      </w:rPr>
      <w:tcPr>
        <w:tcBorders>
          <w:top w:val="single" w:color="a9d08e" w:themeColor="accent6" w:sz="4" w:space="0"/>
          <w:bottom w:val="single" w:color="a9d08e"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bfbfbf" w:fill="bfbfbf" w:themeFill="text1" w:themeFillTint="40"/>
      </w:tcPr>
    </w:tblStylePr>
    <w:tblStylePr w:type="band1Horz">
      <w:rPr>
        <w:color w:val="404040"/>
        <w:sz w:val="22"/>
      </w:rPr>
      <w:tcPr>
        <w:shd w:val="clear" w:color="bfbfbf" w:fill="bfbfbf" w:themeFill="text1" w:themeFillTint="40"/>
      </w:tcPr>
    </w:tblStylePr>
  </w:style>
  <w:style w:type="table" w:styleId="ListTable4-Accent1" w:customStyle="1">
    <w:name w:val="List Table 4 - Accent 1"/>
    <w:basedOn w:val="a1"/>
    <w:uiPriority w:val="9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cfdbf0" w:fill="cfdbf0" w:themeFill="accent1" w:themeFillTint="40"/>
      </w:tcPr>
    </w:tblStylePr>
    <w:tblStylePr w:type="band1Horz">
      <w:rPr>
        <w:color w:val="404040"/>
        <w:sz w:val="22"/>
      </w:rPr>
      <w:tcPr>
        <w:shd w:val="clear" w:color="cfdbf0" w:fill="cfdbf0" w:themeFill="accent1" w:themeFillTint="40"/>
      </w:tcPr>
    </w:tblStylePr>
  </w:style>
  <w:style w:type="table" w:styleId="ListTable4-Accent2" w:customStyle="1">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color w:val="ffffff"/>
        <w:sz w:val="22"/>
      </w:r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fadecb" w:fill="fadecb" w:themeFill="accent2" w:themeFillTint="40"/>
      </w:tcPr>
    </w:tblStylePr>
    <w:tblStylePr w:type="band1Horz">
      <w:rPr>
        <w:color w:val="404040"/>
        <w:sz w:val="22"/>
      </w:rPr>
      <w:tcPr>
        <w:shd w:val="clear" w:color="fadecb" w:fill="fadecb" w:themeFill="accent2" w:themeFillTint="40"/>
      </w:tcPr>
    </w:tblStylePr>
  </w:style>
  <w:style w:type="table" w:styleId="ListTable4-Accent3" w:customStyle="1">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color w:val="ffffff"/>
        <w:sz w:val="22"/>
      </w:r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e8e8e8" w:fill="e8e8e8" w:themeFill="accent3" w:themeFillTint="40"/>
      </w:tcPr>
    </w:tblStylePr>
    <w:tblStylePr w:type="band1Horz">
      <w:rPr>
        <w:color w:val="404040"/>
        <w:sz w:val="22"/>
      </w:rPr>
      <w:tcPr>
        <w:shd w:val="clear" w:color="e8e8e8" w:fill="e8e8e8" w:themeFill="accent3" w:themeFillTint="40"/>
      </w:tcPr>
    </w:tblStylePr>
  </w:style>
  <w:style w:type="table" w:styleId="ListTable4-Accent4" w:customStyle="1">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color w:val="ffffff"/>
        <w:sz w:val="22"/>
      </w:r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ffefbf" w:fill="ffefbf" w:themeFill="accent4" w:themeFillTint="40"/>
      </w:tcPr>
    </w:tblStylePr>
    <w:tblStylePr w:type="band1Horz">
      <w:rPr>
        <w:color w:val="404040"/>
        <w:sz w:val="22"/>
      </w:rPr>
      <w:tcPr>
        <w:shd w:val="clear" w:color="ffefbf" w:fill="ffefbf" w:themeFill="accent4" w:themeFillTint="40"/>
      </w:tcPr>
    </w:tblStylePr>
  </w:style>
  <w:style w:type="table" w:styleId="ListTable4-Accent5" w:customStyle="1">
    <w:name w:val="List Table 4 - Accent 5"/>
    <w:basedOn w:val="a1"/>
    <w:uiPriority w:val="9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b/>
        <w:color w:val="ffffff"/>
        <w:sz w:val="22"/>
      </w:r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d5e5f4" w:fill="d5e5f4" w:themeFill="accent5" w:themeFillTint="40"/>
      </w:tcPr>
    </w:tblStylePr>
    <w:tblStylePr w:type="band1Horz">
      <w:rPr>
        <w:color w:val="404040"/>
        <w:sz w:val="22"/>
      </w:rPr>
      <w:tcPr>
        <w:shd w:val="clear" w:color="d5e5f4" w:fill="d5e5f4" w:themeFill="accent5" w:themeFillTint="40"/>
      </w:tcPr>
    </w:tblStylePr>
  </w:style>
  <w:style w:type="table" w:styleId="ListTable4-Accent6" w:customStyle="1">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color w:val="ffffff"/>
        <w:sz w:val="22"/>
      </w:r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daebcf" w:fill="daebcf" w:themeFill="accent6" w:themeFillTint="40"/>
      </w:tcPr>
    </w:tblStylePr>
    <w:tblStylePr w:type="band1Horz">
      <w:rPr>
        <w:color w:val="404040"/>
        <w:sz w:val="22"/>
      </w:rPr>
      <w:tcPr>
        <w:shd w:val="clear" w:color="daebcf" w:fill="daebcf"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cPr>
        <w:tcBorders>
          <w:left w:val="single" w:color="7f7f7f" w:themeColor="text1" w:sz="32" w:space="0"/>
          <w:right w:val="single" w:color="ffffff" w:themeColor="light1" w:sz="4" w:space="0"/>
        </w:tcBorders>
      </w:tcPr>
    </w:tblStylePr>
    <w:tblStylePr w:type="lastCol">
      <w:tcPr>
        <w:tcBorders>
          <w:left w:val="single" w:color="ffffff" w:themeColor="light1" w:sz="4" w:space="0"/>
          <w:right w:val="single" w:color="7f7f7f" w:themeColor="text1" w:sz="32" w:space="0"/>
        </w:tcBorders>
      </w:tcPr>
    </w:tblStylePr>
    <w:tblStylePr w:type="band1Vert">
      <w:tcPr>
        <w:tcBorders>
          <w:left w:val="single" w:color="ffffff" w:themeColor="light1" w:sz="4" w:space="0"/>
          <w:right w:val="single" w:color="ffffff" w:themeColor="light1" w:sz="4" w:space="0"/>
        </w:tcBorders>
        <w:shd w:val="clear" w:color="7f7f7f" w:fill="7f7f7f"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fill="7f7f7f" w:themeFill="text1" w:themeFillTint="80"/>
      </w:tcPr>
    </w:tblStylePr>
    <w:tblStylePr w:type="band2Horz">
      <w:tcPr>
        <w:tcBorders>
          <w:top w:val="single" w:color="ffffff" w:themeColor="light1" w:sz="4" w:space="0"/>
          <w:bottom w:val="single" w:color="ffffff" w:themeColor="light1" w:sz="4" w:space="0"/>
        </w:tcBorders>
        <w:shd w:val="clear" w:color="7f7f7f" w:fill="7f7f7f" w:themeFill="text1" w:themeFillTint="80"/>
      </w:tcPr>
    </w:tblStylePr>
  </w:style>
  <w:style w:type="table" w:styleId="ListTable5Dark-Accent1" w:customStyle="1">
    <w:name w:val="List Table 5 Dark - Accent 1"/>
    <w:basedOn w:val="a1"/>
    <w:uiPriority w:val="9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b/>
        <w:color w:val="ffffff" w:themeColor="light1"/>
        <w:sz w:val="22"/>
      </w:rPr>
      <w:tcPr>
        <w:tcBorders>
          <w:top w:val="single" w:color="4472c4" w:themeColor="accent1" w:sz="32" w:space="0"/>
          <w:bottom w:val="single" w:color="ffffff" w:themeColor="light1" w:sz="12" w:space="0"/>
        </w:tcBorders>
        <w:shd w:val="clear" w:color="4472c4" w:fill="4472c4" w:themeFill="accent1"/>
      </w:tcPr>
    </w:tblStylePr>
    <w:tblStylePr w:type="lastRow">
      <w:rPr>
        <w:b/>
        <w:color w:val="ffffff" w:themeColor="light1"/>
        <w:sz w:val="22"/>
      </w:rPr>
    </w:tblStylePr>
    <w:tblStylePr w:type="firstCol">
      <w:rPr>
        <w:b/>
        <w:color w:val="ffffff" w:themeColor="light1"/>
        <w:sz w:val="22"/>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fill="4472c4" w:themeFill="accent1"/>
      </w:tcPr>
    </w:tblStylePr>
    <w:tblStylePr w:type="band2Horz">
      <w:tcPr>
        <w:tcBorders>
          <w:top w:val="single" w:color="ffffff" w:themeColor="light1" w:sz="4" w:space="0"/>
          <w:bottom w:val="single" w:color="ffffff" w:themeColor="light1" w:sz="4" w:space="0"/>
        </w:tcBorders>
        <w:shd w:val="clear" w:color="4472c4" w:fill="4472c4" w:themeFill="accent1"/>
      </w:tcPr>
    </w:tblStylePr>
  </w:style>
  <w:style w:type="table" w:styleId="ListTable5Dark-Accent2" w:customStyle="1">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cPr>
        <w:tcBorders>
          <w:left w:val="single" w:color="f4b184" w:themeColor="accent2" w:sz="32" w:space="0"/>
          <w:right w:val="single" w:color="ffffff" w:themeColor="light1" w:sz="4" w:space="0"/>
        </w:tcBorders>
      </w:tcPr>
    </w:tblStylePr>
    <w:tblStylePr w:type="lastCol">
      <w:tcPr>
        <w:tcBorders>
          <w:left w:val="single" w:color="ffffff" w:themeColor="light1" w:sz="4" w:space="0"/>
          <w:right w:val="single" w:color="f4b184" w:themeColor="accent2" w:sz="32" w:space="0"/>
        </w:tcBorders>
      </w:tcPr>
    </w:tblStylePr>
    <w:tblStylePr w:type="band1Vert">
      <w:tcPr>
        <w:tcBorders>
          <w:left w:val="single" w:color="ffffff" w:themeColor="light1" w:sz="4" w:space="0"/>
          <w:right w:val="single" w:color="ffffff" w:themeColor="light1" w:sz="4" w:space="0"/>
        </w:tcBorders>
        <w:shd w:val="clear" w:color="f4b184" w:fill="f4b184"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184" w:fill="f4b184" w:themeFill="accent2" w:themeFillTint="97"/>
      </w:tcPr>
    </w:tblStylePr>
    <w:tblStylePr w:type="band2Horz">
      <w:tcPr>
        <w:tcBorders>
          <w:top w:val="single" w:color="ffffff" w:themeColor="light1" w:sz="4" w:space="0"/>
          <w:bottom w:val="single" w:color="ffffff" w:themeColor="light1" w:sz="4" w:space="0"/>
        </w:tcBorders>
        <w:shd w:val="clear" w:color="f4b184" w:fill="f4b184" w:themeFill="accent2" w:themeFillTint="97"/>
      </w:tcPr>
    </w:tblStylePr>
  </w:style>
  <w:style w:type="table" w:styleId="ListTable5Dark-Accent3" w:customStyle="1">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cPr>
        <w:tcBorders>
          <w:left w:val="single" w:color="c9c9c9" w:themeColor="accent3" w:sz="32" w:space="0"/>
          <w:right w:val="single" w:color="ffffff" w:themeColor="light1" w:sz="4" w:space="0"/>
        </w:tcBorders>
      </w:tcPr>
    </w:tblStylePr>
    <w:tblStylePr w:type="lastCol">
      <w:tcPr>
        <w:tcBorders>
          <w:left w:val="single" w:color="ffffff" w:themeColor="light1" w:sz="4" w:space="0"/>
          <w:right w:val="single" w:color="c9c9c9" w:themeColor="accent3" w:sz="32" w:space="0"/>
        </w:tcBorders>
      </w:tcPr>
    </w:tblStylePr>
    <w:tblStylePr w:type="band1Vert">
      <w:tcPr>
        <w:tcBorders>
          <w:left w:val="single" w:color="ffffff" w:themeColor="light1" w:sz="4" w:space="0"/>
          <w:right w:val="single" w:color="ffffff" w:themeColor="light1" w:sz="4" w:space="0"/>
        </w:tcBorders>
        <w:shd w:val="clear" w:color="c9c9c9"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hemeFill="accent3" w:themeFillTint="98"/>
      </w:tcPr>
    </w:tblStylePr>
    <w:tblStylePr w:type="band2Horz">
      <w:tcPr>
        <w:tcBorders>
          <w:top w:val="single" w:color="ffffff" w:themeColor="light1" w:sz="4" w:space="0"/>
          <w:bottom w:val="single" w:color="ffffff" w:themeColor="light1" w:sz="4" w:space="0"/>
        </w:tcBorders>
        <w:shd w:val="clear" w:color="c9c9c9" w:fill="c9c9c9" w:themeFill="accent3" w:themeFillTint="98"/>
      </w:tcPr>
    </w:tblStylePr>
  </w:style>
  <w:style w:type="table" w:styleId="ListTable5Dark-Accent4" w:customStyle="1">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cPr>
        <w:tcBorders>
          <w:left w:val="single" w:color="ffd865" w:themeColor="accent4" w:sz="32" w:space="0"/>
          <w:right w:val="single" w:color="ffffff" w:themeColor="light1" w:sz="4" w:space="0"/>
        </w:tcBorders>
      </w:tcPr>
    </w:tblStylePr>
    <w:tblStylePr w:type="lastCol">
      <w:tcPr>
        <w:tcBorders>
          <w:left w:val="single" w:color="ffffff" w:themeColor="light1" w:sz="4" w:space="0"/>
          <w:right w:val="single" w:color="ffd865" w:themeColor="accent4" w:sz="32" w:space="0"/>
        </w:tcBorders>
      </w:tcPr>
    </w:tblStylePr>
    <w:tblStylePr w:type="band1Vert">
      <w:tcPr>
        <w:tcBorders>
          <w:left w:val="single" w:color="ffffff" w:themeColor="light1" w:sz="4" w:space="0"/>
          <w:right w:val="single" w:color="ffffff" w:themeColor="light1" w:sz="4" w:space="0"/>
        </w:tcBorders>
        <w:shd w:val="clear" w:color="ffd865" w:fill="ffd865"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5" w:fill="ffd865" w:themeFill="accent4" w:themeFillTint="9A"/>
      </w:tcPr>
    </w:tblStylePr>
    <w:tblStylePr w:type="band2Horz">
      <w:tcPr>
        <w:tcBorders>
          <w:top w:val="single" w:color="ffffff" w:themeColor="light1" w:sz="4" w:space="0"/>
          <w:bottom w:val="single" w:color="ffffff" w:themeColor="light1" w:sz="4" w:space="0"/>
        </w:tcBorders>
        <w:shd w:val="clear" w:color="ffd865" w:fill="ffd865" w:themeFill="accent4" w:themeFillTint="9A"/>
      </w:tcPr>
    </w:tblStylePr>
  </w:style>
  <w:style w:type="table" w:styleId="ListTable5Dark-Accent5" w:customStyle="1">
    <w:name w:val="List Table 5 Dark - Accent 5"/>
    <w:basedOn w:val="a1"/>
    <w:uiPriority w:val="9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b/>
        <w:color w:val="ffffff" w:themeColor="light1"/>
        <w:sz w:val="22"/>
      </w:rPr>
      <w:tcPr>
        <w:tcBorders>
          <w:top w:val="single" w:color="9bc2e5" w:themeColor="accent5" w:sz="32" w:space="0"/>
          <w:bottom w:val="single" w:color="ffffff" w:themeColor="light1" w:sz="12" w:space="0"/>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cPr>
        <w:tcBorders>
          <w:left w:val="single" w:color="9bc2e5" w:themeColor="accent5" w:sz="32" w:space="0"/>
          <w:right w:val="single" w:color="ffffff" w:themeColor="light1" w:sz="4" w:space="0"/>
        </w:tcBorders>
      </w:tcPr>
    </w:tblStylePr>
    <w:tblStylePr w:type="lastCol">
      <w:tcPr>
        <w:tcBorders>
          <w:left w:val="single" w:color="ffffff" w:themeColor="light1" w:sz="4" w:space="0"/>
          <w:right w:val="single" w:color="9bc2e5" w:themeColor="accent5" w:sz="32" w:space="0"/>
        </w:tcBorders>
      </w:tcPr>
    </w:tblStylePr>
    <w:tblStylePr w:type="band1Vert">
      <w:tcPr>
        <w:tcBorders>
          <w:left w:val="single" w:color="ffffff" w:themeColor="light1" w:sz="4" w:space="0"/>
          <w:right w:val="single" w:color="ffffff" w:themeColor="light1" w:sz="4" w:space="0"/>
        </w:tcBorders>
        <w:shd w:val="clear" w:color="9bc2e5"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fill="9bc2e5" w:themeFill="accent5" w:themeFillTint="9A"/>
      </w:tcPr>
    </w:tblStylePr>
    <w:tblStylePr w:type="band2Horz">
      <w:tcPr>
        <w:tcBorders>
          <w:top w:val="single" w:color="ffffff" w:themeColor="light1" w:sz="4" w:space="0"/>
          <w:bottom w:val="single" w:color="ffffff" w:themeColor="light1" w:sz="4" w:space="0"/>
        </w:tcBorders>
        <w:shd w:val="clear" w:color="9bc2e5" w:fill="9bc2e5" w:themeFill="accent5" w:themeFillTint="9A"/>
      </w:tcPr>
    </w:tblStylePr>
  </w:style>
  <w:style w:type="table" w:styleId="ListTable5Dark-Accent6" w:customStyle="1">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cPr>
        <w:tcBorders>
          <w:left w:val="single" w:color="a9d08e" w:themeColor="accent6" w:sz="32" w:space="0"/>
          <w:right w:val="single" w:color="ffffff" w:themeColor="light1" w:sz="4" w:space="0"/>
        </w:tcBorders>
      </w:tcPr>
    </w:tblStylePr>
    <w:tblStylePr w:type="lastCol">
      <w:tcPr>
        <w:tcBorders>
          <w:left w:val="single" w:color="ffffff" w:themeColor="light1" w:sz="4" w:space="0"/>
          <w:right w:val="single" w:color="a9d08e" w:themeColor="accent6" w:sz="32" w:space="0"/>
        </w:tcBorders>
      </w:tcPr>
    </w:tblStylePr>
    <w:tblStylePr w:type="band1Vert">
      <w:tcPr>
        <w:tcBorders>
          <w:left w:val="single" w:color="ffffff" w:themeColor="light1" w:sz="4" w:space="0"/>
          <w:right w:val="single" w:color="ffffff" w:themeColor="light1" w:sz="4" w:space="0"/>
        </w:tcBorders>
        <w:shd w:val="clear" w:color="a9d08e"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hemeFill="accent6" w:themeFillTint="98"/>
      </w:tcPr>
    </w:tblStylePr>
    <w:tblStylePr w:type="band2Horz">
      <w:tcPr>
        <w:tcBorders>
          <w:top w:val="single" w:color="ffffff" w:themeColor="light1" w:sz="4" w:space="0"/>
          <w:bottom w:val="single" w:color="ffffff" w:themeColor="light1" w:sz="4" w:space="0"/>
        </w:tcBorders>
        <w:shd w:val="clear" w:color="a9d08e" w:fill="a9d08e"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cPr>
        <w:tcBorders>
          <w:bottom w:val="single" w:color="7f7f7f" w:themeColor="text1" w:sz="4" w:space="0"/>
        </w:tcBorders>
      </w:tcPr>
    </w:tblStylePr>
    <w:tblStylePr w:type="lastRow">
      <w:rPr>
        <w:b/>
        <w:color w:val="000000" w:themeColor="text1"/>
      </w:rPr>
      <w:tcPr>
        <w:tcBorders>
          <w:top w:val="single" w:color="7f7f7f" w:themeColor="text1" w:sz="4" w:space="0"/>
        </w:tcBorders>
      </w:tcPr>
    </w:tblStylePr>
    <w:tblStylePr w:type="firstCol">
      <w:rPr>
        <w:b/>
        <w:color w:val="000000" w:themeColor="text1"/>
      </w:rPr>
    </w:tblStylePr>
    <w:tblStylePr w:type="lastCol">
      <w:rPr>
        <w:b/>
        <w:color w:val="000000" w:themeColor="text1"/>
      </w:rPr>
    </w:tblStylePr>
    <w:tblStylePr w:type="band1Vert">
      <w:tcPr>
        <w:shd w:val="clear" w:color="bfbfbf" w:fill="bfbfbf" w:themeFill="text1" w:themeFillTint="40"/>
      </w:tcPr>
    </w:tblStylePr>
    <w:tblStylePr w:type="band1Horz">
      <w:rPr>
        <w:color w:val="000000" w:themeColor="text1"/>
        <w:sz w:val="22"/>
      </w:rPr>
      <w:tcPr>
        <w:shd w:val="clear" w:color="bfbfbf" w:fill="bfbfbf" w:themeFill="text1" w:themeFillTint="40"/>
      </w:tcPr>
    </w:tblStylePr>
    <w:tblStylePr w:type="band2Horz">
      <w:rPr>
        <w:color w:val="000000" w:themeColor="text1"/>
        <w:sz w:val="22"/>
      </w:rPr>
    </w:tblStylePr>
  </w:style>
  <w:style w:type="table" w:styleId="ListTable6Colorful-Accent1" w:customStyle="1">
    <w:name w:val="List Table 6 Colorful - Accent 1"/>
    <w:basedOn w:val="a1"/>
    <w:uiPriority w:val="99"/>
    <w:tblPr>
      <w:tblStyleRowBandSize w:val="1"/>
      <w:tblStyleColBandSize w:val="1"/>
      <w:tblBorders>
        <w:top w:val="single" w:color="4472c4" w:themeColor="accent1" w:sz="4" w:space="0"/>
        <w:bottom w:val="single" w:color="4472c4" w:themeColor="accent1" w:sz="4" w:space="0"/>
      </w:tblBorders>
    </w:tblPr>
    <w:tblStylePr w:type="firstRow">
      <w:rPr>
        <w:b/>
        <w:color w:val="254175" w:themeColor="accent1" w:themeShade="95"/>
      </w:rPr>
      <w:tcPr>
        <w:tcBorders>
          <w:bottom w:val="single" w:color="4472c4" w:themeColor="accent1" w:sz="4" w:space="0"/>
        </w:tcBorders>
      </w:tcPr>
    </w:tblStylePr>
    <w:tblStylePr w:type="lastRow">
      <w:rPr>
        <w:b/>
        <w:color w:val="254175" w:themeColor="accent1" w:themeShade="95"/>
      </w:rPr>
      <w:tcPr>
        <w:tcBorders>
          <w:top w:val="single" w:color="4472c4" w:themeColor="accent1" w:sz="4" w:space="0"/>
        </w:tcBorders>
      </w:tcPr>
    </w:tblStylePr>
    <w:tblStylePr w:type="firstCol">
      <w:rPr>
        <w:b/>
        <w:color w:val="254175" w:themeColor="accent1" w:themeShade="95"/>
      </w:rPr>
    </w:tblStylePr>
    <w:tblStylePr w:type="lastCol">
      <w:rPr>
        <w:b/>
        <w:color w:val="254175" w:themeColor="accent1" w:themeShade="95"/>
      </w:rPr>
    </w:tblStylePr>
    <w:tblStylePr w:type="band1Vert">
      <w:tcPr>
        <w:shd w:val="clear" w:color="cfdbf0" w:fill="cfdbf0" w:themeFill="accent1" w:themeFillTint="40"/>
      </w:tcPr>
    </w:tblStylePr>
    <w:tblStylePr w:type="band1Horz">
      <w:rPr>
        <w:color w:val="254175" w:themeColor="accent1" w:themeShade="95"/>
        <w:sz w:val="22"/>
      </w:rPr>
      <w:tcPr>
        <w:shd w:val="clear" w:color="cfdbf0" w:fill="cfdbf0" w:themeFill="accent1" w:themeFillTint="40"/>
      </w:tcPr>
    </w:tblStylePr>
    <w:tblStylePr w:type="band2Horz">
      <w:rPr>
        <w:color w:val="254175" w:themeColor="accent1" w:themeShade="95"/>
        <w:sz w:val="22"/>
      </w:rPr>
    </w:tblStylePr>
  </w:style>
  <w:style w:type="table" w:styleId="ListTable6Colorful-Accent2" w:customStyle="1">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cPr>
        <w:tcBorders>
          <w:bottom w:val="single" w:color="f4b184" w:themeColor="accent2" w:sz="4" w:space="0"/>
        </w:tcBorders>
      </w:tcPr>
    </w:tblStylePr>
    <w:tblStylePr w:type="lastRow">
      <w:rPr>
        <w:b/>
        <w:color w:val="f4b184" w:themeColor="accent2" w:themeTint="97" w:themeShade="95"/>
      </w:rPr>
      <w:tcPr>
        <w:tcBorders>
          <w:top w:val="single" w:color="f4b184" w:themeColor="accent2"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adecb" w:fill="fadecb" w:themeFill="accent2" w:themeFillTint="40"/>
      </w:tcPr>
    </w:tblStylePr>
    <w:tblStylePr w:type="band1Horz">
      <w:rPr>
        <w:color w:val="f4b184" w:themeColor="accent2" w:themeTint="97" w:themeShade="95"/>
        <w:sz w:val="22"/>
      </w:rPr>
      <w:tcPr>
        <w:shd w:val="clear" w:color="fadecb" w:fill="fadecb" w:themeFill="accent2" w:themeFillTint="40"/>
      </w:tcPr>
    </w:tblStylePr>
    <w:tblStylePr w:type="band2Horz">
      <w:rPr>
        <w:color w:val="f4b184" w:themeColor="accent2" w:themeTint="97" w:themeShade="95"/>
        <w:sz w:val="22"/>
      </w:rPr>
    </w:tblStylePr>
  </w:style>
  <w:style w:type="table" w:styleId="ListTable6Colorful-Accent3" w:customStyle="1">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cPr>
        <w:tcBorders>
          <w:bottom w:val="single" w:color="c9c9c9" w:themeColor="accent3" w:sz="4" w:space="0"/>
        </w:tcBorders>
      </w:tcPr>
    </w:tblStylePr>
    <w:tblStylePr w:type="lastRow">
      <w:rPr>
        <w:b/>
        <w:color w:val="c9c9c9" w:themeColor="accent3" w:themeTint="98" w:themeShade="95"/>
      </w:rPr>
      <w:tcPr>
        <w:tcBorders>
          <w:top w:val="single" w:color="c9c9c9" w:themeColor="accent3"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cPr>
        <w:shd w:val="clear" w:color="e8e8e8" w:fill="e8e8e8" w:themeFill="accent3" w:themeFillTint="40"/>
      </w:tcPr>
    </w:tblStylePr>
    <w:tblStylePr w:type="band1Horz">
      <w:rPr>
        <w:color w:val="c9c9c9" w:themeColor="accent3" w:themeTint="98" w:themeShade="95"/>
        <w:sz w:val="22"/>
      </w:rPr>
      <w:tcPr>
        <w:shd w:val="clear" w:color="e8e8e8" w:fill="e8e8e8" w:themeFill="accent3" w:themeFillTint="40"/>
      </w:tcPr>
    </w:tblStylePr>
    <w:tblStylePr w:type="band2Horz">
      <w:rPr>
        <w:color w:val="c9c9c9" w:themeColor="accent3" w:themeTint="98" w:themeShade="95"/>
        <w:sz w:val="22"/>
      </w:rPr>
    </w:tblStylePr>
  </w:style>
  <w:style w:type="table" w:styleId="ListTable6Colorful-Accent4" w:customStyle="1">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cPr>
        <w:tcBorders>
          <w:bottom w:val="single" w:color="ffd865" w:themeColor="accent4" w:sz="4" w:space="0"/>
        </w:tcBorders>
      </w:tcPr>
    </w:tblStylePr>
    <w:tblStylePr w:type="lastRow">
      <w:rPr>
        <w:b/>
        <w:color w:val="ffd865" w:themeColor="accent4" w:themeTint="9A" w:themeShade="95"/>
      </w:rPr>
      <w:tcPr>
        <w:tcBorders>
          <w:top w:val="single" w:color="ffd865" w:themeColor="accent4"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efbf" w:fill="ffefbf" w:themeFill="accent4" w:themeFillTint="40"/>
      </w:tcPr>
    </w:tblStylePr>
    <w:tblStylePr w:type="band1Horz">
      <w:rPr>
        <w:color w:val="ffd865" w:themeColor="accent4" w:themeTint="9A" w:themeShade="95"/>
        <w:sz w:val="22"/>
      </w:rPr>
      <w:tcPr>
        <w:shd w:val="clear" w:color="ffefbf" w:fill="ffefbf" w:themeFill="accent4" w:themeFillTint="40"/>
      </w:tcPr>
    </w:tblStylePr>
    <w:tblStylePr w:type="band2Horz">
      <w:rPr>
        <w:color w:val="ffd865" w:themeColor="accent4" w:themeTint="9A" w:themeShade="95"/>
        <w:sz w:val="22"/>
      </w:rPr>
    </w:tblStylePr>
  </w:style>
  <w:style w:type="table" w:styleId="ListTable6Colorful-Accent5" w:customStyle="1">
    <w:name w:val="List Table 6 Colorful - Accent 5"/>
    <w:basedOn w:val="a1"/>
    <w:uiPriority w:val="99"/>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val="9bc2e5" w:themeColor="accent5" w:themeTint="9A" w:themeShade="95"/>
      </w:rPr>
      <w:tcPr>
        <w:tcBorders>
          <w:bottom w:val="single" w:color="9bc2e5" w:themeColor="accent5" w:sz="4" w:space="0"/>
        </w:tcBorders>
      </w:tcPr>
    </w:tblStylePr>
    <w:tblStylePr w:type="lastRow">
      <w:rPr>
        <w:b/>
        <w:color w:val="9bc2e5" w:themeColor="accent5" w:themeTint="9A" w:themeShade="95"/>
      </w:rPr>
      <w:tcPr>
        <w:tcBorders>
          <w:top w:val="single" w:color="9bc2e5" w:themeColor="accent5" w:sz="4" w:space="0"/>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cPr>
        <w:shd w:val="clear" w:color="d5e5f4" w:fill="d5e5f4" w:themeFill="accent5" w:themeFillTint="40"/>
      </w:tcPr>
    </w:tblStylePr>
    <w:tblStylePr w:type="band1Horz">
      <w:rPr>
        <w:color w:val="9bc2e5" w:themeColor="accent5" w:themeTint="9A" w:themeShade="95"/>
        <w:sz w:val="22"/>
      </w:rPr>
      <w:tcPr>
        <w:shd w:val="clear" w:color="d5e5f4" w:fill="d5e5f4" w:themeFill="accent5" w:themeFillTint="40"/>
      </w:tcPr>
    </w:tblStylePr>
    <w:tblStylePr w:type="band2Horz">
      <w:rPr>
        <w:color w:val="9bc2e5" w:themeColor="accent5" w:themeTint="9A" w:themeShade="95"/>
        <w:sz w:val="22"/>
      </w:rPr>
    </w:tblStylePr>
  </w:style>
  <w:style w:type="table" w:styleId="ListTable6Colorful-Accent6" w:customStyle="1">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cPr>
        <w:tcBorders>
          <w:bottom w:val="single" w:color="a9d08e" w:themeColor="accent6" w:sz="4" w:space="0"/>
        </w:tcBorders>
      </w:tcPr>
    </w:tblStylePr>
    <w:tblStylePr w:type="lastRow">
      <w:rPr>
        <w:b/>
        <w:color w:val="a9d08e" w:themeColor="accent6" w:themeTint="98" w:themeShade="95"/>
      </w:rPr>
      <w:tcPr>
        <w:tcBorders>
          <w:top w:val="single" w:color="a9d08e" w:themeColor="accent6"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cPr>
        <w:shd w:val="clear" w:color="daebcf" w:fill="daebcf" w:themeFill="accent6" w:themeFillTint="40"/>
      </w:tcPr>
    </w:tblStylePr>
    <w:tblStylePr w:type="band1Horz">
      <w:rPr>
        <w:color w:val="a9d08e" w:themeColor="accent6" w:themeTint="98" w:themeShade="95"/>
        <w:sz w:val="22"/>
      </w:rPr>
      <w:tcPr>
        <w:shd w:val="clear" w:color="daebcf" w:fill="daebcf" w:themeFill="accent6" w:themeFillTint="40"/>
      </w:tcPr>
    </w:tblStylePr>
    <w:tblStylePr w:type="band2Horz">
      <w:rPr>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rPr>
        <w:i/>
        <w:color w:val="7f7f7f" w:themeColor="text1" w:themeTint="80" w:themeShade="95"/>
        <w:sz w:val="22"/>
      </w:rPr>
      <w:pPr>
        <w:jc w:val="right"/>
      </w:p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cPr>
        <w:shd w:val="clear" w:color="bfbfbf" w:fill="bfbfbf" w:themeFill="text1" w:themeFillTint="40"/>
      </w:tcPr>
    </w:tblStylePr>
    <w:tblStylePr w:type="band1Horz">
      <w:rPr>
        <w:color w:val="7f7f7f" w:themeColor="text1" w:themeTint="80" w:themeShade="95"/>
        <w:sz w:val="22"/>
      </w:rPr>
      <w:tcPr>
        <w:shd w:val="clear" w:color="bfbfbf" w:fill="bfbfbf" w:themeFill="text1" w:themeFillTint="40"/>
      </w:tcPr>
    </w:tblStylePr>
    <w:tblStylePr w:type="band2Horz">
      <w:rPr>
        <w:color w:val="7f7f7f" w:themeColor="text1" w:themeTint="80" w:themeShade="95"/>
        <w:sz w:val="22"/>
      </w:rPr>
    </w:tblStylePr>
  </w:style>
  <w:style w:type="table" w:styleId="ListTable7Colorful-Accent1" w:customStyle="1">
    <w:name w:val="List Table 7 Colorful - Accent 1"/>
    <w:basedOn w:val="a1"/>
    <w:uiPriority w:val="99"/>
    <w:tblPr>
      <w:tblStyleRowBandSize w:val="1"/>
      <w:tblStyleColBandSize w:val="1"/>
      <w:tblBorders>
        <w:right w:val="single" w:color="4472c4" w:themeColor="accent1" w:sz="4" w:space="0"/>
      </w:tblBorders>
    </w:tblPr>
    <w:tblStylePr w:type="firstRow">
      <w:rPr>
        <w:i/>
        <w:color w:val="254175" w:themeColor="accent1" w:themeShade="95"/>
        <w:sz w:val="22"/>
      </w:rPr>
      <w:tcPr>
        <w:tcBorders>
          <w:top w:val="none" w:color="auto" w:sz="0" w:space="0"/>
          <w:left w:val="none" w:color="auto" w:sz="0" w:space="0"/>
          <w:bottom w:val="single" w:color="4472c4" w:themeColor="accent1" w:sz="4" w:space="0"/>
          <w:right w:val="none" w:color="auto" w:sz="0" w:space="0"/>
        </w:tcBorders>
        <w:shd w:val="clear" w:color="ffffff" w:fill="ffffff" w:themeFill="light1"/>
      </w:tcPr>
    </w:tblStylePr>
    <w:tblStylePr w:type="lastRow">
      <w:rPr>
        <w:i/>
        <w:color w:val="254175" w:themeColor="accent1" w:themeShade="95"/>
        <w:sz w:val="22"/>
      </w:rPr>
      <w:tcPr>
        <w:tcBorders>
          <w:top w:val="single" w:color="4472c4" w:themeColor="accent1" w:sz="4" w:space="0"/>
          <w:left w:val="none" w:color="auto" w:sz="0" w:space="0"/>
          <w:bottom w:val="none" w:color="auto" w:sz="0" w:space="0"/>
          <w:right w:val="none" w:color="auto" w:sz="0" w:space="0"/>
        </w:tcBorders>
        <w:shd w:val="clear" w:color="ffffff" w:fill="ffffff" w:themeFill="light1"/>
      </w:tcPr>
    </w:tblStylePr>
    <w:tblStylePr w:type="firstCol">
      <w:rPr>
        <w:i/>
        <w:color w:val="254175" w:themeColor="accent1" w:themeShade="95"/>
        <w:sz w:val="22"/>
      </w:rPr>
      <w:pPr>
        <w:jc w:val="right"/>
      </w:pPr>
      <w:tcPr>
        <w:tcBorders>
          <w:top w:val="none" w:color="auto" w:sz="0" w:space="0"/>
          <w:left w:val="none" w:color="auto" w:sz="0" w:space="0"/>
          <w:bottom w:val="none" w:color="auto" w:sz="0" w:space="0"/>
          <w:right w:val="single" w:color="4472c4" w:themeColor="accent1" w:sz="4" w:space="0"/>
        </w:tcBorders>
        <w:shd w:val="clear" w:color="ffffff" w:fill="auto"/>
      </w:tcPr>
    </w:tblStylePr>
    <w:tblStylePr w:type="lastCol">
      <w:rPr>
        <w:i/>
        <w:color w:val="254175" w:themeColor="accent1" w:themeShade="95"/>
        <w:sz w:val="22"/>
      </w:rPr>
      <w:tcPr>
        <w:tcBorders>
          <w:top w:val="none" w:color="auto" w:sz="0" w:space="0"/>
          <w:left w:val="single" w:color="4472c4" w:themeColor="accent1" w:sz="4" w:space="0"/>
          <w:bottom w:val="none" w:color="auto" w:sz="0" w:space="0"/>
          <w:right w:val="none" w:color="auto" w:sz="0" w:space="0"/>
        </w:tcBorders>
        <w:shd w:val="clear" w:color="ffffff" w:fill="auto"/>
      </w:tcPr>
    </w:tblStylePr>
    <w:tblStylePr w:type="band1Vert">
      <w:tcPr>
        <w:shd w:val="clear" w:color="cfdbf0" w:fill="cfdbf0" w:themeFill="accent1" w:themeFillTint="40"/>
      </w:tcPr>
    </w:tblStylePr>
    <w:tblStylePr w:type="band1Horz">
      <w:rPr>
        <w:color w:val="254175" w:themeColor="accent1" w:themeShade="95"/>
        <w:sz w:val="22"/>
      </w:rPr>
      <w:tcPr>
        <w:shd w:val="clear" w:color="cfdbf0" w:fill="cfdbf0" w:themeFill="accent1" w:themeFillTint="40"/>
      </w:tcPr>
    </w:tblStylePr>
    <w:tblStylePr w:type="band2Horz">
      <w:rPr>
        <w:color w:val="254175" w:themeColor="accent1" w:themeShade="95"/>
        <w:sz w:val="22"/>
      </w:rPr>
    </w:tblStylePr>
  </w:style>
  <w:style w:type="table" w:styleId="ListTable7Colorful-Accent2" w:customStyle="1">
    <w:name w:val="List Table 7 Colorful - Accent 2"/>
    <w:basedOn w:val="a1"/>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rPr>
        <w:i/>
        <w:color w:val="f4b184" w:themeColor="accent2" w:themeTint="97" w:themeShade="95"/>
        <w:sz w:val="22"/>
      </w:rPr>
      <w:pPr>
        <w:jc w:val="right"/>
      </w:p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cPr>
        <w:shd w:val="clear" w:color="fadecb" w:fill="fadecb" w:themeFill="accent2" w:themeFillTint="40"/>
      </w:tcPr>
    </w:tblStylePr>
    <w:tblStylePr w:type="band1Horz">
      <w:rPr>
        <w:color w:val="f4b184" w:themeColor="accent2" w:themeTint="97" w:themeShade="95"/>
        <w:sz w:val="22"/>
      </w:rPr>
      <w:tcPr>
        <w:shd w:val="clear" w:color="fadecb" w:fill="fadecb" w:themeFill="accent2" w:themeFillTint="40"/>
      </w:tcPr>
    </w:tblStylePr>
    <w:tblStylePr w:type="band2Horz">
      <w:rPr>
        <w:color w:val="f4b184" w:themeColor="accent2" w:themeTint="97" w:themeShade="95"/>
        <w:sz w:val="22"/>
      </w:rPr>
    </w:tblStylePr>
  </w:style>
  <w:style w:type="table" w:styleId="ListTable7Colorful-Accent3" w:customStyle="1">
    <w:name w:val="List Table 7 Colorful - Accent 3"/>
    <w:basedOn w:val="a1"/>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rPr>
        <w:i/>
        <w:color w:val="c9c9c9" w:themeColor="accent3" w:themeTint="98" w:themeShade="95"/>
        <w:sz w:val="22"/>
      </w:rPr>
      <w:pPr>
        <w:jc w:val="right"/>
      </w:p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cPr>
        <w:shd w:val="clear" w:color="e8e8e8" w:fill="e8e8e8" w:themeFill="accent3" w:themeFillTint="40"/>
      </w:tcPr>
    </w:tblStylePr>
    <w:tblStylePr w:type="band1Horz">
      <w:rPr>
        <w:color w:val="c9c9c9" w:themeColor="accent3" w:themeTint="98" w:themeShade="95"/>
        <w:sz w:val="22"/>
      </w:rPr>
      <w:tcPr>
        <w:shd w:val="clear" w:color="e8e8e8" w:fill="e8e8e8" w:themeFill="accent3" w:themeFillTint="40"/>
      </w:tcPr>
    </w:tblStylePr>
    <w:tblStylePr w:type="band2Horz">
      <w:rPr>
        <w:color w:val="c9c9c9" w:themeColor="accent3" w:themeTint="98" w:themeShade="95"/>
        <w:sz w:val="22"/>
      </w:rPr>
    </w:tblStylePr>
  </w:style>
  <w:style w:type="table" w:styleId="ListTable7Colorful-Accent4" w:customStyle="1">
    <w:name w:val="List Table 7 Colorful - Accent 4"/>
    <w:basedOn w:val="a1"/>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rPr>
        <w:i/>
        <w:color w:val="ffd865" w:themeColor="accent4" w:themeTint="9A" w:themeShade="95"/>
        <w:sz w:val="22"/>
      </w:rPr>
      <w:pPr>
        <w:jc w:val="right"/>
      </w:p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cPr>
        <w:shd w:val="clear" w:color="ffefbf" w:fill="ffefbf" w:themeFill="accent4" w:themeFillTint="40"/>
      </w:tcPr>
    </w:tblStylePr>
    <w:tblStylePr w:type="band1Horz">
      <w:rPr>
        <w:color w:val="ffd865" w:themeColor="accent4" w:themeTint="9A" w:themeShade="95"/>
        <w:sz w:val="22"/>
      </w:rPr>
      <w:tcPr>
        <w:shd w:val="clear" w:color="ffefbf" w:fill="ffefbf" w:themeFill="accent4" w:themeFillTint="40"/>
      </w:tcPr>
    </w:tblStylePr>
    <w:tblStylePr w:type="band2Horz">
      <w:rPr>
        <w:color w:val="ffd865" w:themeColor="accent4" w:themeTint="9A" w:themeShade="95"/>
        <w:sz w:val="22"/>
      </w:rPr>
    </w:tblStylePr>
  </w:style>
  <w:style w:type="table" w:styleId="ListTable7Colorful-Accent5" w:customStyle="1">
    <w:name w:val="List Table 7 Colorful - Accent 5"/>
    <w:basedOn w:val="a1"/>
    <w:uiPriority w:val="99"/>
    <w:tblPr>
      <w:tblStyleRowBandSize w:val="1"/>
      <w:tblStyleColBandSize w:val="1"/>
      <w:tblBorders>
        <w:right w:val="single" w:color="9bc2e5" w:themeColor="accent5" w:themeTint="9A" w:sz="4" w:space="0"/>
      </w:tblBorders>
    </w:tblPr>
    <w:tblStylePr w:type="firstRow">
      <w:rPr>
        <w:i/>
        <w:color w:val="9bc2e5" w:themeColor="accent5" w:themeTint="9A" w:themeShade="95"/>
        <w:sz w:val="22"/>
      </w:rPr>
      <w:tcPr>
        <w:tcBorders>
          <w:top w:val="none" w:color="auto" w:sz="0" w:space="0"/>
          <w:left w:val="none" w:color="auto" w:sz="0" w:space="0"/>
          <w:bottom w:val="single" w:color="9bc2e5" w:themeColor="accent5" w:sz="4" w:space="0"/>
          <w:right w:val="none" w:color="auto" w:sz="0" w:space="0"/>
        </w:tcBorders>
        <w:shd w:val="clear" w:color="ffffff" w:fill="ffffff" w:themeFill="light1"/>
      </w:tcPr>
    </w:tblStylePr>
    <w:tblStylePr w:type="lastRow">
      <w:rPr>
        <w:i/>
        <w:color w:val="9bc2e5" w:themeColor="accent5" w:themeTint="9A" w:themeShade="95"/>
        <w:sz w:val="22"/>
      </w:rPr>
      <w:tcPr>
        <w:tcBorders>
          <w:top w:val="single" w:color="9bc2e5" w:themeColor="accent5" w:sz="4" w:space="0"/>
          <w:left w:val="none" w:color="auto" w:sz="0" w:space="0"/>
          <w:bottom w:val="none" w:color="auto" w:sz="0" w:space="0"/>
          <w:right w:val="none" w:color="auto" w:sz="0" w:space="0"/>
        </w:tcBorders>
        <w:shd w:val="clear" w:color="ffffff" w:fill="ffffff" w:themeFill="light1"/>
      </w:tcPr>
    </w:tblStylePr>
    <w:tblStylePr w:type="firstCol">
      <w:rPr>
        <w:i/>
        <w:color w:val="9bc2e5" w:themeColor="accent5" w:themeTint="9A" w:themeShade="95"/>
        <w:sz w:val="22"/>
      </w:rPr>
      <w:pPr>
        <w:jc w:val="right"/>
      </w:pPr>
      <w:tcPr>
        <w:tcBorders>
          <w:top w:val="none" w:color="auto" w:sz="0" w:space="0"/>
          <w:left w:val="none" w:color="auto" w:sz="0" w:space="0"/>
          <w:bottom w:val="none" w:color="auto" w:sz="0" w:space="0"/>
          <w:right w:val="single" w:color="9bc2e5" w:themeColor="accent5" w:sz="4" w:space="0"/>
        </w:tcBorders>
        <w:shd w:val="clear" w:color="ffffff" w:fill="auto"/>
      </w:tcPr>
    </w:tblStylePr>
    <w:tblStylePr w:type="lastCol">
      <w:rPr>
        <w:i/>
        <w:color w:val="9bc2e5" w:themeColor="accent5" w:themeTint="9A" w:themeShade="95"/>
        <w:sz w:val="22"/>
      </w:rPr>
      <w:tcPr>
        <w:tcBorders>
          <w:top w:val="none" w:color="auto" w:sz="0" w:space="0"/>
          <w:left w:val="single" w:color="9bc2e5" w:themeColor="accent5" w:sz="4" w:space="0"/>
          <w:bottom w:val="none" w:color="auto" w:sz="0" w:space="0"/>
          <w:right w:val="none" w:color="auto" w:sz="0" w:space="0"/>
        </w:tcBorders>
        <w:shd w:val="clear" w:color="ffffff" w:fill="auto"/>
      </w:tcPr>
    </w:tblStylePr>
    <w:tblStylePr w:type="band1Vert">
      <w:tcPr>
        <w:shd w:val="clear" w:color="d5e5f4" w:fill="d5e5f4" w:themeFill="accent5" w:themeFillTint="40"/>
      </w:tcPr>
    </w:tblStylePr>
    <w:tblStylePr w:type="band1Horz">
      <w:rPr>
        <w:color w:val="9bc2e5" w:themeColor="accent5" w:themeTint="9A" w:themeShade="95"/>
        <w:sz w:val="22"/>
      </w:rPr>
      <w:tcPr>
        <w:shd w:val="clear" w:color="d5e5f4" w:fill="d5e5f4" w:themeFill="accent5" w:themeFillTint="40"/>
      </w:tcPr>
    </w:tblStylePr>
    <w:tblStylePr w:type="band2Horz">
      <w:rPr>
        <w:color w:val="9bc2e5" w:themeColor="accent5" w:themeTint="9A" w:themeShade="95"/>
        <w:sz w:val="22"/>
      </w:rPr>
    </w:tblStylePr>
  </w:style>
  <w:style w:type="table" w:styleId="ListTable7Colorful-Accent6" w:customStyle="1">
    <w:name w:val="List Table 7 Colorful - Accent 6"/>
    <w:basedOn w:val="a1"/>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rPr>
        <w:i/>
        <w:color w:val="a9d08e" w:themeColor="accent6" w:themeTint="98" w:themeShade="95"/>
        <w:sz w:val="22"/>
      </w:rPr>
      <w:pPr>
        <w:jc w:val="right"/>
      </w:p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cPr>
        <w:shd w:val="clear" w:color="daebcf" w:fill="daebcf" w:themeFill="accent6" w:themeFillTint="40"/>
      </w:tcPr>
    </w:tblStylePr>
    <w:tblStylePr w:type="band1Horz">
      <w:rPr>
        <w:color w:val="a9d08e" w:themeColor="accent6" w:themeTint="98" w:themeShade="95"/>
        <w:sz w:val="22"/>
      </w:rPr>
      <w:tcPr>
        <w:shd w:val="clear" w:color="daebcf" w:fill="daebcf" w:themeFill="accent6" w:themeFillTint="40"/>
      </w:tcPr>
    </w:tblStylePr>
    <w:tblStylePr w:type="band2Horz">
      <w:rPr>
        <w:color w:val="a9d08e" w:themeColor="accent6" w:themeTint="98" w:themeShade="95"/>
        <w:sz w:val="22"/>
      </w:rPr>
    </w:tblStylePr>
  </w:style>
  <w:style w:type="table" w:styleId="Lined-Accent" w:customStyle="1">
    <w:name w:val="Lined - Accent"/>
    <w:basedOn w:val="a1"/>
    <w:uiPriority w:val="99"/>
    <w:rPr>
      <w:color w:val="404040"/>
      <w:lang w:eastAsia="zh-CN"/>
    </w:rPr>
    <w:tblPr>
      <w:tblStyleRowBandSize w:val="1"/>
      <w:tblStyleColBandSize w:val="1"/>
    </w:tblPr>
    <w:tblStylePr w:type="firstRow">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tblStylePr w:type="firstCol">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band1Vert">
      <w:rPr>
        <w:color w:val="404040"/>
        <w:sz w:val="22"/>
      </w:rPr>
    </w:tblStylePr>
    <w:tblStylePr w:type="band2Vert">
      <w:rPr>
        <w:color w:val="404040"/>
        <w:sz w:val="22"/>
      </w:rPr>
      <w:tcPr>
        <w:shd w:val="clear" w:color="f2f2f2" w:fill="f2f2f2" w:themeFill="text1" w:themeFillTint="00"/>
      </w:tcPr>
    </w:tblStylePr>
    <w:tblStylePr w:type="band1Horz">
      <w:rPr>
        <w:color w:val="404040"/>
        <w:sz w:val="22"/>
      </w:rPr>
    </w:tblStylePr>
    <w:tblStylePr w:type="band2Horz">
      <w:rPr>
        <w:color w:val="404040"/>
        <w:sz w:val="22"/>
      </w:rPr>
      <w:tcPr>
        <w:shd w:val="clear" w:color="f2f2f2" w:fill="f2f2f2" w:themeFill="text1" w:themeFillTint="00"/>
      </w:tcPr>
    </w:tblStylePr>
  </w:style>
  <w:style w:type="table" w:styleId="Lined-Accent1" w:customStyle="1">
    <w:name w:val="Lined - Accent 1"/>
    <w:basedOn w:val="a1"/>
    <w:uiPriority w:val="99"/>
    <w:rPr>
      <w:color w:val="404040"/>
      <w:lang w:eastAsia="zh-CN"/>
    </w:rPr>
    <w:tblPr>
      <w:tblStyleRowBandSize w:val="1"/>
      <w:tblStyleColBandSize w:val="1"/>
    </w:tblPr>
    <w:tblStylePr w:type="firstRow">
      <w:rPr>
        <w:color w:val="f2f2f2"/>
        <w:sz w:val="22"/>
      </w:rPr>
      <w:tcPr>
        <w:shd w:val="clear" w:color="537dc8" w:fill="537dc8" w:themeFill="accent1" w:themeFillTint="EA"/>
      </w:tcPr>
    </w:tblStylePr>
    <w:tblStylePr w:type="lastRow">
      <w:rPr>
        <w:color w:val="f2f2f2"/>
        <w:sz w:val="22"/>
      </w:rPr>
      <w:tcPr>
        <w:shd w:val="clear" w:color="537dc8" w:fill="537dc8" w:themeFill="accent1" w:themeFillTint="EA"/>
      </w:tcPr>
    </w:tblStylePr>
    <w:tblStylePr w:type="firstCol">
      <w:rPr>
        <w:color w:val="f2f2f2"/>
        <w:sz w:val="22"/>
      </w:rPr>
      <w:tcPr>
        <w:shd w:val="clear" w:color="537dc8" w:fill="537dc8" w:themeFill="accent1" w:themeFillTint="EA"/>
      </w:tcPr>
    </w:tblStylePr>
    <w:tblStylePr w:type="lastCol">
      <w:rPr>
        <w:color w:val="f2f2f2"/>
        <w:sz w:val="22"/>
      </w:rPr>
      <w:tcPr>
        <w:shd w:val="clear" w:color="537dc8" w:fill="537dc8" w:themeFill="accent1" w:themeFillTint="EA"/>
      </w:tcPr>
    </w:tblStylePr>
    <w:tblStylePr w:type="band1Vert">
      <w:rPr>
        <w:color w:val="404040"/>
        <w:sz w:val="22"/>
      </w:rPr>
    </w:tblStylePr>
    <w:tblStylePr w:type="band2Vert">
      <w:rPr>
        <w:color w:val="404040"/>
        <w:sz w:val="22"/>
      </w:rPr>
      <w:tcPr>
        <w:shd w:val="clear" w:color="c4d2ec" w:fill="c4d2ec" w:themeFill="accent1" w:themeFillTint="50"/>
      </w:tcPr>
    </w:tblStylePr>
    <w:tblStylePr w:type="band1Horz">
      <w:rPr>
        <w:color w:val="404040"/>
        <w:sz w:val="22"/>
      </w:rPr>
    </w:tblStylePr>
    <w:tblStylePr w:type="band2Horz">
      <w:rPr>
        <w:color w:val="404040"/>
        <w:sz w:val="22"/>
      </w:rPr>
      <w:tcPr>
        <w:shd w:val="clear" w:color="c4d2ec" w:fill="c4d2ec" w:themeFill="accent1" w:themeFillTint="50"/>
      </w:tcPr>
    </w:tblStylePr>
  </w:style>
  <w:style w:type="table" w:styleId="Lined-Accent2" w:customStyle="1">
    <w:name w:val="Lined - Accent 2"/>
    <w:basedOn w:val="a1"/>
    <w:uiPriority w:val="99"/>
    <w:rPr>
      <w:color w:val="404040"/>
      <w:lang w:eastAsia="zh-CN"/>
    </w:rPr>
    <w:tblPr>
      <w:tblStyleRowBandSize w:val="1"/>
      <w:tblStyleColBandSize w:val="1"/>
    </w:tblPr>
    <w:tblStylePr w:type="firstRow">
      <w:rPr>
        <w:color w:val="f2f2f2"/>
        <w:sz w:val="22"/>
      </w:rPr>
      <w:tcPr>
        <w:shd w:val="clear" w:color="f4b184" w:fill="f4b184" w:themeFill="accent2" w:themeFillTint="97"/>
      </w:tcPr>
    </w:tblStylePr>
    <w:tblStylePr w:type="lastRow">
      <w:rPr>
        <w:color w:val="f2f2f2"/>
        <w:sz w:val="22"/>
      </w:rPr>
      <w:tcPr>
        <w:shd w:val="clear" w:color="f4b184" w:fill="f4b184" w:themeFill="accent2" w:themeFillTint="97"/>
      </w:tcPr>
    </w:tblStylePr>
    <w:tblStylePr w:type="firstCol">
      <w:rPr>
        <w:color w:val="f2f2f2"/>
        <w:sz w:val="22"/>
      </w:rPr>
      <w:tcPr>
        <w:shd w:val="clear" w:color="f4b184" w:fill="f4b184" w:themeFill="accent2" w:themeFillTint="97"/>
      </w:tcPr>
    </w:tblStylePr>
    <w:tblStylePr w:type="lastCol">
      <w:rPr>
        <w:color w:val="f2f2f2"/>
        <w:sz w:val="22"/>
      </w:rPr>
      <w:tcPr>
        <w:shd w:val="clear" w:color="f4b184" w:fill="f4b184" w:themeFill="accent2" w:themeFillTint="97"/>
      </w:tcPr>
    </w:tblStylePr>
    <w:tblStylePr w:type="band1Vert">
      <w:rPr>
        <w:color w:val="404040"/>
        <w:sz w:val="22"/>
      </w:rPr>
    </w:tblStylePr>
    <w:tblStylePr w:type="band2Vert">
      <w:rPr>
        <w:color w:val="404040"/>
        <w:sz w:val="22"/>
      </w:rPr>
      <w:tcPr>
        <w:shd w:val="clear" w:color="fbe5d6" w:fill="fbe5d6" w:themeFill="accent2" w:themeFillTint="32"/>
      </w:tcPr>
    </w:tblStylePr>
    <w:tblStylePr w:type="band1Horz">
      <w:rPr>
        <w:color w:val="404040"/>
        <w:sz w:val="22"/>
      </w:rPr>
    </w:tblStylePr>
    <w:tblStylePr w:type="band2Horz">
      <w:rPr>
        <w:color w:val="404040"/>
        <w:sz w:val="22"/>
      </w:rPr>
      <w:tcPr>
        <w:shd w:val="clear" w:color="fbe5d6" w:fill="fbe5d6" w:themeFill="accent2" w:themeFillTint="32"/>
      </w:tcPr>
    </w:tblStylePr>
  </w:style>
  <w:style w:type="table" w:styleId="Lined-Accent3" w:customStyle="1">
    <w:name w:val="Lined - Accent 3"/>
    <w:basedOn w:val="a1"/>
    <w:uiPriority w:val="99"/>
    <w:rPr>
      <w:color w:val="404040"/>
      <w:lang w:eastAsia="zh-CN"/>
    </w:rPr>
    <w:tblPr>
      <w:tblStyleRowBandSize w:val="1"/>
      <w:tblStyleColBandSize w:val="1"/>
    </w:tblPr>
    <w:tblStylePr w:type="firstRow">
      <w:rPr>
        <w:color w:val="f2f2f2"/>
        <w:sz w:val="22"/>
      </w:rPr>
      <w:tcPr>
        <w:shd w:val="clear" w:color="a5a5a5" w:fill="a5a5a5" w:themeFill="accent3" w:themeFillTint="FE"/>
      </w:tcPr>
    </w:tblStylePr>
    <w:tblStylePr w:type="lastRow">
      <w:rPr>
        <w:color w:val="f2f2f2"/>
        <w:sz w:val="22"/>
      </w:rPr>
      <w:tcPr>
        <w:shd w:val="clear" w:color="a5a5a5" w:fill="a5a5a5" w:themeFill="accent3" w:themeFillTint="FE"/>
      </w:tcPr>
    </w:tblStylePr>
    <w:tblStylePr w:type="firstCol">
      <w:rPr>
        <w:color w:val="f2f2f2"/>
        <w:sz w:val="22"/>
      </w:rPr>
      <w:tcPr>
        <w:shd w:val="clear" w:color="a5a5a5" w:fill="a5a5a5" w:themeFill="accent3" w:themeFillTint="FE"/>
      </w:tcPr>
    </w:tblStylePr>
    <w:tblStylePr w:type="lastCol">
      <w:rPr>
        <w:color w:val="f2f2f2"/>
        <w:sz w:val="22"/>
      </w:rPr>
      <w:tcPr>
        <w:shd w:val="clear" w:color="a5a5a5" w:fill="a5a5a5" w:themeFill="accent3" w:themeFillTint="FE"/>
      </w:tcPr>
    </w:tblStylePr>
    <w:tblStylePr w:type="band1Vert">
      <w:rPr>
        <w:color w:val="404040"/>
        <w:sz w:val="22"/>
      </w:rPr>
    </w:tblStylePr>
    <w:tblStylePr w:type="band2Vert">
      <w:rPr>
        <w:color w:val="404040"/>
        <w:sz w:val="22"/>
      </w:rPr>
      <w:tcPr>
        <w:shd w:val="clear" w:color="ececec" w:fill="ececec" w:themeFill="accent3" w:themeFillTint="34"/>
      </w:tcPr>
    </w:tblStylePr>
    <w:tblStylePr w:type="band1Horz">
      <w:rPr>
        <w:color w:val="404040"/>
        <w:sz w:val="22"/>
      </w:rPr>
    </w:tblStylePr>
    <w:tblStylePr w:type="band2Horz">
      <w:rPr>
        <w:color w:val="404040"/>
        <w:sz w:val="22"/>
      </w:rPr>
      <w:tcPr>
        <w:shd w:val="clear" w:color="ececec" w:fill="ececec" w:themeFill="accent3" w:themeFillTint="34"/>
      </w:tcPr>
    </w:tblStylePr>
  </w:style>
  <w:style w:type="table" w:styleId="Lined-Accent4" w:customStyle="1">
    <w:name w:val="Lined - Accent 4"/>
    <w:basedOn w:val="a1"/>
    <w:uiPriority w:val="99"/>
    <w:rPr>
      <w:color w:val="404040"/>
      <w:lang w:eastAsia="zh-CN"/>
    </w:rPr>
    <w:tblPr>
      <w:tblStyleRowBandSize w:val="1"/>
      <w:tblStyleColBandSize w:val="1"/>
    </w:tblPr>
    <w:tblStylePr w:type="firstRow">
      <w:rPr>
        <w:color w:val="f2f2f2"/>
        <w:sz w:val="22"/>
      </w:rPr>
      <w:tcPr>
        <w:shd w:val="clear" w:color="ffd865" w:fill="ffd865" w:themeFill="accent4" w:themeFillTint="9A"/>
      </w:tcPr>
    </w:tblStylePr>
    <w:tblStylePr w:type="lastRow">
      <w:rPr>
        <w:color w:val="f2f2f2"/>
        <w:sz w:val="22"/>
      </w:rPr>
      <w:tcPr>
        <w:shd w:val="clear" w:color="ffd865" w:fill="ffd865" w:themeFill="accent4" w:themeFillTint="9A"/>
      </w:tcPr>
    </w:tblStylePr>
    <w:tblStylePr w:type="firstCol">
      <w:rPr>
        <w:color w:val="f2f2f2"/>
        <w:sz w:val="22"/>
      </w:rPr>
      <w:tcPr>
        <w:shd w:val="clear" w:color="ffd865" w:fill="ffd865" w:themeFill="accent4" w:themeFillTint="9A"/>
      </w:tcPr>
    </w:tblStylePr>
    <w:tblStylePr w:type="lastCol">
      <w:rPr>
        <w:color w:val="f2f2f2"/>
        <w:sz w:val="22"/>
      </w:rPr>
      <w:tcPr>
        <w:shd w:val="clear" w:color="ffd865" w:fill="ffd865" w:themeFill="accent4" w:themeFillTint="9A"/>
      </w:tcPr>
    </w:tblStylePr>
    <w:tblStylePr w:type="band1Vert">
      <w:rPr>
        <w:color w:val="404040"/>
        <w:sz w:val="22"/>
      </w:rPr>
    </w:tblStylePr>
    <w:tblStylePr w:type="band2Vert">
      <w:rPr>
        <w:color w:val="404040"/>
        <w:sz w:val="22"/>
      </w:rPr>
      <w:tcPr>
        <w:shd w:val="clear" w:color="fff2cb" w:fill="fff2cb" w:themeFill="accent4" w:themeFillTint="34"/>
      </w:tcPr>
    </w:tblStylePr>
    <w:tblStylePr w:type="band1Horz">
      <w:rPr>
        <w:color w:val="404040"/>
        <w:sz w:val="22"/>
      </w:rPr>
    </w:tblStylePr>
    <w:tblStylePr w:type="band2Horz">
      <w:rPr>
        <w:color w:val="404040"/>
        <w:sz w:val="22"/>
      </w:rPr>
      <w:tcPr>
        <w:shd w:val="clear" w:color="fff2cb" w:fill="fff2cb" w:themeFill="accent4" w:themeFillTint="34"/>
      </w:tcPr>
    </w:tblStylePr>
  </w:style>
  <w:style w:type="table" w:styleId="Lined-Accent5" w:customStyle="1">
    <w:name w:val="Lined - Accent 5"/>
    <w:basedOn w:val="a1"/>
    <w:uiPriority w:val="99"/>
    <w:rPr>
      <w:color w:val="404040"/>
      <w:lang w:eastAsia="zh-CN"/>
    </w:rPr>
    <w:tblPr>
      <w:tblStyleRowBandSize w:val="1"/>
      <w:tblStyleColBandSize w:val="1"/>
    </w:tblPr>
    <w:tblStylePr w:type="firstRow">
      <w:rPr>
        <w:color w:val="f2f2f2"/>
        <w:sz w:val="22"/>
      </w:rPr>
      <w:tcPr>
        <w:shd w:val="clear" w:color="5b9bd5" w:fill="5b9bd5" w:themeFill="accent5"/>
      </w:tcPr>
    </w:tblStylePr>
    <w:tblStylePr w:type="lastRow">
      <w:rPr>
        <w:color w:val="f2f2f2"/>
        <w:sz w:val="22"/>
      </w:rPr>
      <w:tcPr>
        <w:shd w:val="clear" w:color="5b9bd5" w:fill="5b9bd5" w:themeFill="accent5"/>
      </w:tcPr>
    </w:tblStylePr>
    <w:tblStylePr w:type="firstCol">
      <w:rPr>
        <w:color w:val="f2f2f2"/>
        <w:sz w:val="22"/>
      </w:rPr>
      <w:tcPr>
        <w:shd w:val="clear" w:color="5b9bd5" w:fill="5b9bd5" w:themeFill="accent5"/>
      </w:tcPr>
    </w:tblStylePr>
    <w:tblStylePr w:type="lastCol">
      <w:rPr>
        <w:color w:val="f2f2f2"/>
        <w:sz w:val="22"/>
      </w:rPr>
      <w:tcPr>
        <w:shd w:val="clear" w:color="5b9bd5" w:fill="5b9bd5" w:themeFill="accent5"/>
      </w:tcPr>
    </w:tblStylePr>
    <w:tblStylePr w:type="band1Vert">
      <w:rPr>
        <w:color w:val="404040"/>
        <w:sz w:val="22"/>
      </w:rPr>
    </w:tblStylePr>
    <w:tblStylePr w:type="band2Vert">
      <w:rPr>
        <w:color w:val="404040"/>
        <w:sz w:val="22"/>
      </w:rPr>
      <w:tcPr>
        <w:shd w:val="clear" w:color="ddeaf6" w:fill="ddeaf6" w:themeFill="accent5" w:themeFillTint="34"/>
      </w:tcPr>
    </w:tblStylePr>
    <w:tblStylePr w:type="band1Horz">
      <w:rPr>
        <w:color w:val="404040"/>
        <w:sz w:val="22"/>
      </w:rPr>
    </w:tblStylePr>
    <w:tblStylePr w:type="band2Horz">
      <w:rPr>
        <w:color w:val="404040"/>
        <w:sz w:val="22"/>
      </w:rPr>
      <w:tcPr>
        <w:shd w:val="clear" w:color="ddeaf6" w:fill="ddeaf6" w:themeFill="accent5" w:themeFillTint="34"/>
      </w:tcPr>
    </w:tblStylePr>
  </w:style>
  <w:style w:type="table" w:styleId="Lined-Accent6" w:customStyle="1">
    <w:name w:val="Lined - Accent 6"/>
    <w:basedOn w:val="a1"/>
    <w:uiPriority w:val="99"/>
    <w:rPr>
      <w:color w:val="404040"/>
      <w:lang w:eastAsia="zh-CN"/>
    </w:rPr>
    <w:tblPr>
      <w:tblStyleRowBandSize w:val="1"/>
      <w:tblStyleColBandSize w:val="1"/>
    </w:tblPr>
    <w:tblStylePr w:type="firstRow">
      <w:rPr>
        <w:color w:val="f2f2f2"/>
        <w:sz w:val="22"/>
      </w:rPr>
      <w:tcPr>
        <w:shd w:val="clear" w:color="70ad47" w:fill="70ad47" w:themeFill="accent6"/>
      </w:tcPr>
    </w:tblStylePr>
    <w:tblStylePr w:type="lastRow">
      <w:rPr>
        <w:color w:val="f2f2f2"/>
        <w:sz w:val="22"/>
      </w:rPr>
      <w:tcPr>
        <w:shd w:val="clear" w:color="70ad47" w:fill="70ad47" w:themeFill="accent6"/>
      </w:tcPr>
    </w:tblStylePr>
    <w:tblStylePr w:type="firstCol">
      <w:rPr>
        <w:color w:val="f2f2f2"/>
        <w:sz w:val="22"/>
      </w:rPr>
      <w:tcPr>
        <w:shd w:val="clear" w:color="70ad47" w:fill="70ad47" w:themeFill="accent6"/>
      </w:tcPr>
    </w:tblStylePr>
    <w:tblStylePr w:type="lastCol">
      <w:rPr>
        <w:color w:val="f2f2f2"/>
        <w:sz w:val="22"/>
      </w:rPr>
      <w:tcPr>
        <w:shd w:val="clear" w:color="70ad47" w:fill="70ad47" w:themeFill="accent6"/>
      </w:tcPr>
    </w:tblStylePr>
    <w:tblStylePr w:type="band1Vert">
      <w:rPr>
        <w:color w:val="404040"/>
        <w:sz w:val="22"/>
      </w:rPr>
    </w:tblStylePr>
    <w:tblStylePr w:type="band2Vert">
      <w:rPr>
        <w:color w:val="404040"/>
        <w:sz w:val="22"/>
      </w:rPr>
      <w:tcPr>
        <w:shd w:val="clear" w:color="e1efd8" w:fill="e1efd8" w:themeFill="accent6" w:themeFillTint="34"/>
      </w:tcPr>
    </w:tblStylePr>
    <w:tblStylePr w:type="band1Horz">
      <w:rPr>
        <w:color w:val="404040"/>
        <w:sz w:val="22"/>
      </w:rPr>
    </w:tblStylePr>
    <w:tblStylePr w:type="band2Horz">
      <w:rPr>
        <w:color w:val="404040"/>
        <w:sz w:val="22"/>
      </w:rPr>
      <w:tcPr>
        <w:shd w:val="clear" w:color="e1efd8" w:fill="e1efd8" w:themeFill="accent6" w:themeFillTint="34"/>
      </w:tcPr>
    </w:tblStylePr>
  </w:style>
  <w:style w:type="table" w:styleId="BorderedLined-Accent" w:customStyle="1">
    <w:name w:val="Bordered &amp; Lined - Accent"/>
    <w:basedOn w:val="a1"/>
    <w:uiPriority w:val="99"/>
    <w:rPr>
      <w:color w:val="404040"/>
      <w:lang w:eastAsia="zh-CN"/>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tblStylePr w:type="firstCol">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band1Vert">
      <w:rPr>
        <w:color w:val="404040"/>
        <w:sz w:val="22"/>
      </w:rPr>
    </w:tblStylePr>
    <w:tblStylePr w:type="band2Vert">
      <w:rPr>
        <w:color w:val="404040"/>
        <w:sz w:val="22"/>
      </w:rPr>
      <w:tcPr>
        <w:shd w:val="clear" w:color="f2f2f2" w:fill="f2f2f2" w:themeFill="text1" w:themeFillTint="00"/>
      </w:tcPr>
    </w:tblStylePr>
    <w:tblStylePr w:type="band1Horz">
      <w:rPr>
        <w:color w:val="404040"/>
        <w:sz w:val="22"/>
      </w:rPr>
    </w:tblStylePr>
    <w:tblStylePr w:type="band2Horz">
      <w:rPr>
        <w:color w:val="404040"/>
        <w:sz w:val="22"/>
      </w:rPr>
      <w:tcPr>
        <w:shd w:val="clear" w:color="f2f2f2" w:fill="f2f2f2" w:themeFill="text1" w:themeFillTint="00"/>
      </w:tcPr>
    </w:tblStylePr>
  </w:style>
  <w:style w:type="table" w:styleId="BorderedLined-Accent1" w:customStyle="1">
    <w:name w:val="Bordered &amp; Lined - Accent 1"/>
    <w:basedOn w:val="a1"/>
    <w:uiPriority w:val="99"/>
    <w:rPr>
      <w:color w:val="404040"/>
      <w:lang w:eastAsia="zh-CN"/>
    </w:rPr>
    <w:tblPr>
      <w:tblStyleRowBandSize w:val="1"/>
      <w:tblStyleColBandSize w:val="1"/>
      <w:tblBorders>
        <w:top w:val="single" w:color="254175" w:themeColor="accent1" w:sz="4" w:space="0"/>
        <w:left w:val="single" w:color="254175" w:themeColor="accent1" w:sz="4" w:space="0"/>
        <w:bottom w:val="single" w:color="254175" w:themeColor="accent1" w:sz="4" w:space="0"/>
        <w:right w:val="single" w:color="254175" w:themeColor="accent1" w:sz="4" w:space="0"/>
        <w:insideH w:val="single" w:color="254175" w:themeColor="accent1" w:sz="4" w:space="0"/>
        <w:insideV w:val="single" w:color="254175" w:themeColor="accent1" w:sz="4" w:space="0"/>
      </w:tblBorders>
    </w:tblPr>
    <w:tblStylePr w:type="firstRow">
      <w:rPr>
        <w:color w:val="f2f2f2"/>
        <w:sz w:val="22"/>
      </w:rPr>
      <w:tcPr>
        <w:shd w:val="clear" w:color="537dc8" w:fill="537dc8" w:themeFill="accent1" w:themeFillTint="EA"/>
      </w:tcPr>
    </w:tblStylePr>
    <w:tblStylePr w:type="lastRow">
      <w:rPr>
        <w:color w:val="f2f2f2"/>
        <w:sz w:val="22"/>
      </w:rPr>
      <w:tcPr>
        <w:shd w:val="clear" w:color="537dc8" w:fill="537dc8" w:themeFill="accent1" w:themeFillTint="EA"/>
      </w:tcPr>
    </w:tblStylePr>
    <w:tblStylePr w:type="firstCol">
      <w:rPr>
        <w:color w:val="f2f2f2"/>
        <w:sz w:val="22"/>
      </w:rPr>
      <w:tcPr>
        <w:shd w:val="clear" w:color="537dc8" w:fill="537dc8" w:themeFill="accent1" w:themeFillTint="EA"/>
      </w:tcPr>
    </w:tblStylePr>
    <w:tblStylePr w:type="lastCol">
      <w:rPr>
        <w:color w:val="f2f2f2"/>
        <w:sz w:val="22"/>
      </w:rPr>
      <w:tcPr>
        <w:shd w:val="clear" w:color="537dc8" w:fill="537dc8" w:themeFill="accent1" w:themeFillTint="EA"/>
      </w:tcPr>
    </w:tblStylePr>
    <w:tblStylePr w:type="band1Vert">
      <w:rPr>
        <w:color w:val="404040"/>
        <w:sz w:val="22"/>
      </w:rPr>
    </w:tblStylePr>
    <w:tblStylePr w:type="band2Vert">
      <w:rPr>
        <w:color w:val="404040"/>
        <w:sz w:val="22"/>
      </w:rPr>
      <w:tcPr>
        <w:shd w:val="clear" w:color="c4d2ec" w:fill="c4d2ec" w:themeFill="accent1" w:themeFillTint="50"/>
      </w:tcPr>
    </w:tblStylePr>
    <w:tblStylePr w:type="band1Horz">
      <w:rPr>
        <w:color w:val="404040"/>
        <w:sz w:val="22"/>
      </w:rPr>
    </w:tblStylePr>
    <w:tblStylePr w:type="band2Horz">
      <w:rPr>
        <w:color w:val="404040"/>
        <w:sz w:val="22"/>
      </w:rPr>
      <w:tcPr>
        <w:shd w:val="clear" w:color="c4d2ec" w:fill="c4d2ec" w:themeFill="accent1" w:themeFillTint="50"/>
      </w:tcPr>
    </w:tblStylePr>
  </w:style>
  <w:style w:type="table" w:styleId="BorderedLined-Accent2" w:customStyle="1">
    <w:name w:val="Bordered &amp; Lined - Accent 2"/>
    <w:basedOn w:val="a1"/>
    <w:uiPriority w:val="99"/>
    <w:rPr>
      <w:color w:val="404040"/>
      <w:lang w:eastAsia="zh-CN"/>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color w:val="f2f2f2"/>
        <w:sz w:val="22"/>
      </w:rPr>
      <w:tcPr>
        <w:shd w:val="clear" w:color="f4b184" w:fill="f4b184" w:themeFill="accent2" w:themeFillTint="97"/>
      </w:tcPr>
    </w:tblStylePr>
    <w:tblStylePr w:type="lastRow">
      <w:rPr>
        <w:color w:val="f2f2f2"/>
        <w:sz w:val="22"/>
      </w:rPr>
      <w:tcPr>
        <w:shd w:val="clear" w:color="f4b184" w:fill="f4b184" w:themeFill="accent2" w:themeFillTint="97"/>
      </w:tcPr>
    </w:tblStylePr>
    <w:tblStylePr w:type="firstCol">
      <w:rPr>
        <w:color w:val="f2f2f2"/>
        <w:sz w:val="22"/>
      </w:rPr>
      <w:tcPr>
        <w:shd w:val="clear" w:color="f4b184" w:fill="f4b184" w:themeFill="accent2" w:themeFillTint="97"/>
      </w:tcPr>
    </w:tblStylePr>
    <w:tblStylePr w:type="lastCol">
      <w:rPr>
        <w:color w:val="f2f2f2"/>
        <w:sz w:val="22"/>
      </w:rPr>
      <w:tcPr>
        <w:shd w:val="clear" w:color="f4b184" w:fill="f4b184" w:themeFill="accent2" w:themeFillTint="97"/>
      </w:tcPr>
    </w:tblStylePr>
    <w:tblStylePr w:type="band1Vert">
      <w:rPr>
        <w:color w:val="404040"/>
        <w:sz w:val="22"/>
      </w:rPr>
    </w:tblStylePr>
    <w:tblStylePr w:type="band2Vert">
      <w:rPr>
        <w:color w:val="404040"/>
        <w:sz w:val="22"/>
      </w:rPr>
      <w:tcPr>
        <w:shd w:val="clear" w:color="fbe5d6" w:fill="fbe5d6" w:themeFill="accent2" w:themeFillTint="32"/>
      </w:tcPr>
    </w:tblStylePr>
    <w:tblStylePr w:type="band1Horz">
      <w:rPr>
        <w:color w:val="404040"/>
        <w:sz w:val="22"/>
      </w:rPr>
    </w:tblStylePr>
    <w:tblStylePr w:type="band2Horz">
      <w:rPr>
        <w:color w:val="404040"/>
        <w:sz w:val="22"/>
      </w:rPr>
      <w:tcPr>
        <w:shd w:val="clear" w:color="fbe5d6" w:fill="fbe5d6" w:themeFill="accent2" w:themeFillTint="32"/>
      </w:tcPr>
    </w:tblStylePr>
  </w:style>
  <w:style w:type="table" w:styleId="BorderedLined-Accent3" w:customStyle="1">
    <w:name w:val="Bordered &amp; Lined - Accent 3"/>
    <w:basedOn w:val="a1"/>
    <w:uiPriority w:val="99"/>
    <w:rPr>
      <w:color w:val="404040"/>
      <w:lang w:eastAsia="zh-CN"/>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color w:val="f2f2f2"/>
        <w:sz w:val="22"/>
      </w:rPr>
      <w:tcPr>
        <w:shd w:val="clear" w:color="a5a5a5" w:fill="a5a5a5" w:themeFill="accent3" w:themeFillTint="FE"/>
      </w:tcPr>
    </w:tblStylePr>
    <w:tblStylePr w:type="lastRow">
      <w:rPr>
        <w:color w:val="f2f2f2"/>
        <w:sz w:val="22"/>
      </w:rPr>
      <w:tcPr>
        <w:shd w:val="clear" w:color="a5a5a5" w:fill="a5a5a5" w:themeFill="accent3" w:themeFillTint="FE"/>
      </w:tcPr>
    </w:tblStylePr>
    <w:tblStylePr w:type="firstCol">
      <w:rPr>
        <w:color w:val="f2f2f2"/>
        <w:sz w:val="22"/>
      </w:rPr>
      <w:tcPr>
        <w:shd w:val="clear" w:color="a5a5a5" w:fill="a5a5a5" w:themeFill="accent3" w:themeFillTint="FE"/>
      </w:tcPr>
    </w:tblStylePr>
    <w:tblStylePr w:type="lastCol">
      <w:rPr>
        <w:color w:val="f2f2f2"/>
        <w:sz w:val="22"/>
      </w:rPr>
      <w:tcPr>
        <w:shd w:val="clear" w:color="a5a5a5" w:fill="a5a5a5" w:themeFill="accent3" w:themeFillTint="FE"/>
      </w:tcPr>
    </w:tblStylePr>
    <w:tblStylePr w:type="band1Vert">
      <w:rPr>
        <w:color w:val="404040"/>
        <w:sz w:val="22"/>
      </w:rPr>
    </w:tblStylePr>
    <w:tblStylePr w:type="band2Vert">
      <w:rPr>
        <w:color w:val="404040"/>
        <w:sz w:val="22"/>
      </w:rPr>
      <w:tcPr>
        <w:shd w:val="clear" w:color="ececec" w:fill="ececec" w:themeFill="accent3" w:themeFillTint="34"/>
      </w:tcPr>
    </w:tblStylePr>
    <w:tblStylePr w:type="band1Horz">
      <w:rPr>
        <w:color w:val="404040"/>
        <w:sz w:val="22"/>
      </w:rPr>
    </w:tblStylePr>
    <w:tblStylePr w:type="band2Horz">
      <w:rPr>
        <w:color w:val="404040"/>
        <w:sz w:val="22"/>
      </w:rPr>
      <w:tcPr>
        <w:shd w:val="clear" w:color="ececec" w:fill="ececec" w:themeFill="accent3" w:themeFillTint="34"/>
      </w:tcPr>
    </w:tblStylePr>
  </w:style>
  <w:style w:type="table" w:styleId="BorderedLined-Accent4" w:customStyle="1">
    <w:name w:val="Bordered &amp; Lined - Accent 4"/>
    <w:basedOn w:val="a1"/>
    <w:uiPriority w:val="99"/>
    <w:rPr>
      <w:color w:val="404040"/>
      <w:lang w:eastAsia="zh-CN"/>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color w:val="f2f2f2"/>
        <w:sz w:val="22"/>
      </w:rPr>
      <w:tcPr>
        <w:shd w:val="clear" w:color="ffd865" w:fill="ffd865" w:themeFill="accent4" w:themeFillTint="9A"/>
      </w:tcPr>
    </w:tblStylePr>
    <w:tblStylePr w:type="lastRow">
      <w:rPr>
        <w:color w:val="f2f2f2"/>
        <w:sz w:val="22"/>
      </w:rPr>
      <w:tcPr>
        <w:shd w:val="clear" w:color="ffd865" w:fill="ffd865" w:themeFill="accent4" w:themeFillTint="9A"/>
      </w:tcPr>
    </w:tblStylePr>
    <w:tblStylePr w:type="firstCol">
      <w:rPr>
        <w:color w:val="f2f2f2"/>
        <w:sz w:val="22"/>
      </w:rPr>
      <w:tcPr>
        <w:shd w:val="clear" w:color="ffd865" w:fill="ffd865" w:themeFill="accent4" w:themeFillTint="9A"/>
      </w:tcPr>
    </w:tblStylePr>
    <w:tblStylePr w:type="lastCol">
      <w:rPr>
        <w:color w:val="f2f2f2"/>
        <w:sz w:val="22"/>
      </w:rPr>
      <w:tcPr>
        <w:shd w:val="clear" w:color="ffd865" w:fill="ffd865" w:themeFill="accent4" w:themeFillTint="9A"/>
      </w:tcPr>
    </w:tblStylePr>
    <w:tblStylePr w:type="band1Vert">
      <w:rPr>
        <w:color w:val="404040"/>
        <w:sz w:val="22"/>
      </w:rPr>
    </w:tblStylePr>
    <w:tblStylePr w:type="band2Vert">
      <w:rPr>
        <w:color w:val="404040"/>
        <w:sz w:val="22"/>
      </w:rPr>
      <w:tcPr>
        <w:shd w:val="clear" w:color="fff2cb" w:fill="fff2cb" w:themeFill="accent4" w:themeFillTint="34"/>
      </w:tcPr>
    </w:tblStylePr>
    <w:tblStylePr w:type="band1Horz">
      <w:rPr>
        <w:color w:val="404040"/>
        <w:sz w:val="22"/>
      </w:rPr>
    </w:tblStylePr>
    <w:tblStylePr w:type="band2Horz">
      <w:rPr>
        <w:color w:val="404040"/>
        <w:sz w:val="22"/>
      </w:rPr>
      <w:tcPr>
        <w:shd w:val="clear" w:color="fff2cb" w:fill="fff2cb" w:themeFill="accent4" w:themeFillTint="34"/>
      </w:tcPr>
    </w:tblStylePr>
  </w:style>
  <w:style w:type="table" w:styleId="BorderedLined-Accent5" w:customStyle="1">
    <w:name w:val="Bordered &amp; Lined - Accent 5"/>
    <w:basedOn w:val="a1"/>
    <w:uiPriority w:val="99"/>
    <w:rPr>
      <w:color w:val="404040"/>
      <w:lang w:eastAsia="zh-CN"/>
    </w:rPr>
    <w:tblPr>
      <w:tblStyleRowBandSize w:val="1"/>
      <w:tblStyleColBandSize w:val="1"/>
      <w:tblBorders>
        <w:top w:val="single" w:color="245a8d" w:themeColor="accent5" w:sz="4" w:space="0"/>
        <w:left w:val="single" w:color="245a8d" w:themeColor="accent5" w:sz="4" w:space="0"/>
        <w:bottom w:val="single" w:color="245a8d" w:themeColor="accent5" w:sz="4" w:space="0"/>
        <w:right w:val="single" w:color="245a8d" w:themeColor="accent5" w:sz="4" w:space="0"/>
        <w:insideH w:val="single" w:color="245a8d" w:themeColor="accent5" w:sz="4" w:space="0"/>
        <w:insideV w:val="single" w:color="245a8d" w:themeColor="accent5" w:sz="4" w:space="0"/>
      </w:tblBorders>
    </w:tblPr>
    <w:tblStylePr w:type="firstRow">
      <w:rPr>
        <w:color w:val="f2f2f2"/>
        <w:sz w:val="22"/>
      </w:rPr>
      <w:tcPr>
        <w:shd w:val="clear" w:color="5b9bd5" w:fill="5b9bd5" w:themeFill="accent5"/>
      </w:tcPr>
    </w:tblStylePr>
    <w:tblStylePr w:type="lastRow">
      <w:rPr>
        <w:color w:val="f2f2f2"/>
        <w:sz w:val="22"/>
      </w:rPr>
      <w:tcPr>
        <w:shd w:val="clear" w:color="5b9bd5" w:fill="5b9bd5" w:themeFill="accent5"/>
      </w:tcPr>
    </w:tblStylePr>
    <w:tblStylePr w:type="firstCol">
      <w:rPr>
        <w:color w:val="f2f2f2"/>
        <w:sz w:val="22"/>
      </w:rPr>
      <w:tcPr>
        <w:shd w:val="clear" w:color="5b9bd5" w:fill="5b9bd5" w:themeFill="accent5"/>
      </w:tcPr>
    </w:tblStylePr>
    <w:tblStylePr w:type="lastCol">
      <w:rPr>
        <w:color w:val="f2f2f2"/>
        <w:sz w:val="22"/>
      </w:rPr>
      <w:tcPr>
        <w:shd w:val="clear" w:color="5b9bd5" w:fill="5b9bd5" w:themeFill="accent5"/>
      </w:tcPr>
    </w:tblStylePr>
    <w:tblStylePr w:type="band1Vert">
      <w:rPr>
        <w:color w:val="404040"/>
        <w:sz w:val="22"/>
      </w:rPr>
    </w:tblStylePr>
    <w:tblStylePr w:type="band2Vert">
      <w:rPr>
        <w:color w:val="404040"/>
        <w:sz w:val="22"/>
      </w:rPr>
      <w:tcPr>
        <w:shd w:val="clear" w:color="ddeaf6" w:fill="ddeaf6" w:themeFill="accent5" w:themeFillTint="34"/>
      </w:tcPr>
    </w:tblStylePr>
    <w:tblStylePr w:type="band1Horz">
      <w:rPr>
        <w:color w:val="404040"/>
        <w:sz w:val="22"/>
      </w:rPr>
    </w:tblStylePr>
    <w:tblStylePr w:type="band2Horz">
      <w:rPr>
        <w:color w:val="404040"/>
        <w:sz w:val="22"/>
      </w:rPr>
      <w:tcPr>
        <w:shd w:val="clear" w:color="ddeaf6" w:fill="ddeaf6" w:themeFill="accent5" w:themeFillTint="34"/>
      </w:tcPr>
    </w:tblStylePr>
  </w:style>
  <w:style w:type="table" w:styleId="BorderedLined-Accent6" w:customStyle="1">
    <w:name w:val="Bordered &amp; Lined - Accent 6"/>
    <w:basedOn w:val="a1"/>
    <w:uiPriority w:val="99"/>
    <w:rPr>
      <w:color w:val="404040"/>
      <w:lang w:eastAsia="zh-CN"/>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color w:val="f2f2f2"/>
        <w:sz w:val="22"/>
      </w:rPr>
      <w:tcPr>
        <w:shd w:val="clear" w:color="70ad47" w:fill="70ad47" w:themeFill="accent6"/>
      </w:tcPr>
    </w:tblStylePr>
    <w:tblStylePr w:type="lastRow">
      <w:rPr>
        <w:color w:val="f2f2f2"/>
        <w:sz w:val="22"/>
      </w:rPr>
      <w:tcPr>
        <w:shd w:val="clear" w:color="70ad47" w:fill="70ad47" w:themeFill="accent6"/>
      </w:tcPr>
    </w:tblStylePr>
    <w:tblStylePr w:type="firstCol">
      <w:rPr>
        <w:color w:val="f2f2f2"/>
        <w:sz w:val="22"/>
      </w:rPr>
      <w:tcPr>
        <w:shd w:val="clear" w:color="70ad47" w:fill="70ad47" w:themeFill="accent6"/>
      </w:tcPr>
    </w:tblStylePr>
    <w:tblStylePr w:type="lastCol">
      <w:rPr>
        <w:color w:val="f2f2f2"/>
        <w:sz w:val="22"/>
      </w:rPr>
      <w:tcPr>
        <w:shd w:val="clear" w:color="70ad47" w:fill="70ad47" w:themeFill="accent6"/>
      </w:tcPr>
    </w:tblStylePr>
    <w:tblStylePr w:type="band1Vert">
      <w:rPr>
        <w:color w:val="404040"/>
        <w:sz w:val="22"/>
      </w:rPr>
    </w:tblStylePr>
    <w:tblStylePr w:type="band2Vert">
      <w:rPr>
        <w:color w:val="404040"/>
        <w:sz w:val="22"/>
      </w:rPr>
      <w:tcPr>
        <w:shd w:val="clear" w:color="e1efd8" w:fill="e1efd8" w:themeFill="accent6" w:themeFillTint="34"/>
      </w:tcPr>
    </w:tblStylePr>
    <w:tblStylePr w:type="band1Horz">
      <w:rPr>
        <w:color w:val="404040"/>
        <w:sz w:val="22"/>
      </w:rPr>
    </w:tblStylePr>
    <w:tblStylePr w:type="band2Horz">
      <w:rPr>
        <w:color w:val="404040"/>
        <w:sz w:val="22"/>
      </w:rPr>
      <w:tcPr>
        <w:shd w:val="clear" w:color="e1efd8" w:fill="e1efd8" w:themeFill="accent6" w:themeFillTint="34"/>
      </w:tcPr>
    </w:tblStylePr>
  </w:style>
  <w:style w:type="table" w:styleId="Bordered" w:customStyle="1">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color w:val="404040"/>
        <w:sz w:val="22"/>
      </w:rPr>
      <w:tcPr>
        <w:tcBorders>
          <w:bottom w:val="single" w:color="7f7f7f" w:themeColor="text1" w:sz="12" w:space="0"/>
        </w:tcBorders>
      </w:tcPr>
    </w:tblStylePr>
    <w:tblStylePr w:type="lastRow">
      <w:rPr>
        <w:color w:val="404040"/>
        <w:sz w:val="22"/>
      </w:rPr>
      <w:tcPr>
        <w:tcBorders>
          <w:top w:val="single" w:color="7f7f7f" w:themeColor="text1" w:sz="12" w:space="0"/>
        </w:tcBorders>
      </w:tcPr>
    </w:tblStylePr>
    <w:tblStylePr w:type="firstCol">
      <w:rPr>
        <w:color w:val="404040"/>
        <w:sz w:val="22"/>
      </w:rPr>
    </w:tblStylePr>
    <w:tblStylePr w:type="lastCol">
      <w:rPr>
        <w:color w:val="404040"/>
        <w:sz w:val="22"/>
      </w:rPr>
      <w:tcPr>
        <w:tcBorders>
          <w:left w:val="single" w:color="7f7f7f" w:themeColor="text1" w:sz="12" w:space="0"/>
        </w:tcBorders>
      </w:tcPr>
    </w:tblStylePr>
    <w:tblStylePr w:type="band1Horz">
      <w:rPr>
        <w:color w:val="404040"/>
        <w:sz w:val="22"/>
      </w:r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styleId="Bordered-Accent1" w:customStyle="1">
    <w:name w:val="Bordered - Accent 1"/>
    <w:basedOn w:val="a1"/>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color w:val="404040"/>
        <w:sz w:val="22"/>
      </w:rPr>
      <w:tcPr>
        <w:tcBorders>
          <w:bottom w:val="single" w:color="4472c4" w:themeColor="accent1" w:sz="12" w:space="0"/>
        </w:tcBorders>
      </w:tcPr>
    </w:tblStylePr>
    <w:tblStylePr w:type="lastRow">
      <w:rPr>
        <w:color w:val="404040"/>
        <w:sz w:val="22"/>
      </w:rPr>
      <w:tcPr>
        <w:tcBorders>
          <w:top w:val="single" w:color="4472c4" w:themeColor="accent1" w:sz="12" w:space="0"/>
        </w:tcBorders>
      </w:tcPr>
    </w:tblStylePr>
    <w:tblStylePr w:type="firstCol">
      <w:rPr>
        <w:color w:val="404040"/>
        <w:sz w:val="22"/>
      </w:rPr>
    </w:tblStylePr>
    <w:tblStylePr w:type="lastCol">
      <w:rPr>
        <w:color w:val="404040"/>
        <w:sz w:val="22"/>
      </w:rPr>
      <w:tcPr>
        <w:tcBorders>
          <w:left w:val="single" w:color="4472c4" w:themeColor="accent1" w:sz="12" w:space="0"/>
        </w:tcBorders>
      </w:tcPr>
    </w:tblStylePr>
    <w:tblStylePr w:type="band1Horz">
      <w:rPr>
        <w:color w:val="404040"/>
        <w:sz w:val="22"/>
      </w:r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styleId="Bordered-Accent2" w:customStyle="1">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color w:val="404040"/>
        <w:sz w:val="22"/>
      </w:rPr>
      <w:tcPr>
        <w:tcBorders>
          <w:bottom w:val="single" w:color="f4b184" w:themeColor="accent2" w:sz="12" w:space="0"/>
        </w:tcBorders>
      </w:tcPr>
    </w:tblStylePr>
    <w:tblStylePr w:type="lastRow">
      <w:rPr>
        <w:color w:val="404040"/>
        <w:sz w:val="22"/>
      </w:rPr>
      <w:tcPr>
        <w:tcBorders>
          <w:top w:val="single" w:color="f4b184" w:themeColor="accent2" w:sz="12" w:space="0"/>
        </w:tcBorders>
      </w:tcPr>
    </w:tblStylePr>
    <w:tblStylePr w:type="firstCol">
      <w:rPr>
        <w:color w:val="404040"/>
        <w:sz w:val="22"/>
      </w:rPr>
    </w:tblStylePr>
    <w:tblStylePr w:type="lastCol">
      <w:rPr>
        <w:color w:val="404040"/>
        <w:sz w:val="22"/>
      </w:rPr>
      <w:tcPr>
        <w:tcBorders>
          <w:left w:val="single" w:color="f4b184" w:themeColor="accent2" w:sz="12" w:space="0"/>
        </w:tcBorders>
      </w:tcPr>
    </w:tblStylePr>
    <w:tblStylePr w:type="band1Horz">
      <w:rPr>
        <w:color w:val="404040"/>
        <w:sz w:val="22"/>
      </w:r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styleId="Bordered-Accent3" w:customStyle="1">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color w:val="404040"/>
        <w:sz w:val="22"/>
      </w:rPr>
      <w:tcPr>
        <w:tcBorders>
          <w:bottom w:val="single" w:color="c9c9c9" w:themeColor="accent3" w:sz="12" w:space="0"/>
        </w:tcBorders>
      </w:tcPr>
    </w:tblStylePr>
    <w:tblStylePr w:type="lastRow">
      <w:rPr>
        <w:color w:val="404040"/>
        <w:sz w:val="22"/>
      </w:rPr>
      <w:tcPr>
        <w:tcBorders>
          <w:top w:val="single" w:color="c9c9c9" w:themeColor="accent3" w:sz="12" w:space="0"/>
        </w:tcBorders>
      </w:tcPr>
    </w:tblStylePr>
    <w:tblStylePr w:type="firstCol">
      <w:rPr>
        <w:color w:val="404040"/>
        <w:sz w:val="22"/>
      </w:rPr>
    </w:tblStylePr>
    <w:tblStylePr w:type="lastCol">
      <w:rPr>
        <w:color w:val="404040"/>
        <w:sz w:val="22"/>
      </w:rPr>
      <w:tcPr>
        <w:tcBorders>
          <w:left w:val="single" w:color="c9c9c9" w:themeColor="accent3" w:sz="12" w:space="0"/>
        </w:tcBorders>
      </w:tcPr>
    </w:tblStylePr>
    <w:tblStylePr w:type="band1Horz">
      <w:rPr>
        <w:color w:val="404040"/>
        <w:sz w:val="22"/>
      </w:r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styleId="Bordered-Accent4" w:customStyle="1">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color w:val="404040"/>
        <w:sz w:val="22"/>
      </w:rPr>
      <w:tcPr>
        <w:tcBorders>
          <w:bottom w:val="single" w:color="ffd865" w:themeColor="accent4" w:sz="12" w:space="0"/>
        </w:tcBorders>
      </w:tcPr>
    </w:tblStylePr>
    <w:tblStylePr w:type="lastRow">
      <w:rPr>
        <w:color w:val="404040"/>
        <w:sz w:val="22"/>
      </w:rPr>
      <w:tcPr>
        <w:tcBorders>
          <w:top w:val="single" w:color="ffd865" w:themeColor="accent4" w:sz="12" w:space="0"/>
        </w:tcBorders>
      </w:tcPr>
    </w:tblStylePr>
    <w:tblStylePr w:type="firstCol">
      <w:rPr>
        <w:color w:val="404040"/>
        <w:sz w:val="22"/>
      </w:rPr>
    </w:tblStylePr>
    <w:tblStylePr w:type="lastCol">
      <w:rPr>
        <w:color w:val="404040"/>
        <w:sz w:val="22"/>
      </w:rPr>
      <w:tcPr>
        <w:tcBorders>
          <w:left w:val="single" w:color="ffd865" w:themeColor="accent4" w:sz="12" w:space="0"/>
        </w:tcBorders>
      </w:tcPr>
    </w:tblStylePr>
    <w:tblStylePr w:type="band1Horz">
      <w:rPr>
        <w:color w:val="404040"/>
        <w:sz w:val="22"/>
      </w:r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styleId="Bordered-Accent5" w:customStyle="1">
    <w:name w:val="Bordered - Accent 5"/>
    <w:basedOn w:val="a1"/>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color w:val="404040"/>
        <w:sz w:val="22"/>
      </w:rPr>
      <w:tcPr>
        <w:tcBorders>
          <w:bottom w:val="single" w:color="9bc2e5" w:themeColor="accent5" w:sz="12" w:space="0"/>
        </w:tcBorders>
      </w:tcPr>
    </w:tblStylePr>
    <w:tblStylePr w:type="lastRow">
      <w:rPr>
        <w:color w:val="404040"/>
        <w:sz w:val="22"/>
      </w:rPr>
      <w:tcPr>
        <w:tcBorders>
          <w:top w:val="single" w:color="9bc2e5" w:themeColor="accent5" w:sz="12" w:space="0"/>
        </w:tcBorders>
      </w:tcPr>
    </w:tblStylePr>
    <w:tblStylePr w:type="firstCol">
      <w:rPr>
        <w:color w:val="404040"/>
        <w:sz w:val="22"/>
      </w:rPr>
    </w:tblStylePr>
    <w:tblStylePr w:type="lastCol">
      <w:rPr>
        <w:color w:val="404040"/>
        <w:sz w:val="22"/>
      </w:rPr>
      <w:tcPr>
        <w:tcBorders>
          <w:left w:val="single" w:color="9bc2e5" w:themeColor="accent5" w:sz="12" w:space="0"/>
        </w:tcBorders>
      </w:tcPr>
    </w:tblStylePr>
    <w:tblStylePr w:type="band1Horz">
      <w:rPr>
        <w:color w:val="404040"/>
        <w:sz w:val="22"/>
      </w:r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styleId="Bordered-Accent6" w:customStyle="1">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color w:val="404040"/>
        <w:sz w:val="22"/>
      </w:rPr>
      <w:tcPr>
        <w:tcBorders>
          <w:bottom w:val="single" w:color="a9d08e" w:themeColor="accent6" w:sz="12" w:space="0"/>
        </w:tcBorders>
      </w:tcPr>
    </w:tblStylePr>
    <w:tblStylePr w:type="lastRow">
      <w:rPr>
        <w:color w:val="404040"/>
        <w:sz w:val="22"/>
      </w:rPr>
      <w:tcPr>
        <w:tcBorders>
          <w:top w:val="single" w:color="a9d08e" w:themeColor="accent6" w:sz="12" w:space="0"/>
        </w:tcBorders>
      </w:tcPr>
    </w:tblStylePr>
    <w:tblStylePr w:type="firstCol">
      <w:rPr>
        <w:color w:val="404040"/>
        <w:sz w:val="22"/>
      </w:rPr>
    </w:tblStylePr>
    <w:tblStylePr w:type="lastCol">
      <w:rPr>
        <w:color w:val="404040"/>
        <w:sz w:val="22"/>
      </w:rPr>
      <w:tcPr>
        <w:tcBorders>
          <w:left w:val="single" w:color="a9d08e" w:themeColor="accent6" w:sz="12" w:space="0"/>
        </w:tcBorders>
      </w:tcPr>
    </w:tblStylePr>
    <w:tblStylePr w:type="band1Horz">
      <w:rPr>
        <w:color w:val="404040"/>
        <w:sz w:val="22"/>
      </w:r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af5">
    <w:name w:val="Table Grid"/>
    <w:basedOn w:val="a1"/>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er" Target="footer1.xml" /><Relationship Id="rId8" Type="http://schemas.openxmlformats.org/officeDocument/2006/relationships/customXml" Target="../customXml/item1.xml" /><Relationship Id="rId9" Type="http://schemas.openxmlformats.org/officeDocument/2006/relationships/hyperlink" Target="https://asbasket.ru/" TargetMode="External"/><Relationship Id="rId10" Type="http://schemas.openxmlformats.org/officeDocument/2006/relationships/hyperlink" Target="https://asbasket.ru/" TargetMode="External"/><Relationship Id="rId11" Type="http://schemas.openxmlformats.org/officeDocument/2006/relationships/hyperlink" Target="https://asbasket.ru/" TargetMode="External"/><Relationship Id="rId12" Type="http://schemas.openxmlformats.org/officeDocument/2006/relationships/hyperlink" Target="https://asbasket.ru/about/documents" TargetMode="External"/><Relationship Id="rId13" Type="http://schemas.openxmlformats.org/officeDocument/2006/relationships/hyperlink" Target="mailto:sport-37@yandex.ru" TargetMode="External"/></Relationships>
</file>

<file path=word/_rels/foot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21A3B-F5B5-42C6-A873-C7283C74C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3032</Words>
  <Characters>22430</Characters>
  <CharactersWithSpaces>25314</CharactersWithSpaces>
  <Application>ONLYOFFICE/8.2.2.22</Application>
  <Paragraphs>146</Paragraphs>
  <HeadingPairs>
    <vt:vector size="0" baseType="variant"/>
  </HeadingPairs>
  <TitlesOfParts>
    <vt:vector size="0" baseType="lpstr"/>
  </TitlesOfPart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dc:description/>
  <dc:language>ru-RU</dc:language>
  <cp:lastModifiedBy>Polina Hisamova</cp:lastModifiedBy>
  <cp:revision>653</cp:revision>
  <dcterms:created xsi:type="dcterms:W3CDTF">2026-03-12T06:13:00Z</dcterms:created>
  <dcterms:modified xsi:type="dcterms:W3CDTF">2026-09-16T18:39:00Z</dcterms:modified>
</cp:coreProperties>
</file>

<file path=docProps/custom.xml><?xml version="1.0" encoding="utf-8"?>
<Properties xmlns="http://schemas.openxmlformats.org/officeDocument/2006/custom-properties" xmlns:vt="http://schemas.openxmlformats.org/officeDocument/2006/docPropsVTypes"/>
</file>