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bfe8b30f145498e" /><Relationship Type="http://schemas.openxmlformats.org/package/2006/relationships/metadata/core-properties" Target="/package/services/metadata/core-properties/65a6bca913a04450aa29c2a128d2625b.psmdcp" Id="R071249106a2e41be" /></Relationships>
</file>

<file path=word/document.xml><?xml version="1.0" encoding="utf-8"?>
<w:document xmlns:w="http://schemas.openxmlformats.org/wordprocessingml/2006/main">
  <w:body>
    <w:p>
      <w:pPr>
        <w:pStyle w:val="a4"/>
      </w:pPr>
      <w:bookmarkStart w:name="_docStart_1" w:id="1"/>
      <w:bookmarkEnd w:id="1"/>
      <w:bookmarkStart w:name="_title_1" w:id="2"/>
      <w:bookmarkStart w:name="_ref_1_c673a919" w:id="3"/>
      <w:r>
        <w:t xml:space="preserve">Контракт на поставку товара №</w:t>
      </w:r>
      <w:r>
        <w:rPr>
          <w:u w:val="single"/>
        </w:rPr>
        <w:t xml:space="preserve">        </w:t>
      </w:r>
      <w:bookmarkEnd w:id="3"/>
      <w:bookmarkEnd w:id="2"/>
      <w:r/>
    </w:p>
    <w:tbl>
      <w:tblPr>
        <w:tblBorders>
          <w:top w:val="none"/>
          <w:left w:val="none"/>
          <w:right w:val="none"/>
          <w:bottom w:val="none"/>
          <w:insideH w:val="none"/>
          <w:insideV w:val="none"/>
        </w:tblBorders>
        <w:tblW w:w="3500" w:type="pct"/>
      </w:tblPr>
      <w:tblGrid>
        <w:gridCol w:w="6509"/>
      </w:tblGrid>
      <w:tr>
        <w:tc>
          <w:tcPr>
            <w:vAlign w:val="top"/>
            <w:tcBorders>
              <w:top w:val="single"/>
              <w:left w:val="single"/>
              <w:right w:val="single"/>
              <w:bottom w:val="single"/>
            </w:tcBorders>
            <w:tcW w:w="6509" w:type="dxa"/>
          </w:tcPr>
          <w:p>
            <w:pPr>
              <w:pStyle w:val="au"/>
              <w:keepNext/>
              <w:jc w:val="both"/>
            </w:pPr>
            <w:r>
              <w:t xml:space="preserve">Идентификационный код закупки: </w:t>
            </w:r>
            <w:r>
              <w:rPr>
                <w:u w:val="single"/>
              </w:rPr>
              <w:t xml:space="preserve">                                         </w:t>
            </w:r>
          </w:p>
        </w:tc>
      </w:tr>
    </w:tbl>
    <w:p/>
    <w:tbl>
      <w:tblPr>
        <w:tblBorders>
          <w:top w:val="none"/>
          <w:left w:val="none"/>
          <w:right w:val="none"/>
          <w:bottom w:val="none"/>
          <w:insideH w:val="none"/>
          <w:insideV w:val="none"/>
        </w:tblBorders>
        <w:tblW w:w="5000" w:type="pct"/>
        <w:jc w:val="left"/>
      </w:tblPr>
      <w:tblGrid>
        <w:gridCol w:w="2050"/>
        <w:gridCol w:w="2950"/>
      </w:tblGrid>
      <w:tr>
        <w:tc>
          <w:tcPr>
            <w:tcW w:w="2050" w:type="pct"/>
            <w:vAlign w:val="top"/>
          </w:tcPr>
          <w:p>
            <w:pPr>
              <w:pStyle w:val="au"/>
              <w:keepNext/>
              <w:jc w:val="left"/>
            </w:pPr>
            <w:r>
              <w:t xml:space="preserve">г. </w:t>
            </w:r>
            <w:r>
              <w:rPr>
                <w:u w:val="single"/>
              </w:rPr>
              <w:t xml:space="preserve">                   </w:t>
            </w:r>
          </w:p>
        </w:tc>
        <w:tc>
          <w:tcPr>
            <w:tcW w:w="2950" w:type="pct"/>
            <w:vAlign w:val="top"/>
          </w:tcPr>
          <w:p>
            <w:pPr>
              <w:jc w:val="right"/>
              <w:pStyle w:val="au"/>
              <w:keepNext/>
            </w:pPr>
            <w:r>
              <w:t xml:space="preserve">                                "</w:t>
            </w:r>
            <w:r>
              <w:rPr>
                <w:u w:val="single"/>
              </w:rPr>
              <w:t xml:space="preserve">       </w:t>
            </w:r>
            <w:r>
              <w:t xml:space="preserve">" </w:t>
            </w:r>
            <w:r>
              <w:rPr>
                <w:u w:val="single"/>
              </w:rPr>
              <w:t xml:space="preserve">               </w:t>
            </w:r>
            <w:r>
              <w:t xml:space="preserve"> </w:t>
            </w:r>
            <w:r>
              <w:rPr>
                <w:u w:val="single"/>
              </w:rPr>
              <w:t xml:space="preserve">       </w:t>
            </w:r>
            <w:r>
              <w:t xml:space="preserve"> г.</w:t>
            </w:r>
          </w:p>
        </w:tc>
      </w:tr>
    </w:tbl>
    <w:p>
      <w:r>
        <w:t xml:space="preserve">Государственное бюджетное учреждение </w:t>
      </w:r>
      <w:r>
        <w:rPr>
          <w:u w:val="single"/>
        </w:rPr>
        <w:t xml:space="preserve">                          </w:t>
      </w:r>
      <w:r>
        <w:t xml:space="preserve">, далее именуемое "Заказчик", в лице </w:t>
      </w:r>
      <w:r>
        <w:rPr>
          <w:u w:val="single"/>
        </w:rPr>
        <w:t xml:space="preserve">    (должность, Ф.И.О.)    </w:t>
      </w:r>
      <w:r>
        <w:t xml:space="preserve">, действующего на основании </w:t>
      </w:r>
      <w:r>
        <w:rPr>
          <w:u w:val="single"/>
        </w:rPr>
        <w:t xml:space="preserve">                                                            </w:t>
      </w:r>
      <w:r>
        <w:t xml:space="preserve"> № </w:t>
      </w:r>
      <w:r>
        <w:rPr>
          <w:u w:val="single"/>
        </w:rPr>
        <w:t xml:space="preserve">        </w:t>
      </w:r>
      <w:r>
        <w:t xml:space="preserve"> от "</w:t>
      </w:r>
      <w:r>
        <w:rPr>
          <w:u w:val="single"/>
        </w:rPr>
        <w:t xml:space="preserve">        </w:t>
      </w:r>
      <w:r>
        <w:t xml:space="preserve">" </w:t>
      </w:r>
      <w:r>
        <w:rPr>
          <w:u w:val="single"/>
        </w:rPr>
        <w:t xml:space="preserve">                </w:t>
      </w:r>
      <w:r>
        <w:t xml:space="preserve"> </w:t>
      </w:r>
      <w:r>
        <w:rPr>
          <w:u w:val="single"/>
        </w:rPr>
        <w:t xml:space="preserve">        </w:t>
      </w:r>
      <w:r>
        <w:t xml:space="preserve"> г. и в соответствии с </w:t>
      </w:r>
      <w:r>
        <w:rPr>
          <w:u w:val="single"/>
        </w:rPr>
        <w:t xml:space="preserve">    (наименование документа)    </w:t>
      </w:r>
      <w:r>
        <w:t xml:space="preserve">, с одной стороны и </w:t>
      </w:r>
      <w:r>
        <w:rPr>
          <w:u w:val="single"/>
        </w:rPr>
        <w:t xml:space="preserve">                                         </w:t>
      </w:r>
      <w:r>
        <w:t xml:space="preserve">, далее именуем</w:t>
      </w:r>
      <w:r>
        <w:rPr>
          <w:u w:val="single"/>
        </w:rPr>
        <w:t xml:space="preserve">       </w:t>
      </w:r>
      <w:r>
        <w:t xml:space="preserve"> "Поставщик", в лице </w:t>
      </w:r>
      <w:r>
        <w:rPr>
          <w:u w:val="single"/>
        </w:rPr>
        <w:t xml:space="preserve">    (должность, Ф.И.О.)    </w:t>
      </w:r>
      <w:r>
        <w:t xml:space="preserve">, действующего на основании </w:t>
      </w:r>
      <w:r>
        <w:rPr>
          <w:u w:val="single"/>
        </w:rPr>
        <w:t xml:space="preserve">    (Устава или иного документа)    </w:t>
      </w:r>
      <w:r>
        <w:t xml:space="preserve">, с другой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заключили по итогам проведения открытого аукциона в электронной форме </w:t>
      </w:r>
      <w:bookmarkStart w:name="_Hlk67309982" w:id="4"/>
      <w:r>
        <w:t xml:space="preserve">(протокол </w:t>
      </w:r>
      <w:r>
        <w:rPr>
          <w:u w:val="single"/>
        </w:rPr>
        <w:t xml:space="preserve">                                      </w:t>
      </w:r>
      <w:r>
        <w:t xml:space="preserve"> от "</w:t>
      </w:r>
      <w:r>
        <w:rPr>
          <w:u w:val="single"/>
        </w:rPr>
        <w:t xml:space="preserve">        </w:t>
      </w:r>
      <w:r>
        <w:t xml:space="preserve">" </w:t>
      </w:r>
      <w:r>
        <w:rPr>
          <w:u w:val="single"/>
        </w:rPr>
        <w:t xml:space="preserve">                </w:t>
      </w:r>
      <w:r>
        <w:t xml:space="preserve"> </w:t>
      </w:r>
      <w:r>
        <w:rPr>
          <w:u w:val="single"/>
        </w:rPr>
        <w:t xml:space="preserve">        </w:t>
      </w:r>
      <w:r>
        <w:t xml:space="preserve"> г. № </w:t>
      </w:r>
      <w:r>
        <w:rPr>
          <w:u w:val="single"/>
        </w:rPr>
        <w:t xml:space="preserve">        </w:t>
      </w:r>
      <w:r>
        <w:t xml:space="preserve">)</w:t>
      </w:r>
      <w:bookmarkEnd w:id="4"/>
      <w:r>
        <w:t xml:space="preserve"> настоящий контракт (далее - Контракт) о нижеследующем:</w:t>
      </w:r>
    </w:p>
    <w:p>
      <w:pPr>
        <w:pStyle w:val="1"/>
      </w:pPr>
      <w:bookmarkStart w:name="_ref_1_506013bd" w:id="5"/>
      <w:r>
        <w:t xml:space="preserve">Предмет контракта</w:t>
      </w:r>
      <w:bookmarkEnd w:id="5"/>
      <w:r/>
    </w:p>
    <w:p>
      <w:pPr>
        <w:pStyle w:val="2"/>
      </w:pPr>
      <w:bookmarkStart w:name="_ref_1_c6c8acd2" w:id="6"/>
      <w:r>
        <w:t xml:space="preserve">Поставщик обязуется передать Заказчику в обусловленный Контрактом срок, а Заказчик обязуется оплатить товар, перечисленный в Приложении № </w:t>
      </w:r>
      <w:r>
        <w:fldChar w:fldCharType="begin" w:fldLock="true"/>
      </w:r>
      <w:r>
        <w:instrText> REF _ref_1_7054fa1b \h \n \! </w:instrText>
      </w:r>
      <w:r>
        <w:fldChar w:fldCharType="separate"/>
      </w:r>
      <w:r>
        <w:t>1</w:t>
      </w:r>
      <w:r>
        <w:fldChar w:fldCharType="end"/>
      </w:r>
      <w:r>
        <w:t xml:space="preserve"> к Контракту ("Спецификация товара") (далее - товар).</w:t>
      </w:r>
      <w:bookmarkEnd w:id="6"/>
    </w:p>
    <w:p>
      <w:pPr>
        <w:pStyle w:val="2"/>
      </w:pPr>
      <w:bookmarkStart w:name="_ref_1_90189484" w:id="7"/>
      <w:r>
        <w:t xml:space="preserve">Идентификационный код закупки </w:t>
      </w:r>
      <w:r>
        <w:rPr>
          <w:u w:val="single"/>
        </w:rPr>
        <w:t xml:space="preserve">                                                                          </w:t>
      </w:r>
      <w:r>
        <w:t xml:space="preserve">.</w:t>
      </w:r>
      <w:bookmarkEnd w:id="7"/>
    </w:p>
    <w:p>
      <w:pPr>
        <w:pStyle w:val="1"/>
      </w:pPr>
      <w:bookmarkStart w:name="_ref_1_6a5aeba6" w:id="8"/>
      <w:r>
        <w:t xml:space="preserve">Документы на товар</w:t>
      </w:r>
      <w:bookmarkEnd w:id="8"/>
      <w:r/>
    </w:p>
    <w:p>
      <w:pPr>
        <w:pStyle w:val="2"/>
      </w:pPr>
      <w:bookmarkStart w:name="_ref_1_565709e3" w:id="9"/>
      <w:r>
        <w:t xml:space="preserve">Документы на товар</w:t>
      </w:r>
      <w:bookmarkEnd w:id="9"/>
    </w:p>
    <w:p>
      <w:pPr>
        <w:pStyle w:val="3"/>
      </w:pPr>
      <w:bookmarkStart w:name="_ref_1_47fa261e" w:id="10"/>
      <w:r>
        <w:t xml:space="preserve">Поставщик обязан передать Заказчику следующие документы на товар:</w:t>
      </w:r>
      <w:bookmarkEnd w:id="10"/>
    </w:p>
    <w:p>
      <w:pPr>
        <w:pStyle w:val="ab"/>
        <w:spacing w:after="0"/>
        <w:numPr>
          <w:ilvl w:val="0"/>
          <w:numId w:val="5"/>
        </w:numPr>
        <w:ind w:left="0"/>
        <w:jc w:val="both"/>
      </w:pPr>
      <w:r>
        <w:t xml:space="preserve">технический паспорт в количестве </w:t>
      </w:r>
      <w:r>
        <w:rPr>
          <w:u w:val="single"/>
        </w:rPr>
        <w:t xml:space="preserve">       </w:t>
      </w:r>
      <w:r>
        <w:t xml:space="preserve"> экземпляров (для каждого вида товара);</w:t>
      </w:r>
    </w:p>
    <w:p>
      <w:pPr>
        <w:pStyle w:val="ab"/>
        <w:spacing w:after="0"/>
        <w:numPr>
          <w:ilvl w:val="0"/>
          <w:numId w:val="5"/>
        </w:numPr>
        <w:ind w:left="0"/>
        <w:jc w:val="both"/>
      </w:pPr>
      <w:r>
        <w:t xml:space="preserve">инструкцию по эксплуатации в количестве </w:t>
      </w:r>
      <w:r>
        <w:rPr>
          <w:u w:val="single"/>
        </w:rPr>
        <w:t xml:space="preserve">       </w:t>
      </w:r>
      <w:r>
        <w:t xml:space="preserve"> экземпляров (для каждого вида товара);</w:t>
      </w:r>
    </w:p>
    <w:p>
      <w:pPr>
        <w:pStyle w:val="ab"/>
        <w:spacing w:after="0"/>
        <w:numPr>
          <w:ilvl w:val="0"/>
          <w:numId w:val="5"/>
        </w:numPr>
        <w:ind w:left="0"/>
        <w:jc w:val="both"/>
      </w:pPr>
      <w:r>
        <w:t xml:space="preserve">сертификат соответствия </w:t>
      </w:r>
      <w:r>
        <w:rPr>
          <w:u w:val="single"/>
        </w:rPr>
        <w:t xml:space="preserve">    (оригинал / копия)    </w:t>
      </w:r>
      <w:r>
        <w:t xml:space="preserve"> в количестве </w:t>
      </w:r>
      <w:r>
        <w:rPr>
          <w:u w:val="single"/>
        </w:rPr>
        <w:t xml:space="preserve">        </w:t>
      </w:r>
      <w:r>
        <w:t xml:space="preserve"> экземпляров (для каждого вида товара);</w:t>
      </w:r>
    </w:p>
    <w:p>
      <w:pPr>
        <w:pStyle w:val="ab"/>
        <w:spacing w:after="0"/>
        <w:numPr>
          <w:ilvl w:val="0"/>
          <w:numId w:val="5"/>
        </w:numPr>
        <w:ind w:left="0"/>
        <w:jc w:val="both"/>
      </w:pPr>
      <w:r>
        <w:t xml:space="preserve">санитарно-эпидемиологическое заключение </w:t>
      </w:r>
      <w:r>
        <w:rPr>
          <w:u w:val="single"/>
        </w:rPr>
        <w:t xml:space="preserve">    (оригинал / копия)    </w:t>
      </w:r>
      <w:r>
        <w:t xml:space="preserve"> в количестве </w:t>
      </w:r>
      <w:r>
        <w:rPr>
          <w:u w:val="single"/>
        </w:rPr>
        <w:t xml:space="preserve">       </w:t>
      </w:r>
      <w:r>
        <w:t xml:space="preserve"> экземпляров (для каждого вида товара);</w:t>
      </w:r>
    </w:p>
    <w:p>
      <w:pPr>
        <w:pStyle w:val="ab"/>
        <w:spacing w:after="0"/>
        <w:numPr>
          <w:ilvl w:val="0"/>
          <w:numId w:val="5"/>
        </w:numPr>
        <w:ind w:left="0"/>
        <w:jc w:val="both"/>
      </w:pPr>
      <w:r>
        <w:t xml:space="preserve">товарно-транспортную накладную (№ 1-Т) на каждую партию товара.</w:t>
      </w:r>
    </w:p>
    <w:p>
      <w:pPr>
        <w:pStyle w:val="3"/>
      </w:pPr>
      <w:bookmarkStart w:name="_ref_1_ae0ba97e" w:id="11"/>
      <w:r>
        <w:t xml:space="preserve">Накладная и другие документы на товар передаются одновременно с товаром.</w:t>
      </w:r>
      <w:bookmarkEnd w:id="11"/>
    </w:p>
    <w:p>
      <w:pPr>
        <w:pStyle w:val="1"/>
      </w:pPr>
      <w:bookmarkStart w:name="_ref_1_66c85419" w:id="12"/>
      <w:r>
        <w:t xml:space="preserve">Качество и безопасность товара.</w:t>
      </w:r>
      <w:bookmarkEnd w:id="12"/>
      <w:r/>
    </w:p>
    <w:p>
      <w:pPr>
        <w:pStyle w:val="2"/>
      </w:pPr>
      <w:bookmarkStart w:name="_ref_1_70ae48b0" w:id="13"/>
      <w:r>
        <w:t xml:space="preserve">Качество </w:t>
      </w:r>
      <w:r>
        <w:rPr>
          <w:u w:val="single"/>
        </w:rPr>
        <w:t xml:space="preserve">    (наименование товара, количество)    </w:t>
      </w:r>
      <w:r>
        <w:t xml:space="preserve"> должно соответствовать обязательным требованиям, установленным нормативными документами для соответствующего вида товара, в том числе техническими регламентами.</w:t>
      </w:r>
      <w:bookmarkEnd w:id="13"/>
    </w:p>
    <w:p>
      <w:pPr>
        <w:pStyle w:val="2"/>
      </w:pPr>
      <w:bookmarkStart w:name="_ref_1_55af1db4" w:id="14"/>
      <w:r>
        <w:t xml:space="preserve">Безопасность </w:t>
      </w:r>
      <w:r>
        <w:rPr>
          <w:u w:val="single"/>
        </w:rPr>
        <w:t xml:space="preserve">    (наименование товара, количество)    </w:t>
      </w:r>
      <w:r>
        <w:t xml:space="preserve"> должна соответствовать требованиям </w:t>
      </w:r>
      <w:r>
        <w:rPr>
          <w:u w:val="single"/>
        </w:rPr>
        <w:t xml:space="preserve">                (наименование документа и реквизиты)                </w:t>
      </w:r>
      <w:r>
        <w:t xml:space="preserve">, а также иным обязательным требованиям, установленным нормативными документами для соответствующего вида товара, в том числе техническими регламентами, государственными и отраслевыми стандартами.</w:t>
      </w:r>
      <w:bookmarkEnd w:id="14"/>
    </w:p>
    <w:p>
      <w:pPr>
        <w:pStyle w:val="2"/>
      </w:pPr>
      <w:bookmarkStart w:name="_ref_1_7ef767c1" w:id="15"/>
      <w:r>
        <w:t xml:space="preserve">Поставщик отвечает за недостатки товара, если Заказчик докажет, что они возникли до передачи товара или по причинам, возникшим до этого момента.</w:t>
      </w:r>
      <w:bookmarkEnd w:id="15"/>
    </w:p>
    <w:p>
      <w:pPr>
        <w:pStyle w:val="2"/>
      </w:pPr>
      <w:bookmarkStart w:name="_ref_1_2a2864e5" w:id="16"/>
      <w:r>
        <w:t xml:space="preserve">Если Поставщику предъявлено требование о безвозмездном устранении недостатков товара согласно п. 1 ст. 518, п. 1 ст. 475 ГК РФ, оно должно быть исполнено в течение </w:t>
      </w:r>
      <w:r>
        <w:rPr>
          <w:u w:val="single"/>
        </w:rPr>
        <w:t xml:space="preserve">                                      </w:t>
      </w:r>
      <w:r>
        <w:t xml:space="preserve"> с момента его получения.</w:t>
      </w:r>
      <w:bookmarkEnd w:id="16"/>
    </w:p>
    <w:p>
      <w:pPr>
        <w:pStyle w:val="1"/>
      </w:pPr>
      <w:bookmarkStart w:name="_ref_1_c61d0166" w:id="17"/>
      <w:r>
        <w:t xml:space="preserve">Цена и порядок оплаты</w:t>
      </w:r>
      <w:bookmarkEnd w:id="17"/>
      <w:r/>
    </w:p>
    <w:p>
      <w:pPr>
        <w:pStyle w:val="2"/>
      </w:pPr>
      <w:bookmarkStart w:name="_ref_1_76f99811" w:id="18"/>
      <w:r>
        <w:t xml:space="preserve">Цена товара (цена Контракта) указана в Приложении № </w:t>
      </w:r>
      <w:r>
        <w:fldChar w:fldCharType="begin" w:fldLock="true"/>
      </w:r>
      <w:r>
        <w:instrText> REF _ref_1_7054fa1b \h \n \! </w:instrText>
      </w:r>
      <w:r>
        <w:fldChar w:fldCharType="separate"/>
      </w:r>
      <w:r>
        <w:t>1</w:t>
      </w:r>
      <w:r>
        <w:fldChar w:fldCharType="end"/>
      </w:r>
      <w:r>
        <w:t xml:space="preserve"> к Контракту ("Спецификация товара").</w:t>
      </w:r>
      <w:bookmarkEnd w:id="18"/>
    </w:p>
    <w:p>
      <w:r>
        <w:t xml:space="preserve">В случае, предусмотренном п. 9 ч. 3 ст. 49 Федерального закона от 05.04.2013 N 44-ФЗ "О контрактной системе в сфере закупок товаров, работ, услуг для обеспечения государственных и муниципальных нужд", Поставщик вносит плату за заключение Контракта в размере </w:t>
      </w:r>
      <w:r>
        <w:rPr>
          <w:u w:val="single"/>
        </w:rPr>
        <w:t xml:space="preserve">                  </w:t>
      </w:r>
      <w:r>
        <w:t xml:space="preserve"> (</w:t>
      </w:r>
      <w:r>
        <w:rPr>
          <w:u w:val="single"/>
        </w:rPr>
        <w:t xml:space="preserve">                                                                </w:t>
      </w:r>
      <w:r>
        <w:t xml:space="preserve">) рублей. В таком случае Заказчик не вносит плату за поставку товаров, предусмотренных Контрактом.</w:t>
      </w:r>
    </w:p>
    <w:p>
      <w:pPr>
        <w:pStyle w:val="2"/>
      </w:pPr>
      <w:bookmarkStart w:name="_ref_1_cfb6c263" w:id="19"/>
      <w:r>
        <w:t xml:space="preserve">Цена товара включает стоимость тары (упаковки), расходы на уплату налогов, на уплату таможенных пошлин, сборов и других обязательных платежей в бюджеты всех уровней, на перевозку (доставку), </w:t>
      </w:r>
      <w:r>
        <w:rPr>
          <w:u w:val="single"/>
        </w:rPr>
        <w:t xml:space="preserve">                                      </w:t>
      </w:r>
      <w:r>
        <w:t xml:space="preserve">.</w:t>
      </w:r>
      <w:bookmarkEnd w:id="19"/>
    </w:p>
    <w:p>
      <w:pPr>
        <w:pStyle w:val="2"/>
      </w:pPr>
      <w:bookmarkStart w:name="_ref_1_45240694" w:id="20"/>
      <w:r>
        <w:t xml:space="preserve">Цена Контракта является твердой и определяется на весь срок исполнения Контракта. Изменение цены допускается только в случаях, предусмотренных законом.</w:t>
      </w:r>
      <w:bookmarkEnd w:id="20"/>
    </w:p>
    <w:p>
      <w:pPr>
        <w:pStyle w:val="2"/>
      </w:pPr>
      <w:bookmarkStart w:name="_ref_1_593691f3" w:id="21"/>
      <w:r>
        <w:t xml:space="preserve">Сумма, подлежащая уплате, уменьшается на размер связанных с оплатой Контракта налогов, сборов и иных обязательных платежей в бюджеты бюджетной системы РФ, уплатить которые Заказчик обязан в соответствии с законодательством.</w:t>
      </w:r>
      <w:bookmarkEnd w:id="21"/>
    </w:p>
    <w:p>
      <w:pPr>
        <w:pStyle w:val="2"/>
      </w:pPr>
      <w:bookmarkStart w:name="_ref_1_2a5f1984" w:id="22"/>
      <w:r>
        <w:t xml:space="preserve">Источник финансирования: </w:t>
      </w:r>
      <w:r>
        <w:rPr>
          <w:u w:val="single"/>
        </w:rPr>
        <w:t xml:space="preserve">                                                                          </w:t>
      </w:r>
      <w:r>
        <w:t xml:space="preserve">.</w:t>
      </w:r>
      <w:bookmarkEnd w:id="22"/>
    </w:p>
    <w:p>
      <w:pPr>
        <w:pStyle w:val="2"/>
      </w:pPr>
      <w:bookmarkStart w:name="_ref_1_b9a96276" w:id="23"/>
      <w:r>
        <w:t xml:space="preserve">Заказчик обязуется оплатить товар в течение </w:t>
      </w:r>
      <w:r>
        <w:rPr>
          <w:u w:val="single"/>
        </w:rPr>
        <w:t xml:space="preserve">                                                      </w:t>
      </w:r>
      <w:r>
        <w:t xml:space="preserve"> с даты подписания Заказчиком документа о приемке.</w:t>
      </w:r>
      <w:bookmarkEnd w:id="23"/>
    </w:p>
    <w:p>
      <w:pPr>
        <w:pStyle w:val="2"/>
      </w:pPr>
      <w:bookmarkStart w:name="_ref_1_dc5bfeaa" w:id="24"/>
      <w:r>
        <w:t xml:space="preserve">Расчеты по Контракту осуществляются в безналичной форме платежными поручениями.</w:t>
      </w:r>
      <w:bookmarkEnd w:id="24"/>
    </w:p>
    <w:p>
      <w:pPr>
        <w:pStyle w:val="1"/>
      </w:pPr>
      <w:bookmarkStart w:name="_ref_1_680da066" w:id="25"/>
      <w:r>
        <w:t xml:space="preserve">Срок и условия поставки</w:t>
      </w:r>
      <w:bookmarkEnd w:id="25"/>
      <w:r/>
    </w:p>
    <w:p>
      <w:pPr>
        <w:pStyle w:val="2"/>
      </w:pPr>
      <w:bookmarkStart w:name="_ref_1_2fa0b4fb" w:id="26"/>
      <w:r>
        <w:t xml:space="preserve">Поставка товара осуществляется путем его доставки Заказчику по адресу: </w:t>
      </w:r>
      <w:r>
        <w:rPr>
          <w:u w:val="single"/>
        </w:rPr>
        <w:t xml:space="preserve">                                                                            </w:t>
      </w:r>
      <w:r>
        <w:t xml:space="preserve">.</w:t>
      </w:r>
      <w:bookmarkEnd w:id="26"/>
    </w:p>
    <w:p>
      <w:pPr>
        <w:pStyle w:val="2"/>
      </w:pPr>
      <w:bookmarkStart w:name="_ref_1_544da105" w:id="27"/>
      <w:r>
        <w:t xml:space="preserve">Право выбора вида транспорта и определения других условий доставки принадлежит Поставщику.</w:t>
      </w:r>
      <w:bookmarkEnd w:id="27"/>
    </w:p>
    <w:p>
      <w:r>
        <w:t xml:space="preserve">Доставка осуществляется за счет Поставщика.</w:t>
      </w:r>
    </w:p>
    <w:p>
      <w:pPr>
        <w:pStyle w:val="2"/>
      </w:pPr>
      <w:bookmarkStart w:name="_ref_1_e7db1005" w:id="28"/>
      <w:r>
        <w:t xml:space="preserve">Поставщик считается исполнившим обязанность по поставке товара в момент вручения товара Заказчику.</w:t>
      </w:r>
      <w:bookmarkEnd w:id="28"/>
    </w:p>
    <w:p>
      <w:pPr>
        <w:pStyle w:val="2"/>
      </w:pPr>
      <w:bookmarkStart w:name="_ref_1_52f716fc" w:id="29"/>
      <w:r>
        <w:t xml:space="preserve">Поставщик обязан восполнить недопоставленное количество товара в течение </w:t>
      </w:r>
      <w:r>
        <w:rPr>
          <w:u w:val="single"/>
        </w:rPr>
        <w:t xml:space="preserve">             </w:t>
      </w:r>
      <w:r>
        <w:t xml:space="preserve"> дней после истечения срока поставки.</w:t>
      </w:r>
      <w:bookmarkEnd w:id="29"/>
    </w:p>
    <w:p>
      <w:r>
        <w:t xml:space="preserve">Окончание срока действия Контракта не прекращает обязанности Поставщика по восполнению недопоставки товара.</w:t>
      </w:r>
    </w:p>
    <w:p>
      <w:pPr>
        <w:pStyle w:val="2"/>
      </w:pPr>
      <w:bookmarkStart w:name="_ref_1_b4b82d01" w:id="30"/>
      <w:r>
        <w:t xml:space="preserve">Заказчик вправе, уведомив Поставщика, отказаться от принятия товаров, поставка которых просрочена.</w:t>
      </w:r>
      <w:bookmarkEnd w:id="30"/>
    </w:p>
    <w:p>
      <w:pPr>
        <w:pStyle w:val="2"/>
      </w:pPr>
      <w:bookmarkStart w:name="_ref_1_28022e3e" w:id="31"/>
      <w:r>
        <w:t xml:space="preserve">Тара (упаковка)</w:t>
      </w:r>
      <w:bookmarkEnd w:id="31"/>
    </w:p>
    <w:p>
      <w:pPr>
        <w:pStyle w:val="3"/>
      </w:pPr>
      <w:bookmarkStart w:name="_ref_1_13d9ebd1" w:id="32"/>
      <w:r>
        <w:t xml:space="preserve">Поставляемый товар должен быть затарен и (или) упакован обычным для данного товара способом, а при отсутствии такового - способом, обеспечивающим сохранность товаров подобного рода при обычных условиях хранения и транспортирования.</w:t>
      </w:r>
      <w:bookmarkEnd w:id="32"/>
    </w:p>
    <w:p>
      <w:pPr>
        <w:pStyle w:val="3"/>
      </w:pPr>
      <w:bookmarkStart w:name="_ref_1_6d50692c" w:id="33"/>
      <w:r>
        <w:t xml:space="preserve">Тара (упаковка) является одноразовой.</w:t>
      </w:r>
      <w:bookmarkEnd w:id="33"/>
    </w:p>
    <w:p>
      <w:pPr>
        <w:pStyle w:val="3"/>
      </w:pPr>
      <w:bookmarkStart w:name="_ref_1_74d76ac0" w:id="34"/>
      <w:r>
        <w:t xml:space="preserve">Если товар передается в ненадлежащей таре (упаковке) либо без нее, Заказчик вправе 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bookmarkEnd w:id="34"/>
    </w:p>
    <w:p>
      <w:pPr>
        <w:pStyle w:val="2"/>
      </w:pPr>
      <w:bookmarkStart w:name="_ref_1_5a051431" w:id="35"/>
      <w:r>
        <w:t xml:space="preserve">Маркировка товара должна соответствовать обычно предъявляемым требованиям.</w:t>
      </w:r>
      <w:bookmarkEnd w:id="35"/>
    </w:p>
    <w:p>
      <w:pPr>
        <w:pStyle w:val="2"/>
      </w:pPr>
      <w:bookmarkStart w:name="_ref_1_1976e3c8" w:id="36"/>
      <w:r>
        <w:t xml:space="preserve">Право собственности на товар переходит к Заказчику в момент передачи товара.</w:t>
      </w:r>
      <w:bookmarkEnd w:id="36"/>
    </w:p>
    <w:p>
      <w:pPr>
        <w:pStyle w:val="2"/>
      </w:pPr>
      <w:bookmarkStart w:name="_ref_1_e96b5206" w:id="37"/>
      <w:r>
        <w:t xml:space="preserve">Риски случайной гибели и случайного повреждения товара переходят к Заказчику с момента вручения ему товара.</w:t>
      </w:r>
      <w:bookmarkEnd w:id="37"/>
    </w:p>
    <w:p>
      <w:pPr>
        <w:pStyle w:val="1"/>
      </w:pPr>
      <w:bookmarkStart w:name="_ref_1_b6cfec2d" w:id="38"/>
      <w:r>
        <w:t xml:space="preserve">Приемка товара</w:t>
      </w:r>
      <w:bookmarkEnd w:id="38"/>
      <w:r/>
    </w:p>
    <w:p>
      <w:pPr>
        <w:pStyle w:val="2"/>
      </w:pPr>
      <w:bookmarkStart w:name="_ref_1_4dc90b55" w:id="39"/>
      <w:r>
        <w:t xml:space="preserve">Заказчик обязан совершить все действия, которые согласно обычно предъявляемым требованиям необходимы с его стороны для обеспечения приемки соответствующего товара.</w:t>
      </w:r>
      <w:bookmarkEnd w:id="39"/>
    </w:p>
    <w:p>
      <w:pPr>
        <w:pStyle w:val="2"/>
      </w:pPr>
      <w:bookmarkStart w:name="_ref_1_99baf7aa" w:id="40"/>
      <w:r>
        <w:t xml:space="preserve">Осмотр товара и проверка его количества, качества и комплектности производятся в месте доставки в течение </w:t>
      </w:r>
      <w:r>
        <w:rPr>
          <w:u w:val="single"/>
        </w:rPr>
        <w:t xml:space="preserve">                                       </w:t>
      </w:r>
      <w:r>
        <w:t xml:space="preserve"> с момента доставки товара. Заказчик не принимает товар, если в ходе осмотра и проверки обнаружится, что он не соответствует условиям Контракта.</w:t>
      </w:r>
      <w:bookmarkEnd w:id="40"/>
    </w:p>
    <w:p>
      <w:r>
        <w:t xml:space="preserve">При получении товара Заказчик проверяет только соответствие количества грузовых мест и (или) веса брутто сведениям в товаросопроводительных документах, а также состояние транспортной упаковки. Подписание товаросопроводительных документов свидетельствует лишь о принятии указанного количества мест и (или) веса брутто. Заказчик не принимает товар, если в ходе осмотра и проверки обнаружится, что он не соответствует условиям Контракта.</w:t>
      </w:r>
    </w:p>
    <w:p>
      <w:pPr>
        <w:pStyle w:val="2"/>
      </w:pPr>
      <w:bookmarkStart w:name="_ref_1_07fe9ba8" w:id="41"/>
      <w:r>
        <w:t xml:space="preserve">Если при передаче товара Заказчику обнаружится повреждение тары (упаковки), Заказчик должен будет незамедлительно вскрыть такую тару (упаковку), осмотреть товар и проверить его соответствие условиям Контракта, составить акт об обнаруженных недостатках, сделать необходимые отметки в товаросопроводительных документах. В течение </w:t>
      </w:r>
      <w:r>
        <w:rPr>
          <w:u w:val="single"/>
        </w:rPr>
        <w:t xml:space="preserve">                      </w:t>
      </w:r>
      <w:r>
        <w:t xml:space="preserve"> с момента </w:t>
      </w:r>
      <w:r>
        <w:rPr>
          <w:u w:val="single"/>
        </w:rPr>
        <w:t xml:space="preserve">                                  </w:t>
      </w:r>
      <w:r>
        <w:t xml:space="preserve"> Поставщику направляются уведомление о факте поставки товара в поврежденной таре (упаковке) и копия акта об обнаруженных недостатках.</w:t>
      </w:r>
      <w:bookmarkEnd w:id="41"/>
    </w:p>
    <w:p>
      <w:r>
        <w:t xml:space="preserve">Осмотр и проверка остального товара производятся согласно условиям Контракта. Заказчик не принимает товар, если в ходе осмотра и проверки обнаружится, что он не соответствует условиям Контракта.</w:t>
      </w:r>
    </w:p>
    <w:p>
      <w:pPr>
        <w:pStyle w:val="2"/>
      </w:pPr>
      <w:bookmarkStart w:name="_ref_1_ad6fc2f7" w:id="42"/>
      <w:r>
        <w:t xml:space="preserve">Проверка количества товара производится путем подсчета товарных единиц.</w:t>
      </w:r>
      <w:bookmarkEnd w:id="42"/>
    </w:p>
    <w:p>
      <w:pPr>
        <w:pStyle w:val="2"/>
      </w:pPr>
      <w:bookmarkStart w:name="_ref_1_a56dd70f" w:id="43"/>
      <w:r>
        <w:t xml:space="preserve">Проверка качества товара осуществляется в соответствии с обычно применяемым в отношении данного товара порядком проверки, если иное не предусмотрено законом или иным правовым актом.</w:t>
      </w:r>
      <w:bookmarkEnd w:id="43"/>
    </w:p>
    <w:p>
      <w:pPr>
        <w:pStyle w:val="2"/>
      </w:pPr>
      <w:bookmarkStart w:name="_ref_1_7a8da9df" w:id="44"/>
      <w:r>
        <w:t xml:space="preserve">Формирование, подписание и размещение в Единой информационной системе документа о приемке поставленного товара</w:t>
      </w:r>
      <w:bookmarkEnd w:id="44"/>
    </w:p>
    <w:p>
      <w:r>
        <w:t xml:space="preserve">Поставщик в срок </w:t>
      </w:r>
      <w:r>
        <w:rPr>
          <w:u w:val="single"/>
        </w:rPr>
        <w:t xml:space="preserve">                          </w:t>
      </w:r>
      <w:r>
        <w:t xml:space="preserve"> формирует с использованием Единой информационной системы (ЕИС), подписывает усиленной электронной подписью лица, имеющего право действовать от имени Поставщика, и размещает в ЕИС документ о приемке поставленного товара  (далее - документ о приемке).</w:t>
      </w:r>
    </w:p>
    <w:p>
      <w:r>
        <w:t xml:space="preserve">Документ о приемке, подписанный Поставщиком, не позднее одного часа с момента его размещения в ЕИС автоматически с использованием ЕИС направляется Заказчику.</w:t>
      </w:r>
    </w:p>
    <w:p>
      <w:r>
        <w:t xml:space="preserve">Заказчик в срок не позднее двадцати рабочих дней, следующих за днем его поступления, подписывает усиленной электронной подписью лица, имеющего право действовать от имени Заказчика, и размещает в ЕИС документ о приемке либо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такого документа с указанием причин такого отказа.</w:t>
      </w:r>
    </w:p>
    <w:p>
      <w:r>
        <w:t xml:space="preserve">Документ о приемке, мотивированный отказ от подписания такого документа не позднее одного часа с момента размещения в ЕИС направляются автоматически с использованием ЕИС Поставщику.</w:t>
      </w:r>
    </w:p>
    <w:p>
      <w:r>
        <w:t xml:space="preserve">В случае получения мотивированного отказа Поставщик вправе устранить причины, указанные в таком мотивированном отказе, и направить Заказчику документ о приемке в вышеуказанном порядке.</w:t>
      </w:r>
    </w:p>
    <w:p>
      <w:r>
        <w:t xml:space="preserve">Датой приемки поставленного товара считается дата размещения в ЕИС документа о приемке, подписанного Заказчиком.</w:t>
      </w:r>
    </w:p>
    <w:p>
      <w: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Поставщика и Заказчика, и размещения в ЕИС исправленного документа о приемке.</w:t>
      </w:r>
    </w:p>
    <w:p>
      <w:pPr>
        <w:pStyle w:val="2"/>
      </w:pPr>
      <w:bookmarkStart w:name="_ref_1_24e782af" w:id="45"/>
      <w:r>
        <w:t xml:space="preserve">Для проверки поставленного товара, предусмотренного Контрактом, в части его соответствия условиям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bookmarkEnd w:id="45"/>
    </w:p>
    <w:p>
      <w:pPr>
        <w:pStyle w:val="1"/>
      </w:pPr>
      <w:bookmarkStart w:name="_ref_1_5595ece5" w:id="46"/>
      <w:r>
        <w:t xml:space="preserve">Обеспечение исполнения контракта. Ответственность сторон</w:t>
      </w:r>
      <w:bookmarkEnd w:id="46"/>
      <w:r/>
    </w:p>
    <w:p>
      <w:pPr>
        <w:pStyle w:val="2"/>
      </w:pPr>
      <w:bookmarkStart w:name="_ref_1_418cb1e6" w:id="47"/>
      <w:r>
        <w:t xml:space="preserve">Обеспечение исполнения обязательств</w:t>
      </w:r>
      <w:bookmarkEnd w:id="47"/>
    </w:p>
    <w:p>
      <w:pPr>
        <w:pStyle w:val="3"/>
      </w:pPr>
      <w:bookmarkStart w:name="_ref_1_8d295da5" w:id="48"/>
      <w:r>
        <w:t xml:space="preserve">Исполнение Поставщиком обязательств по Контракту обеспечивается </w:t>
      </w:r>
      <w:r>
        <w:rPr>
          <w:u w:val="single"/>
        </w:rPr>
        <w:t xml:space="preserve">    (безотзывной независимой гарантией, реквизиты, номер в реестре/внесением денежных средств, реквизиты счета)    </w:t>
      </w:r>
      <w:r>
        <w:t xml:space="preserve">.</w:t>
      </w:r>
      <w:bookmarkEnd w:id="48"/>
    </w:p>
    <w:p>
      <w:r>
        <w:t xml:space="preserve">Обеспечение предоставляется </w:t>
      </w:r>
      <w:r>
        <w:rPr>
          <w:u w:val="single"/>
        </w:rPr>
        <w:t xml:space="preserve">      (срок)        </w:t>
      </w:r>
      <w:r>
        <w:t xml:space="preserve"> в следующем порядке: </w:t>
      </w:r>
      <w:r>
        <w:rPr>
          <w:u w:val="single"/>
        </w:rPr>
        <w:t xml:space="preserve">                                                </w:t>
      </w:r>
      <w:r>
        <w:t xml:space="preserve">.</w:t>
      </w:r>
    </w:p>
    <w:p>
      <w:r>
        <w:t xml:space="preserve">Обеспечение предоставляется в размере </w:t>
      </w:r>
      <w:r>
        <w:rPr>
          <w:u w:val="single"/>
        </w:rPr>
        <w:t xml:space="preserve">                                    </w:t>
      </w:r>
      <w:r>
        <w:t xml:space="preserve"> на срок </w:t>
      </w:r>
      <w:r>
        <w:rPr>
          <w:u w:val="single"/>
        </w:rPr>
        <w:t xml:space="preserve">    (если обеспечение представляет собой независимую гарантию, то срок ее действия должен превышать предусмотренный контрактом срок исполнения обеспечиваемых обязательств не менее чем на один месяц)    </w:t>
      </w:r>
      <w:r>
        <w:t xml:space="preserve">.</w:t>
      </w:r>
    </w:p>
    <w:p>
      <w:pPr>
        <w:pStyle w:val="3"/>
      </w:pPr>
      <w:bookmarkStart w:name="_ref_1_505306f3" w:id="49"/>
      <w:r>
        <w:t xml:space="preserve">В случае предоставления Поставщиком независимой гарантии в качестве способа обеспечения обязательств она должна быть безотзывной и соответствовать требованиям, установленным ст. 45 Федерального закона от 05.04.2013 № 44-ФЗ.</w:t>
      </w:r>
      <w:bookmarkEnd w:id="49"/>
    </w:p>
    <w:p>
      <w:pPr>
        <w:pStyle w:val="3"/>
      </w:pPr>
      <w:bookmarkStart w:name="_ref_1_90ebede6" w:id="50"/>
      <w:r>
        <w:t xml:space="preserve">Поставщик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 96 Федерального закона от 05.04.2013 № 44-ФЗ.</w:t>
      </w:r>
      <w:bookmarkEnd w:id="50"/>
    </w:p>
    <w:p>
      <w:pPr>
        <w:pStyle w:val="3"/>
      </w:pPr>
      <w:bookmarkStart w:name="_ref_1_d7d10ea6" w:id="51"/>
      <w:r>
        <w:t xml:space="preserve">Если в качестве способа обеспечения исполнения Контракта Поставщиком выбрано внесение денежных средств, Заказчик обязуется возвратить Поставщику эти средства, в том числе часть этих денежных средств в случае уменьшения размера обеспечения исполнения контракта в соответствии с частями 7, 7.1 и 7.2 ст. 96 Федерального закона от 05.04.2013 № 44-ФЗ или в случае, предусмотренном ч. 1.4 ст. 95  Федерального закона от 05.04.2013 № 44-ФЗ, </w:t>
      </w:r>
      <w:r>
        <w:rPr>
          <w:u w:val="single"/>
        </w:rPr>
        <w:t xml:space="preserve">    (срок возврата, но не позднее 15 дней с момента исполнения обязательств поставщиком)    </w:t>
      </w:r>
      <w:r>
        <w:t xml:space="preserve">.</w:t>
      </w:r>
      <w:bookmarkEnd w:id="51"/>
    </w:p>
    <w:p>
      <w:pPr>
        <w:pStyle w:val="3"/>
      </w:pPr>
      <w:bookmarkStart w:name="_ref_1_84db7641" w:id="52"/>
      <w:r>
        <w:t xml:space="preserve">Если участником закупки, с которым заключается Контракт, является казенное учреждение, положения Контракта об обеспечении его исполнения не применяются.</w:t>
      </w:r>
      <w:bookmarkEnd w:id="52"/>
    </w:p>
    <w:p>
      <w:pPr>
        <w:pStyle w:val="2"/>
      </w:pPr>
      <w:bookmarkStart w:name="_ref_1_eeced392" w:id="53"/>
      <w:r>
        <w:t xml:space="preserve">Взыскание неустойки с Поставщика</w:t>
      </w:r>
      <w:bookmarkEnd w:id="53"/>
    </w:p>
    <w:p>
      <w:pPr>
        <w:pStyle w:val="3"/>
      </w:pPr>
      <w:bookmarkStart w:name="_ref_1_ccdcae45" w:id="54"/>
      <w:r>
        <w:t xml:space="preserve">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контрактных обязательств Заказчик направляет Поставщику требование об уплате неустоек (штрафов, пеней).</w:t>
      </w:r>
      <w:bookmarkEnd w:id="54"/>
    </w:p>
    <w:p>
      <w:pPr>
        <w:pStyle w:val="3"/>
      </w:pPr>
      <w:bookmarkStart w:name="_ref_1_8a35822d" w:id="55"/>
      <w:r>
        <w:t xml:space="preserve">В соответствии с ч. 7 ст. 34 Федерального закона от 05.04.2013 № 44-ФЗ 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Согласно той же норме размер пеней устанавливается Контрактом и равен одной трехсотой действующей на дату их уплаты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Исключение составляют случаи, для которых законодательством РФ установлен иной порядок начисления пеней.</w:t>
      </w:r>
      <w:bookmarkEnd w:id="55"/>
    </w:p>
    <w:p>
      <w:pPr>
        <w:pStyle w:val="3"/>
      </w:pPr>
      <w:bookmarkStart w:name="_ref_1_b41fc89d" w:id="56"/>
      <w: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Поставщик обязан уплатить Заказчику штраф, размер которого определяется в соответствии с Правилами, утвержденными Постановлением Правительства РФ от 30.08.2017 № 1042, или законом.</w:t>
      </w:r>
      <w:bookmarkEnd w:id="56"/>
    </w:p>
    <w:p>
      <w:pPr>
        <w:pStyle w:val="a"/>
      </w:pPr>
      <w:r>
        <w:t xml:space="preserve">Если иное не предусмотрено законом, штраф устанавливается в размере 1 % от цены Контракта, но не более 5 тыс. рублей и не менее 1 тыс. рублей, за каждый факт нарушения Поставщиком обязательств, предусмотренных Контрактом.</w:t>
      </w:r>
    </w:p>
    <w:p>
      <w:pPr>
        <w:pStyle w:val="a"/>
      </w:pPr>
      <w:r>
        <w:t xml:space="preserve">Если иное не предусмотрено законом,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следующем порядке:</w:t>
      </w:r>
    </w:p>
    <w:p>
      <w:r>
        <w:t xml:space="preserve">а) 1 тыс. рублей, если цена Контракта не превышает 3 млн рублей;</w:t>
      </w:r>
    </w:p>
    <w:p>
      <w:r>
        <w:t xml:space="preserve">б) 5 тыс. рублей, если цена Контракта составляет от 3 млн рублей до 50 млн рублей (включительно);</w:t>
      </w:r>
    </w:p>
    <w:p>
      <w:r>
        <w:t xml:space="preserve">в) 10 тыс. рублей, если цена Контракта составляет от 50 млн рублей до 100 млн рублей (включительно);</w:t>
      </w:r>
    </w:p>
    <w:p>
      <w:r>
        <w:t xml:space="preserve">г) 100 тыс. рублей, если цена Контракта превышает 100 млн рублей.</w:t>
      </w:r>
    </w:p>
    <w:p>
      <w:pPr>
        <w:pStyle w:val="3"/>
      </w:pPr>
      <w:bookmarkStart w:name="_ref_1_8dabd287" w:id="57"/>
      <w:r>
        <w:t xml:space="preserve">В случае нарушения Поставщиком обязательств по Контракту Заказчик вправе удержать сумму предъявленных Поставщику и не исполненных им требований об уплате неустойки из суммы, подлежащей оплате Поставщику по Контракту.</w:t>
      </w:r>
      <w:bookmarkEnd w:id="57"/>
    </w:p>
    <w:p>
      <w:r>
        <w:t xml:space="preserve">При этом Поставщик в срок </w:t>
      </w:r>
      <w:r>
        <w:rPr>
          <w:u w:val="single"/>
        </w:rPr>
        <w:t xml:space="preserve">                  </w:t>
      </w:r>
      <w:r>
        <w:t xml:space="preserve"> должен быть уведомлен о факте удержания, сумме неустойки и основаниях предъявления требования о ее уплате.</w:t>
      </w:r>
    </w:p>
    <w:p>
      <w:pPr>
        <w:pStyle w:val="2"/>
      </w:pPr>
      <w:bookmarkStart w:name="_ref_1_64ef43cb" w:id="58"/>
      <w:r>
        <w:t xml:space="preserve">Взыскание неустойки с Заказчика</w:t>
      </w:r>
      <w:bookmarkEnd w:id="58"/>
    </w:p>
    <w:p>
      <w:pPr>
        <w:pStyle w:val="3"/>
      </w:pPr>
      <w:bookmarkStart w:name="_ref_1_01c322de" w:id="59"/>
      <w: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контрактных обязательств Поставщик вправе потребовать уплаты неустоек (штрафов, пеней).</w:t>
      </w:r>
      <w:bookmarkEnd w:id="59"/>
    </w:p>
    <w:p>
      <w:pPr>
        <w:pStyle w:val="3"/>
      </w:pPr>
      <w:bookmarkStart w:name="_ref_1_330bbf68" w:id="60"/>
      <w:r>
        <w:t xml:space="preserve">Пени начисляются Заказчику за каждый день просрочки исполнения предусмотренного Контрактом обязательства начиная со дня, следующего за днем истечения установленного Контрактом срока его исполнения. Размер пеней равен одной трехсотой действующей на дату их уплаты ключевой ставки Центрального банка Российской Федерации от не уплаченной в срок суммы.</w:t>
      </w:r>
      <w:bookmarkEnd w:id="60"/>
    </w:p>
    <w:p>
      <w:pPr>
        <w:pStyle w:val="3"/>
      </w:pPr>
      <w:bookmarkStart w:name="_ref_1_6a74a193" w:id="61"/>
      <w:r>
        <w:t xml:space="preserve">За каждый факт неисполнения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 размер которого определяется в соответствии с Правилами, утвержденными Постановлением Правительства РФ от 30.08.2017 № 1042, или законом.</w:t>
      </w:r>
      <w:bookmarkEnd w:id="61"/>
    </w:p>
    <w:p>
      <w:r>
        <w:t xml:space="preserve">Если иное не предусмотрено законом, размер штрафа устанавливается в следующем порядке:</w:t>
      </w:r>
    </w:p>
    <w:p>
      <w:r>
        <w:t xml:space="preserve">а) 1 тыс. рублей, если цена Контракта не превышает 3 млн рублей (включительно);</w:t>
      </w:r>
    </w:p>
    <w:p>
      <w:r>
        <w:t xml:space="preserve">б) 5 тыс. рублей, если цена Контракта составляет от 3 млн рублей до 50 млн рублей (включительно);</w:t>
      </w:r>
    </w:p>
    <w:p>
      <w:r>
        <w:t xml:space="preserve">в) 10 тыс. рублей, если цена Контракта составляет от 50 млн рублей до 100 млн рублей (включительно);</w:t>
      </w:r>
    </w:p>
    <w:p>
      <w:r>
        <w:t xml:space="preserve">г) 100 тыс. рублей, если цена Контракта превышает 100 млн рублей.</w:t>
      </w:r>
    </w:p>
    <w:p>
      <w:pPr>
        <w:pStyle w:val="1"/>
      </w:pPr>
      <w:bookmarkStart w:name="_ref_1_3a31ab31" w:id="62"/>
      <w:r>
        <w:t xml:space="preserve">Изменение и расторжение контракта</w:t>
      </w:r>
      <w:bookmarkEnd w:id="62"/>
      <w:r/>
    </w:p>
    <w:p>
      <w:pPr>
        <w:pStyle w:val="2"/>
      </w:pPr>
      <w:bookmarkStart w:name="_ref_1_235bf32b" w:id="63"/>
      <w:r>
        <w:t xml:space="preserve">Если получателю бюджетных средств, предоставляющему Заказчику предусмотренные п. 1 ст. 78.1 БК РФ субсидии на оплату товара, уменьшены ранее доведенные лимиты бюджетных обязательств на предоставление таких субсидий, стороны вправе по своему соглашению изменить установленные Контрактом размер и (или) сроки оплаты товара, и (или) количество поставляемого товара (п. 5 ст. 78.1 БК РФ).</w:t>
      </w:r>
      <w:bookmarkEnd w:id="63"/>
    </w:p>
    <w:p>
      <w:pPr>
        <w:pStyle w:val="2"/>
      </w:pPr>
      <w:bookmarkStart w:name="_ref_1_cf25f2fe" w:id="64"/>
      <w:r>
        <w:t xml:space="preserve">Расторжение Контракта допускается по соглашению сторон или по решению суда.</w:t>
      </w:r>
      <w:bookmarkEnd w:id="64"/>
    </w:p>
    <w:p>
      <w:pPr>
        <w:pStyle w:val="2"/>
      </w:pPr>
      <w:bookmarkStart w:name="_ref_1_a992c7cd" w:id="65"/>
      <w:r>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End w:id="65"/>
    </w:p>
    <w:p>
      <w:pPr>
        <w:pStyle w:val="2"/>
      </w:pPr>
      <w:bookmarkStart w:name="_ref_1_e69bbbe3" w:id="66"/>
      <w:r>
        <w:t xml:space="preserve">Заказчик обязан принять решение об одностороннем отказе от исполнения Контракта, если в ходе исполнения Контракта установлено, что:</w:t>
      </w:r>
      <w:bookmarkEnd w:id="66"/>
    </w:p>
    <w:p>
      <w:r>
        <w:t xml:space="preserve">-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 1.1 ст. 31 Федерального закона от 05.04.2013 № 44-ФЗ, при наличии такого требования) и (или) к поставляемому товару;</w:t>
      </w:r>
    </w:p>
    <w:p>
      <w:r>
        <w:t xml:space="preserve">- Поставщик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pPr>
        <w:pStyle w:val="2"/>
      </w:pPr>
      <w:bookmarkStart w:name="_ref_1_caed8dcd" w:id="67"/>
      <w:r>
        <w:t xml:space="preserve">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End w:id="67"/>
    </w:p>
    <w:p>
      <w:pPr>
        <w:pStyle w:val="2"/>
      </w:pPr>
      <w:bookmarkStart w:name="_ref_1_d9754164" w:id="68"/>
      <w:r>
        <w:t xml:space="preserve">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другой стороны об одностороннем отказе от исполнения Контракта.</w:t>
      </w:r>
      <w:bookmarkEnd w:id="68"/>
    </w:p>
    <w:p>
      <w:pPr>
        <w:pStyle w:val="1"/>
      </w:pPr>
      <w:bookmarkStart w:name="_ref_1_a157a6c5" w:id="69"/>
      <w:r>
        <w:t xml:space="preserve">Разрешение споров</w:t>
      </w:r>
      <w:bookmarkEnd w:id="69"/>
      <w:r/>
    </w:p>
    <w:p>
      <w:pPr>
        <w:pStyle w:val="2"/>
      </w:pPr>
      <w:bookmarkStart w:name="_ref_1_bcbfb866" w:id="70"/>
      <w:r>
        <w:t xml:space="preserve">Досудебный (претензионный) порядок разрешения споров</w:t>
      </w:r>
      <w:bookmarkEnd w:id="70"/>
    </w:p>
    <w:p>
      <w:pPr>
        <w:pStyle w:val="3"/>
      </w:pPr>
      <w:bookmarkStart w:name="_ref_1_fddef284" w:id="71"/>
      <w:r>
        <w:t xml:space="preserve">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bookmarkEnd w:id="71"/>
    </w:p>
    <w:p>
      <w:pPr>
        <w:pStyle w:val="3"/>
      </w:pPr>
      <w:bookmarkStart w:name="_ref_1_4d50b2a2" w:id="72"/>
      <w:r>
        <w:t xml:space="preserve">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bookmarkEnd w:id="72"/>
    </w:p>
    <w:p>
      <w:pPr>
        <w:pStyle w:val="3"/>
      </w:pPr>
      <w:bookmarkStart w:name="_ref_1_4cd79e9e" w:id="73"/>
      <w:r>
        <w:t xml:space="preserve">Сторона, которая получила претензию, обязана ее рассмотреть и направить письменный мотивированный ответ другой стороне в течение </w:t>
      </w:r>
      <w:r>
        <w:rPr>
          <w:u w:val="single"/>
        </w:rPr>
        <w:t xml:space="preserve">                                      </w:t>
      </w:r>
      <w:r>
        <w:t xml:space="preserve"> с момента получения претензии.</w:t>
      </w:r>
      <w:bookmarkEnd w:id="73"/>
    </w:p>
    <w:p>
      <w:pPr>
        <w:pStyle w:val="3"/>
      </w:pPr>
      <w:bookmarkStart w:name="_ref_1_33657cd4" w:id="74"/>
      <w:r>
        <w:t xml:space="preserve">Заинтересованная сторона вправе обратиться в суд по истечении </w:t>
      </w:r>
      <w:r>
        <w:rPr>
          <w:u w:val="single"/>
        </w:rPr>
        <w:t xml:space="preserve">                                </w:t>
      </w:r>
      <w:r>
        <w:t xml:space="preserve"> 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bookmarkEnd w:id="74"/>
    </w:p>
    <w:p>
      <w:pPr>
        <w:pStyle w:val="2"/>
      </w:pPr>
      <w:bookmarkStart w:name="_ref_1_28e995a8" w:id="75"/>
      <w:r>
        <w:t xml:space="preserve">Споры, возникающие между Заказчиком и Поставщиком при заключении, изменении, расторжении и выполнении Контракта, а также споры о возмещении понесенных убытков, рассматриваются в установленном процессуальным законодательством порядке компетентным судом.</w:t>
      </w:r>
      <w:bookmarkEnd w:id="75"/>
    </w:p>
    <w:p>
      <w:pPr>
        <w:pStyle w:val="1"/>
      </w:pPr>
      <w:bookmarkStart w:name="_ref_1_bc65d57c" w:id="76"/>
      <w:r>
        <w:t xml:space="preserve">Заключительные положения</w:t>
      </w:r>
      <w:bookmarkEnd w:id="76"/>
      <w:r/>
    </w:p>
    <w:p>
      <w:pPr>
        <w:pStyle w:val="2"/>
      </w:pPr>
      <w:bookmarkStart w:name="_ref_1_4d51b62e" w:id="77"/>
      <w:r>
        <w:t xml:space="preserve">Контракт действует до окончания исполнения сторонами своих обязательств.</w:t>
      </w:r>
      <w:bookmarkEnd w:id="77"/>
    </w:p>
    <w:p>
      <w:pPr>
        <w:pStyle w:val="2"/>
      </w:pPr>
      <w:bookmarkStart w:name="_ref_1_e9a3e3bd" w:id="78"/>
      <w:r>
        <w:t xml:space="preserve">В случае изменения своих реквизитов, указанных в Контракте, Поставщик обязан в течение </w:t>
      </w:r>
      <w:r>
        <w:rPr>
          <w:u w:val="single"/>
        </w:rPr>
        <w:t xml:space="preserve">                        </w:t>
      </w:r>
      <w:r>
        <w:t xml:space="preserve"> дней уведомить об этом Заказчика и сообщить новые реквизиты.</w:t>
      </w:r>
      <w:bookmarkEnd w:id="78"/>
    </w:p>
    <w:p>
      <w:r>
        <w:t xml:space="preserve">В противном случае все риски, связанные с направлением Поставщику документов или перечислением денежных средств на указанный в Контракте счет, несет Поставщик.</w:t>
      </w:r>
    </w:p>
    <w:p>
      <w:pPr>
        <w:pStyle w:val="2"/>
      </w:pPr>
      <w:bookmarkStart w:name="_ref_1_9c365fb9" w:id="79"/>
      <w:r>
        <w:t xml:space="preserve">Все юридически значимые сообщения должны направляться исключительно по почтовому адресу, который указан в разделе Контракта "Адреса и реквизиты сторон". Направление сообщения по другим адресам не может считаться надлежащим.</w:t>
      </w:r>
      <w:bookmarkEnd w:id="79"/>
    </w:p>
    <w:p>
      <w:pPr>
        <w:pStyle w:val="2"/>
      </w:pPr>
      <w:bookmarkStart w:name="_ref_1_bd478a5b" w:id="80"/>
      <w:r>
        <w:t xml:space="preserve">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bookmarkEnd w:id="80"/>
    </w:p>
    <w:p>
      <w:r>
        <w:t xml:space="preserve">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2"/>
      </w:pPr>
      <w:bookmarkStart w:name="_ref_1_3315a850" w:id="81"/>
      <w:r>
        <w:t xml:space="preserve">Приложения к Контракту:</w:t>
      </w:r>
      <w:bookmarkEnd w:id="81"/>
    </w:p>
    <w:p>
      <w:pPr>
        <w:pStyle w:val="3"/>
      </w:pPr>
      <w:bookmarkStart w:name="_ref_1_f44dcebc" w:id="82"/>
      <w:r>
        <w:t xml:space="preserve">Приложение № </w:t>
      </w:r>
      <w:r>
        <w:fldChar w:fldCharType="begin" w:fldLock="true"/>
      </w:r>
      <w:r>
        <w:instrText> REF _ref_1_7054fa1b \h \n \! </w:instrText>
      </w:r>
      <w:r>
        <w:fldChar w:fldCharType="separate"/>
      </w:r>
      <w:r>
        <w:t>1</w:t>
      </w:r>
      <w:r>
        <w:fldChar w:fldCharType="end"/>
      </w:r>
      <w:r>
        <w:t xml:space="preserve"> Спецификация товара</w:t>
      </w:r>
      <w:bookmarkEnd w:id="82"/>
    </w:p>
    <w:p>
      <w:pPr>
        <w:pStyle w:val="1"/>
      </w:pPr>
      <w:bookmarkStart w:name="_ref_1_cf30760e" w:id="83"/>
      <w:r>
        <w:t xml:space="preserve">Адреса и реквизиты сторон</w:t>
      </w:r>
      <w:bookmarkEnd w:id="83"/>
      <w:r/>
    </w:p>
    <w:tbl>
      <w:tblPr>
        <w:tblBorders>
          <w:top w:val="none"/>
          <w:left w:val="none"/>
          <w:right w:val="none"/>
          <w:bottom w:val="none"/>
          <w:insideH w:val="none"/>
          <w:insideV w:val="none"/>
        </w:tblBorders>
        <w:tblW w:w="5000" w:type="pct"/>
      </w:tblPr>
      <w:tblGrid>
        <w:gridCol w:w="2500"/>
        <w:gridCol w:w="2500"/>
      </w:tblGrid>
      <w:tr>
        <w:tc>
          <w:tcPr>
            <w:vAlign w:val="top"/>
            <w:tcBorders>
              <w:top w:val="single"/>
              <w:left w:val="single"/>
              <w:right w:val="single"/>
              <w:bottom w:val="single"/>
            </w:tcBorders>
            <w:tcW w:w="2500" w:type="pct"/>
          </w:tcPr>
          <w:p>
            <w:pPr>
              <w:jc w:val="center"/>
              <w:pStyle w:val="au"/>
              <w:keepNext/>
            </w:pPr>
            <w:r>
              <w:rPr>
                <w:b/>
              </w:rPr>
              <w:t xml:space="preserve">Заказчик</w:t>
            </w:r>
          </w:p>
        </w:tc>
        <w:tc>
          <w:tcPr>
            <w:vAlign w:val="top"/>
            <w:tcBorders>
              <w:top w:val="single"/>
              <w:left w:val="single"/>
              <w:right w:val="single"/>
              <w:bottom w:val="single"/>
            </w:tcBorders>
            <w:tcW w:w="2500" w:type="pct"/>
          </w:tcPr>
          <w:p>
            <w:pPr>
              <w:jc w:val="center"/>
              <w:pStyle w:val="au"/>
              <w:keepNext/>
            </w:pPr>
            <w:r>
              <w:rPr>
                <w:b/>
              </w:rPr>
              <w:t xml:space="preserve">Поставщик</w:t>
            </w:r>
          </w:p>
        </w:tc>
      </w:tr>
      <w:tr>
        <w:tc>
          <w:tcPr>
            <w:vAlign w:val="top"/>
            <w:tcBorders>
              <w:top w:val="single"/>
              <w:left w:val="single"/>
              <w:right w:val="single"/>
              <w:bottom w:val="single"/>
            </w:tcBorders>
            <w:tcW w:w="2500" w:type="pct"/>
          </w:tcPr>
          <w:p>
            <w:pPr>
              <w:pStyle w:val="au"/>
              <w:keepNext/>
              <w:jc w:val="left"/>
            </w:pPr>
            <w:r>
              <w:t xml:space="preserve">Государственное бюджетное учреждение </w:t>
            </w:r>
            <w:r>
              <w:rPr>
                <w:u w:val="single"/>
              </w:rPr>
              <w:t xml:space="preserve">                          </w:t>
            </w:r>
            <w:r>
              <w:br/>
            </w:r>
            <w:r>
              <w:t xml:space="preserve"> </w:t>
            </w:r>
            <w:r>
              <w:br/>
            </w:r>
            <w:r>
              <w:t xml:space="preserve">Адрес, указанный в ЕГРЮЛ:</w:t>
            </w:r>
            <w:r>
              <w:br/>
            </w:r>
            <w:r>
              <w:t xml:space="preserve">Почтовый адрес:</w:t>
            </w:r>
            <w:r>
              <w:br/>
            </w:r>
            <w:r>
              <w:t xml:space="preserve"> </w:t>
            </w:r>
            <w:r>
              <w:br/>
            </w:r>
            <w:r>
              <w:t xml:space="preserve">Телефон</w:t>
            </w:r>
            <w:r>
              <w:br/>
            </w:r>
            <w:r>
              <w:t xml:space="preserve"> </w:t>
            </w:r>
            <w:r>
              <w:br/>
            </w:r>
            <w:r>
              <w:t xml:space="preserve">Факс</w:t>
            </w:r>
            <w:r>
              <w:br/>
            </w:r>
            <w:r>
              <w:t xml:space="preserve"> </w:t>
            </w:r>
            <w:r>
              <w:br/>
            </w:r>
            <w:r>
              <w:t xml:space="preserve">Электронная почта</w:t>
            </w:r>
            <w:r>
              <w:br/>
            </w:r>
            <w:r>
              <w:t xml:space="preserve"> </w:t>
            </w:r>
            <w:r>
              <w:br/>
            </w:r>
            <w:r>
              <w:t xml:space="preserve">ОГРН</w:t>
            </w:r>
            <w:r>
              <w:br/>
            </w:r>
            <w:r>
              <w:t xml:space="preserve">ИНН</w:t>
            </w:r>
            <w:r>
              <w:br/>
            </w:r>
            <w:r>
              <w:t xml:space="preserve">КПП</w:t>
            </w:r>
            <w:r>
              <w:br/>
            </w:r>
            <w:r>
              <w:t xml:space="preserve"> </w:t>
            </w:r>
            <w:r>
              <w:br/>
            </w:r>
            <w:r>
              <w:t xml:space="preserve">л/с</w:t>
            </w:r>
            <w:r>
              <w:br/>
            </w:r>
            <w:r>
              <w:t xml:space="preserve">в </w:t>
            </w:r>
            <w:r>
              <w:rPr>
                <w:u w:val="single"/>
              </w:rPr>
              <w:t xml:space="preserve">                                             </w:t>
            </w:r>
            <w:r>
              <w:br/>
            </w:r>
            <w:r>
              <w:t xml:space="preserve"> </w:t>
            </w:r>
            <w:r>
              <w:br/>
            </w:r>
            <w:r>
              <w:t xml:space="preserve">Наименование подразделения Банка России: </w:t>
            </w:r>
            <w:r>
              <w:rPr>
                <w:u w:val="single"/>
              </w:rPr>
              <w:t xml:space="preserve">                               </w:t>
            </w:r>
            <w:r>
              <w:t xml:space="preserve">/Наименование и место нахождения ТОФК: </w:t>
            </w:r>
            <w:r>
              <w:rPr>
                <w:u w:val="single"/>
              </w:rPr>
              <w:t xml:space="preserve">                               </w:t>
            </w:r>
            <w:r>
              <w:br/>
            </w:r>
            <w:r>
              <w:t xml:space="preserve">БИК ТОФК</w:t>
            </w:r>
            <w:r>
              <w:br/>
            </w:r>
            <w:r>
              <w:t xml:space="preserve">Единый казначейский счет (ЕКС)</w:t>
            </w:r>
            <w:r>
              <w:br/>
            </w:r>
            <w:r>
              <w:t xml:space="preserve">Номер счета получателя средств (номер казначейского счета)</w:t>
            </w:r>
          </w:p>
        </w:tc>
        <w:tc>
          <w:tcPr>
            <w:vAlign w:val="top"/>
            <w:tcBorders>
              <w:top w:val="single"/>
              <w:left w:val="single"/>
              <w:right w:val="single"/>
              <w:bottom w:val="single"/>
            </w:tcBorders>
            <w:tcW w:w="2500" w:type="pct"/>
          </w:tcPr>
          <w:p>
            <w:pPr>
              <w:pStyle w:val="au"/>
              <w:keepNext/>
              <w:jc w:val="left"/>
            </w:pPr>
            <w:r>
              <w:t xml:space="preserve">Наименование: </w:t>
            </w:r>
            <w:r>
              <w:rPr>
                <w:u w:val="single"/>
              </w:rPr>
              <w:t xml:space="preserve">                                 </w:t>
            </w:r>
            <w:r>
              <w:br/>
            </w:r>
            <w:r>
              <w:t xml:space="preserve"> </w:t>
            </w:r>
            <w:r>
              <w:br/>
            </w:r>
            <w:r>
              <w:t xml:space="preserve">Адрес, указанный в ЕГРЮЛ (ЕГРИП)/Место жительства:</w:t>
            </w:r>
            <w:r>
              <w:br/>
            </w:r>
            <w:r>
              <w:t xml:space="preserve">Почтовый адрес:</w:t>
            </w:r>
            <w:r>
              <w:br/>
            </w:r>
            <w:r>
              <w:t xml:space="preserve"> </w:t>
            </w:r>
            <w:r>
              <w:br/>
            </w:r>
            <w:r>
              <w:t xml:space="preserve">Телефон</w:t>
            </w:r>
            <w:r>
              <w:br/>
            </w:r>
            <w:r>
              <w:t xml:space="preserve"> </w:t>
            </w:r>
            <w:r>
              <w:br/>
            </w:r>
            <w:r>
              <w:t xml:space="preserve">Факс</w:t>
            </w:r>
            <w:r>
              <w:br/>
            </w:r>
            <w:r>
              <w:t xml:space="preserve"> </w:t>
            </w:r>
            <w:r>
              <w:br/>
            </w:r>
            <w:r>
              <w:t xml:space="preserve">Электронная почта</w:t>
            </w:r>
            <w:r>
              <w:br/>
            </w:r>
            <w:r>
              <w:t xml:space="preserve"> </w:t>
            </w:r>
            <w:r>
              <w:br/>
            </w:r>
            <w:r>
              <w:t xml:space="preserve">ОГРН/ОГРНИП</w:t>
            </w:r>
            <w:r>
              <w:br/>
            </w:r>
            <w:r>
              <w:t xml:space="preserve">ИНН</w:t>
            </w:r>
            <w:r>
              <w:br/>
            </w:r>
            <w:r>
              <w:t xml:space="preserve">КПП</w:t>
            </w:r>
            <w:r>
              <w:br/>
            </w:r>
            <w:r>
              <w:t xml:space="preserve"> </w:t>
            </w:r>
            <w:r>
              <w:br/>
            </w:r>
            <w:r>
              <w:t xml:space="preserve">Р/с</w:t>
            </w:r>
            <w:r>
              <w:br/>
            </w:r>
            <w:r>
              <w:t xml:space="preserve">в</w:t>
            </w:r>
            <w:r>
              <w:br/>
            </w:r>
            <w:r>
              <w:t xml:space="preserve">К/с</w:t>
            </w:r>
            <w:r>
              <w:br/>
            </w:r>
            <w:r>
              <w:t xml:space="preserve">БИК</w:t>
            </w:r>
            <w:r>
              <w:br/>
            </w:r>
            <w:r>
              <w:t xml:space="preserve">  </w:t>
            </w:r>
            <w:r>
              <w:br/>
            </w:r>
            <w:r>
              <w:rPr>
                <w:u w:val="single"/>
              </w:rPr>
              <w:t xml:space="preserve">    (Ф.И.О., ИНН (при наличии), должность лица, указанного в пп. "б" п. 1 ч. 1 ст. 43 Федерального закона от 05.04.2013 № 44-ФЗ)    </w:t>
            </w:r>
          </w:p>
        </w:tc>
      </w:tr>
      <w:tr>
        <w:tc>
          <w:tcPr>
            <w:vAlign w:val="top"/>
            <w:tcBorders>
              <w:top w:val="single"/>
              <w:left w:val="single"/>
              <w:right w:val="single"/>
              <w:bottom w:val="single"/>
            </w:tcBorders>
            <w:tcW w:w="2500" w:type="pct"/>
          </w:tcPr>
          <w:p>
            <w:pPr>
              <w:pStyle w:val="au"/>
              <w:keepNext/>
              <w:jc w:val="left"/>
            </w:pPr>
            <w:r>
              <w:t xml:space="preserve">От имени Заказчика:</w:t>
            </w:r>
            <w:r>
              <w:br/>
            </w:r>
            <w:r>
              <w:rPr>
                <w:u w:val="single"/>
              </w:rPr>
              <w:t xml:space="preserve">      (должность)      </w:t>
            </w:r>
            <w:r>
              <w:br/>
            </w:r>
            <w:r>
              <w:t xml:space="preserve"> </w:t>
            </w:r>
            <w:r>
              <w:br/>
            </w:r>
            <w:r>
              <w:rPr>
                <w:u w:val="single"/>
              </w:rPr>
              <w:t xml:space="preserve">      (подпись)      </w:t>
            </w:r>
            <w:r>
              <w:t xml:space="preserve">/ </w:t>
            </w:r>
            <w:r>
              <w:rPr>
                <w:u w:val="single"/>
              </w:rPr>
              <w:t xml:space="preserve">      (Ф.И.О.)      </w:t>
            </w:r>
            <w:r>
              <w:t xml:space="preserve">/</w:t>
            </w:r>
          </w:p>
        </w:tc>
        <w:tc>
          <w:tcPr>
            <w:vAlign w:val="top"/>
            <w:tcBorders>
              <w:top w:val="single"/>
              <w:left w:val="single"/>
              <w:right w:val="single"/>
              <w:bottom w:val="single"/>
            </w:tcBorders>
            <w:tcW w:w="2500" w:type="pct"/>
          </w:tcPr>
          <w:p>
            <w:pPr>
              <w:pStyle w:val="au"/>
              <w:keepNext/>
              <w:jc w:val="left"/>
            </w:pPr>
            <w:r>
              <w:t xml:space="preserve">От имени Поставщика:</w:t>
            </w:r>
            <w:r>
              <w:br/>
            </w:r>
            <w:r>
              <w:rPr>
                <w:u w:val="single"/>
              </w:rPr>
              <w:t xml:space="preserve">      (должность)      </w:t>
            </w:r>
            <w:r>
              <w:br/>
            </w:r>
            <w:r>
              <w:t xml:space="preserve"> </w:t>
            </w:r>
            <w:r>
              <w:br/>
            </w:r>
            <w:r>
              <w:rPr>
                <w:u w:val="single"/>
              </w:rPr>
              <w:t xml:space="preserve">    (подпись)      </w:t>
            </w:r>
            <w:r>
              <w:t xml:space="preserve">/ </w:t>
            </w:r>
            <w:r>
              <w:rPr>
                <w:u w:val="single"/>
              </w:rPr>
              <w:t xml:space="preserve">      (Ф.И.О.)      </w:t>
            </w:r>
            <w:r>
              <w:t xml:space="preserve">/</w:t>
            </w:r>
          </w:p>
        </w:tc>
      </w:tr>
      <w:bookmarkStart w:name="_docEnd_1" w:id="84"/>
      <w:bookmarkEnd w:id="84"/>
    </w:tbl>
    <w:p>
      <w:pPr>
        <w:sectPr>
          <w:titlePg/>
          <w:pgNumType w:start="1"/>
          <w:footnotePr>
            <w:numRestart w:val="eachSect"/>
          </w:footnotePr>
          <w:headerReference xmlns:r="http://schemas.openxmlformats.org/officeDocument/2006/relationships" w:type="default" r:id="R9b55e1cc013649aa"/>
          <w:footerReference xmlns:r="http://schemas.openxmlformats.org/officeDocument/2006/relationships" w:type="first" r:id="R4b75afc0b37c4f2e"/>
          <w:footerReference xmlns:r="http://schemas.openxmlformats.org/officeDocument/2006/relationships" w:type="default" r:id="R4b75afc0b37c4f2e"/>
          <w:pgSz w:w="11907" w:h="16839" w:orient="portrait" w:code="9"/>
          <w:pgMar w:top="1134" w:right="850" w:bottom="1134" w:left="1701" w:header="720" w:footer="720" w:gutter="0"/>
        </w:sectPr>
      </w:pPr>
      <w:r>
        <w:t/>
      </w:r>
    </w:p>
    <w:p>
      <w:pPr>
        <w:jc w:val="right"/>
        <w:keepNext/>
        <w:keepLines/>
        <w:ind w:firstLine="0"/>
      </w:pPr>
      <w:r>
        <w:t xml:space="preserve">Приложение № </w:t>
      </w:r>
      <w:r>
        <w:fldChar w:fldCharType="begin" w:fldLock="true"/>
      </w:r>
      <w:r>
        <w:instrText> REF _ref_1_7054fa1b \h \n \! </w:instrText>
      </w:r>
      <w:r>
        <w:fldChar w:fldCharType="separate"/>
      </w:r>
      <w:r>
        <w:t>1</w:t>
      </w:r>
      <w:r>
        <w:fldChar w:fldCharType="end"/>
      </w:r>
      <w:r>
        <w:br/>
      </w:r>
      <w:r>
        <w:t xml:space="preserve">к контракту</w:t>
      </w:r>
      <w:r>
        <w:br/>
      </w:r>
      <w:r>
        <w:t xml:space="preserve">на поставку товара</w:t>
      </w:r>
      <w:r>
        <w:br/>
      </w:r>
      <w:r>
        <w:t xml:space="preserve">№ </w:t>
      </w:r>
      <w:r>
        <w:rPr>
          <w:u w:val="single"/>
        </w:rPr>
        <w:t xml:space="preserve">        </w:t>
      </w:r>
      <w:r>
        <w:t xml:space="preserve"> от "</w:t>
      </w:r>
      <w:r>
        <w:rPr>
          <w:u w:val="single"/>
        </w:rPr>
        <w:t xml:space="preserve">        </w:t>
      </w:r>
      <w:r>
        <w:t xml:space="preserve">" </w:t>
      </w:r>
      <w:r>
        <w:rPr>
          <w:u w:val="single"/>
        </w:rPr>
        <w:t xml:space="preserve">                </w:t>
      </w:r>
      <w:r>
        <w:t xml:space="preserve"> </w:t>
      </w:r>
      <w:r>
        <w:rPr>
          <w:u w:val="single"/>
        </w:rPr>
        <w:t xml:space="preserve">        </w:t>
      </w:r>
      <w:r>
        <w:t xml:space="preserve"> г.</w:t>
      </w:r>
      <w:r/>
    </w:p>
    <w:p>
      <w:pPr>
        <w:pStyle w:val="a4"/>
      </w:pPr>
      <w:bookmarkStart w:name="_docStart_2" w:id="85"/>
      <w:bookmarkEnd w:id="85"/>
      <w:bookmarkStart w:name="_title_2" w:id="86"/>
      <w:bookmarkStart w:name="_ref_1_7054fa1b" w:id="87"/>
      <w:r>
        <w:t xml:space="preserve">Спецификация товара</w:t>
      </w:r>
      <w:bookmarkEnd w:id="87"/>
      <w:bookmarkEnd w:id="86"/>
      <w:r/>
    </w:p>
    <w:tbl>
      <w:tblPr>
        <w:tblBorders>
          <w:top w:val="single"/>
          <w:left w:val="single"/>
          <w:right w:val="single"/>
          <w:bottom w:val="single"/>
          <w:insideH w:val="single"/>
          <w:insideV w:val="single"/>
        </w:tblBorders>
        <w:tblW w:w="5000" w:type="pct"/>
      </w:tblPr>
      <w:tblGrid>
        <w:gridCol w:w="250"/>
        <w:gridCol w:w="1750"/>
        <w:gridCol w:w="500"/>
        <w:gridCol w:w="500"/>
        <w:gridCol w:w="500"/>
        <w:gridCol w:w="500"/>
      </w:tblGrid>
      <w:tr>
        <w:tc>
          <w:tcPr>
            <w:vAlign w:val="top"/>
            <w:tcW w:w="250" w:type="pct"/>
          </w:tcPr>
          <w:p>
            <w:pPr>
              <w:pStyle w:val="au"/>
              <w:keepNext/>
              <w:jc w:val="center"/>
            </w:pPr>
            <w:r>
              <w:t xml:space="preserve">№</w:t>
            </w:r>
          </w:p>
        </w:tc>
        <w:tc>
          <w:tcPr>
            <w:vAlign w:val="top"/>
            <w:tcW w:w="1750" w:type="pct"/>
          </w:tcPr>
          <w:p>
            <w:pPr>
              <w:pStyle w:val="au"/>
              <w:keepNext/>
              <w:jc w:val="center"/>
            </w:pPr>
            <w:r>
              <w:t xml:space="preserve">Наименование и характеристики товара, товарный знак </w:t>
            </w:r>
            <w:r>
              <w:rPr>
                <w:i/>
              </w:rPr>
              <w:t xml:space="preserve">(при наличии)</w:t>
            </w:r>
            <w:r>
              <w:t xml:space="preserve">, страна происхождения товара,  код позиции КТРУ (если товар внесен в КТРУ)</w:t>
            </w:r>
          </w:p>
        </w:tc>
        <w:tc>
          <w:tcPr>
            <w:vAlign w:val="top"/>
            <w:tcW w:w="500" w:type="pct"/>
          </w:tcPr>
          <w:p>
            <w:pPr>
              <w:pStyle w:val="au"/>
              <w:keepNext/>
              <w:jc w:val="center"/>
            </w:pPr>
            <w:r>
              <w:t xml:space="preserve">Количество товара</w:t>
            </w:r>
          </w:p>
        </w:tc>
        <w:tc>
          <w:tcPr>
            <w:vAlign w:val="top"/>
            <w:tcW w:w="500" w:type="pct"/>
          </w:tcPr>
          <w:p>
            <w:pPr>
              <w:pStyle w:val="au"/>
              <w:keepNext/>
              <w:jc w:val="center"/>
            </w:pPr>
            <w:r>
              <w:t xml:space="preserve">Цена за единицу товара  (руб.)</w:t>
            </w:r>
          </w:p>
        </w:tc>
        <w:tc>
          <w:tcPr>
            <w:vAlign w:val="top"/>
            <w:tcW w:w="500" w:type="pct"/>
          </w:tcPr>
          <w:p>
            <w:pPr>
              <w:pStyle w:val="au"/>
              <w:keepNext/>
              <w:jc w:val="center"/>
            </w:pPr>
            <w:r>
              <w:t xml:space="preserve">Стоимость товара (руб.)</w:t>
            </w:r>
          </w:p>
        </w:tc>
        <w:tc>
          <w:tcPr>
            <w:vAlign w:val="top"/>
            <w:tcW w:w="500" w:type="pct"/>
          </w:tcPr>
          <w:p>
            <w:pPr>
              <w:pStyle w:val="au"/>
              <w:keepNext/>
              <w:jc w:val="center"/>
            </w:pPr>
            <w:r>
              <w:t xml:space="preserve">Примечание</w:t>
            </w:r>
          </w:p>
        </w:tc>
      </w:tr>
      <w:tr>
        <w:tc>
          <w:tcPr>
            <w:tcW w:w="250" w:type="pct"/>
          </w:tcPr>
          <w:p>
            <w:pPr>
              <w:pStyle w:val="au"/>
              <w:keepNext/>
              <w:jc w:val="center"/>
            </w:pPr>
            <w:r>
              <w:t xml:space="preserve"> </w:t>
            </w:r>
          </w:p>
        </w:tc>
        <w:tc>
          <w:tcPr>
            <w:tcW w:w="1750" w:type="pct"/>
          </w:tcPr>
          <w:p>
            <w:pPr>
              <w:pStyle w:val="au"/>
              <w:keepNext/>
              <w:jc w:val="center"/>
            </w:pPr>
            <w:r>
              <w:t xml:space="preserve"> </w:t>
            </w:r>
          </w:p>
        </w:tc>
        <w:tc>
          <w:tcPr>
            <w:tcW w:w="500" w:type="pct"/>
          </w:tcPr>
          <w:p>
            <w:pPr>
              <w:pStyle w:val="au"/>
              <w:keepNext/>
              <w:jc w:val="center"/>
            </w:pPr>
            <w:r>
              <w:t xml:space="preserve"> </w:t>
            </w:r>
          </w:p>
        </w:tc>
        <w:tc>
          <w:tcPr>
            <w:tcW w:w="500" w:type="pct"/>
          </w:tcPr>
          <w:p>
            <w:pPr>
              <w:pStyle w:val="au"/>
              <w:keepNext/>
              <w:jc w:val="center"/>
            </w:pPr>
            <w:r>
              <w:t xml:space="preserve"> </w:t>
            </w:r>
          </w:p>
        </w:tc>
        <w:tc>
          <w:tcPr>
            <w:tcW w:w="500" w:type="pct"/>
          </w:tcPr>
          <w:p>
            <w:pPr>
              <w:pStyle w:val="au"/>
              <w:keepNext/>
              <w:jc w:val="center"/>
            </w:pPr>
            <w:r>
              <w:t xml:space="preserve"> </w:t>
            </w:r>
          </w:p>
        </w:tc>
        <w:tc>
          <w:tcPr>
            <w:tcW w:w="500" w:type="pct"/>
          </w:tcPr>
          <w:p>
            <w:pPr>
              <w:pStyle w:val="au"/>
              <w:keepNext/>
              <w:jc w:val="center"/>
            </w:pPr>
            <w:r>
              <w:t xml:space="preserve"> </w:t>
            </w:r>
          </w:p>
        </w:tc>
      </w:tr>
      <w:tr>
        <w:tc>
          <w:tcPr>
            <w:tcW w:w="250" w:type="pct"/>
          </w:tcPr>
          <w:p>
            <w:pPr>
              <w:pStyle w:val="au"/>
              <w:keepNext/>
              <w:jc w:val="center"/>
            </w:pPr>
            <w:r>
              <w:t xml:space="preserve"> </w:t>
            </w:r>
          </w:p>
        </w:tc>
        <w:tc>
          <w:tcPr>
            <w:tcW w:w="1750" w:type="pct"/>
          </w:tcPr>
          <w:p>
            <w:pPr>
              <w:pStyle w:val="au"/>
              <w:keepNext/>
              <w:jc w:val="center"/>
            </w:pPr>
            <w:r>
              <w:t xml:space="preserve"> </w:t>
            </w:r>
          </w:p>
        </w:tc>
        <w:tc>
          <w:tcPr>
            <w:tcW w:w="500" w:type="pct"/>
          </w:tcPr>
          <w:p>
            <w:pPr>
              <w:pStyle w:val="au"/>
              <w:keepNext/>
              <w:jc w:val="center"/>
            </w:pPr>
            <w:r>
              <w:t xml:space="preserve"> </w:t>
            </w:r>
          </w:p>
        </w:tc>
        <w:tc>
          <w:tcPr>
            <w:tcW w:w="500" w:type="pct"/>
          </w:tcPr>
          <w:p>
            <w:pPr>
              <w:pStyle w:val="au"/>
              <w:keepNext/>
              <w:jc w:val="center"/>
            </w:pPr>
            <w:r>
              <w:t xml:space="preserve"> </w:t>
            </w:r>
          </w:p>
        </w:tc>
        <w:tc>
          <w:tcPr>
            <w:tcW w:w="500" w:type="pct"/>
          </w:tcPr>
          <w:p>
            <w:pPr>
              <w:pStyle w:val="au"/>
              <w:keepNext/>
              <w:jc w:val="center"/>
            </w:pPr>
            <w:r>
              <w:t xml:space="preserve"> </w:t>
            </w:r>
          </w:p>
        </w:tc>
        <w:tc>
          <w:tcPr>
            <w:tcW w:w="500" w:type="pct"/>
          </w:tcPr>
          <w:p>
            <w:pPr>
              <w:pStyle w:val="au"/>
              <w:keepNext/>
              <w:jc w:val="center"/>
            </w:pPr>
            <w:r>
              <w:t xml:space="preserve"> </w:t>
            </w:r>
          </w:p>
        </w:tc>
      </w:tr>
      <w:tr>
        <w:tc>
          <w:tcPr>
            <w:tcW w:w="250" w:type="pct"/>
          </w:tcPr>
          <w:p>
            <w:pPr>
              <w:pStyle w:val="au"/>
              <w:keepNext/>
              <w:jc w:val="center"/>
            </w:pPr>
            <w:r>
              <w:t xml:space="preserve"> </w:t>
            </w:r>
          </w:p>
        </w:tc>
        <w:tc>
          <w:tcPr>
            <w:tcW w:w="1750" w:type="pct"/>
          </w:tcPr>
          <w:p>
            <w:pPr>
              <w:pStyle w:val="au"/>
              <w:keepNext/>
              <w:jc w:val="center"/>
            </w:pPr>
            <w:r>
              <w:t xml:space="preserve"> </w:t>
            </w:r>
          </w:p>
        </w:tc>
        <w:tc>
          <w:tcPr>
            <w:tcW w:w="500" w:type="pct"/>
          </w:tcPr>
          <w:p>
            <w:pPr>
              <w:pStyle w:val="au"/>
              <w:keepNext/>
              <w:jc w:val="center"/>
            </w:pPr>
            <w:r>
              <w:t xml:space="preserve"> </w:t>
            </w:r>
          </w:p>
        </w:tc>
        <w:tc>
          <w:tcPr>
            <w:tcW w:w="500" w:type="pct"/>
          </w:tcPr>
          <w:p>
            <w:pPr>
              <w:pStyle w:val="au"/>
              <w:keepNext/>
              <w:jc w:val="center"/>
            </w:pPr>
            <w:r>
              <w:t xml:space="preserve"> </w:t>
            </w:r>
          </w:p>
        </w:tc>
        <w:tc>
          <w:tcPr>
            <w:tcW w:w="500" w:type="pct"/>
          </w:tcPr>
          <w:p>
            <w:pPr>
              <w:pStyle w:val="au"/>
              <w:keepNext/>
              <w:jc w:val="center"/>
            </w:pPr>
            <w:r>
              <w:t xml:space="preserve"> </w:t>
            </w:r>
          </w:p>
        </w:tc>
        <w:tc>
          <w:tcPr>
            <w:tcW w:w="500" w:type="pct"/>
          </w:tcPr>
          <w:p>
            <w:pPr>
              <w:pStyle w:val="au"/>
              <w:keepNext/>
              <w:jc w:val="center"/>
            </w:pPr>
            <w:r>
              <w:t xml:space="preserve"> </w:t>
            </w:r>
          </w:p>
        </w:tc>
      </w:tr>
    </w:tbl>
    <w:p>
      <w:r>
        <w:t xml:space="preserve">Общая стоимость товара (цена Контракта) составляет </w:t>
      </w:r>
      <w:r>
        <w:rPr>
          <w:u w:val="single"/>
        </w:rPr>
        <w:t xml:space="preserve">                                           </w:t>
      </w:r>
      <w:r>
        <w:t xml:space="preserve"> (</w:t>
      </w:r>
      <w:r>
        <w:rPr>
          <w:u w:val="single"/>
        </w:rPr>
        <w:t xml:space="preserve">                                           </w:t>
      </w:r>
      <w:r>
        <w:t xml:space="preserve">) рублей.</w:t>
      </w:r>
    </w:p>
    <w:p>
      <w:r>
        <w:rPr>
          <w:u w:val="single"/>
        </w:rPr>
        <w:t xml:space="preserve">                (условие об НДС)                  </w:t>
      </w:r>
      <w:r>
        <w:t xml:space="preserve">.</w:t>
      </w:r>
    </w:p>
    <w:p>
      <w:r>
        <w:t xml:space="preserve">Реквизиты и подписи сторон:</w:t>
      </w:r>
    </w:p>
    <w:tbl>
      <w:tblPr>
        <w:tblBorders>
          <w:top w:val="none"/>
          <w:left w:val="none"/>
          <w:right w:val="none"/>
          <w:bottom w:val="none"/>
          <w:insideH w:val="none"/>
          <w:insideV w:val="none"/>
        </w:tblBorders>
        <w:tblW w:w="5000" w:type="pct"/>
      </w:tblPr>
      <w:tblGrid>
        <w:gridCol w:w="2500"/>
        <w:gridCol w:w="2500"/>
      </w:tblGrid>
      <w:tr>
        <w:tc>
          <w:tcPr>
            <w:vAlign w:val="top"/>
            <w:tcBorders>
              <w:top w:val="single"/>
              <w:left w:val="single"/>
              <w:right w:val="single"/>
              <w:bottom w:val="single"/>
            </w:tcBorders>
            <w:tcW w:w="2500" w:type="pct"/>
          </w:tcPr>
          <w:p>
            <w:pPr>
              <w:jc w:val="center"/>
              <w:pStyle w:val="au"/>
              <w:keepNext/>
            </w:pPr>
            <w:r>
              <w:rPr>
                <w:b/>
              </w:rPr>
              <w:t xml:space="preserve">Заказчик</w:t>
            </w:r>
          </w:p>
        </w:tc>
        <w:tc>
          <w:tcPr>
            <w:vAlign w:val="top"/>
            <w:tcBorders>
              <w:top w:val="single"/>
              <w:left w:val="single"/>
              <w:right w:val="single"/>
              <w:bottom w:val="single"/>
            </w:tcBorders>
            <w:tcW w:w="2500" w:type="pct"/>
          </w:tcPr>
          <w:p>
            <w:pPr>
              <w:jc w:val="center"/>
              <w:pStyle w:val="au"/>
              <w:keepNext/>
            </w:pPr>
            <w:r>
              <w:rPr>
                <w:b/>
              </w:rPr>
              <w:t xml:space="preserve">Поставщик</w:t>
            </w:r>
          </w:p>
        </w:tc>
      </w:tr>
      <w:tr>
        <w:tc>
          <w:tcPr>
            <w:vAlign w:val="top"/>
            <w:tcBorders>
              <w:top w:val="single"/>
              <w:left w:val="single"/>
              <w:right w:val="single"/>
              <w:bottom w:val="single"/>
            </w:tcBorders>
            <w:tcW w:w="2500" w:type="pct"/>
          </w:tcPr>
          <w:p>
            <w:pPr>
              <w:pStyle w:val="au"/>
              <w:keepNext/>
              <w:jc w:val="left"/>
            </w:pPr>
            <w:r>
              <w:t xml:space="preserve">Государственное бюджетное учреждение </w:t>
            </w:r>
            <w:r>
              <w:rPr>
                <w:u w:val="single"/>
              </w:rPr>
              <w:t xml:space="preserve">                          </w:t>
            </w:r>
            <w:r>
              <w:br/>
            </w:r>
            <w:r>
              <w:t xml:space="preserve"> </w:t>
            </w:r>
            <w:r>
              <w:br/>
            </w:r>
            <w:r>
              <w:t xml:space="preserve">Адрес, указанный в ЕГРЮЛ:</w:t>
            </w:r>
            <w:r>
              <w:br/>
            </w:r>
            <w:r>
              <w:t xml:space="preserve">Почтовый адрес:</w:t>
            </w:r>
            <w:r>
              <w:br/>
            </w:r>
            <w:r>
              <w:t xml:space="preserve">ОГРН</w:t>
            </w:r>
            <w:r>
              <w:br/>
            </w:r>
            <w:r>
              <w:t xml:space="preserve">ИНН</w:t>
            </w:r>
          </w:p>
        </w:tc>
        <w:tc>
          <w:tcPr>
            <w:vAlign w:val="top"/>
            <w:tcBorders>
              <w:top w:val="single"/>
              <w:left w:val="single"/>
              <w:right w:val="single"/>
              <w:bottom w:val="single"/>
            </w:tcBorders>
            <w:tcW w:w="2500" w:type="pct"/>
          </w:tcPr>
          <w:p>
            <w:pPr>
              <w:pStyle w:val="au"/>
              <w:keepNext/>
              <w:jc w:val="left"/>
            </w:pPr>
            <w:r>
              <w:t xml:space="preserve">Наименование: </w:t>
            </w:r>
            <w:r>
              <w:rPr>
                <w:u w:val="single"/>
              </w:rPr>
              <w:t xml:space="preserve">                                 </w:t>
            </w:r>
            <w:r>
              <w:br/>
            </w:r>
            <w:r>
              <w:t xml:space="preserve"> </w:t>
            </w:r>
            <w:r>
              <w:br/>
            </w:r>
            <w:r>
              <w:t xml:space="preserve">Адрес, указанный в ЕГРЮЛ (ЕГРИП)/Место жительства:</w:t>
            </w:r>
            <w:r>
              <w:br/>
            </w:r>
            <w:r>
              <w:t xml:space="preserve">Почтовый адрес:</w:t>
            </w:r>
            <w:r>
              <w:br/>
            </w:r>
            <w:r>
              <w:t xml:space="preserve">ОГРН/ОГРНИП</w:t>
            </w:r>
            <w:r>
              <w:br/>
            </w:r>
            <w:r>
              <w:t xml:space="preserve">ИНН</w:t>
            </w:r>
          </w:p>
        </w:tc>
      </w:tr>
      <w:tr>
        <w:tc>
          <w:tcPr>
            <w:vAlign w:val="top"/>
            <w:tcBorders>
              <w:top w:val="single"/>
              <w:left w:val="single"/>
              <w:right w:val="single"/>
              <w:bottom w:val="single"/>
            </w:tcBorders>
            <w:tcW w:w="2500" w:type="pct"/>
          </w:tcPr>
          <w:p>
            <w:pPr>
              <w:pStyle w:val="au"/>
              <w:keepNext/>
              <w:jc w:val="left"/>
            </w:pPr>
            <w:r>
              <w:t xml:space="preserve">От имени Заказчика:</w:t>
            </w:r>
            <w:r>
              <w:br/>
            </w:r>
            <w:r>
              <w:rPr>
                <w:u w:val="single"/>
              </w:rPr>
              <w:t xml:space="preserve">      (должность)      </w:t>
            </w:r>
            <w:r>
              <w:br/>
            </w:r>
            <w:r>
              <w:t xml:space="preserve"> </w:t>
            </w:r>
            <w:r>
              <w:br/>
            </w:r>
            <w:r>
              <w:rPr>
                <w:u w:val="single"/>
              </w:rPr>
              <w:t xml:space="preserve">      (подпись)      </w:t>
            </w:r>
            <w:r>
              <w:t xml:space="preserve">/</w:t>
            </w:r>
            <w:r>
              <w:rPr>
                <w:u w:val="single"/>
              </w:rPr>
              <w:t xml:space="preserve">      (Ф.И.О.)      </w:t>
            </w:r>
            <w:r>
              <w:t xml:space="preserve">/</w:t>
            </w:r>
          </w:p>
        </w:tc>
        <w:tc>
          <w:tcPr>
            <w:vAlign w:val="top"/>
            <w:tcBorders>
              <w:top w:val="single"/>
              <w:left w:val="single"/>
              <w:right w:val="single"/>
              <w:bottom w:val="single"/>
            </w:tcBorders>
            <w:tcW w:w="2500" w:type="pct"/>
          </w:tcPr>
          <w:p>
            <w:pPr>
              <w:pStyle w:val="au"/>
              <w:keepNext/>
              <w:jc w:val="left"/>
            </w:pPr>
            <w:r>
              <w:t xml:space="preserve">От имени Поставщика:</w:t>
            </w:r>
            <w:r/>
          </w:p>
          <w:p>
            <w:pPr>
              <w:jc w:val="both"/>
              <w:pStyle w:val="au"/>
              <w:keepNext/>
            </w:pPr>
            <w:r>
              <w:rPr>
                <w:u w:val="single"/>
              </w:rPr>
              <w:t xml:space="preserve">      (должность)      </w:t>
            </w:r>
            <w:r/>
          </w:p>
          <w:p>
            <w:pPr>
              <w:jc w:val="both"/>
              <w:pStyle w:val="au"/>
              <w:keepNext/>
            </w:pPr>
            <w:r>
              <w:t xml:space="preserve"> </w:t>
            </w:r>
            <w:r/>
          </w:p>
          <w:p>
            <w:pPr>
              <w:jc w:val="both"/>
              <w:pStyle w:val="au"/>
              <w:keepNext/>
            </w:pPr>
            <w:r>
              <w:rPr>
                <w:u w:val="single"/>
              </w:rPr>
              <w:t xml:space="preserve">      (подпись)      </w:t>
            </w:r>
            <w:r>
              <w:t xml:space="preserve">/</w:t>
            </w:r>
            <w:r>
              <w:rPr>
                <w:u w:val="single"/>
              </w:rPr>
              <w:t xml:space="preserve">      (Ф.И.О.)      </w:t>
            </w:r>
            <w:r>
              <w:t xml:space="preserve">/</w:t>
            </w:r>
          </w:p>
        </w:tc>
      </w:tr>
      <w:bookmarkStart w:name="_docEnd_2" w:id="88"/>
      <w:bookmarkEnd w:id="88"/>
    </w:tbl>
    <w:p>
      <w:pPr>
        <w:sectPr>
          <w:titlePg/>
          <w:pgNumType w:start="1"/>
          <w:footnotePr>
            <w:numRestart w:val="eachSect"/>
          </w:footnotePr>
          <w:headerReference xmlns:r="http://schemas.openxmlformats.org/officeDocument/2006/relationships" w:type="default" r:id="Rcae46645d3854291"/>
          <w:footerReference xmlns:r="http://schemas.openxmlformats.org/officeDocument/2006/relationships" w:type="first" r:id="Rfcb2d8397e6146a5"/>
          <w:footerReference xmlns:r="http://schemas.openxmlformats.org/officeDocument/2006/relationships" w:type="default" r:id="Rfcb2d8397e6146a5"/>
          <w:pgSz w:w="16839" w:h="11907" w:orient="landscape" w:code="9"/>
          <w:pgMar w:top="1134" w:right="850" w:bottom="1134" w:left="1701" w:header="720" w:footer="720" w:gutter="0"/>
        </w:sectPr>
      </w:pPr>
      <w:r>
        <w:t/>
      </w:r>
    </w:p>
    <w:p>
      <w:pPr>
        <w:pStyle w:val="a4"/>
      </w:pPr>
      <w:bookmarkStart w:name="_docStart_3" w:id="89"/>
      <w:bookmarkEnd w:id="89"/>
      <w:bookmarkStart w:name="_title_3" w:id="90"/>
      <w:bookmarkStart w:name="_ref_1_90b8d7a7" w:id="91"/>
      <w:r>
        <w:t xml:space="preserve">АКТ</w:t>
      </w:r>
      <w:r>
        <w:br/>
      </w:r>
      <w:r>
        <w:t xml:space="preserve">отбора проб товара</w:t>
      </w:r>
      <w:bookmarkEnd w:id="91"/>
      <w:bookmarkEnd w:id="90"/>
      <w:r/>
    </w:p>
    <w:tbl>
      <w:tblPr>
        <w:tblBorders>
          <w:top w:val="none"/>
          <w:left w:val="none"/>
          <w:right w:val="none"/>
          <w:bottom w:val="none"/>
          <w:insideH w:val="none"/>
          <w:insideV w:val="none"/>
        </w:tblBorders>
        <w:tblW w:w="3500" w:type="pct"/>
      </w:tblPr>
      <w:tblGrid>
        <w:gridCol w:w="6509"/>
      </w:tblGrid>
      <w:tr>
        <w:tc>
          <w:tcPr>
            <w:vAlign w:val="top"/>
            <w:tcBorders>
              <w:top w:val="single"/>
              <w:left w:val="single"/>
              <w:right w:val="single"/>
              <w:bottom w:val="single"/>
            </w:tcBorders>
            <w:tcW w:w="6509" w:type="dxa"/>
          </w:tcPr>
          <w:p>
            <w:pPr>
              <w:pStyle w:val="au"/>
              <w:keepNext/>
              <w:jc w:val="both"/>
            </w:pPr>
            <w:r>
              <w:t xml:space="preserve">Идентификационный код закупки: </w:t>
            </w:r>
            <w:r>
              <w:rPr>
                <w:u w:val="single"/>
              </w:rPr>
              <w:t xml:space="preserve">                                         </w:t>
            </w:r>
          </w:p>
        </w:tc>
      </w:tr>
    </w:tbl>
    <w:p/>
    <w:tbl>
      <w:tblPr>
        <w:tblBorders>
          <w:top w:val="none"/>
          <w:left w:val="none"/>
          <w:right w:val="none"/>
          <w:bottom w:val="none"/>
          <w:insideH w:val="none"/>
          <w:insideV w:val="none"/>
        </w:tblBorders>
        <w:tblW w:w="5000" w:type="pct"/>
      </w:tblPr>
      <w:tblGrid>
        <w:gridCol w:w="2500"/>
        <w:gridCol w:w="2500"/>
      </w:tblGrid>
      <w:tr>
        <w:tc>
          <w:tcPr>
            <w:vAlign w:val="top"/>
            <w:tcW w:w="2500" w:type="pct"/>
          </w:tcPr>
          <w:p>
            <w:pPr>
              <w:pStyle w:val="au"/>
              <w:keepNext/>
              <w:jc w:val="left"/>
            </w:pPr>
            <w:r>
              <w:t xml:space="preserve">№ </w:t>
            </w:r>
            <w:r>
              <w:rPr>
                <w:u w:val="single"/>
              </w:rPr>
              <w:t xml:space="preserve">               </w:t>
            </w:r>
          </w:p>
        </w:tc>
        <w:tc>
          <w:tcPr>
            <w:vAlign w:val="top"/>
            <w:tcW w:w="2500" w:type="pct"/>
          </w:tcPr>
          <w:p>
            <w:pPr>
              <w:jc w:val="right"/>
              <w:pStyle w:val="au"/>
              <w:keepNext/>
            </w:pPr>
            <w:r>
              <w:t xml:space="preserve">"</w:t>
            </w:r>
            <w:r>
              <w:rPr>
                <w:u w:val="single"/>
              </w:rPr>
              <w:t xml:space="preserve">       </w:t>
            </w:r>
            <w:r>
              <w:t xml:space="preserve">"</w:t>
            </w:r>
            <w:r>
              <w:rPr>
                <w:u w:val="single"/>
              </w:rPr>
              <w:t xml:space="preserve">               </w:t>
            </w:r>
            <w:r>
              <w:t xml:space="preserve"> </w:t>
            </w:r>
            <w:r>
              <w:rPr>
                <w:u w:val="single"/>
              </w:rPr>
              <w:t xml:space="preserve">       </w:t>
            </w:r>
            <w:r>
              <w:t xml:space="preserve"> г.</w:t>
            </w:r>
          </w:p>
        </w:tc>
      </w:tr>
    </w:tbl>
    <w:p>
      <w:r>
        <w:t xml:space="preserve">Комиссия в составе:</w:t>
      </w:r>
    </w:p>
    <w:p>
      <w:r>
        <w:rPr>
          <w:u w:val="single"/>
        </w:rPr>
        <w:t xml:space="preserve">    (представителя Заказчика, Ф.И.О., должность)    </w:t>
      </w:r>
    </w:p>
    <w:p>
      <w:r>
        <w:rPr>
          <w:u w:val="single"/>
        </w:rPr>
        <w:t xml:space="preserve">    (представителя Поставщика, Ф.И.О., должность)    </w:t>
      </w:r>
    </w:p>
    <w:p>
      <w:r>
        <w:rPr>
          <w:u w:val="single"/>
        </w:rPr>
        <w:t xml:space="preserve">    (специалиста, эксперта, представителя организации, Ф.И.О.)    </w:t>
      </w:r>
    </w:p>
    <w:p>
      <w:r>
        <w:t xml:space="preserve">в присутствии</w:t>
      </w:r>
    </w:p>
    <w:p>
      <w:r>
        <w:rPr>
          <w:u w:val="single"/>
        </w:rPr>
        <w:t xml:space="preserve">    (Ф.И.О., должность лица, уполномоченного на доставку проб в экспертную организацию)    </w:t>
      </w:r>
    </w:p>
    <w:p>
      <w:r>
        <w:t xml:space="preserve">произвела отбор проб товара, поступившего по контракту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w:t>
      </w:r>
    </w:p>
    <w:p>
      <w:r>
        <w:t xml:space="preserve">Поставщик: </w:t>
      </w:r>
      <w:r>
        <w:rPr>
          <w:u w:val="single"/>
        </w:rPr>
        <w:t xml:space="preserve">    (наименование, ОГРН, ИНН, КПП для юрлица/Ф.И.О., ОГРНИП для индивидуального предпринимателя/Ф.И.О. для иного физлица)    </w:t>
      </w:r>
    </w:p>
    <w:p>
      <w:r>
        <w:t xml:space="preserve">Заказчик: Государственное бюджетное учреждение </w:t>
      </w:r>
      <w:r>
        <w:rPr>
          <w:u w:val="single"/>
        </w:rPr>
        <w:t xml:space="preserve">                          </w:t>
      </w:r>
      <w:r>
        <w:t xml:space="preserve">, </w:t>
      </w:r>
      <w:r>
        <w:rPr>
          <w:u w:val="single"/>
        </w:rPr>
        <w:t xml:space="preserve">                                        (ОГРН, ИНН, КПП)                                        </w:t>
      </w:r>
    </w:p>
    <w:p>
      <w:r>
        <w:t xml:space="preserve">Дата поступления товара: "</w:t>
      </w:r>
      <w:r>
        <w:rPr>
          <w:u w:val="single"/>
        </w:rPr>
        <w:t xml:space="preserve">        </w:t>
      </w:r>
      <w:r>
        <w:t xml:space="preserve">"</w:t>
      </w:r>
      <w:r>
        <w:rPr>
          <w:u w:val="single"/>
        </w:rPr>
        <w:t xml:space="preserve">                </w:t>
      </w:r>
      <w:r>
        <w:t xml:space="preserve"> </w:t>
      </w:r>
      <w:r>
        <w:rPr>
          <w:u w:val="single"/>
        </w:rPr>
        <w:t xml:space="preserve">        </w:t>
      </w:r>
      <w:r>
        <w:t xml:space="preserve"> г.</w:t>
      </w:r>
    </w:p>
    <w:p>
      <w:r>
        <w:t xml:space="preserve">Товаросопроводительные документы: </w:t>
      </w:r>
      <w:r>
        <w:rPr>
          <w:u w:val="single"/>
        </w:rPr>
        <w:t xml:space="preserve">(виды документов, их номера, даты выдачи)                                                                                                                                                                                                      </w:t>
      </w:r>
      <w:r>
        <w:t xml:space="preserve">.</w:t>
      </w:r>
    </w:p>
    <w:p>
      <w:r>
        <w:t xml:space="preserve">Место отбора проб: </w:t>
      </w:r>
      <w:r>
        <w:rPr>
          <w:u w:val="single"/>
        </w:rPr>
        <w:t xml:space="preserve">                                                            </w:t>
      </w:r>
    </w:p>
    <w:p>
      <w:r>
        <w:t xml:space="preserve">Дата и время отбора проб: "</w:t>
      </w:r>
      <w:r>
        <w:rPr>
          <w:u w:val="single"/>
        </w:rPr>
        <w:t xml:space="preserve">        </w:t>
      </w:r>
      <w:r>
        <w:t xml:space="preserve">"</w:t>
      </w:r>
      <w:r>
        <w:rPr>
          <w:u w:val="single"/>
        </w:rPr>
        <w:t xml:space="preserve">                </w:t>
      </w:r>
      <w:r>
        <w:t xml:space="preserve"> </w:t>
      </w:r>
      <w:r>
        <w:rPr>
          <w:u w:val="single"/>
        </w:rPr>
        <w:t xml:space="preserve">        </w:t>
      </w:r>
      <w:r>
        <w:t xml:space="preserve"> г. в "</w:t>
      </w:r>
      <w:r>
        <w:rPr>
          <w:u w:val="single"/>
        </w:rPr>
        <w:t xml:space="preserve">        </w:t>
      </w:r>
      <w:r>
        <w:t xml:space="preserve">" час. "</w:t>
      </w:r>
      <w:r>
        <w:rPr>
          <w:u w:val="single"/>
        </w:rPr>
        <w:t xml:space="preserve">        </w:t>
      </w:r>
      <w:r>
        <w:t xml:space="preserve">" мин.</w:t>
      </w:r>
    </w:p>
    <w:p>
      <w:r>
        <w:t xml:space="preserve">Информация об отобранных пробах:</w:t>
      </w:r>
    </w:p>
    <w:tbl>
      <w:tblPr>
        <w:tblBorders>
          <w:top w:val="none"/>
          <w:left w:val="none"/>
          <w:right w:val="none"/>
          <w:bottom w:val="none"/>
          <w:insideH w:val="none"/>
          <w:insideV w:val="none"/>
        </w:tblBorders>
        <w:tblW w:w="5000" w:type="pct"/>
      </w:tblPr>
      <w:tblGrid>
        <w:gridCol w:w="350"/>
        <w:gridCol w:w="1500"/>
        <w:gridCol w:w="750"/>
        <w:gridCol w:w="700"/>
        <w:gridCol w:w="750"/>
        <w:gridCol w:w="950"/>
      </w:tblGrid>
      <w:tr>
        <w:tc>
          <w:tcPr>
            <w:vAlign w:val="top"/>
            <w:tcBorders>
              <w:top w:val="single"/>
              <w:left w:val="single"/>
              <w:right w:val="single"/>
              <w:bottom w:val="single"/>
            </w:tcBorders>
            <w:tcW w:w="350" w:type="pct"/>
          </w:tcPr>
          <w:p>
            <w:pPr>
              <w:jc w:val="center"/>
              <w:pStyle w:val="au"/>
              <w:keepNext/>
            </w:pPr>
            <w:r>
              <w:t xml:space="preserve">№ п/п</w:t>
            </w:r>
          </w:p>
        </w:tc>
        <w:tc>
          <w:tcPr>
            <w:vAlign w:val="top"/>
            <w:tcBorders>
              <w:top w:val="single"/>
              <w:left w:val="single"/>
              <w:right w:val="single"/>
              <w:bottom w:val="single"/>
            </w:tcBorders>
            <w:tcW w:w="1500" w:type="pct"/>
          </w:tcPr>
          <w:p>
            <w:pPr>
              <w:jc w:val="center"/>
              <w:pStyle w:val="au"/>
              <w:keepNext/>
            </w:pPr>
            <w:r>
              <w:t xml:space="preserve">Наименование товара, от которого отобраны пробы</w:t>
            </w:r>
          </w:p>
        </w:tc>
        <w:tc>
          <w:tcPr>
            <w:vAlign w:val="top"/>
            <w:tcBorders>
              <w:top w:val="single"/>
              <w:left w:val="single"/>
              <w:right w:val="single"/>
              <w:bottom w:val="single"/>
            </w:tcBorders>
            <w:tcW w:w="750" w:type="pct"/>
          </w:tcPr>
          <w:p>
            <w:pPr>
              <w:jc w:val="center"/>
              <w:pStyle w:val="au"/>
              <w:keepNext/>
            </w:pPr>
            <w:r>
              <w:t xml:space="preserve">Способ (метод) отбора проб</w:t>
            </w:r>
          </w:p>
        </w:tc>
        <w:tc>
          <w:tcPr>
            <w:vAlign w:val="top"/>
            <w:tcBorders>
              <w:top w:val="single"/>
              <w:left w:val="single"/>
              <w:right w:val="single"/>
              <w:bottom w:val="single"/>
            </w:tcBorders>
            <w:tcW w:w="700" w:type="pct"/>
          </w:tcPr>
          <w:p>
            <w:pPr>
              <w:jc w:val="center"/>
              <w:pStyle w:val="au"/>
              <w:keepNext/>
            </w:pPr>
            <w:r>
              <w:t xml:space="preserve">Объем (размер, вес) пробы</w:t>
            </w:r>
          </w:p>
        </w:tc>
        <w:tc>
          <w:tcPr>
            <w:vAlign w:val="top"/>
            <w:tcBorders>
              <w:top w:val="single"/>
              <w:left w:val="single"/>
              <w:right w:val="single"/>
              <w:bottom w:val="single"/>
            </w:tcBorders>
            <w:tcW w:w="750" w:type="pct"/>
          </w:tcPr>
          <w:p>
            <w:pPr>
              <w:jc w:val="center"/>
              <w:pStyle w:val="au"/>
              <w:keepNext/>
            </w:pPr>
            <w:r>
              <w:t xml:space="preserve">Количество отобранных проб</w:t>
            </w:r>
          </w:p>
        </w:tc>
        <w:tc>
          <w:tcPr>
            <w:vAlign w:val="top"/>
            <w:tcBorders>
              <w:top w:val="single"/>
              <w:left w:val="single"/>
              <w:right w:val="single"/>
              <w:bottom w:val="single"/>
            </w:tcBorders>
            <w:tcW w:w="950" w:type="pct"/>
          </w:tcPr>
          <w:p>
            <w:pPr>
              <w:jc w:val="center"/>
              <w:pStyle w:val="au"/>
              <w:keepNext/>
            </w:pPr>
            <w:r>
              <w:t xml:space="preserve">Способ упаковки (опечатывания) отобранных проб, номера пломб</w:t>
            </w:r>
          </w:p>
        </w:tc>
      </w:tr>
      <w:tr>
        <w:tc>
          <w:tcPr>
            <w:vAlign w:val="top"/>
            <w:tcBorders>
              <w:top w:val="single"/>
              <w:left w:val="single"/>
              <w:right w:val="single"/>
              <w:bottom w:val="single"/>
            </w:tcBorders>
            <w:tcW w:w="350" w:type="pct"/>
          </w:tcPr>
          <w:p>
            <w:pPr>
              <w:pStyle w:val="au"/>
              <w:keepNext/>
              <w:jc w:val="left"/>
            </w:pPr>
            <w:r>
              <w:t xml:space="preserve"> </w:t>
            </w:r>
          </w:p>
        </w:tc>
        <w:tc>
          <w:tcPr>
            <w:vAlign w:val="top"/>
            <w:tcBorders>
              <w:top w:val="single"/>
              <w:left w:val="single"/>
              <w:right w:val="single"/>
              <w:bottom w:val="single"/>
            </w:tcBorders>
            <w:tcW w:w="1500" w:type="pct"/>
          </w:tcPr>
          <w:p>
            <w:pPr>
              <w:pStyle w:val="au"/>
              <w:keepNext/>
              <w:jc w:val="left"/>
            </w:pPr>
            <w:r>
              <w:t xml:space="preserve"> </w:t>
            </w:r>
          </w:p>
        </w:tc>
        <w:tc>
          <w:tcPr>
            <w:vAlign w:val="top"/>
            <w:tcBorders>
              <w:top w:val="single"/>
              <w:left w:val="single"/>
              <w:right w:val="single"/>
              <w:bottom w:val="single"/>
            </w:tcBorders>
            <w:tcW w:w="750" w:type="pct"/>
          </w:tcPr>
          <w:p>
            <w:pPr>
              <w:pStyle w:val="au"/>
              <w:keepNext/>
              <w:jc w:val="left"/>
            </w:pPr>
            <w:r>
              <w:t xml:space="preserve"> </w:t>
            </w:r>
          </w:p>
        </w:tc>
        <w:tc>
          <w:tcPr>
            <w:vAlign w:val="top"/>
            <w:tcBorders>
              <w:top w:val="single"/>
              <w:left w:val="single"/>
              <w:right w:val="single"/>
              <w:bottom w:val="single"/>
            </w:tcBorders>
            <w:tcW w:w="700" w:type="pct"/>
          </w:tcPr>
          <w:p>
            <w:pPr>
              <w:pStyle w:val="au"/>
              <w:keepNext/>
              <w:jc w:val="left"/>
            </w:pPr>
            <w:r>
              <w:t xml:space="preserve"> </w:t>
            </w:r>
          </w:p>
        </w:tc>
        <w:tc>
          <w:tcPr>
            <w:vAlign w:val="top"/>
            <w:tcBorders>
              <w:top w:val="single"/>
              <w:left w:val="single"/>
              <w:right w:val="single"/>
              <w:bottom w:val="single"/>
            </w:tcBorders>
            <w:tcW w:w="750" w:type="pct"/>
          </w:tcPr>
          <w:p>
            <w:pPr>
              <w:pStyle w:val="au"/>
              <w:keepNext/>
              <w:jc w:val="left"/>
            </w:pPr>
            <w:r>
              <w:t xml:space="preserve"> </w:t>
            </w:r>
          </w:p>
        </w:tc>
        <w:tc>
          <w:tcPr>
            <w:vAlign w:val="top"/>
            <w:tcBorders>
              <w:top w:val="single"/>
              <w:left w:val="single"/>
              <w:right w:val="single"/>
              <w:bottom w:val="single"/>
            </w:tcBorders>
            <w:tcW w:w="950" w:type="pct"/>
          </w:tcPr>
          <w:p>
            <w:pPr>
              <w:pStyle w:val="au"/>
              <w:keepNext/>
              <w:jc w:val="left"/>
            </w:pPr>
            <w:r>
              <w:t xml:space="preserve"> </w:t>
            </w:r>
          </w:p>
        </w:tc>
      </w:tr>
      <w:tr>
        <w:tc>
          <w:tcPr>
            <w:vAlign w:val="top"/>
            <w:tcBorders>
              <w:top w:val="single"/>
              <w:left w:val="single"/>
              <w:right w:val="single"/>
              <w:bottom w:val="single"/>
            </w:tcBorders>
            <w:tcW w:w="350" w:type="pct"/>
          </w:tcPr>
          <w:p>
            <w:pPr>
              <w:pStyle w:val="au"/>
              <w:keepNext/>
              <w:jc w:val="left"/>
            </w:pPr>
            <w:r>
              <w:t xml:space="preserve"> </w:t>
            </w:r>
          </w:p>
        </w:tc>
        <w:tc>
          <w:tcPr>
            <w:vAlign w:val="top"/>
            <w:tcBorders>
              <w:top w:val="single"/>
              <w:left w:val="single"/>
              <w:right w:val="single"/>
              <w:bottom w:val="single"/>
            </w:tcBorders>
            <w:tcW w:w="1500" w:type="pct"/>
          </w:tcPr>
          <w:p>
            <w:pPr>
              <w:pStyle w:val="au"/>
              <w:keepNext/>
              <w:jc w:val="left"/>
            </w:pPr>
            <w:r>
              <w:t xml:space="preserve"> </w:t>
            </w:r>
          </w:p>
        </w:tc>
        <w:tc>
          <w:tcPr>
            <w:vAlign w:val="top"/>
            <w:tcBorders>
              <w:top w:val="single"/>
              <w:left w:val="single"/>
              <w:right w:val="single"/>
              <w:bottom w:val="single"/>
            </w:tcBorders>
            <w:tcW w:w="750" w:type="pct"/>
          </w:tcPr>
          <w:p>
            <w:pPr>
              <w:pStyle w:val="au"/>
              <w:keepNext/>
              <w:jc w:val="left"/>
            </w:pPr>
            <w:r>
              <w:t xml:space="preserve"> </w:t>
            </w:r>
          </w:p>
        </w:tc>
        <w:tc>
          <w:tcPr>
            <w:vAlign w:val="top"/>
            <w:tcBorders>
              <w:top w:val="single"/>
              <w:left w:val="single"/>
              <w:right w:val="single"/>
              <w:bottom w:val="single"/>
            </w:tcBorders>
            <w:tcW w:w="700" w:type="pct"/>
          </w:tcPr>
          <w:p>
            <w:pPr>
              <w:pStyle w:val="au"/>
              <w:keepNext/>
              <w:jc w:val="left"/>
            </w:pPr>
            <w:r>
              <w:t xml:space="preserve"> </w:t>
            </w:r>
          </w:p>
        </w:tc>
        <w:tc>
          <w:tcPr>
            <w:vAlign w:val="top"/>
            <w:tcBorders>
              <w:top w:val="single"/>
              <w:left w:val="single"/>
              <w:right w:val="single"/>
              <w:bottom w:val="single"/>
            </w:tcBorders>
            <w:tcW w:w="750" w:type="pct"/>
          </w:tcPr>
          <w:p>
            <w:pPr>
              <w:pStyle w:val="au"/>
              <w:keepNext/>
              <w:jc w:val="left"/>
            </w:pPr>
            <w:r>
              <w:t xml:space="preserve"> </w:t>
            </w:r>
          </w:p>
        </w:tc>
        <w:tc>
          <w:tcPr>
            <w:vAlign w:val="top"/>
            <w:tcBorders>
              <w:top w:val="single"/>
              <w:left w:val="single"/>
              <w:right w:val="single"/>
              <w:bottom w:val="single"/>
            </w:tcBorders>
            <w:tcW w:w="950" w:type="pct"/>
          </w:tcPr>
          <w:p>
            <w:pPr>
              <w:pStyle w:val="au"/>
              <w:keepNext/>
              <w:jc w:val="left"/>
            </w:pPr>
            <w:r>
              <w:t xml:space="preserve"> </w:t>
            </w:r>
          </w:p>
        </w:tc>
      </w:tr>
      <w:tr>
        <w:tc>
          <w:tcPr>
            <w:vAlign w:val="top"/>
            <w:tcBorders>
              <w:top w:val="single"/>
              <w:left w:val="single"/>
              <w:right w:val="single"/>
              <w:bottom w:val="single"/>
            </w:tcBorders>
            <w:tcW w:w="350" w:type="pct"/>
          </w:tcPr>
          <w:p>
            <w:pPr>
              <w:pStyle w:val="au"/>
              <w:keepNext/>
              <w:jc w:val="left"/>
            </w:pPr>
            <w:r>
              <w:t xml:space="preserve"> </w:t>
            </w:r>
          </w:p>
        </w:tc>
        <w:tc>
          <w:tcPr>
            <w:vAlign w:val="top"/>
            <w:tcBorders>
              <w:top w:val="single"/>
              <w:left w:val="single"/>
              <w:right w:val="single"/>
              <w:bottom w:val="single"/>
            </w:tcBorders>
            <w:tcW w:w="1500" w:type="pct"/>
          </w:tcPr>
          <w:p>
            <w:pPr>
              <w:pStyle w:val="au"/>
              <w:keepNext/>
              <w:jc w:val="left"/>
            </w:pPr>
            <w:r>
              <w:t xml:space="preserve"> </w:t>
            </w:r>
          </w:p>
        </w:tc>
        <w:tc>
          <w:tcPr>
            <w:vAlign w:val="top"/>
            <w:tcBorders>
              <w:top w:val="single"/>
              <w:left w:val="single"/>
              <w:right w:val="single"/>
              <w:bottom w:val="single"/>
            </w:tcBorders>
            <w:tcW w:w="750" w:type="pct"/>
          </w:tcPr>
          <w:p>
            <w:pPr>
              <w:pStyle w:val="au"/>
              <w:keepNext/>
              <w:jc w:val="left"/>
            </w:pPr>
            <w:r>
              <w:t xml:space="preserve"> </w:t>
            </w:r>
          </w:p>
        </w:tc>
        <w:tc>
          <w:tcPr>
            <w:vAlign w:val="top"/>
            <w:tcBorders>
              <w:top w:val="single"/>
              <w:left w:val="single"/>
              <w:right w:val="single"/>
              <w:bottom w:val="single"/>
            </w:tcBorders>
            <w:tcW w:w="700" w:type="pct"/>
          </w:tcPr>
          <w:p>
            <w:pPr>
              <w:pStyle w:val="au"/>
              <w:keepNext/>
              <w:jc w:val="left"/>
            </w:pPr>
            <w:r>
              <w:t xml:space="preserve"> </w:t>
            </w:r>
          </w:p>
        </w:tc>
        <w:tc>
          <w:tcPr>
            <w:vAlign w:val="top"/>
            <w:tcBorders>
              <w:top w:val="single"/>
              <w:left w:val="single"/>
              <w:right w:val="single"/>
              <w:bottom w:val="single"/>
            </w:tcBorders>
            <w:tcW w:w="750" w:type="pct"/>
          </w:tcPr>
          <w:p>
            <w:pPr>
              <w:pStyle w:val="au"/>
              <w:keepNext/>
              <w:jc w:val="left"/>
            </w:pPr>
            <w:r>
              <w:t xml:space="preserve"> </w:t>
            </w:r>
          </w:p>
        </w:tc>
        <w:tc>
          <w:tcPr>
            <w:vAlign w:val="top"/>
            <w:tcBorders>
              <w:top w:val="single"/>
              <w:left w:val="single"/>
              <w:right w:val="single"/>
              <w:bottom w:val="single"/>
            </w:tcBorders>
            <w:tcW w:w="950" w:type="pct"/>
          </w:tcPr>
          <w:p>
            <w:pPr>
              <w:pStyle w:val="au"/>
              <w:keepNext/>
              <w:jc w:val="left"/>
            </w:pPr>
            <w:r>
              <w:t xml:space="preserve"> </w:t>
            </w:r>
          </w:p>
        </w:tc>
      </w:tr>
    </w:tbl>
    <w:p>
      <w:r>
        <w:t xml:space="preserve">Пробы с номерами пломб №№ </w:t>
      </w:r>
      <w:r>
        <w:rPr>
          <w:u w:val="single"/>
        </w:rPr>
        <w:t xml:space="preserve">                                                                        </w:t>
      </w:r>
      <w:r>
        <w:t xml:space="preserve"> в общем количестве </w:t>
      </w:r>
      <w:r>
        <w:rPr>
          <w:u w:val="single"/>
        </w:rPr>
        <w:t xml:space="preserve">                                </w:t>
      </w:r>
      <w:r>
        <w:t xml:space="preserve"> переданы </w:t>
      </w:r>
      <w:r>
        <w:rPr>
          <w:u w:val="single"/>
        </w:rPr>
        <w:t xml:space="preserve">    (Ф.И.О., должность лица, уполномоченного на доставку проб в экспертную организацию)    </w:t>
      </w:r>
      <w:r>
        <w:t xml:space="preserve"> для доставки в </w:t>
      </w:r>
      <w:r>
        <w:rPr>
          <w:u w:val="single"/>
        </w:rPr>
        <w:t xml:space="preserve">      (наименование экспертной организации)        </w:t>
      </w:r>
      <w:r>
        <w:t xml:space="preserve"> в целях проведения экспертного исследования (испытания) на предмет </w:t>
      </w:r>
      <w:r>
        <w:rPr>
          <w:u w:val="single"/>
        </w:rPr>
        <w:t xml:space="preserve">(цель экспертного исследования (испытания))                                                                                                            </w:t>
      </w:r>
      <w:r>
        <w:t xml:space="preserve">.</w:t>
      </w:r>
    </w:p>
    <w:p>
      <w:r>
        <w:t xml:space="preserve">Контрольные пробы с номерами пломб №№ </w:t>
      </w:r>
      <w:r>
        <w:rPr>
          <w:u w:val="single"/>
        </w:rPr>
        <w:t xml:space="preserve">                                                                        </w:t>
      </w:r>
      <w:r>
        <w:t xml:space="preserve"> в общем количестве </w:t>
      </w:r>
      <w:r>
        <w:rPr>
          <w:u w:val="single"/>
        </w:rPr>
        <w:t xml:space="preserve">                                </w:t>
      </w:r>
      <w:r>
        <w:t xml:space="preserve"> переданы для хранения </w:t>
      </w:r>
      <w:r>
        <w:rPr>
          <w:u w:val="single"/>
        </w:rPr>
        <w:t xml:space="preserve">                                            (место хранения)                                            </w:t>
      </w:r>
      <w:r>
        <w:t xml:space="preserve">.</w:t>
      </w:r>
    </w:p>
    <w:p>
      <w:r>
        <w:t xml:space="preserve">Замечания членов комиссии:</w:t>
      </w:r>
    </w:p>
    <w:p>
      <w:r>
        <w:rPr>
          <w:u w:val="single"/>
        </w:rPr>
        <w:t xml:space="preserve">                                                                                                                                            </w:t>
      </w:r>
    </w:p>
    <w:p>
      <w:r>
        <w:rPr>
          <w:u w:val="single"/>
        </w:rPr>
        <w:t xml:space="preserve">                                                                                                                                            </w:t>
      </w:r>
      <w:r>
        <w:t xml:space="preserve">.</w:t>
      </w:r>
    </w:p>
    <w:p>
      <w:r>
        <w:t xml:space="preserve">Настоящий акт составлен в </w:t>
      </w:r>
      <w:r>
        <w:rPr>
          <w:u w:val="single"/>
        </w:rPr>
        <w:t xml:space="preserve">        </w:t>
      </w:r>
      <w:r>
        <w:t xml:space="preserve"> экземплярах, предназначенных для: </w:t>
      </w:r>
      <w:r>
        <w:rPr>
          <w:u w:val="single"/>
        </w:rPr>
        <w:t xml:space="preserve">(кому передается каждый экземпляр)                                                                                                                                                                                                                                                                                                                                                                                                      </w:t>
      </w:r>
      <w:r>
        <w:t xml:space="preserve">.</w:t>
      </w:r>
    </w:p>
    <w:tbl>
      <w:tblPr>
        <w:tblBorders>
          <w:top w:val="none"/>
          <w:left w:val="none"/>
          <w:right w:val="none"/>
          <w:bottom w:val="none"/>
          <w:insideH w:val="none"/>
          <w:insideV w:val="none"/>
        </w:tblBorders>
        <w:tblW w:w="5000" w:type="pct"/>
      </w:tblPr>
      <w:tblGrid>
        <w:gridCol w:w="1750"/>
        <w:gridCol w:w="3250"/>
      </w:tblGrid>
      <w:tr>
        <w:tc>
          <w:tcPr>
            <w:tcW w:w="1750" w:type="pct"/>
            <w:vAlign w:val="top"/>
          </w:tcPr>
          <w:p>
            <w:pPr>
              <w:pStyle w:val="au"/>
              <w:keepNext/>
              <w:jc w:val="left"/>
            </w:pPr>
            <w:r>
              <w:t xml:space="preserve">Подписи членов комиссии:</w:t>
            </w:r>
          </w:p>
        </w:tc>
        <w:tc>
          <w:tcPr>
            <w:tcW w:w="3250" w:type="pct"/>
            <w:vAlign w:val="top"/>
          </w:tcPr>
          <w:p>
            <w:pPr>
              <w:pStyle w:val="au"/>
              <w:keepNext/>
              <w:jc w:val="left"/>
            </w:pPr>
            <w:r>
              <w:t xml:space="preserve"> </w:t>
            </w:r>
          </w:p>
        </w:tc>
      </w:tr>
      <w:tr>
        <w:tc>
          <w:tcPr>
            <w:tcW w:w="1750" w:type="pct"/>
            <w:vAlign w:val="top"/>
          </w:tcPr>
          <w:p>
            <w:pPr>
              <w:pStyle w:val="au"/>
              <w:keepNext/>
              <w:jc w:val="left"/>
            </w:pPr>
            <w:r>
              <w:t xml:space="preserve"> </w:t>
            </w:r>
          </w:p>
        </w:tc>
        <w:tc>
          <w:tcPr>
            <w:tcW w:w="3250" w:type="pct"/>
            <w:vAlign w:val="top"/>
          </w:tcPr>
          <w:p>
            <w:pPr>
              <w:pStyle w:val="au"/>
              <w:keepNext/>
              <w:jc w:val="left"/>
            </w:pPr>
            <w:r>
              <w:rPr>
                <w:u w:val="single"/>
              </w:rPr>
              <w:t xml:space="preserve">          (подпись)            </w:t>
            </w:r>
            <w:r>
              <w:t xml:space="preserve"> /</w:t>
            </w:r>
            <w:r>
              <w:rPr>
                <w:u w:val="single"/>
              </w:rPr>
              <w:t xml:space="preserve">              (Ф.И.О.)              </w:t>
            </w:r>
            <w:r>
              <w:t xml:space="preserve">/</w:t>
            </w:r>
          </w:p>
        </w:tc>
      </w:tr>
      <w:tr>
        <w:tc>
          <w:tcPr>
            <w:tcW w:w="1750" w:type="pct"/>
            <w:vAlign w:val="top"/>
          </w:tcPr>
          <w:p>
            <w:pPr>
              <w:pStyle w:val="au"/>
              <w:keepNext/>
              <w:jc w:val="left"/>
            </w:pPr>
            <w:r>
              <w:t xml:space="preserve"> </w:t>
            </w:r>
          </w:p>
        </w:tc>
        <w:tc>
          <w:tcPr>
            <w:tcW w:w="3250" w:type="pct"/>
            <w:vAlign w:val="top"/>
          </w:tcPr>
          <w:p>
            <w:pPr>
              <w:pStyle w:val="au"/>
              <w:keepNext/>
              <w:jc w:val="left"/>
            </w:pPr>
            <w:r>
              <w:rPr>
                <w:u w:val="single"/>
              </w:rPr>
              <w:t xml:space="preserve">          (подпись)            </w:t>
            </w:r>
            <w:r>
              <w:t xml:space="preserve"> /</w:t>
            </w:r>
            <w:r>
              <w:rPr>
                <w:u w:val="single"/>
              </w:rPr>
              <w:t xml:space="preserve">              (Ф.И.О.)              </w:t>
            </w:r>
            <w:r>
              <w:t xml:space="preserve">/</w:t>
            </w:r>
          </w:p>
        </w:tc>
      </w:tr>
      <w:tr>
        <w:tc>
          <w:tcPr>
            <w:tcW w:w="1750" w:type="pct"/>
            <w:vAlign w:val="top"/>
          </w:tcPr>
          <w:p>
            <w:pPr>
              <w:pStyle w:val="au"/>
              <w:keepNext/>
              <w:jc w:val="left"/>
            </w:pPr>
            <w:r>
              <w:t xml:space="preserve"> </w:t>
            </w:r>
          </w:p>
        </w:tc>
        <w:tc>
          <w:tcPr>
            <w:tcW w:w="3250" w:type="pct"/>
            <w:vAlign w:val="top"/>
          </w:tcPr>
          <w:p>
            <w:pPr>
              <w:pStyle w:val="au"/>
              <w:keepNext/>
              <w:jc w:val="left"/>
            </w:pPr>
            <w:r>
              <w:rPr>
                <w:u w:val="single"/>
              </w:rPr>
              <w:t xml:space="preserve">          (подпись)            </w:t>
            </w:r>
            <w:r>
              <w:t xml:space="preserve"> /</w:t>
            </w:r>
            <w:r>
              <w:rPr>
                <w:u w:val="single"/>
              </w:rPr>
              <w:t xml:space="preserve">              (Ф.И.О.)              </w:t>
            </w:r>
            <w:r>
              <w:t xml:space="preserve">/</w:t>
            </w:r>
          </w:p>
        </w:tc>
      </w:tr>
    </w:tbl>
    <w:p>
      <w:r>
        <w:t xml:space="preserve">Подпись лица, уполномоченного на доставку проб в экспертную организацию:</w:t>
      </w:r>
    </w:p>
    <w:tbl>
      <w:tblPr>
        <w:tblBorders>
          <w:top w:val="none"/>
          <w:left w:val="none"/>
          <w:right w:val="none"/>
          <w:bottom w:val="none"/>
          <w:insideH w:val="none"/>
          <w:insideV w:val="none"/>
        </w:tblBorders>
        <w:tblW w:w="5000" w:type="pct"/>
      </w:tblPr>
      <w:tblGrid>
        <w:gridCol w:w="1750"/>
        <w:gridCol w:w="3250"/>
      </w:tblGrid>
      <w:tr>
        <w:tc>
          <w:tcPr>
            <w:tcW w:w="1750" w:type="pct"/>
            <w:vAlign w:val="top"/>
          </w:tcPr>
          <w:p>
            <w:pPr>
              <w:keepNext/>
              <w:jc w:val="left"/>
            </w:pPr>
          </w:p>
        </w:tc>
        <w:tc>
          <w:tcPr>
            <w:tcW w:w="3250" w:type="pct"/>
            <w:vAlign w:val="top"/>
          </w:tcPr>
          <w:p>
            <w:pPr>
              <w:jc w:val="right"/>
              <w:pStyle w:val="au"/>
              <w:keepNext/>
            </w:pPr>
            <w:r>
              <w:t xml:space="preserve"> </w:t>
            </w:r>
            <w:r>
              <w:rPr>
                <w:u w:val="single"/>
              </w:rPr>
              <w:t xml:space="preserve">          (подпись)            </w:t>
            </w:r>
            <w:r>
              <w:t xml:space="preserve"> /</w:t>
            </w:r>
            <w:r>
              <w:rPr>
                <w:u w:val="single"/>
              </w:rPr>
              <w:t xml:space="preserve">              (Ф.И.О.)              </w:t>
            </w:r>
            <w:r>
              <w:t xml:space="preserve">/</w:t>
            </w:r>
          </w:p>
        </w:tc>
      </w:tr>
      <w:bookmarkStart w:name="_docEnd_3" w:id="92"/>
      <w:bookmarkEnd w:id="92"/>
    </w:tbl>
    <w:p>
      <w:pPr>
        <w:sectPr>
          <w:titlePg/>
          <w:pgNumType w:start="1"/>
          <w:footnotePr>
            <w:numRestart w:val="eachSect"/>
          </w:footnotePr>
          <w:headerReference xmlns:r="http://schemas.openxmlformats.org/officeDocument/2006/relationships" w:type="default" r:id="Re019927a40934349"/>
          <w:footerReference xmlns:r="http://schemas.openxmlformats.org/officeDocument/2006/relationships" w:type="first" r:id="R50b59b6107d04524"/>
          <w:footerReference xmlns:r="http://schemas.openxmlformats.org/officeDocument/2006/relationships" w:type="default" r:id="R50b59b6107d04524"/>
          <w:pgSz w:w="11907" w:h="16839" w:orient="portrait" w:code="9"/>
          <w:pgMar w:top="1134" w:right="850" w:bottom="1134" w:left="1701" w:header="720" w:footer="720" w:gutter="0"/>
        </w:sectPr>
      </w:pPr>
      <w:r>
        <w:t/>
      </w:r>
    </w:p>
    <w:tbl>
      <w:tblPr>
        <w:tblBorders>
          <w:top w:val="none"/>
          <w:left w:val="none"/>
          <w:right w:val="none"/>
          <w:bottom w:val="none"/>
          <w:insideH w:val="none"/>
          <w:insideV w:val="none"/>
        </w:tblBorders>
        <w:tblW w:w="5000" w:type="pct"/>
        <w:jc w:val="left"/>
      </w:tblPr>
      <w:tblGrid>
        <w:gridCol w:w="1500"/>
        <w:gridCol w:w="500"/>
        <w:gridCol w:w="3000"/>
      </w:tblGrid>
      <w:tr>
        <w:tc>
          <w:tcPr>
            <w:vAlign w:val="top"/>
            <w:tcBorders>
              <w:top w:val="nil"/>
              <w:left w:val="nil"/>
              <w:right w:val="nil"/>
              <w:bottom w:val="nil"/>
            </w:tcBorders>
            <w:tcW w:w="1500" w:type="pct"/>
          </w:tcPr>
          <w:p>
            <w:pPr>
              <w:keepNext/>
              <w:jc w:val="left"/>
            </w:pPr>
          </w:p>
        </w:tc>
        <w:tc>
          <w:tcPr>
            <w:vAlign w:val="top"/>
            <w:tcBorders>
              <w:top w:val="nil"/>
              <w:left w:val="nil"/>
              <w:right w:val="nil"/>
              <w:bottom w:val="nil"/>
            </w:tcBorders>
            <w:tcW w:w="500" w:type="pct"/>
          </w:tcPr>
          <w:p>
            <w:pPr>
              <w:pStyle w:val="au"/>
              <w:jc w:val="left"/>
              <w:keepNext/>
            </w:pPr>
            <w:r>
              <w:t xml:space="preserve"> </w:t>
            </w:r>
          </w:p>
        </w:tc>
        <w:tc>
          <w:tcPr>
            <w:vAlign w:val="top"/>
            <w:tcBorders>
              <w:top w:val="nil"/>
              <w:left w:val="nil"/>
              <w:right w:val="nil"/>
              <w:bottom w:val="nil"/>
            </w:tcBorders>
            <w:tcW w:w="3000" w:type="pct"/>
          </w:tcPr>
          <w:p>
            <w:pPr>
              <w:pStyle w:val="au"/>
              <w:jc w:val="center"/>
              <w:keepNext/>
            </w:pPr>
            <w:r>
              <w:t xml:space="preserve">УТВЕРЖДЕН</w:t>
            </w:r>
            <w:r>
              <w:br/>
            </w:r>
            <w:r>
              <w:rPr>
                <w:u w:val="single"/>
              </w:rPr>
              <w:t xml:space="preserve">    (кем: наименование заказчика)      </w:t>
            </w:r>
            <w:r>
              <w:br/>
            </w:r>
            <w:r>
              <w:rPr>
                <w:u w:val="single"/>
              </w:rPr>
              <w:t xml:space="preserve">                        (должность и Ф.И.О.)                        </w:t>
            </w:r>
            <w:r>
              <w:br/>
            </w:r>
            <w:r>
              <w:rPr>
                <w:u w:val="single"/>
              </w:rPr>
              <w:t xml:space="preserve">    (вид документа при наличии (распоряжение, приказ и т.п.) либо подпись и печать)    </w:t>
            </w:r>
            <w:r>
              <w:br/>
            </w:r>
            <w:r>
              <w:t xml:space="preserve">"</w:t>
            </w:r>
            <w:r>
              <w:rPr>
                <w:u w:val="single"/>
              </w:rPr>
              <w:t xml:space="preserve">        </w:t>
            </w:r>
            <w:r>
              <w:t xml:space="preserve">" </w:t>
            </w:r>
            <w:r>
              <w:rPr>
                <w:u w:val="single"/>
              </w:rPr>
              <w:t xml:space="preserve">                    </w:t>
            </w:r>
            <w:r>
              <w:t xml:space="preserve"> 20</w:t>
            </w:r>
            <w:r>
              <w:rPr>
                <w:u w:val="single"/>
              </w:rPr>
              <w:t xml:space="preserve">        </w:t>
            </w:r>
            <w:r>
              <w:t xml:space="preserve"> г.</w:t>
            </w:r>
          </w:p>
        </w:tc>
      </w:tr>
    </w:tbl>
    <w:p>
      <w:pPr>
        <w:pStyle w:val="a4"/>
      </w:pPr>
      <w:bookmarkStart w:name="_docStart_4" w:id="93"/>
      <w:bookmarkEnd w:id="93"/>
      <w:bookmarkStart w:name="_title_4" w:id="94"/>
      <w:bookmarkStart w:name="_ref_1_74ec021c" w:id="95"/>
      <w:r>
        <w:t xml:space="preserve">АКТ</w:t>
      </w:r>
      <w:r>
        <w:br/>
      </w:r>
      <w:r>
        <w:t xml:space="preserve">о выявленных недостатках (несоответствиях) товаров</w:t>
      </w:r>
      <w:bookmarkEnd w:id="95"/>
      <w:bookmarkEnd w:id="94"/>
      <w:r>
        <w:br/>
      </w:r>
    </w:p>
    <w:tbl>
      <w:tblPr>
        <w:tblBorders>
          <w:top w:val="none"/>
          <w:left w:val="none"/>
          <w:right w:val="none"/>
          <w:bottom w:val="none"/>
          <w:insideH w:val="none"/>
          <w:insideV w:val="none"/>
        </w:tblBorders>
        <w:tblW w:w="3500" w:type="pct"/>
      </w:tblPr>
      <w:tblGrid>
        <w:gridCol w:w="6509"/>
      </w:tblGrid>
      <w:tr>
        <w:tc>
          <w:tcPr>
            <w:vAlign w:val="top"/>
            <w:tcBorders>
              <w:top w:val="single"/>
              <w:left w:val="single"/>
              <w:right w:val="single"/>
              <w:bottom w:val="single"/>
            </w:tcBorders>
            <w:tcW w:w="6509" w:type="dxa"/>
          </w:tcPr>
          <w:p>
            <w:pPr>
              <w:pStyle w:val="au"/>
              <w:keepNext/>
              <w:jc w:val="both"/>
            </w:pPr>
            <w:r>
              <w:t xml:space="preserve">Идентификационный код закупки: </w:t>
            </w:r>
            <w:r>
              <w:rPr>
                <w:u w:val="single"/>
              </w:rPr>
              <w:t xml:space="preserve">                                         </w:t>
            </w:r>
          </w:p>
        </w:tc>
      </w:tr>
    </w:tbl>
    <w:p/>
    <w:tbl>
      <w:tblPr>
        <w:tblBorders>
          <w:top w:val="none"/>
          <w:left w:val="none"/>
          <w:right w:val="none"/>
          <w:bottom w:val="none"/>
          <w:insideH w:val="none"/>
          <w:insideV w:val="none"/>
        </w:tblBorders>
        <w:tblW w:w="5000" w:type="pct"/>
      </w:tblPr>
      <w:tblGrid>
        <w:gridCol w:w="2500"/>
        <w:gridCol w:w="2500"/>
      </w:tblGrid>
      <w:tr>
        <w:tc>
          <w:tcPr>
            <w:tcW w:w="2500" w:type="pct"/>
            <w:vAlign w:val="top"/>
          </w:tcPr>
          <w:p>
            <w:pPr>
              <w:pStyle w:val="au"/>
              <w:keepNext/>
              <w:jc w:val="left"/>
            </w:pPr>
            <w:r>
              <w:t xml:space="preserve">г. </w:t>
            </w:r>
            <w:r>
              <w:rPr>
                <w:u w:val="single"/>
              </w:rPr>
              <w:t xml:space="preserve">               </w:t>
            </w:r>
          </w:p>
        </w:tc>
        <w:tc>
          <w:tcPr>
            <w:tcW w:w="2500" w:type="pct"/>
            <w:vAlign w:val="top"/>
          </w:tcPr>
          <w:p>
            <w:pPr>
              <w:jc w:val="right"/>
              <w:pStyle w:val="au"/>
              <w:keepNext/>
            </w:pPr>
            <w:r>
              <w:t xml:space="preserve">"</w:t>
            </w:r>
            <w:r>
              <w:rPr>
                <w:u w:val="single"/>
              </w:rPr>
              <w:t xml:space="preserve">       </w:t>
            </w:r>
            <w:r>
              <w:t xml:space="preserve">"</w:t>
            </w:r>
            <w:r>
              <w:rPr>
                <w:u w:val="single"/>
              </w:rPr>
              <w:t xml:space="preserve">               </w:t>
            </w:r>
            <w:r>
              <w:t xml:space="preserve"> </w:t>
            </w:r>
            <w:r>
              <w:rPr>
                <w:u w:val="single"/>
              </w:rPr>
              <w:t xml:space="preserve">       </w:t>
            </w:r>
            <w:r>
              <w:t xml:space="preserve"> г.</w:t>
            </w:r>
          </w:p>
        </w:tc>
      </w:tr>
    </w:tbl>
    <w:p>
      <w:r>
        <w:t xml:space="preserve">Комиссия в следующем составе:</w:t>
      </w:r>
    </w:p>
    <w:p>
      <w:r>
        <w:rPr>
          <w:u w:val="single"/>
        </w:rPr>
        <w:t xml:space="preserve">    (представитель/член приемочной комиссии Заказчика, Ф.И.О., должность)    </w:t>
      </w:r>
    </w:p>
    <w:p>
      <w:r>
        <w:rPr>
          <w:u w:val="single"/>
        </w:rPr>
        <w:t xml:space="preserve">    (представитель/член приемочной комиссии Заказчика, Ф.И.О., должность)    </w:t>
      </w:r>
    </w:p>
    <w:p>
      <w:r>
        <w:rPr>
          <w:u w:val="single"/>
        </w:rPr>
        <w:t xml:space="preserve">    (представитель/член приемочной комиссии Заказчика, Ф.И.О., должность)    </w:t>
      </w:r>
    </w:p>
    <w:p>
      <w:r>
        <w:rPr>
          <w:u w:val="single"/>
        </w:rPr>
        <w:t xml:space="preserve">    (представитель/член приемочной комиссии Заказчика, Ф.И.О., должность)    </w:t>
      </w:r>
    </w:p>
    <w:p>
      <w:r>
        <w:rPr>
          <w:u w:val="single"/>
        </w:rPr>
        <w:t xml:space="preserve">    (представитель/член приемочной комиссии Заказчика, Ф.И.О., должность)    </w:t>
      </w:r>
    </w:p>
    <w:p>
      <w:r>
        <w:t xml:space="preserve">с участием следующих лиц:</w:t>
      </w:r>
    </w:p>
    <w:p>
      <w:r>
        <w:rPr>
          <w:u w:val="single"/>
        </w:rPr>
        <w:t xml:space="preserve">    (представитель Поставщика, Ф.И.О., должность)    </w:t>
      </w:r>
      <w:r>
        <w:t xml:space="preserve">;</w:t>
      </w:r>
    </w:p>
    <w:p>
      <w:r>
        <w:rPr>
          <w:u w:val="single"/>
        </w:rPr>
        <w:t xml:space="preserve">    (специалист, эксперт, представитель организации)    </w:t>
      </w:r>
      <w:r>
        <w:t xml:space="preserve"> произвела осмотр и проверку товара, поступившего "</w:t>
      </w:r>
      <w:r>
        <w:rPr>
          <w:u w:val="single"/>
        </w:rPr>
        <w:t xml:space="preserve">        </w:t>
      </w:r>
      <w:r>
        <w:t xml:space="preserve">"</w:t>
      </w:r>
      <w:r>
        <w:rPr>
          <w:u w:val="single"/>
        </w:rPr>
        <w:t xml:space="preserve">                </w:t>
      </w:r>
      <w:r>
        <w:t xml:space="preserve"> </w:t>
      </w:r>
      <w:r>
        <w:rPr>
          <w:u w:val="single"/>
        </w:rPr>
        <w:t xml:space="preserve">        </w:t>
      </w:r>
      <w:r>
        <w:t xml:space="preserve"> г. на основании контракта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  (далее – Контракт) по </w:t>
      </w:r>
      <w:r>
        <w:rPr>
          <w:u w:val="single"/>
        </w:rPr>
        <w:t xml:space="preserve">    (дата и номер документа о приемке / даты и номера товаросопроводительных документов)    </w:t>
      </w:r>
      <w:r>
        <w:t xml:space="preserve">.</w:t>
      </w:r>
    </w:p>
    <w:p>
      <w:r>
        <w:t xml:space="preserve">Место осмотра и проверки товара: </w:t>
      </w:r>
      <w:r>
        <w:rPr>
          <w:u w:val="single"/>
        </w:rPr>
        <w:t xml:space="preserve">                                                            </w:t>
      </w:r>
      <w:r>
        <w:t xml:space="preserve">.</w:t>
      </w:r>
    </w:p>
    <w:p>
      <w:r>
        <w:t xml:space="preserve">Дата и время осмотра и проверки товара: "</w:t>
      </w:r>
      <w:r>
        <w:rPr>
          <w:u w:val="single"/>
        </w:rPr>
        <w:t xml:space="preserve">        </w:t>
      </w:r>
      <w:r>
        <w:t xml:space="preserve">"</w:t>
      </w:r>
      <w:r>
        <w:rPr>
          <w:u w:val="single"/>
        </w:rPr>
        <w:t xml:space="preserve">                </w:t>
      </w:r>
      <w:r>
        <w:t xml:space="preserve"> </w:t>
      </w:r>
      <w:r>
        <w:rPr>
          <w:u w:val="single"/>
        </w:rPr>
        <w:t xml:space="preserve">        </w:t>
      </w:r>
      <w:r>
        <w:t xml:space="preserve"> г. "</w:t>
      </w:r>
      <w:r>
        <w:rPr>
          <w:u w:val="single"/>
        </w:rPr>
        <w:t xml:space="preserve">        </w:t>
      </w:r>
      <w:r>
        <w:t xml:space="preserve">" ч. "</w:t>
      </w:r>
      <w:r>
        <w:rPr>
          <w:u w:val="single"/>
        </w:rPr>
        <w:t xml:space="preserve">        </w:t>
      </w:r>
      <w:r>
        <w:t xml:space="preserve">" мин.</w:t>
      </w:r>
    </w:p>
    <w:p>
      <w:r>
        <w:t xml:space="preserve">Сведения о выявленных недостатках (несоответствиях):</w:t>
      </w:r>
    </w:p>
    <w:tbl>
      <w:tblPr>
        <w:tblBorders>
          <w:top w:val="none"/>
          <w:left w:val="none"/>
          <w:right w:val="none"/>
          <w:bottom w:val="none"/>
          <w:insideH w:val="none"/>
          <w:insideV w:val="none"/>
        </w:tblBorders>
        <w:tblW w:w="5000" w:type="pct"/>
      </w:tblPr>
      <w:tblGrid>
        <w:gridCol w:w="350"/>
        <w:gridCol w:w="850"/>
        <w:gridCol w:w="1200"/>
        <w:gridCol w:w="950"/>
        <w:gridCol w:w="850"/>
        <w:gridCol w:w="850"/>
      </w:tblGrid>
      <w:tr>
        <w:tc>
          <w:tcPr>
            <w:tcBorders>
              <w:top w:val="single"/>
              <w:left w:val="single"/>
              <w:right w:val="single"/>
              <w:bottom w:val="single"/>
            </w:tcBorders>
            <w:tcW w:w="350" w:type="pct"/>
            <w:vAlign w:val="top"/>
          </w:tcPr>
          <w:p>
            <w:pPr>
              <w:jc w:val="center"/>
              <w:pStyle w:val="au"/>
              <w:keepNext/>
            </w:pPr>
            <w:r>
              <w:t xml:space="preserve">№ п/п</w:t>
            </w:r>
          </w:p>
        </w:tc>
        <w:tc>
          <w:tcPr>
            <w:tcBorders>
              <w:top w:val="single"/>
              <w:left w:val="single"/>
              <w:right w:val="single"/>
              <w:bottom w:val="single"/>
            </w:tcBorders>
            <w:tcW w:w="850" w:type="pct"/>
            <w:vAlign w:val="top"/>
          </w:tcPr>
          <w:p>
            <w:pPr>
              <w:jc w:val="center"/>
              <w:pStyle w:val="au"/>
              <w:keepNext/>
            </w:pPr>
            <w:r>
              <w:t xml:space="preserve">Наименование товара</w:t>
            </w:r>
          </w:p>
        </w:tc>
        <w:tc>
          <w:tcPr>
            <w:tcBorders>
              <w:top w:val="single"/>
              <w:left w:val="single"/>
              <w:right w:val="single"/>
              <w:bottom w:val="single"/>
            </w:tcBorders>
            <w:gridSpan w:val="2"/>
            <w:tcW w:w="2150" w:type="pct"/>
            <w:vAlign w:val="top"/>
          </w:tcPr>
          <w:p>
            <w:pPr>
              <w:jc w:val="center"/>
              <w:pStyle w:val="au"/>
              <w:keepNext/>
            </w:pPr>
            <w:r>
              <w:t xml:space="preserve">Выявленные недостатки</w:t>
            </w:r>
            <w:r/>
          </w:p>
          <w:p>
            <w:pPr>
              <w:jc w:val="center"/>
              <w:pStyle w:val="au"/>
              <w:keepNext/>
            </w:pPr>
            <w:r>
              <w:t xml:space="preserve">(несоответствия)</w:t>
            </w:r>
          </w:p>
        </w:tc>
        <w:tc>
          <w:tcPr>
            <w:tcBorders>
              <w:top w:val="single"/>
              <w:left w:val="single"/>
              <w:right w:val="single"/>
              <w:bottom w:val="single"/>
            </w:tcBorders>
            <w:tcW w:w="850" w:type="pct"/>
            <w:vAlign w:val="top"/>
          </w:tcPr>
          <w:p>
            <w:pPr>
              <w:jc w:val="center"/>
              <w:pStyle w:val="au"/>
              <w:keepNext/>
            </w:pPr>
            <w:r>
              <w:t xml:space="preserve">Цена за единицу товара по Контракту* (руб.)</w:t>
            </w:r>
          </w:p>
        </w:tc>
        <w:tc>
          <w:tcPr>
            <w:tcBorders>
              <w:top w:val="single"/>
              <w:left w:val="single"/>
              <w:right w:val="single"/>
              <w:bottom w:val="single"/>
            </w:tcBorders>
            <w:tcW w:w="850" w:type="pct"/>
            <w:vAlign w:val="top"/>
          </w:tcPr>
          <w:p>
            <w:pPr>
              <w:jc w:val="center"/>
              <w:pStyle w:val="au"/>
              <w:keepNext/>
            </w:pPr>
            <w:r>
              <w:t xml:space="preserve">Стоимость товара по Контракту (руб.)</w:t>
            </w:r>
          </w:p>
        </w:tc>
      </w:tr>
      <w:tr>
        <w:tc>
          <w:tcPr>
            <w:vMerge w:val="restart"/>
            <w:tcBorders>
              <w:top w:val="single"/>
              <w:right w:val="single"/>
              <w:left w:val="single"/>
            </w:tcBorders>
            <w:tcW w:w="350" w:type="pct"/>
            <w:vAlign w:val="top"/>
          </w:tcPr>
          <w:p>
            <w:pPr>
              <w:pStyle w:val="au"/>
              <w:keepNext/>
              <w:jc w:val="left"/>
            </w:pPr>
            <w:r>
              <w:t xml:space="preserve"> </w:t>
            </w:r>
          </w:p>
        </w:tc>
        <w:tc>
          <w:tcPr>
            <w:vMerge w:val="restart"/>
            <w:tcBorders>
              <w:top w:val="single"/>
              <w:right w:val="single"/>
              <w:left w:val="single"/>
            </w:tcBorders>
            <w:tcW w:w="850" w:type="pct"/>
            <w:vAlign w:val="top"/>
          </w:tcPr>
          <w:p>
            <w:pPr>
              <w:pStyle w:val="au"/>
              <w:keepNext/>
              <w:jc w:val="left"/>
            </w:pPr>
            <w:r>
              <w:t xml:space="preserve"> </w:t>
            </w:r>
          </w:p>
        </w:tc>
        <w:tc>
          <w:tcPr>
            <w:tcBorders>
              <w:top w:val="single"/>
              <w:left w:val="single"/>
              <w:right w:val="single"/>
              <w:bottom w:val="single"/>
            </w:tcBorders>
            <w:gridSpan w:val="2"/>
            <w:tcW w:w="2150" w:type="pct"/>
            <w:vAlign w:val="top"/>
          </w:tcPr>
          <w:p>
            <w:pPr>
              <w:jc w:val="center"/>
              <w:pStyle w:val="au"/>
              <w:keepNext/>
            </w:pPr>
            <w:r>
              <w:t xml:space="preserve">По количеству</w:t>
            </w:r>
          </w:p>
        </w:tc>
        <w:tc>
          <w:tcPr>
            <w:vMerge w:val="restart"/>
            <w:tcBorders>
              <w:top w:val="single"/>
              <w:right w:val="single"/>
              <w:left w:val="single"/>
            </w:tcBorders>
            <w:tcW w:w="850" w:type="pct"/>
            <w:vAlign w:val="top"/>
          </w:tcPr>
          <w:p>
            <w:pPr>
              <w:pStyle w:val="au"/>
              <w:keepNext/>
              <w:jc w:val="left"/>
            </w:pPr>
            <w:r>
              <w:t xml:space="preserve"> </w:t>
            </w:r>
          </w:p>
        </w:tc>
        <w:tc>
          <w:tcPr>
            <w:vMerge w:val="restart"/>
            <w:tcBorders>
              <w:top w:val="single"/>
              <w:right w:val="single"/>
              <w:left w:val="single"/>
            </w:tcBorders>
            <w:tcW w:w="850" w:type="pct"/>
            <w:vAlign w:val="top"/>
          </w:tcPr>
          <w:p>
            <w:pPr>
              <w:pStyle w:val="au"/>
              <w:keepNext/>
              <w:jc w:val="left"/>
            </w:pPr>
            <w:r>
              <w:t xml:space="preserve"> </w:t>
            </w: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Кол-во товара по контракту</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Фактическое кол-во товара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Недостача товара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Излишек товара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bottom w:val="single"/>
            </w:tcBorders>
          </w:tcPr>
          <w:p/>
        </w:tc>
        <w:tc>
          <w:tcPr>
            <w:vMerge/>
            <w:tcW w:w="850" w:type="pct"/>
            <w:tcBorders>
              <w:right w:val="single"/>
              <w:left w:val="single"/>
              <w:bottom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gridSpan w:val="2"/>
            <w:tcW w:w="2150" w:type="pct"/>
            <w:vAlign w:val="top"/>
          </w:tcPr>
          <w:p>
            <w:pPr>
              <w:jc w:val="center"/>
              <w:pStyle w:val="au"/>
              <w:keepNext/>
            </w:pPr>
            <w:r>
              <w:t xml:space="preserve">По ассортименту</w:t>
            </w:r>
          </w:p>
        </w:tc>
        <w:tc>
          <w:tcPr>
            <w:vMerge w:val="restart"/>
            <w:tcBorders>
              <w:top w:val="single"/>
              <w:right w:val="single"/>
              <w:left w:val="single"/>
            </w:tcBorders>
            <w:tcW w:w="850" w:type="pct"/>
            <w:vAlign w:val="top"/>
          </w:tcPr>
          <w:p>
            <w:pPr>
              <w:pStyle w:val="au"/>
              <w:keepNext/>
              <w:jc w:val="left"/>
            </w:pPr>
            <w:r>
              <w:t xml:space="preserve"> </w:t>
            </w:r>
          </w:p>
        </w:tc>
        <w:tc>
          <w:tcPr>
            <w:vMerge w:val="restart"/>
            <w:tcBorders>
              <w:top w:val="single"/>
              <w:right w:val="single"/>
              <w:left w:val="single"/>
            </w:tcBorders>
            <w:tcW w:w="850" w:type="pct"/>
            <w:vAlign w:val="top"/>
          </w:tcPr>
          <w:p>
            <w:pPr>
              <w:pStyle w:val="au"/>
              <w:keepNext/>
              <w:jc w:val="left"/>
            </w:pPr>
            <w:r>
              <w:t xml:space="preserve"> </w:t>
            </w: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Описание недостатка </w:t>
            </w:r>
            <w:r>
              <w:rPr>
                <w:i/>
              </w:rPr>
              <w:t xml:space="preserve">(например, пересортица)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Недостает товара в ассортименте</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Излишек товара в ассортименте</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bottom w:val="single"/>
            </w:tcBorders>
          </w:tcPr>
          <w:p/>
        </w:tc>
        <w:tc>
          <w:tcPr>
            <w:vMerge/>
            <w:tcW w:w="850" w:type="pct"/>
            <w:tcBorders>
              <w:right w:val="single"/>
              <w:left w:val="single"/>
              <w:bottom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gridSpan w:val="2"/>
            <w:tcW w:w="2150" w:type="pct"/>
            <w:vAlign w:val="top"/>
          </w:tcPr>
          <w:p>
            <w:pPr>
              <w:jc w:val="center"/>
              <w:pStyle w:val="au"/>
              <w:keepNext/>
            </w:pPr>
            <w:r>
              <w:t xml:space="preserve">По качеству</w:t>
            </w:r>
          </w:p>
        </w:tc>
        <w:tc>
          <w:tcPr>
            <w:vMerge w:val="restart"/>
            <w:tcBorders>
              <w:top w:val="single"/>
              <w:right w:val="single"/>
              <w:left w:val="single"/>
            </w:tcBorders>
            <w:tcW w:w="850" w:type="pct"/>
            <w:vAlign w:val="top"/>
          </w:tcPr>
          <w:p>
            <w:pPr>
              <w:pStyle w:val="au"/>
              <w:keepNext/>
              <w:jc w:val="left"/>
            </w:pPr>
            <w:r>
              <w:t xml:space="preserve"> </w:t>
            </w:r>
          </w:p>
        </w:tc>
        <w:tc>
          <w:tcPr>
            <w:vMerge w:val="restart"/>
            <w:tcBorders>
              <w:top w:val="single"/>
              <w:right w:val="single"/>
              <w:left w:val="single"/>
            </w:tcBorders>
            <w:tcW w:w="850" w:type="pct"/>
            <w:vAlign w:val="top"/>
          </w:tcPr>
          <w:p>
            <w:pPr>
              <w:pStyle w:val="au"/>
              <w:keepNext/>
              <w:jc w:val="left"/>
            </w:pPr>
            <w:r>
              <w:t xml:space="preserve"> </w:t>
            </w: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Описание недостатка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Кол-во некачеств. товара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bottom w:val="single"/>
            </w:tcBorders>
          </w:tcPr>
          <w:p/>
        </w:tc>
        <w:tc>
          <w:tcPr>
            <w:vMerge/>
            <w:tcW w:w="850" w:type="pct"/>
            <w:tcBorders>
              <w:right w:val="single"/>
              <w:left w:val="single"/>
              <w:bottom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gridSpan w:val="2"/>
            <w:tcW w:w="2150" w:type="pct"/>
            <w:vAlign w:val="top"/>
          </w:tcPr>
          <w:p>
            <w:pPr>
              <w:jc w:val="center"/>
              <w:pStyle w:val="au"/>
              <w:keepNext/>
            </w:pPr>
            <w:r>
              <w:t xml:space="preserve">По комплектности</w:t>
            </w:r>
          </w:p>
        </w:tc>
        <w:tc>
          <w:tcPr>
            <w:vMerge w:val="restart"/>
            <w:tcBorders>
              <w:top w:val="single"/>
              <w:right w:val="single"/>
              <w:left w:val="single"/>
            </w:tcBorders>
            <w:tcW w:w="850" w:type="pct"/>
            <w:vAlign w:val="top"/>
          </w:tcPr>
          <w:p>
            <w:pPr>
              <w:pStyle w:val="au"/>
              <w:keepNext/>
              <w:jc w:val="left"/>
            </w:pPr>
            <w:r>
              <w:t xml:space="preserve"> </w:t>
            </w:r>
          </w:p>
        </w:tc>
        <w:tc>
          <w:tcPr>
            <w:vMerge w:val="restart"/>
            <w:tcBorders>
              <w:top w:val="single"/>
              <w:right w:val="single"/>
              <w:left w:val="single"/>
            </w:tcBorders>
            <w:tcW w:w="850" w:type="pct"/>
            <w:vAlign w:val="top"/>
          </w:tcPr>
          <w:p>
            <w:pPr>
              <w:pStyle w:val="au"/>
              <w:keepNext/>
              <w:jc w:val="left"/>
            </w:pPr>
            <w:r>
              <w:t xml:space="preserve"> </w:t>
            </w: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Характер несоответствия</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Кол-во несответств. товара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bottom w:val="single"/>
            </w:tcBorders>
          </w:tcPr>
          <w:p/>
        </w:tc>
        <w:tc>
          <w:tcPr>
            <w:vMerge/>
            <w:tcW w:w="850" w:type="pct"/>
            <w:tcBorders>
              <w:right w:val="single"/>
              <w:left w:val="single"/>
              <w:bottom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gridSpan w:val="2"/>
            <w:tcW w:w="2150" w:type="pct"/>
            <w:vAlign w:val="top"/>
          </w:tcPr>
          <w:p>
            <w:pPr>
              <w:jc w:val="center"/>
              <w:pStyle w:val="au"/>
              <w:keepNext/>
            </w:pPr>
            <w:r>
              <w:t xml:space="preserve">По таре (упаковке)</w:t>
            </w:r>
          </w:p>
        </w:tc>
        <w:tc>
          <w:tcPr>
            <w:vMerge w:val="restart"/>
            <w:tcBorders>
              <w:top w:val="single"/>
              <w:right w:val="single"/>
              <w:left w:val="single"/>
            </w:tcBorders>
            <w:tcW w:w="850" w:type="pct"/>
            <w:vAlign w:val="top"/>
          </w:tcPr>
          <w:p>
            <w:pPr>
              <w:pStyle w:val="au"/>
              <w:keepNext/>
              <w:jc w:val="left"/>
            </w:pPr>
            <w:r>
              <w:t xml:space="preserve"> </w:t>
            </w:r>
          </w:p>
        </w:tc>
        <w:tc>
          <w:tcPr>
            <w:vMerge w:val="restart"/>
            <w:tcBorders>
              <w:top w:val="single"/>
              <w:right w:val="single"/>
              <w:left w:val="single"/>
            </w:tcBorders>
            <w:tcW w:w="850" w:type="pct"/>
            <w:vAlign w:val="top"/>
          </w:tcPr>
          <w:p>
            <w:pPr>
              <w:pStyle w:val="au"/>
              <w:keepNext/>
              <w:jc w:val="left"/>
            </w:pPr>
            <w:r>
              <w:t xml:space="preserve"> </w:t>
            </w: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Характер несоответствия</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bottom w:val="single"/>
            </w:tcBorders>
          </w:tcPr>
          <w:p/>
        </w:tc>
        <w:tc>
          <w:tcPr>
            <w:vMerge/>
            <w:tcW w:w="850" w:type="pct"/>
            <w:tcBorders>
              <w:right w:val="single"/>
              <w:left w:val="single"/>
              <w:bottom w:val="single"/>
            </w:tcBorders>
          </w:tcPr>
          <w:p/>
        </w:tc>
        <w:tc>
          <w:tcPr>
            <w:tcBorders>
              <w:top w:val="single"/>
              <w:left w:val="single"/>
              <w:right w:val="single"/>
              <w:bottom w:val="single"/>
            </w:tcBorders>
            <w:tcW w:w="1200" w:type="pct"/>
            <w:vAlign w:val="top"/>
          </w:tcPr>
          <w:p>
            <w:pPr>
              <w:pStyle w:val="au"/>
              <w:keepNext/>
              <w:jc w:val="left"/>
            </w:pPr>
            <w:r>
              <w:t xml:space="preserve">Кол-во тарных/грузовых мест</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bottom w:val="single"/>
            </w:tcBorders>
          </w:tcPr>
          <w:p/>
        </w:tc>
        <w:tc>
          <w:tcPr>
            <w:vMerge/>
            <w:tcW w:w="850" w:type="pct"/>
            <w:tcBorders>
              <w:right w:val="single"/>
              <w:left w:val="single"/>
              <w:bottom w:val="single"/>
            </w:tcBorders>
          </w:tcPr>
          <w:p/>
        </w:tc>
      </w:tr>
      <w:tr>
        <w:tc>
          <w:tcPr>
            <w:vMerge w:val="restart"/>
            <w:tcBorders>
              <w:top w:val="single"/>
              <w:right w:val="single"/>
              <w:left w:val="single"/>
            </w:tcBorders>
            <w:tcW w:w="350" w:type="pct"/>
            <w:vAlign w:val="top"/>
          </w:tcPr>
          <w:p>
            <w:pPr>
              <w:pStyle w:val="au"/>
              <w:keepNext/>
              <w:jc w:val="left"/>
            </w:pPr>
            <w:r>
              <w:t xml:space="preserve"> </w:t>
            </w:r>
          </w:p>
        </w:tc>
        <w:tc>
          <w:tcPr>
            <w:vMerge w:val="restart"/>
            <w:tcBorders>
              <w:top w:val="single"/>
              <w:right w:val="single"/>
              <w:left w:val="single"/>
            </w:tcBorders>
            <w:tcW w:w="850" w:type="pct"/>
            <w:vAlign w:val="top"/>
          </w:tcPr>
          <w:p>
            <w:pPr>
              <w:pStyle w:val="au"/>
              <w:keepNext/>
              <w:jc w:val="left"/>
            </w:pPr>
            <w:r>
              <w:t xml:space="preserve"> </w:t>
            </w:r>
          </w:p>
        </w:tc>
        <w:tc>
          <w:tcPr>
            <w:tcBorders>
              <w:top w:val="single"/>
              <w:left w:val="single"/>
              <w:right w:val="single"/>
              <w:bottom w:val="single"/>
            </w:tcBorders>
            <w:gridSpan w:val="2"/>
            <w:tcW w:w="2150" w:type="pct"/>
            <w:vAlign w:val="top"/>
          </w:tcPr>
          <w:p>
            <w:pPr>
              <w:jc w:val="center"/>
              <w:pStyle w:val="au"/>
              <w:keepNext/>
            </w:pPr>
            <w:r>
              <w:t xml:space="preserve">По количеству</w:t>
            </w:r>
          </w:p>
        </w:tc>
        <w:tc>
          <w:tcPr>
            <w:vMerge w:val="restart"/>
            <w:tcBorders>
              <w:top w:val="single"/>
              <w:right w:val="single"/>
              <w:left w:val="single"/>
            </w:tcBorders>
            <w:tcW w:w="850" w:type="pct"/>
            <w:vAlign w:val="top"/>
          </w:tcPr>
          <w:p>
            <w:pPr>
              <w:pStyle w:val="au"/>
              <w:keepNext/>
              <w:jc w:val="left"/>
            </w:pPr>
            <w:r>
              <w:t xml:space="preserve"> </w:t>
            </w:r>
          </w:p>
        </w:tc>
        <w:tc>
          <w:tcPr>
            <w:vMerge w:val="restart"/>
            <w:tcBorders>
              <w:top w:val="single"/>
              <w:right w:val="single"/>
              <w:left w:val="single"/>
            </w:tcBorders>
            <w:tcW w:w="850" w:type="pct"/>
            <w:vAlign w:val="top"/>
          </w:tcPr>
          <w:p>
            <w:pPr>
              <w:pStyle w:val="au"/>
              <w:keepNext/>
              <w:jc w:val="left"/>
            </w:pPr>
            <w:r>
              <w:t xml:space="preserve"> </w:t>
            </w: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Кол-во товара по контракту</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Фактическое кол-во товара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Недостача товара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Излишек товара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gridSpan w:val="2"/>
            <w:tcW w:w="2150" w:type="pct"/>
            <w:vAlign w:val="top"/>
          </w:tcPr>
          <w:p>
            <w:pPr>
              <w:jc w:val="center"/>
              <w:pStyle w:val="au"/>
              <w:keepNext/>
            </w:pPr>
            <w:r>
              <w:t xml:space="preserve">По ассортименту</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Описание недостатка</w:t>
            </w:r>
            <w:r>
              <w:br/>
            </w:r>
            <w:r>
              <w:t xml:space="preserve">(</w:t>
            </w:r>
            <w:r>
              <w:rPr>
                <w:i/>
              </w:rPr>
              <w:t xml:space="preserve">например, пересортица)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Недостает товара в ассортименте</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Излишек товара в ассортименте</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gridSpan w:val="2"/>
            <w:tcW w:w="2150" w:type="pct"/>
            <w:vAlign w:val="top"/>
          </w:tcPr>
          <w:p>
            <w:pPr>
              <w:jc w:val="center"/>
              <w:pStyle w:val="au"/>
              <w:keepNext/>
            </w:pPr>
            <w:r>
              <w:t xml:space="preserve">По качеству</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Описание недостатка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Кол-во некачеств. товара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gridSpan w:val="2"/>
            <w:tcW w:w="2150" w:type="pct"/>
            <w:vAlign w:val="top"/>
          </w:tcPr>
          <w:p>
            <w:pPr>
              <w:jc w:val="center"/>
              <w:pStyle w:val="au"/>
              <w:keepNext/>
            </w:pPr>
            <w:r>
              <w:t xml:space="preserve">По комплектности</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Характер несоответствия</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Кол-во несответств. товара</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gridSpan w:val="2"/>
            <w:tcW w:w="2150" w:type="pct"/>
            <w:vAlign w:val="top"/>
          </w:tcPr>
          <w:p>
            <w:pPr>
              <w:jc w:val="center"/>
              <w:pStyle w:val="au"/>
              <w:keepNext/>
            </w:pPr>
            <w:r>
              <w:t xml:space="preserve">По таре (упаковке)</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tcBorders>
          </w:tcPr>
          <w:p/>
        </w:tc>
        <w:tc>
          <w:tcPr>
            <w:vMerge/>
            <w:tcW w:w="850" w:type="pct"/>
            <w:tcBorders>
              <w:right w:val="single"/>
              <w:left w:val="single"/>
            </w:tcBorders>
          </w:tcPr>
          <w:p/>
        </w:tc>
        <w:tc>
          <w:tcPr>
            <w:tcBorders>
              <w:top w:val="single"/>
              <w:left w:val="single"/>
              <w:right w:val="single"/>
              <w:bottom w:val="single"/>
            </w:tcBorders>
            <w:tcW w:w="1200" w:type="pct"/>
            <w:vAlign w:val="top"/>
          </w:tcPr>
          <w:p>
            <w:pPr>
              <w:pStyle w:val="au"/>
              <w:keepNext/>
              <w:jc w:val="left"/>
            </w:pPr>
            <w:r>
              <w:t xml:space="preserve">Характер несоответствия</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tcBorders>
          </w:tcPr>
          <w:p/>
        </w:tc>
        <w:tc>
          <w:tcPr>
            <w:vMerge/>
            <w:tcW w:w="850" w:type="pct"/>
            <w:tcBorders>
              <w:right w:val="single"/>
              <w:left w:val="single"/>
            </w:tcBorders>
          </w:tcPr>
          <w:p/>
        </w:tc>
      </w:tr>
      <w:tr>
        <w:tc>
          <w:tcPr>
            <w:vMerge/>
            <w:tcW w:w="350" w:type="pct"/>
            <w:tcBorders>
              <w:right w:val="single"/>
              <w:left w:val="single"/>
              <w:bottom w:val="single"/>
            </w:tcBorders>
          </w:tcPr>
          <w:p/>
        </w:tc>
        <w:tc>
          <w:tcPr>
            <w:vMerge/>
            <w:tcW w:w="850" w:type="pct"/>
            <w:tcBorders>
              <w:right w:val="single"/>
              <w:left w:val="single"/>
              <w:bottom w:val="single"/>
            </w:tcBorders>
          </w:tcPr>
          <w:p/>
        </w:tc>
        <w:tc>
          <w:tcPr>
            <w:tcBorders>
              <w:top w:val="single"/>
              <w:left w:val="single"/>
              <w:right w:val="single"/>
              <w:bottom w:val="single"/>
            </w:tcBorders>
            <w:tcW w:w="1200" w:type="pct"/>
            <w:vAlign w:val="top"/>
          </w:tcPr>
          <w:p>
            <w:pPr>
              <w:pStyle w:val="au"/>
              <w:keepNext/>
              <w:jc w:val="left"/>
            </w:pPr>
            <w:r>
              <w:t xml:space="preserve">Кол-во тарных/грузовых мест</w:t>
            </w:r>
          </w:p>
        </w:tc>
        <w:tc>
          <w:tcPr>
            <w:tcBorders>
              <w:top w:val="single"/>
              <w:left w:val="single"/>
              <w:right w:val="single"/>
              <w:bottom w:val="single"/>
            </w:tcBorders>
            <w:tcW w:w="950" w:type="pct"/>
            <w:vAlign w:val="top"/>
          </w:tcPr>
          <w:p>
            <w:pPr>
              <w:pStyle w:val="au"/>
              <w:keepNext/>
              <w:jc w:val="left"/>
            </w:pPr>
            <w:r>
              <w:t xml:space="preserve"> </w:t>
            </w:r>
          </w:p>
        </w:tc>
        <w:tc>
          <w:tcPr>
            <w:vMerge/>
            <w:tcW w:w="850" w:type="pct"/>
            <w:tcBorders>
              <w:right w:val="single"/>
              <w:left w:val="single"/>
              <w:bottom w:val="single"/>
            </w:tcBorders>
          </w:tcPr>
          <w:p/>
        </w:tc>
        <w:tc>
          <w:tcPr>
            <w:vMerge/>
            <w:tcW w:w="850" w:type="pct"/>
            <w:tcBorders>
              <w:right w:val="single"/>
              <w:left w:val="single"/>
              <w:bottom w:val="single"/>
            </w:tcBorders>
          </w:tcPr>
          <w:p/>
        </w:tc>
      </w:tr>
      <w:tr>
        <w:tc>
          <w:tcPr>
            <w:tcBorders>
              <w:top w:val="single"/>
              <w:left w:val="single"/>
              <w:right w:val="single"/>
              <w:bottom w:val="single"/>
            </w:tcBorders>
            <w:gridSpan w:val="5"/>
            <w:tcW w:w="4200" w:type="pct"/>
            <w:vAlign w:val="top"/>
          </w:tcPr>
          <w:p>
            <w:pPr>
              <w:jc w:val="right"/>
              <w:pStyle w:val="au"/>
              <w:keepNext/>
            </w:pPr>
            <w:r>
              <w:t xml:space="preserve">Итого:</w:t>
            </w:r>
          </w:p>
        </w:tc>
        <w:tc>
          <w:tcPr>
            <w:tcBorders>
              <w:top w:val="single"/>
              <w:left w:val="single"/>
              <w:right w:val="single"/>
              <w:bottom w:val="single"/>
            </w:tcBorders>
            <w:tcW w:w="850" w:type="pct"/>
            <w:vAlign w:val="top"/>
          </w:tcPr>
          <w:p>
            <w:pPr>
              <w:pStyle w:val="au"/>
              <w:keepNext/>
              <w:jc w:val="left"/>
            </w:pPr>
            <w:r>
              <w:t xml:space="preserve"> </w:t>
            </w:r>
          </w:p>
        </w:tc>
      </w:tr>
    </w:tbl>
    <w:p>
      <w:r>
        <w:t xml:space="preserve">* Указывается цена за единицу и стоимость недостающего и не соответствующего Контракту товара.</w:t>
      </w:r>
    </w:p>
    <w:p>
      <w:r>
        <w:t xml:space="preserve">Общая стоимость недостающего товара составляет </w:t>
      </w:r>
      <w:r>
        <w:rPr>
          <w:u w:val="single"/>
        </w:rPr>
        <w:t xml:space="preserve">                                </w:t>
      </w:r>
      <w:r>
        <w:t xml:space="preserve"> (</w:t>
      </w:r>
      <w:r>
        <w:rPr>
          <w:u w:val="single"/>
        </w:rPr>
        <w:t xml:space="preserve">                                        </w:t>
      </w:r>
      <w:r>
        <w:t xml:space="preserve">) рублей.</w:t>
      </w:r>
    </w:p>
    <w:p>
      <w:r>
        <w:t xml:space="preserve">Общая стоимость не соответствующего Контракту товара составляет </w:t>
      </w:r>
      <w:r>
        <w:rPr>
          <w:u w:val="single"/>
        </w:rPr>
        <w:t xml:space="preserve">                                </w:t>
      </w:r>
      <w:r>
        <w:t xml:space="preserve"> (</w:t>
      </w:r>
      <w:r>
        <w:rPr>
          <w:u w:val="single"/>
        </w:rPr>
        <w:t xml:space="preserve">                                        </w:t>
      </w:r>
      <w:r>
        <w:t xml:space="preserve">) рублей.</w:t>
      </w:r>
    </w:p>
    <w:p>
      <w:r>
        <w:t xml:space="preserve">Состояние тары (упаковки) при недостаче/несоответствии контракту товара:</w:t>
      </w:r>
    </w:p>
    <w:p>
      <w:r>
        <w:rPr>
          <w:u w:val="single"/>
        </w:rPr>
        <w:t xml:space="preserve">                                                                                                                                                                                                                                                                                       </w:t>
      </w:r>
      <w:r>
        <w:t xml:space="preserve">.</w:t>
      </w:r>
    </w:p>
    <w:p>
      <w:r>
        <w:t xml:space="preserve">Замечания:</w:t>
      </w:r>
    </w:p>
    <w:p>
      <w:r>
        <w:rPr>
          <w:u w:val="single"/>
        </w:rPr>
        <w:t xml:space="preserve">                                                                                                                                                                                                                                                                                                                                                                                                                                   </w:t>
      </w:r>
      <w:r>
        <w:t xml:space="preserve">.</w:t>
      </w:r>
    </w:p>
    <w:tbl>
      <w:tblPr>
        <w:tblBorders>
          <w:top w:val="none"/>
          <w:left w:val="none"/>
          <w:right w:val="none"/>
          <w:bottom w:val="none"/>
          <w:insideH w:val="none"/>
          <w:insideV w:val="none"/>
        </w:tblBorders>
        <w:tblW w:w="5000" w:type="pct"/>
      </w:tblPr>
      <w:tblGrid>
        <w:gridCol w:w="1750"/>
        <w:gridCol w:w="3250"/>
      </w:tblGrid>
      <w:tr>
        <w:tc>
          <w:tcPr>
            <w:tcW w:w="1750" w:type="pct"/>
            <w:vAlign w:val="top"/>
          </w:tcPr>
          <w:p>
            <w:pPr>
              <w:pStyle w:val="au"/>
              <w:keepNext/>
              <w:jc w:val="left"/>
            </w:pPr>
            <w:r>
              <w:t xml:space="preserve">Подписи:</w:t>
            </w:r>
          </w:p>
        </w:tc>
        <w:tc>
          <w:tcPr>
            <w:tcW w:w="3250" w:type="pct"/>
            <w:vAlign w:val="top"/>
          </w:tcPr>
          <w:p>
            <w:pPr>
              <w:jc w:val="right"/>
              <w:pStyle w:val="au"/>
              <w:keepNext/>
            </w:pPr>
            <w:r>
              <w:t xml:space="preserve"> </w:t>
            </w:r>
          </w:p>
        </w:tc>
      </w:tr>
      <w:tr>
        <w:tc>
          <w:tcPr>
            <w:tcW w:w="1750" w:type="pct"/>
            <w:vAlign w:val="top"/>
          </w:tcPr>
          <w:p>
            <w:pPr>
              <w:pStyle w:val="au"/>
              <w:keepNext/>
              <w:jc w:val="left"/>
            </w:pPr>
            <w:r>
              <w:t xml:space="preserve"> </w:t>
            </w:r>
          </w:p>
        </w:tc>
        <w:tc>
          <w:tcPr>
            <w:tcW w:w="3250" w:type="pct"/>
            <w:vAlign w:val="top"/>
          </w:tcPr>
          <w:p>
            <w:pPr>
              <w:jc w:val="right"/>
              <w:pStyle w:val="au"/>
              <w:keepNext/>
            </w:pPr>
            <w:r>
              <w:rPr>
                <w:u w:val="single"/>
              </w:rPr>
              <w:t xml:space="preserve">          (подпись)            </w:t>
            </w:r>
            <w:r>
              <w:t xml:space="preserve"> /</w:t>
            </w:r>
            <w:r>
              <w:rPr>
                <w:u w:val="single"/>
              </w:rPr>
              <w:t xml:space="preserve">              (Ф.И.О.)              </w:t>
            </w:r>
            <w:r>
              <w:t xml:space="preserve">/</w:t>
            </w:r>
          </w:p>
        </w:tc>
      </w:tr>
      <w:tr>
        <w:tc>
          <w:tcPr>
            <w:tcW w:w="1750" w:type="pct"/>
            <w:vAlign w:val="top"/>
          </w:tcPr>
          <w:p>
            <w:pPr>
              <w:pStyle w:val="au"/>
              <w:keepNext/>
              <w:jc w:val="left"/>
            </w:pPr>
            <w:r>
              <w:t xml:space="preserve"> </w:t>
            </w:r>
          </w:p>
        </w:tc>
        <w:tc>
          <w:tcPr>
            <w:tcW w:w="3250" w:type="pct"/>
            <w:vAlign w:val="top"/>
          </w:tcPr>
          <w:p>
            <w:pPr>
              <w:jc w:val="right"/>
              <w:pStyle w:val="au"/>
              <w:keepNext/>
            </w:pPr>
            <w:r>
              <w:rPr>
                <w:u w:val="single"/>
              </w:rPr>
              <w:t xml:space="preserve">          (подпись)            </w:t>
            </w:r>
            <w:r>
              <w:t xml:space="preserve"> /</w:t>
            </w:r>
            <w:r>
              <w:rPr>
                <w:u w:val="single"/>
              </w:rPr>
              <w:t xml:space="preserve">              (Ф.И.О.)              </w:t>
            </w:r>
            <w:r>
              <w:t xml:space="preserve">/</w:t>
            </w:r>
          </w:p>
        </w:tc>
      </w:tr>
      <w:tr>
        <w:tc>
          <w:tcPr>
            <w:tcW w:w="1750" w:type="pct"/>
            <w:vAlign w:val="top"/>
          </w:tcPr>
          <w:p>
            <w:pPr>
              <w:pStyle w:val="au"/>
              <w:keepNext/>
              <w:jc w:val="left"/>
            </w:pPr>
            <w:r>
              <w:t xml:space="preserve"> </w:t>
            </w:r>
          </w:p>
        </w:tc>
        <w:tc>
          <w:tcPr>
            <w:tcW w:w="3250" w:type="pct"/>
            <w:vAlign w:val="top"/>
          </w:tcPr>
          <w:p>
            <w:pPr>
              <w:jc w:val="right"/>
              <w:pStyle w:val="au"/>
              <w:keepNext/>
            </w:pPr>
            <w:r>
              <w:rPr>
                <w:u w:val="single"/>
              </w:rPr>
              <w:t xml:space="preserve">          (подпись)            </w:t>
            </w:r>
            <w:r>
              <w:t xml:space="preserve"> /</w:t>
            </w:r>
            <w:r>
              <w:rPr>
                <w:u w:val="single"/>
              </w:rPr>
              <w:t xml:space="preserve">              (Ф.И.О.)              </w:t>
            </w:r>
            <w:r>
              <w:t xml:space="preserve">/</w:t>
            </w:r>
          </w:p>
        </w:tc>
      </w:tr>
      <w:tr>
        <w:tc>
          <w:tcPr>
            <w:tcW w:w="1750" w:type="pct"/>
            <w:vAlign w:val="top"/>
          </w:tcPr>
          <w:p>
            <w:pPr>
              <w:pStyle w:val="au"/>
              <w:keepNext/>
              <w:jc w:val="left"/>
            </w:pPr>
            <w:r>
              <w:t xml:space="preserve"> </w:t>
            </w:r>
          </w:p>
        </w:tc>
        <w:tc>
          <w:tcPr>
            <w:tcW w:w="3250" w:type="pct"/>
            <w:vAlign w:val="top"/>
          </w:tcPr>
          <w:p>
            <w:pPr>
              <w:jc w:val="right"/>
              <w:pStyle w:val="au"/>
              <w:keepNext/>
            </w:pPr>
            <w:r>
              <w:rPr>
                <w:u w:val="single"/>
              </w:rPr>
              <w:t xml:space="preserve">          (подпись)            </w:t>
            </w:r>
            <w:r>
              <w:t xml:space="preserve"> /</w:t>
            </w:r>
            <w:r>
              <w:rPr>
                <w:u w:val="single"/>
              </w:rPr>
              <w:t xml:space="preserve">              (Ф.И.О.)              </w:t>
            </w:r>
            <w:r>
              <w:t xml:space="preserve">/</w:t>
            </w:r>
          </w:p>
        </w:tc>
      </w:tr>
      <w:tr>
        <w:tc>
          <w:tcPr>
            <w:tcW w:w="1750" w:type="pct"/>
            <w:vAlign w:val="top"/>
          </w:tcPr>
          <w:p>
            <w:pPr>
              <w:pStyle w:val="au"/>
              <w:keepNext/>
              <w:jc w:val="left"/>
            </w:pPr>
            <w:r>
              <w:t xml:space="preserve"> </w:t>
            </w:r>
          </w:p>
        </w:tc>
        <w:tc>
          <w:tcPr>
            <w:tcW w:w="3250" w:type="pct"/>
            <w:vAlign w:val="top"/>
          </w:tcPr>
          <w:p>
            <w:pPr>
              <w:jc w:val="right"/>
              <w:pStyle w:val="au"/>
              <w:keepNext/>
            </w:pPr>
            <w:r>
              <w:rPr>
                <w:u w:val="single"/>
              </w:rPr>
              <w:t xml:space="preserve">          (подпись)            </w:t>
            </w:r>
            <w:r>
              <w:t xml:space="preserve"> /</w:t>
            </w:r>
            <w:r>
              <w:rPr>
                <w:u w:val="single"/>
              </w:rPr>
              <w:t xml:space="preserve">              (Ф.И.О.)              </w:t>
            </w:r>
            <w:r>
              <w:t xml:space="preserve">/</w:t>
            </w:r>
          </w:p>
        </w:tc>
      </w:tr>
      <w:tr>
        <w:tc>
          <w:tcPr>
            <w:tcW w:w="1750" w:type="pct"/>
            <w:vAlign w:val="top"/>
          </w:tcPr>
          <w:p>
            <w:pPr>
              <w:pStyle w:val="au"/>
              <w:keepNext/>
              <w:jc w:val="left"/>
            </w:pPr>
            <w:r>
              <w:t xml:space="preserve"> </w:t>
            </w:r>
          </w:p>
        </w:tc>
        <w:tc>
          <w:tcPr>
            <w:tcW w:w="3250" w:type="pct"/>
            <w:vAlign w:val="top"/>
          </w:tcPr>
          <w:p>
            <w:pPr>
              <w:jc w:val="right"/>
              <w:pStyle w:val="au"/>
              <w:keepNext/>
            </w:pPr>
            <w:r>
              <w:rPr>
                <w:u w:val="single"/>
              </w:rPr>
              <w:t xml:space="preserve">          (подпись)            </w:t>
            </w:r>
            <w:r>
              <w:t xml:space="preserve"> /</w:t>
            </w:r>
            <w:r>
              <w:rPr>
                <w:u w:val="single"/>
              </w:rPr>
              <w:t xml:space="preserve">              (Ф.И.О.)              </w:t>
            </w:r>
            <w:r>
              <w:t xml:space="preserve">/</w:t>
            </w:r>
          </w:p>
        </w:tc>
      </w:tr>
      <w:tr>
        <w:tc>
          <w:tcPr>
            <w:tcW w:w="1750" w:type="pct"/>
            <w:vAlign w:val="top"/>
          </w:tcPr>
          <w:p>
            <w:pPr>
              <w:pStyle w:val="au"/>
              <w:keepNext/>
              <w:jc w:val="left"/>
            </w:pPr>
            <w:r>
              <w:t xml:space="preserve"> </w:t>
            </w:r>
          </w:p>
        </w:tc>
        <w:tc>
          <w:tcPr>
            <w:tcW w:w="3250" w:type="pct"/>
            <w:vAlign w:val="top"/>
          </w:tcPr>
          <w:p>
            <w:pPr>
              <w:jc w:val="right"/>
              <w:pStyle w:val="au"/>
              <w:keepNext/>
            </w:pPr>
            <w:r>
              <w:rPr>
                <w:u w:val="single"/>
              </w:rPr>
              <w:t xml:space="preserve">          (подпись)            </w:t>
            </w:r>
            <w:r>
              <w:t xml:space="preserve"> /</w:t>
            </w:r>
            <w:r>
              <w:rPr>
                <w:u w:val="single"/>
              </w:rPr>
              <w:t xml:space="preserve">              (Ф.И.О.)              </w:t>
            </w:r>
            <w:r>
              <w:t xml:space="preserve">/</w:t>
            </w:r>
          </w:p>
        </w:tc>
      </w:tr>
      <w:bookmarkStart w:name="_docEnd_4" w:id="96"/>
      <w:bookmarkEnd w:id="96"/>
    </w:tbl>
    <w:p>
      <w:pPr>
        <w:sectPr>
          <w:titlePg/>
          <w:pgNumType w:start="1"/>
          <w:footnotePr>
            <w:numRestart w:val="eachSect"/>
          </w:footnotePr>
          <w:headerReference xmlns:r="http://schemas.openxmlformats.org/officeDocument/2006/relationships" w:type="default" r:id="R98e62c0af8274a7b"/>
          <w:footerReference xmlns:r="http://schemas.openxmlformats.org/officeDocument/2006/relationships" w:type="first" r:id="R749876a55a8a43af"/>
          <w:footerReference xmlns:r="http://schemas.openxmlformats.org/officeDocument/2006/relationships" w:type="default" r:id="R749876a55a8a43af"/>
          <w:pgSz w:w="11907" w:h="16839" w:orient="portrait" w:code="9"/>
          <w:pgMar w:top="1134" w:right="850" w:bottom="1134" w:left="1701" w:header="720" w:footer="720" w:gutter="0"/>
        </w:sectPr>
      </w:pPr>
      <w:r>
        <w:t/>
      </w:r>
    </w:p>
    <w:tbl>
      <w:tblPr>
        <w:tblBorders>
          <w:top w:val="none"/>
          <w:left w:val="none"/>
          <w:right w:val="none"/>
          <w:bottom w:val="none"/>
          <w:insideH w:val="none"/>
          <w:insideV w:val="none"/>
        </w:tblBorders>
        <w:tblW w:w="5000" w:type="pct"/>
        <w:jc w:val="left"/>
      </w:tblPr>
      <w:tblGrid>
        <w:gridCol w:w="2250"/>
        <w:gridCol w:w="500"/>
        <w:gridCol w:w="2250"/>
      </w:tblGrid>
      <w:tr>
        <w:tc>
          <w:tcPr>
            <w:vAlign w:val="top"/>
            <w:tcBorders>
              <w:top w:val="nil"/>
              <w:left w:val="nil"/>
              <w:right w:val="nil"/>
              <w:bottom w:val="nil"/>
            </w:tcBorders>
            <w:tcW w:w="2250" w:type="pct"/>
          </w:tcPr>
          <w:p>
            <w:pPr>
              <w:pStyle w:val="au"/>
              <w:jc w:val="left"/>
              <w:keepNext/>
            </w:pPr>
            <w:r>
              <w:t xml:space="preserve">Государственное бюджетное учреждение </w:t>
            </w:r>
            <w:r>
              <w:rPr>
                <w:u w:val="single"/>
              </w:rPr>
              <w:t xml:space="preserve">                          </w:t>
            </w:r>
            <w:r>
              <w:br/>
            </w:r>
            <w:r>
              <w:rPr>
                <w:u w:val="single"/>
              </w:rPr>
              <w:t xml:space="preserve">          (адрес из ЕГРЮЛ)          </w:t>
            </w:r>
          </w:p>
        </w:tc>
        <w:tc>
          <w:tcPr>
            <w:vAlign w:val="top"/>
            <w:tcBorders>
              <w:top w:val="nil"/>
              <w:left w:val="nil"/>
              <w:right w:val="nil"/>
              <w:bottom w:val="nil"/>
            </w:tcBorders>
            <w:tcW w:w="500" w:type="pct"/>
          </w:tcPr>
          <w:p>
            <w:pPr>
              <w:pStyle w:val="au"/>
              <w:jc w:val="left"/>
              <w:keepNext/>
            </w:pPr>
            <w:r>
              <w:t xml:space="preserve"> </w:t>
            </w:r>
          </w:p>
        </w:tc>
        <w:tc>
          <w:tcPr>
            <w:vAlign w:val="top"/>
            <w:tcBorders>
              <w:top w:val="nil"/>
              <w:left w:val="nil"/>
              <w:right w:val="nil"/>
              <w:bottom w:val="nil"/>
            </w:tcBorders>
            <w:tcW w:w="2250" w:type="pct"/>
          </w:tcPr>
          <w:p>
            <w:pPr>
              <w:pStyle w:val="au"/>
              <w:jc w:val="left"/>
              <w:keepNext/>
            </w:pPr>
            <w:r>
              <w:rPr>
                <w:u w:val="single"/>
              </w:rPr>
              <w:t xml:space="preserve">    (наименование Поставщика-юрлица/Ф.И.О. Поставщика-физлица)    </w:t>
            </w:r>
            <w:r>
              <w:br/>
            </w:r>
            <w:r>
              <w:rPr>
                <w:u w:val="single"/>
              </w:rPr>
              <w:t xml:space="preserve">    (почтовый адрес, указанный в Контракте)    </w:t>
            </w:r>
          </w:p>
        </w:tc>
      </w:tr>
      <w:tr>
        <w:tc>
          <w:tcPr>
            <w:vAlign w:val="top"/>
            <w:tcBorders>
              <w:top w:val="nil"/>
              <w:left w:val="nil"/>
              <w:right w:val="nil"/>
              <w:bottom w:val="nil"/>
            </w:tcBorders>
            <w:tcW w:w="2250" w:type="pct"/>
          </w:tcPr>
          <w:p>
            <w:pPr>
              <w:pStyle w:val="au"/>
              <w:jc w:val="left"/>
              <w:keepNext/>
            </w:pPr>
            <w:r>
              <w:t xml:space="preserve">Почтовый адрес: </w:t>
            </w:r>
            <w:r>
              <w:rPr>
                <w:u w:val="single"/>
              </w:rPr>
              <w:t xml:space="preserve">                                                    </w:t>
            </w:r>
            <w:r>
              <w:br/>
            </w:r>
            <w:r>
              <w:t xml:space="preserve">Тел.: </w:t>
            </w:r>
            <w:r>
              <w:rPr>
                <w:u w:val="single"/>
              </w:rPr>
              <w:t xml:space="preserve">                      </w:t>
            </w:r>
            <w:r>
              <w:br/>
            </w:r>
            <w:r>
              <w:t xml:space="preserve">Факс: </w:t>
            </w:r>
            <w:r>
              <w:rPr>
                <w:u w:val="single"/>
              </w:rPr>
              <w:t xml:space="preserve">                      </w:t>
            </w:r>
            <w:r>
              <w:br/>
            </w:r>
            <w:r>
              <w:t xml:space="preserve">E-mail: </w:t>
            </w:r>
            <w:r>
              <w:rPr>
                <w:u w:val="single"/>
              </w:rPr>
              <w:t xml:space="preserve">                        </w:t>
            </w:r>
            <w:r>
              <w:br/>
            </w:r>
            <w:r>
              <w:t xml:space="preserve">ОГРН </w:t>
            </w:r>
            <w:r>
              <w:rPr>
                <w:u w:val="single"/>
              </w:rPr>
              <w:t xml:space="preserve">                  </w:t>
            </w:r>
            <w:r>
              <w:t xml:space="preserve">, ИНН/КПП </w:t>
            </w:r>
            <w:r>
              <w:rPr>
                <w:u w:val="single"/>
              </w:rPr>
              <w:t xml:space="preserve">                  </w:t>
            </w:r>
            <w:r>
              <w:t xml:space="preserve">/</w:t>
            </w:r>
            <w:r>
              <w:rPr>
                <w:u w:val="single"/>
              </w:rPr>
              <w:t xml:space="preserve">                  </w:t>
            </w:r>
            <w:r>
              <w:br/>
            </w:r>
            <w:r>
              <w:t xml:space="preserve"> </w:t>
            </w:r>
            <w:r>
              <w:br/>
            </w:r>
            <w:r>
              <w:t xml:space="preserve">Исх. № </w:t>
            </w:r>
            <w:r>
              <w:rPr>
                <w:u w:val="single"/>
              </w:rPr>
              <w:t xml:space="preserve">              </w:t>
            </w:r>
            <w:r>
              <w:t xml:space="preserve"> от </w:t>
            </w:r>
            <w:r>
              <w:rPr>
                <w:u w:val="single"/>
              </w:rPr>
              <w:t xml:space="preserve">                          </w:t>
            </w:r>
          </w:p>
        </w:tc>
        <w:tc>
          <w:tcPr>
            <w:vAlign w:val="top"/>
            <w:tcBorders>
              <w:top w:val="nil"/>
              <w:left w:val="nil"/>
              <w:right w:val="nil"/>
              <w:bottom w:val="nil"/>
            </w:tcBorders>
            <w:tcW w:w="500" w:type="pct"/>
          </w:tcPr>
          <w:p>
            <w:pPr>
              <w:pStyle w:val="au"/>
              <w:jc w:val="left"/>
              <w:keepNext/>
            </w:pPr>
            <w:r>
              <w:t xml:space="preserve"> </w:t>
            </w:r>
          </w:p>
        </w:tc>
        <w:tc>
          <w:tcPr>
            <w:vAlign w:val="top"/>
            <w:tcBorders>
              <w:top w:val="nil"/>
              <w:left w:val="nil"/>
              <w:right w:val="nil"/>
              <w:bottom w:val="nil"/>
            </w:tcBorders>
            <w:tcW w:w="2250" w:type="pct"/>
          </w:tcPr>
          <w:p>
            <w:pPr>
              <w:pStyle w:val="au"/>
              <w:jc w:val="left"/>
              <w:keepNext/>
            </w:pPr>
            <w:r>
              <w:t xml:space="preserve"> </w:t>
            </w:r>
          </w:p>
        </w:tc>
      </w:tr>
    </w:tbl>
    <w:p>
      <w:pPr>
        <w:pStyle w:val="a4"/>
      </w:pPr>
      <w:bookmarkStart w:name="_docStart_5" w:id="97"/>
      <w:bookmarkEnd w:id="97"/>
      <w:bookmarkStart w:name="_title_5" w:id="98"/>
      <w:bookmarkStart w:name="_ref_1_ab30ba82" w:id="99"/>
      <w:r>
        <w:t xml:space="preserve">МОТИВИРОВАННЫЙ ОТКАЗ</w:t>
      </w:r>
      <w:r>
        <w:br/>
      </w:r>
      <w:r>
        <w:t xml:space="preserve">от подписания документа о приемке товара</w:t>
      </w:r>
      <w:bookmarkEnd w:id="99"/>
      <w:bookmarkEnd w:id="98"/>
      <w:r>
        <w:br/>
      </w:r>
    </w:p>
    <w:tbl>
      <w:tblPr>
        <w:tblBorders>
          <w:top w:val="none"/>
          <w:left w:val="none"/>
          <w:right w:val="none"/>
          <w:bottom w:val="none"/>
          <w:insideH w:val="none"/>
          <w:insideV w:val="none"/>
        </w:tblBorders>
        <w:tblW w:w="3500" w:type="pct"/>
      </w:tblPr>
      <w:tblGrid>
        <w:gridCol w:w="6509"/>
      </w:tblGrid>
      <w:tr>
        <w:tc>
          <w:tcPr>
            <w:vAlign w:val="top"/>
            <w:tcBorders>
              <w:top w:val="single"/>
              <w:left w:val="single"/>
              <w:right w:val="single"/>
              <w:bottom w:val="single"/>
            </w:tcBorders>
            <w:tcW w:w="6509" w:type="dxa"/>
          </w:tcPr>
          <w:p>
            <w:pPr>
              <w:pStyle w:val="au"/>
              <w:keepNext/>
              <w:jc w:val="both"/>
            </w:pPr>
            <w:r>
              <w:t xml:space="preserve">Идентификационный код закупки: </w:t>
            </w:r>
            <w:r>
              <w:rPr>
                <w:u w:val="single"/>
              </w:rPr>
              <w:t xml:space="preserve">                                         </w:t>
            </w:r>
          </w:p>
        </w:tc>
      </w:tr>
    </w:tbl>
    <w:p>
      <w:r>
        <w:t xml:space="preserve">В соответствии с контрактом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 (далее – Контракт) Заказчиком </w:t>
      </w:r>
      <w:r>
        <w:rPr>
          <w:u w:val="single"/>
        </w:rPr>
        <w:t xml:space="preserve">    (указать  Заказчика)    </w:t>
      </w:r>
      <w:r>
        <w:t xml:space="preserve"> получен следующий товар: </w:t>
      </w:r>
      <w:r>
        <w:rPr>
          <w:u w:val="single"/>
        </w:rPr>
        <w:t xml:space="preserve">    (наименование, количество и иные характеристики товара)    </w:t>
      </w:r>
      <w:r>
        <w:t xml:space="preserve">.</w:t>
      </w:r>
    </w:p>
    <w:p>
      <w:r>
        <w:t xml:space="preserve">Дата получения товара: "</w:t>
      </w:r>
      <w:r>
        <w:rPr>
          <w:u w:val="single"/>
        </w:rPr>
        <w:t xml:space="preserve">        </w:t>
      </w:r>
      <w:r>
        <w:t xml:space="preserve">"</w:t>
      </w:r>
      <w:r>
        <w:rPr>
          <w:u w:val="single"/>
        </w:rPr>
        <w:t xml:space="preserve">                </w:t>
      </w:r>
      <w:r>
        <w:t xml:space="preserve"> </w:t>
      </w:r>
      <w:r>
        <w:rPr>
          <w:u w:val="single"/>
        </w:rPr>
        <w:t xml:space="preserve">        </w:t>
      </w:r>
      <w:r>
        <w:t xml:space="preserve"> г.</w:t>
      </w:r>
    </w:p>
    <w:p>
      <w:r>
        <w:t xml:space="preserve">Дата и номер документа о приемке (даты и номера товаросопроводительных документов): </w:t>
      </w:r>
      <w:r>
        <w:rPr>
          <w:u w:val="single"/>
        </w:rPr>
        <w:t xml:space="preserve">                        </w:t>
      </w:r>
      <w:r>
        <w:t xml:space="preserve">.</w:t>
      </w:r>
    </w:p>
    <w:p>
      <w:r>
        <w:t xml:space="preserve">В ходе приемки товара выявлены следующие недостатки (несоответствия товара условиям Контракта, требованиям извещения об осуществлении закупки):</w:t>
      </w:r>
    </w:p>
    <w:p>
      <w:r>
        <w:rPr>
          <w:u w:val="single"/>
        </w:rPr>
        <w:t xml:space="preserve">                                                                                                (при недостаче товара — количество и стоимость недостающего товара, характер недостачи, состояние тары (упаковки)); при недостатках товара — их описание, количество товара с недостатками, состояние тары (упаковки)); при несоответствии требованиям извещения о закупке — перечень несоблюденных требований))                                                                                                 </w:t>
      </w:r>
      <w:r>
        <w:t xml:space="preserve">.</w:t>
      </w:r>
    </w:p>
    <w:p>
      <w:r>
        <w:t xml:space="preserve">Указанные недостатки (несоответствия) выявлены </w:t>
      </w:r>
      <w:r>
        <w:rPr>
          <w:u w:val="single"/>
        </w:rPr>
        <w:t xml:space="preserve">                                (способ выявления: экспертиза, иное)                                </w:t>
      </w:r>
      <w:r>
        <w:t xml:space="preserve">.</w:t>
      </w:r>
    </w:p>
    <w:p>
      <w:r>
        <w:t xml:space="preserve">Об обнаруженных недостатках (несоответствиях) составлен акт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w:t>
      </w:r>
    </w:p>
    <w:p>
      <w:r>
        <w:t xml:space="preserve">В связи с вышеизложенным на основании п. </w:t>
      </w:r>
      <w:r>
        <w:rPr>
          <w:u w:val="single"/>
        </w:rPr>
        <w:t xml:space="preserve">        </w:t>
      </w:r>
      <w:r>
        <w:t xml:space="preserve"> Контракта, а также ч. 2, 7 ст. 94 Федерального закона от 05.04.2013 N 44-ФЗ "О контрактной системе в сфере закупок товаров, работ, услуг для обеспечения государственных и муниципальных нужд" Заказчик извещает об отказе от подписания документа о приемке.</w:t>
      </w:r>
    </w:p>
    <w:p>
      <w:r>
        <w:rPr>
          <w:i/>
        </w:rPr>
        <w:t xml:space="preserve">(выбрать нужное)</w:t>
      </w:r>
    </w:p>
    <w:p>
      <w:r>
        <w:t xml:space="preserve">Заказчик просит в срок до "</w:t>
      </w:r>
      <w:r>
        <w:rPr>
          <w:u w:val="single"/>
        </w:rPr>
        <w:t xml:space="preserve">        </w:t>
      </w:r>
      <w:r>
        <w:t xml:space="preserve">"</w:t>
      </w:r>
      <w:r>
        <w:rPr>
          <w:u w:val="single"/>
        </w:rPr>
        <w:t xml:space="preserve">                </w:t>
      </w:r>
      <w:r>
        <w:t xml:space="preserve"> </w:t>
      </w:r>
      <w:r>
        <w:rPr>
          <w:u w:val="single"/>
        </w:rPr>
        <w:t xml:space="preserve">        </w:t>
      </w:r>
      <w:r>
        <w:t xml:space="preserve"> г. </w:t>
      </w:r>
      <w:r>
        <w:rPr>
          <w:u w:val="single"/>
        </w:rPr>
        <w:t xml:space="preserve">    (требование: передать недостающий товар, заменить некачественный товар, доукомплектовать товар и др.)    </w:t>
      </w:r>
      <w:r>
        <w:t xml:space="preserve">. Документ о приемке будет подписан после устранения указанных недостатков.</w:t>
      </w:r>
    </w:p>
    <w:p>
      <w:r>
        <w:t xml:space="preserve">На основании ч. 9 ст. 95 Федерального закона от 05.04.2013 N 44-ФЗ "О контрактной системе в сфере закупок товаров, работ, услуг для обеспечения государственных и муниципальных нужд" Заказчик принял решение об одностороннем отказе от исполнения Контракта, как это предусмотрено пунктом </w:t>
      </w:r>
      <w:r>
        <w:rPr>
          <w:u w:val="single"/>
        </w:rPr>
        <w:t xml:space="preserve">        </w:t>
      </w:r>
      <w:r>
        <w:t xml:space="preserve"> Контракта. Решение направлено Исполнителю </w:t>
      </w:r>
      <w:r>
        <w:rPr>
          <w:u w:val="single"/>
        </w:rPr>
        <w:t xml:space="preserve">    (дата и способ направления)    </w:t>
      </w:r>
      <w:r>
        <w:t xml:space="preserve">.</w:t>
      </w:r>
    </w:p>
    <w:p>
      <w:r>
        <w:rPr>
          <w:u w:val="single"/>
        </w:rPr>
        <w:t xml:space="preserve">                                    (Иное)                                    </w:t>
      </w:r>
      <w:r>
        <w:t xml:space="preserve">.</w:t>
      </w:r>
    </w:p>
    <w:p>
      <w:r>
        <w:t xml:space="preserve">Приложения: </w:t>
      </w:r>
      <w:r>
        <w:rPr>
          <w:i/>
        </w:rPr>
        <w:t xml:space="preserve">(Указать, если нужно.)</w:t>
      </w:r>
    </w:p>
    <w:p>
      <w:r>
        <w:t xml:space="preserve">1. Акт о выявленных недостатках (несоответствиях) товаров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w:t>
      </w:r>
    </w:p>
    <w:tbl>
      <w:tblPr>
        <w:tblBorders>
          <w:top w:val="none"/>
          <w:left w:val="none"/>
          <w:right w:val="none"/>
          <w:bottom w:val="none"/>
          <w:insideH w:val="none"/>
          <w:insideV w:val="none"/>
        </w:tblBorders>
        <w:tblW w:w="5000" w:type="pct"/>
      </w:tblPr>
      <w:tblGrid>
        <w:gridCol w:w="1750"/>
        <w:gridCol w:w="1650"/>
        <w:gridCol w:w="1650"/>
      </w:tblGrid>
      <w:tr>
        <w:tc>
          <w:tcPr>
            <w:vAlign w:val="top"/>
            <w:tcW w:w="1750" w:type="pct"/>
          </w:tcPr>
          <w:p>
            <w:pPr>
              <w:pStyle w:val="au"/>
              <w:keepNext/>
              <w:jc w:val="left"/>
            </w:pPr>
            <w:r>
              <w:rPr>
                <w:u w:val="single"/>
              </w:rPr>
              <w:t xml:space="preserve">          (должность)            </w:t>
            </w:r>
          </w:p>
        </w:tc>
        <w:tc>
          <w:tcPr>
            <w:vAlign w:val="top"/>
            <w:gridSpan w:val="2"/>
            <w:tcW w:w="3300" w:type="pct"/>
          </w:tcPr>
          <w:p>
            <w:pPr>
              <w:jc w:val="right"/>
              <w:pStyle w:val="au"/>
              <w:keepNext/>
            </w:pPr>
            <w:r>
              <w:rPr>
                <w:u w:val="single"/>
              </w:rPr>
              <w:t xml:space="preserve">          (подпись)            </w:t>
            </w:r>
            <w:r>
              <w:t xml:space="preserve">/</w:t>
            </w:r>
            <w:r>
              <w:rPr>
                <w:u w:val="single"/>
              </w:rPr>
              <w:t xml:space="preserve">              (Ф.И.О.)              </w:t>
            </w:r>
            <w:r>
              <w:t xml:space="preserve">/</w:t>
            </w:r>
          </w:p>
        </w:tc>
      </w:tr>
      <w:tr>
        <w:tc>
          <w:tcPr>
            <w:vAlign w:val="top"/>
            <w:tcW w:w="1750" w:type="pct"/>
          </w:tcPr>
          <w:p>
            <w:pPr>
              <w:pStyle w:val="au"/>
              <w:keepNext/>
              <w:jc w:val="left"/>
            </w:pPr>
            <w:r>
              <w:t xml:space="preserve"> </w:t>
            </w:r>
          </w:p>
        </w:tc>
        <w:tc>
          <w:tcPr>
            <w:vAlign w:val="top"/>
            <w:tcW w:w="1650" w:type="pct"/>
          </w:tcPr>
          <w:p>
            <w:pPr>
              <w:keepNext/>
              <w:jc w:val="left"/>
            </w:pPr>
          </w:p>
        </w:tc>
        <w:tc>
          <w:tcPr>
            <w:vAlign w:val="top"/>
            <w:tcW w:w="1650" w:type="pct"/>
          </w:tcPr>
          <w:p>
            <w:pPr>
              <w:pStyle w:val="au"/>
              <w:keepNext/>
              <w:jc w:val="left"/>
            </w:pPr>
            <w:r>
              <w:t xml:space="preserve"> </w:t>
            </w:r>
          </w:p>
        </w:tc>
      </w:tr>
      <w:bookmarkStart w:name="_docEnd_5" w:id="100"/>
      <w:bookmarkEnd w:id="100"/>
    </w:tbl>
    <w:p>
      <w:pPr>
        <w:sectPr>
          <w:titlePg/>
          <w:pgNumType w:start="1"/>
          <w:footnotePr>
            <w:numRestart w:val="eachSect"/>
          </w:footnotePr>
          <w:headerReference xmlns:r="http://schemas.openxmlformats.org/officeDocument/2006/relationships" w:type="default" r:id="Re5c9ba191f28431a"/>
          <w:footerReference xmlns:r="http://schemas.openxmlformats.org/officeDocument/2006/relationships" w:type="first" r:id="R876029fdae0543a0"/>
          <w:footerReference xmlns:r="http://schemas.openxmlformats.org/officeDocument/2006/relationships" w:type="default" r:id="R876029fdae0543a0"/>
          <w:pgSz w:w="11907" w:h="16839" w:orient="portrait" w:code="9"/>
          <w:pgMar w:top="1134" w:right="850" w:bottom="1134" w:left="1701" w:header="720" w:footer="720" w:gutter="0"/>
        </w:sectPr>
      </w:pPr>
      <w:r>
        <w:t/>
      </w:r>
    </w:p>
    <w:tbl>
      <w:tblPr>
        <w:tblBorders>
          <w:top w:val="none"/>
          <w:left w:val="none"/>
          <w:right w:val="none"/>
          <w:bottom w:val="none"/>
          <w:insideH w:val="none"/>
          <w:insideV w:val="none"/>
        </w:tblBorders>
        <w:tblW w:w="5000" w:type="pct"/>
        <w:jc w:val="left"/>
      </w:tblPr>
      <w:tblGrid>
        <w:gridCol w:w="2250"/>
        <w:gridCol w:w="500"/>
        <w:gridCol w:w="2250"/>
      </w:tblGrid>
      <w:tr>
        <w:tc>
          <w:tcPr>
            <w:vAlign w:val="top"/>
            <w:tcBorders>
              <w:top w:val="nil"/>
              <w:left w:val="nil"/>
              <w:right w:val="nil"/>
              <w:bottom w:val="nil"/>
            </w:tcBorders>
            <w:tcW w:w="2250" w:type="pct"/>
          </w:tcPr>
          <w:p>
            <w:pPr>
              <w:pStyle w:val="au"/>
              <w:jc w:val="left"/>
              <w:keepNext/>
            </w:pPr>
            <w:r>
              <w:t xml:space="preserve">Государственное бюджетное учреждение </w:t>
            </w:r>
            <w:r>
              <w:rPr>
                <w:u w:val="single"/>
              </w:rPr>
              <w:t xml:space="preserve">                          </w:t>
            </w:r>
            <w:r>
              <w:br/>
            </w:r>
            <w:r>
              <w:rPr>
                <w:u w:val="single"/>
              </w:rPr>
              <w:t xml:space="preserve">          (адрес из ЕГРЮЛ)          </w:t>
            </w:r>
          </w:p>
        </w:tc>
        <w:tc>
          <w:tcPr>
            <w:vAlign w:val="top"/>
            <w:tcBorders>
              <w:top w:val="nil"/>
              <w:left w:val="nil"/>
              <w:right w:val="nil"/>
              <w:bottom w:val="nil"/>
            </w:tcBorders>
            <w:tcW w:w="500" w:type="pct"/>
          </w:tcPr>
          <w:p>
            <w:pPr>
              <w:pStyle w:val="au"/>
              <w:jc w:val="left"/>
              <w:keepNext/>
            </w:pPr>
            <w:r>
              <w:t xml:space="preserve"> </w:t>
            </w:r>
          </w:p>
        </w:tc>
        <w:tc>
          <w:tcPr>
            <w:vAlign w:val="top"/>
            <w:tcBorders>
              <w:top w:val="nil"/>
              <w:left w:val="nil"/>
              <w:right w:val="nil"/>
              <w:bottom w:val="nil"/>
            </w:tcBorders>
            <w:tcW w:w="2250" w:type="pct"/>
          </w:tcPr>
          <w:p>
            <w:pPr>
              <w:pStyle w:val="au"/>
              <w:jc w:val="left"/>
              <w:keepNext/>
            </w:pPr>
            <w:r>
              <w:rPr>
                <w:u w:val="single"/>
              </w:rPr>
              <w:t xml:space="preserve">    (наименование Поставщика-юрлица/Ф.И.О. Поставщика-физлица)    </w:t>
            </w:r>
            <w:r>
              <w:br/>
            </w:r>
            <w:r>
              <w:rPr>
                <w:u w:val="single"/>
              </w:rPr>
              <w:t xml:space="preserve">    (почтовый адрес, указанный в Контракте)    </w:t>
            </w:r>
          </w:p>
        </w:tc>
      </w:tr>
      <w:tr>
        <w:tc>
          <w:tcPr>
            <w:vAlign w:val="top"/>
            <w:tcBorders>
              <w:top w:val="nil"/>
              <w:left w:val="nil"/>
              <w:right w:val="nil"/>
              <w:bottom w:val="nil"/>
            </w:tcBorders>
            <w:tcW w:w="2250" w:type="pct"/>
          </w:tcPr>
          <w:p>
            <w:pPr>
              <w:pStyle w:val="au"/>
              <w:jc w:val="left"/>
              <w:keepNext/>
            </w:pPr>
            <w:r>
              <w:t xml:space="preserve">Почтовый адрес: </w:t>
            </w:r>
            <w:r>
              <w:rPr>
                <w:u w:val="single"/>
              </w:rPr>
              <w:t xml:space="preserve">                                                    </w:t>
            </w:r>
            <w:r>
              <w:br/>
            </w:r>
            <w:r>
              <w:t xml:space="preserve">Тел.: </w:t>
            </w:r>
            <w:r>
              <w:rPr>
                <w:u w:val="single"/>
              </w:rPr>
              <w:t xml:space="preserve">                      </w:t>
            </w:r>
            <w:r>
              <w:br/>
            </w:r>
            <w:r>
              <w:t xml:space="preserve">Факс: </w:t>
            </w:r>
            <w:r>
              <w:rPr>
                <w:u w:val="single"/>
              </w:rPr>
              <w:t xml:space="preserve">                      </w:t>
            </w:r>
            <w:r>
              <w:br/>
            </w:r>
            <w:r>
              <w:t xml:space="preserve">E-mail: </w:t>
            </w:r>
            <w:r>
              <w:rPr>
                <w:u w:val="single"/>
              </w:rPr>
              <w:t xml:space="preserve">                        </w:t>
            </w:r>
            <w:r>
              <w:br/>
            </w:r>
            <w:r>
              <w:t xml:space="preserve">ОГРН </w:t>
            </w:r>
            <w:r>
              <w:rPr>
                <w:u w:val="single"/>
              </w:rPr>
              <w:t xml:space="preserve">                  </w:t>
            </w:r>
            <w:r>
              <w:t xml:space="preserve">, ИНН/КПП </w:t>
            </w:r>
            <w:r>
              <w:rPr>
                <w:u w:val="single"/>
              </w:rPr>
              <w:t xml:space="preserve">                  </w:t>
            </w:r>
            <w:r>
              <w:t xml:space="preserve">/</w:t>
            </w:r>
            <w:r>
              <w:rPr>
                <w:u w:val="single"/>
              </w:rPr>
              <w:t xml:space="preserve">                  </w:t>
            </w:r>
            <w:r>
              <w:br/>
            </w:r>
            <w:r>
              <w:t xml:space="preserve"> </w:t>
            </w:r>
            <w:r>
              <w:br/>
            </w:r>
            <w:r>
              <w:t xml:space="preserve">Исх. № </w:t>
            </w:r>
            <w:r>
              <w:rPr>
                <w:u w:val="single"/>
              </w:rPr>
              <w:t xml:space="preserve">              </w:t>
            </w:r>
            <w:r>
              <w:t xml:space="preserve"> от </w:t>
            </w:r>
            <w:r>
              <w:rPr>
                <w:u w:val="single"/>
              </w:rPr>
              <w:t xml:space="preserve">                          </w:t>
            </w:r>
          </w:p>
        </w:tc>
        <w:tc>
          <w:tcPr>
            <w:vAlign w:val="top"/>
            <w:tcBorders>
              <w:top w:val="nil"/>
              <w:left w:val="nil"/>
              <w:right w:val="nil"/>
              <w:bottom w:val="nil"/>
            </w:tcBorders>
            <w:tcW w:w="500" w:type="pct"/>
          </w:tcPr>
          <w:p>
            <w:pPr>
              <w:pStyle w:val="au"/>
              <w:jc w:val="left"/>
              <w:keepNext/>
            </w:pPr>
            <w:r>
              <w:t xml:space="preserve"> </w:t>
            </w:r>
          </w:p>
        </w:tc>
        <w:tc>
          <w:tcPr>
            <w:vAlign w:val="top"/>
            <w:tcBorders>
              <w:top w:val="nil"/>
              <w:left w:val="nil"/>
              <w:right w:val="nil"/>
              <w:bottom w:val="nil"/>
            </w:tcBorders>
            <w:tcW w:w="2250" w:type="pct"/>
          </w:tcPr>
          <w:p>
            <w:pPr>
              <w:pStyle w:val="au"/>
              <w:jc w:val="left"/>
              <w:keepNext/>
            </w:pPr>
            <w:r>
              <w:t xml:space="preserve"> </w:t>
            </w:r>
          </w:p>
        </w:tc>
      </w:tr>
    </w:tbl>
    <w:p>
      <w:pPr>
        <w:pStyle w:val="a4"/>
      </w:pPr>
      <w:bookmarkStart w:name="_docStart_6" w:id="101"/>
      <w:bookmarkEnd w:id="101"/>
      <w:bookmarkStart w:name="_title_6" w:id="102"/>
      <w:bookmarkStart w:name="_ref_1_c0203c05" w:id="103"/>
      <w:r>
        <w:t xml:space="preserve">УВЕДОМЛЕНИЕ</w:t>
      </w:r>
      <w:r>
        <w:br/>
      </w:r>
      <w:r>
        <w:t xml:space="preserve">о выявленных недостатках (несоответствиях) поставленных товаров</w:t>
      </w:r>
      <w:bookmarkEnd w:id="103"/>
      <w:bookmarkEnd w:id="102"/>
      <w:r>
        <w:br/>
      </w:r>
    </w:p>
    <w:tbl>
      <w:tblPr>
        <w:tblBorders>
          <w:top w:val="none"/>
          <w:left w:val="none"/>
          <w:right w:val="none"/>
          <w:bottom w:val="none"/>
          <w:insideH w:val="none"/>
          <w:insideV w:val="none"/>
        </w:tblBorders>
        <w:tblW w:w="3500" w:type="pct"/>
      </w:tblPr>
      <w:tblGrid>
        <w:gridCol w:w="6509"/>
      </w:tblGrid>
      <w:tr>
        <w:tc>
          <w:tcPr>
            <w:vAlign w:val="top"/>
            <w:tcBorders>
              <w:top w:val="single"/>
              <w:left w:val="single"/>
              <w:right w:val="single"/>
              <w:bottom w:val="single"/>
            </w:tcBorders>
            <w:tcW w:w="6509" w:type="dxa"/>
          </w:tcPr>
          <w:p>
            <w:pPr>
              <w:pStyle w:val="au"/>
              <w:keepNext/>
              <w:jc w:val="both"/>
            </w:pPr>
            <w:r>
              <w:t xml:space="preserve">Идентификационный код закупки: </w:t>
            </w:r>
            <w:r>
              <w:rPr>
                <w:u w:val="single"/>
              </w:rPr>
              <w:t xml:space="preserve">                                         </w:t>
            </w:r>
          </w:p>
        </w:tc>
      </w:tr>
    </w:tbl>
    <w:p>
      <w:r>
        <w:t xml:space="preserve">В соответствии с контрактом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 (далее – Контракт) Заказчиком </w:t>
      </w:r>
      <w:r>
        <w:rPr>
          <w:u w:val="single"/>
        </w:rPr>
        <w:t xml:space="preserve">    (указать  Заказчика)    </w:t>
      </w:r>
      <w:r>
        <w:t xml:space="preserve"> получен следующий товар: </w:t>
      </w:r>
      <w:r>
        <w:rPr>
          <w:u w:val="single"/>
        </w:rPr>
        <w:t xml:space="preserve">    (наименование, количество и иные характеристики товара)    </w:t>
      </w:r>
      <w:r>
        <w:t xml:space="preserve">.</w:t>
      </w:r>
    </w:p>
    <w:p>
      <w:r>
        <w:t xml:space="preserve">Дата получения товара: "</w:t>
      </w:r>
      <w:r>
        <w:rPr>
          <w:u w:val="single"/>
        </w:rPr>
        <w:t xml:space="preserve">        </w:t>
      </w:r>
      <w:r>
        <w:t xml:space="preserve">"</w:t>
      </w:r>
      <w:r>
        <w:rPr>
          <w:u w:val="single"/>
        </w:rPr>
        <w:t xml:space="preserve">                </w:t>
      </w:r>
      <w:r>
        <w:t xml:space="preserve"> </w:t>
      </w:r>
      <w:r>
        <w:rPr>
          <w:u w:val="single"/>
        </w:rPr>
        <w:t xml:space="preserve">        </w:t>
      </w:r>
      <w:r>
        <w:t xml:space="preserve"> г.</w:t>
      </w:r>
    </w:p>
    <w:p>
      <w:r>
        <w:t xml:space="preserve">Дата и номер документа о приемке (даты и номера товаросопроводительных документов): </w:t>
      </w:r>
      <w:r>
        <w:rPr>
          <w:u w:val="single"/>
        </w:rPr>
        <w:t xml:space="preserve">                          </w:t>
      </w:r>
      <w:r>
        <w:t xml:space="preserve">.</w:t>
      </w:r>
    </w:p>
    <w:p>
      <w:r>
        <w:t xml:space="preserve">При </w:t>
      </w:r>
      <w:r>
        <w:rPr>
          <w:u w:val="single"/>
        </w:rPr>
        <w:t xml:space="preserve">    (обстоятельства, при которых выявлены недостатки (несоответствия) товара)    </w:t>
      </w:r>
      <w:r>
        <w:t xml:space="preserve"> выявлены следующие недостатки (несоответствия товара условиям Контракта, требованиям извещения об осуществлении закупки):</w:t>
      </w:r>
    </w:p>
    <w:p>
      <w:r>
        <w:rPr>
          <w:u w:val="single"/>
        </w:rPr>
        <w:t xml:space="preserve">                                                                                                   (описание недостатков, количество товара с недостатками, перечень несоблюденных требований извещения о закупке, состояние тары (упаковки))                                                                                                                          </w:t>
      </w:r>
      <w:r>
        <w:t xml:space="preserve">.</w:t>
      </w:r>
    </w:p>
    <w:p>
      <w:r>
        <w:t xml:space="preserve">Указанные недостатки (несоответствия) выявлены </w:t>
      </w:r>
      <w:r>
        <w:rPr>
          <w:u w:val="single"/>
        </w:rPr>
        <w:t xml:space="preserve">            (способ выявления: визуальный осмотр, экспертиза, иное)              </w:t>
      </w:r>
      <w:r>
        <w:t xml:space="preserve">.</w:t>
      </w:r>
    </w:p>
    <w:p>
      <w:r>
        <w:t xml:space="preserve">Об обнаруженных недостатках (несоответствиях) составлен акт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w:t>
      </w:r>
    </w:p>
    <w:p>
      <w:r>
        <w:rPr>
          <w:i/>
        </w:rPr>
        <w:t xml:space="preserve">(выбрать нужное)</w:t>
      </w:r>
    </w:p>
    <w:p>
      <w:r>
        <w:t xml:space="preserve">В связи с изложенным, Заказчик просит в срок до "</w:t>
      </w:r>
      <w:r>
        <w:rPr>
          <w:u w:val="single"/>
        </w:rPr>
        <w:t xml:space="preserve">        </w:t>
      </w:r>
      <w:r>
        <w:t xml:space="preserve">" </w:t>
      </w:r>
      <w:r>
        <w:rPr>
          <w:u w:val="single"/>
        </w:rPr>
        <w:t xml:space="preserve">                </w:t>
      </w:r>
      <w:r>
        <w:t xml:space="preserve"> </w:t>
      </w:r>
      <w:r>
        <w:rPr>
          <w:u w:val="single"/>
        </w:rPr>
        <w:t xml:space="preserve">        </w:t>
      </w:r>
      <w:r>
        <w:t xml:space="preserve"> г. </w:t>
      </w:r>
      <w:r>
        <w:rPr>
          <w:u w:val="single"/>
        </w:rPr>
        <w:t xml:space="preserve">    (требование: передать недостающий товар, заменить некачественный товар, доукомплектовать товар и др.)    </w:t>
      </w:r>
      <w:r>
        <w:t xml:space="preserve">.</w:t>
      </w:r>
    </w:p>
    <w:p>
      <w:r>
        <w:t xml:space="preserve">В связи с вышеизложенным, на основании ч. 9 ст. 95 Федерального закона от 05.04.2013 N 44-ФЗ "О контрактной системе в сфере закупок товаров, работ, услуг для обеспечения государственных и муниципальных нужд" Заказчик принял решение об одностороннем отказе от исполнения Контракта, как это предусмотрено пунктом </w:t>
      </w:r>
      <w:r>
        <w:rPr>
          <w:u w:val="single"/>
        </w:rPr>
        <w:t xml:space="preserve">        </w:t>
      </w:r>
      <w:r>
        <w:t xml:space="preserve">Контракта. Решение направлено Исполнителю </w:t>
      </w:r>
      <w:r>
        <w:rPr>
          <w:u w:val="single"/>
        </w:rPr>
        <w:t xml:space="preserve">    (дата и способ направления)    </w:t>
      </w:r>
      <w:r>
        <w:t xml:space="preserve">.</w:t>
      </w:r>
    </w:p>
    <w:p>
      <w:r>
        <w:rPr>
          <w:u w:val="single"/>
        </w:rPr>
        <w:t xml:space="preserve">                                                (Иное)                                                </w:t>
      </w:r>
      <w:r>
        <w:t xml:space="preserve">.</w:t>
      </w:r>
    </w:p>
    <w:p>
      <w:r>
        <w:t xml:space="preserve">Приложения: </w:t>
      </w:r>
      <w:r>
        <w:rPr>
          <w:i/>
        </w:rPr>
        <w:t xml:space="preserve">(Указать, если нужно.)</w:t>
      </w:r>
    </w:p>
    <w:p>
      <w:r>
        <w:t xml:space="preserve">1. Акт о выявленных недостатках (несоответствиях) товаров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w:t>
      </w:r>
    </w:p>
    <w:tbl>
      <w:tblPr>
        <w:tblBorders>
          <w:top w:val="none"/>
          <w:left w:val="none"/>
          <w:right w:val="none"/>
          <w:bottom w:val="none"/>
          <w:insideH w:val="none"/>
          <w:insideV w:val="none"/>
        </w:tblBorders>
        <w:tblW w:w="5000" w:type="pct"/>
      </w:tblPr>
      <w:tblGrid>
        <w:gridCol w:w="1750"/>
        <w:gridCol w:w="3250"/>
      </w:tblGrid>
      <w:tr>
        <w:tc>
          <w:tcPr>
            <w:vAlign w:val="top"/>
            <w:tcW w:w="1750" w:type="pct"/>
          </w:tcPr>
          <w:p>
            <w:pPr>
              <w:pStyle w:val="au"/>
              <w:keepNext/>
              <w:jc w:val="left"/>
            </w:pPr>
            <w:r>
              <w:rPr>
                <w:u w:val="single"/>
              </w:rPr>
              <w:t xml:space="preserve">          (должность)            </w:t>
            </w:r>
          </w:p>
        </w:tc>
        <w:tc>
          <w:tcPr>
            <w:vAlign w:val="top"/>
            <w:tcW w:w="3250" w:type="pct"/>
          </w:tcPr>
          <w:p>
            <w:pPr>
              <w:jc w:val="right"/>
              <w:pStyle w:val="au"/>
              <w:keepNext/>
            </w:pPr>
            <w:r>
              <w:rPr>
                <w:u w:val="single"/>
              </w:rPr>
              <w:t xml:space="preserve">          (подпись)            </w:t>
            </w:r>
            <w:r>
              <w:t xml:space="preserve">/</w:t>
            </w:r>
            <w:r>
              <w:rPr>
                <w:u w:val="single"/>
              </w:rPr>
              <w:t xml:space="preserve">              (Ф.И.О.)              </w:t>
            </w:r>
            <w:r>
              <w:t xml:space="preserve">/</w:t>
            </w:r>
          </w:p>
        </w:tc>
      </w:tr>
      <w:tr>
        <w:tc>
          <w:tcPr>
            <w:vAlign w:val="top"/>
            <w:tcW w:w="1750" w:type="pct"/>
          </w:tcPr>
          <w:p>
            <w:pPr>
              <w:pStyle w:val="au"/>
              <w:keepNext/>
              <w:jc w:val="left"/>
            </w:pPr>
            <w:r>
              <w:t xml:space="preserve"> </w:t>
            </w:r>
          </w:p>
        </w:tc>
        <w:tc>
          <w:tcPr>
            <w:vAlign w:val="top"/>
            <w:tcW w:w="3250" w:type="pct"/>
          </w:tcPr>
          <w:p>
            <w:pPr>
              <w:keepNext/>
              <w:jc w:val="left"/>
            </w:pPr>
          </w:p>
        </w:tc>
      </w:tr>
      <w:bookmarkStart w:name="_docEnd_6" w:id="104"/>
      <w:bookmarkEnd w:id="104"/>
    </w:tbl>
    <w:p>
      <w:pPr>
        <w:sectPr>
          <w:titlePg/>
          <w:pgNumType w:start="1"/>
          <w:footnotePr>
            <w:numRestart w:val="eachSect"/>
          </w:footnotePr>
          <w:headerReference xmlns:r="http://schemas.openxmlformats.org/officeDocument/2006/relationships" w:type="default" r:id="R5c715f8c40cf451c"/>
          <w:footerReference xmlns:r="http://schemas.openxmlformats.org/officeDocument/2006/relationships" w:type="first" r:id="Rf5c4f3e1b8b14862"/>
          <w:footerReference xmlns:r="http://schemas.openxmlformats.org/officeDocument/2006/relationships" w:type="default" r:id="Rf5c4f3e1b8b14862"/>
          <w:pgSz w:w="11907" w:h="16839" w:orient="portrait" w:code="9"/>
          <w:pgMar w:top="1134" w:right="850" w:bottom="1134" w:left="1701" w:header="720" w:footer="720" w:gutter="0"/>
        </w:sectPr>
      </w:pPr>
      <w:r>
        <w:t/>
      </w:r>
    </w:p>
    <w:tbl>
      <w:tblPr>
        <w:tblBorders>
          <w:top w:val="none"/>
          <w:left w:val="none"/>
          <w:right w:val="none"/>
          <w:bottom w:val="none"/>
          <w:insideH w:val="none"/>
          <w:insideV w:val="none"/>
        </w:tblBorders>
        <w:tblW w:w="5000" w:type="pct"/>
        <w:jc w:val="left"/>
      </w:tblPr>
      <w:tblGrid>
        <w:gridCol w:w="2250"/>
        <w:gridCol w:w="500"/>
        <w:gridCol w:w="2250"/>
      </w:tblGrid>
      <w:tr>
        <w:tc>
          <w:tcPr>
            <w:vAlign w:val="top"/>
            <w:tcBorders>
              <w:top w:val="nil"/>
              <w:left w:val="nil"/>
              <w:right w:val="nil"/>
              <w:bottom w:val="nil"/>
            </w:tcBorders>
            <w:tcW w:w="2250" w:type="pct"/>
          </w:tcPr>
          <w:p>
            <w:pPr>
              <w:pStyle w:val="au"/>
              <w:jc w:val="left"/>
              <w:keepNext/>
            </w:pPr>
            <w:r>
              <w:t xml:space="preserve">Государственное бюджетное учреждение </w:t>
            </w:r>
            <w:r>
              <w:rPr>
                <w:u w:val="single"/>
              </w:rPr>
              <w:t xml:space="preserve">                          </w:t>
            </w:r>
            <w:r>
              <w:br/>
            </w:r>
            <w:r>
              <w:rPr>
                <w:u w:val="single"/>
              </w:rPr>
              <w:t xml:space="preserve">          (адрес из ЕГРЮЛ)          </w:t>
            </w:r>
          </w:p>
        </w:tc>
        <w:tc>
          <w:tcPr>
            <w:vAlign w:val="top"/>
            <w:tcBorders>
              <w:top w:val="nil"/>
              <w:left w:val="nil"/>
              <w:right w:val="nil"/>
              <w:bottom w:val="nil"/>
            </w:tcBorders>
            <w:tcW w:w="500" w:type="pct"/>
          </w:tcPr>
          <w:p>
            <w:pPr>
              <w:pStyle w:val="au"/>
              <w:jc w:val="left"/>
              <w:keepNext/>
            </w:pPr>
            <w:r>
              <w:t xml:space="preserve"> </w:t>
            </w:r>
          </w:p>
        </w:tc>
        <w:tc>
          <w:tcPr>
            <w:vAlign w:val="top"/>
            <w:tcBorders>
              <w:top w:val="nil"/>
              <w:left w:val="nil"/>
              <w:right w:val="nil"/>
              <w:bottom w:val="nil"/>
            </w:tcBorders>
            <w:tcW w:w="2250" w:type="pct"/>
          </w:tcPr>
          <w:p>
            <w:pPr>
              <w:pStyle w:val="au"/>
              <w:jc w:val="left"/>
              <w:keepNext/>
            </w:pPr>
            <w:r>
              <w:rPr>
                <w:u w:val="single"/>
              </w:rPr>
              <w:t xml:space="preserve">    (наименование Поставщика-юрлица/Ф.И.О. Поставщика-физлица)    </w:t>
            </w:r>
            <w:r>
              <w:br/>
            </w:r>
            <w:r>
              <w:rPr>
                <w:u w:val="single"/>
              </w:rPr>
              <w:t xml:space="preserve">    (почтовый адрес, указанный в Контракте)    </w:t>
            </w:r>
          </w:p>
        </w:tc>
      </w:tr>
      <w:tr>
        <w:tc>
          <w:tcPr>
            <w:vAlign w:val="top"/>
            <w:tcBorders>
              <w:top w:val="nil"/>
              <w:left w:val="nil"/>
              <w:right w:val="nil"/>
              <w:bottom w:val="nil"/>
            </w:tcBorders>
            <w:tcW w:w="2250" w:type="pct"/>
          </w:tcPr>
          <w:p>
            <w:pPr>
              <w:pStyle w:val="au"/>
              <w:jc w:val="left"/>
              <w:keepNext/>
            </w:pPr>
            <w:r>
              <w:t xml:space="preserve">Почтовый адрес: </w:t>
            </w:r>
            <w:r>
              <w:rPr>
                <w:u w:val="single"/>
              </w:rPr>
              <w:t xml:space="preserve">                                                    </w:t>
            </w:r>
            <w:r>
              <w:br/>
            </w:r>
            <w:r>
              <w:t xml:space="preserve">Тел.: </w:t>
            </w:r>
            <w:r>
              <w:rPr>
                <w:u w:val="single"/>
              </w:rPr>
              <w:t xml:space="preserve">                      </w:t>
            </w:r>
            <w:r>
              <w:br/>
            </w:r>
            <w:r>
              <w:t xml:space="preserve">Факс: </w:t>
            </w:r>
            <w:r>
              <w:rPr>
                <w:u w:val="single"/>
              </w:rPr>
              <w:t xml:space="preserve">                      </w:t>
            </w:r>
            <w:r>
              <w:br/>
            </w:r>
            <w:r>
              <w:t xml:space="preserve">E-mail: </w:t>
            </w:r>
            <w:r>
              <w:rPr>
                <w:u w:val="single"/>
              </w:rPr>
              <w:t xml:space="preserve">                        </w:t>
            </w:r>
            <w:r>
              <w:br/>
            </w:r>
            <w:r>
              <w:t xml:space="preserve">ОГРН </w:t>
            </w:r>
            <w:r>
              <w:rPr>
                <w:u w:val="single"/>
              </w:rPr>
              <w:t xml:space="preserve">                  </w:t>
            </w:r>
            <w:r>
              <w:t xml:space="preserve">, ИНН/КПП </w:t>
            </w:r>
            <w:r>
              <w:rPr>
                <w:u w:val="single"/>
              </w:rPr>
              <w:t xml:space="preserve">                  </w:t>
            </w:r>
            <w:r>
              <w:t xml:space="preserve">/</w:t>
            </w:r>
            <w:r>
              <w:rPr>
                <w:u w:val="single"/>
              </w:rPr>
              <w:t xml:space="preserve">                  </w:t>
            </w:r>
            <w:r>
              <w:br/>
            </w:r>
            <w:r>
              <w:t xml:space="preserve"> </w:t>
            </w:r>
            <w:r>
              <w:br/>
            </w:r>
            <w:r>
              <w:t xml:space="preserve">Исх. № </w:t>
            </w:r>
            <w:r>
              <w:rPr>
                <w:u w:val="single"/>
              </w:rPr>
              <w:t xml:space="preserve">              </w:t>
            </w:r>
            <w:r>
              <w:t xml:space="preserve"> от </w:t>
            </w:r>
            <w:r>
              <w:rPr>
                <w:u w:val="single"/>
              </w:rPr>
              <w:t xml:space="preserve">                          </w:t>
            </w:r>
          </w:p>
        </w:tc>
        <w:tc>
          <w:tcPr>
            <w:vAlign w:val="top"/>
            <w:tcBorders>
              <w:top w:val="nil"/>
              <w:left w:val="nil"/>
              <w:right w:val="nil"/>
              <w:bottom w:val="nil"/>
            </w:tcBorders>
            <w:tcW w:w="500" w:type="pct"/>
          </w:tcPr>
          <w:p>
            <w:pPr>
              <w:pStyle w:val="au"/>
              <w:jc w:val="left"/>
              <w:keepNext/>
            </w:pPr>
            <w:r>
              <w:t xml:space="preserve"> </w:t>
            </w:r>
          </w:p>
        </w:tc>
        <w:tc>
          <w:tcPr>
            <w:vAlign w:val="top"/>
            <w:tcBorders>
              <w:top w:val="nil"/>
              <w:left w:val="nil"/>
              <w:right w:val="nil"/>
              <w:bottom w:val="nil"/>
            </w:tcBorders>
            <w:tcW w:w="2250" w:type="pct"/>
          </w:tcPr>
          <w:p>
            <w:pPr>
              <w:pStyle w:val="au"/>
              <w:jc w:val="left"/>
              <w:keepNext/>
            </w:pPr>
            <w:r>
              <w:t xml:space="preserve"> </w:t>
            </w:r>
          </w:p>
        </w:tc>
      </w:tr>
    </w:tbl>
    <w:p>
      <w:pPr>
        <w:pStyle w:val="a4"/>
      </w:pPr>
      <w:bookmarkStart w:name="_docStart_7" w:id="105"/>
      <w:bookmarkEnd w:id="105"/>
      <w:bookmarkStart w:name="_title_7" w:id="106"/>
      <w:bookmarkStart w:name="_ref_1_e38a09b4" w:id="107"/>
      <w:r>
        <w:t xml:space="preserve">РЕШЕНИЕ</w:t>
      </w:r>
      <w:r>
        <w:br/>
      </w:r>
      <w:r>
        <w:t xml:space="preserve">об одностороннем отказе от исполнения контракта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w:t>
      </w:r>
      <w:bookmarkEnd w:id="107"/>
      <w:bookmarkEnd w:id="106"/>
      <w:r>
        <w:br/>
      </w:r>
    </w:p>
    <w:tbl>
      <w:tblPr>
        <w:tblBorders>
          <w:top w:val="none"/>
          <w:left w:val="none"/>
          <w:right w:val="none"/>
          <w:bottom w:val="none"/>
          <w:insideH w:val="none"/>
          <w:insideV w:val="none"/>
        </w:tblBorders>
        <w:tblW w:w="3500" w:type="pct"/>
      </w:tblPr>
      <w:tblGrid>
        <w:gridCol w:w="6509"/>
      </w:tblGrid>
      <w:tr>
        <w:tc>
          <w:tcPr>
            <w:vAlign w:val="top"/>
            <w:tcBorders>
              <w:top w:val="single"/>
              <w:left w:val="single"/>
              <w:right w:val="single"/>
              <w:bottom w:val="single"/>
            </w:tcBorders>
            <w:tcW w:w="6509" w:type="dxa"/>
          </w:tcPr>
          <w:p>
            <w:pPr>
              <w:pStyle w:val="au"/>
              <w:keepNext/>
              <w:jc w:val="both"/>
            </w:pPr>
            <w:r>
              <w:t xml:space="preserve">Идентификационный код закупки: </w:t>
            </w:r>
            <w:r>
              <w:rPr>
                <w:u w:val="single"/>
              </w:rPr>
              <w:t xml:space="preserve">                                         </w:t>
            </w:r>
          </w:p>
        </w:tc>
      </w:tr>
    </w:tbl>
    <w:p/>
    <w:tbl>
      <w:tblPr>
        <w:tblBorders>
          <w:top w:val="none"/>
          <w:left w:val="none"/>
          <w:right w:val="none"/>
          <w:bottom w:val="none"/>
          <w:insideH w:val="none"/>
          <w:insideV w:val="none"/>
        </w:tblBorders>
        <w:tblW w:w="5000" w:type="pct"/>
      </w:tblPr>
      <w:tblGrid>
        <w:gridCol w:w="2500"/>
        <w:gridCol w:w="2500"/>
      </w:tblGrid>
      <w:tr>
        <w:tc>
          <w:tcPr>
            <w:tcW w:w="2500" w:type="pct"/>
            <w:vAlign w:val="top"/>
          </w:tcPr>
          <w:p>
            <w:pPr>
              <w:pStyle w:val="au"/>
              <w:keepNext/>
              <w:jc w:val="left"/>
            </w:pPr>
            <w:r>
              <w:t xml:space="preserve">г. </w:t>
            </w:r>
            <w:r>
              <w:rPr>
                <w:u w:val="single"/>
              </w:rPr>
              <w:t xml:space="preserve">               </w:t>
            </w:r>
          </w:p>
        </w:tc>
        <w:tc>
          <w:tcPr>
            <w:tcW w:w="2500" w:type="pct"/>
            <w:vAlign w:val="top"/>
          </w:tcPr>
          <w:p>
            <w:pPr>
              <w:jc w:val="right"/>
              <w:pStyle w:val="au"/>
              <w:keepNext/>
            </w:pPr>
            <w:r>
              <w:t xml:space="preserve">"</w:t>
            </w:r>
            <w:r>
              <w:rPr>
                <w:u w:val="single"/>
              </w:rPr>
              <w:t xml:space="preserve">       </w:t>
            </w:r>
            <w:r>
              <w:t xml:space="preserve">"</w:t>
            </w:r>
            <w:r>
              <w:rPr>
                <w:u w:val="single"/>
              </w:rPr>
              <w:t xml:space="preserve">               </w:t>
            </w:r>
            <w:r>
              <w:t xml:space="preserve"> </w:t>
            </w:r>
            <w:r>
              <w:rPr>
                <w:u w:val="single"/>
              </w:rPr>
              <w:t xml:space="preserve">       </w:t>
            </w:r>
            <w:r>
              <w:t xml:space="preserve"> г.</w:t>
            </w:r>
          </w:p>
        </w:tc>
      </w:tr>
    </w:tbl>
    <w:p>
      <w:r>
        <w:t xml:space="preserve">Между Заказчиком </w:t>
      </w:r>
      <w:r>
        <w:rPr>
          <w:u w:val="single"/>
        </w:rPr>
        <w:t xml:space="preserve">          (Заказчик)            </w:t>
      </w:r>
      <w:r>
        <w:t xml:space="preserve"> и Поставщиком </w:t>
      </w:r>
      <w:r>
        <w:rPr>
          <w:u w:val="single"/>
        </w:rPr>
        <w:t xml:space="preserve">          (Поставщик)          </w:t>
      </w:r>
      <w:r>
        <w:t xml:space="preserve"> заключен контракт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 (далее — Контракт), согласно условиям которого Поставщик принял на себя обязательство передать Заказчику (Получателю) обусловленный Контрактом товар, а Заказчик — принять и оплатить его.</w:t>
      </w:r>
    </w:p>
    <w:p>
      <w:r>
        <w:t xml:space="preserve">В соответствии с Контрактом Заказчиком получен следующий товар: </w:t>
      </w:r>
      <w:r>
        <w:rPr>
          <w:u w:val="single"/>
        </w:rPr>
        <w:t xml:space="preserve">    (наименование, количество и иные характеристики товара)    </w:t>
      </w:r>
      <w:r>
        <w:t xml:space="preserve">.</w:t>
      </w:r>
    </w:p>
    <w:p>
      <w:r>
        <w:t xml:space="preserve">Дата получения товара: "</w:t>
      </w:r>
      <w:r>
        <w:rPr>
          <w:u w:val="single"/>
        </w:rPr>
        <w:t xml:space="preserve">        </w:t>
      </w:r>
      <w:r>
        <w:t xml:space="preserve">"</w:t>
      </w:r>
      <w:r>
        <w:rPr>
          <w:u w:val="single"/>
        </w:rPr>
        <w:t xml:space="preserve">                </w:t>
      </w:r>
      <w:r>
        <w:t xml:space="preserve"> </w:t>
      </w:r>
      <w:r>
        <w:rPr>
          <w:u w:val="single"/>
        </w:rPr>
        <w:t xml:space="preserve">        </w:t>
      </w:r>
      <w:r>
        <w:t xml:space="preserve"> г.</w:t>
      </w:r>
    </w:p>
    <w:p>
      <w:r>
        <w:t xml:space="preserve">Дата и номер документа о приемке (даты и номера товаросопроводительных документов): </w:t>
      </w:r>
      <w:r>
        <w:rPr>
          <w:u w:val="single"/>
        </w:rPr>
        <w:t xml:space="preserve">                        </w:t>
      </w:r>
      <w:r>
        <w:t xml:space="preserve">.</w:t>
      </w:r>
    </w:p>
    <w:p>
      <w:r>
        <w:t xml:space="preserve">При </w:t>
      </w:r>
      <w:r>
        <w:rPr>
          <w:u w:val="single"/>
        </w:rPr>
        <w:t xml:space="preserve">    (обстоятельства, при которых выявлены недостатки (несоответствия) товара: например, при приемке товара или после приемки товара в ходе его эксплуатации и т.п.)    </w:t>
      </w:r>
      <w:r>
        <w:t xml:space="preserve"> выявлены следующие недостатки (несоответствия товара условиям Контракта, требованиям извещения об осуществлении закупки):</w:t>
      </w:r>
    </w:p>
    <w:p>
      <w:r>
        <w:rPr>
          <w:u w:val="single"/>
        </w:rPr>
        <w:t xml:space="preserve">                                                  (при недостаче товара – количество и стоимость недостающего товара, характер недостачи, состояние тары (упаковки); при недостатках в товаре – их описание, количество товара с недостатками, состояние тары (упаковки); при несоответствии требованиям извещения о закупке — перечень несоблюденных требований))                                                    </w:t>
      </w:r>
      <w:r>
        <w:t xml:space="preserve">.</w:t>
      </w:r>
    </w:p>
    <w:p>
      <w:r>
        <w:t xml:space="preserve">Указанные недостатки (несоответствия) выявлены </w:t>
      </w:r>
      <w:r>
        <w:rPr>
          <w:u w:val="single"/>
        </w:rPr>
        <w:t xml:space="preserve">            (способ выявления: визуальный осмотр, экспертиза, иное)              </w:t>
      </w:r>
      <w:r>
        <w:t xml:space="preserve">.</w:t>
      </w:r>
    </w:p>
    <w:p>
      <w:r>
        <w:t xml:space="preserve">Затраты на проведение экспертизы составили </w:t>
      </w:r>
      <w:r>
        <w:rPr>
          <w:u w:val="single"/>
        </w:rPr>
        <w:t xml:space="preserve">          (стоимость)          </w:t>
      </w:r>
      <w:r>
        <w:t xml:space="preserve">. </w:t>
      </w:r>
      <w:r>
        <w:rPr>
          <w:i/>
        </w:rPr>
        <w:t xml:space="preserve">(Указать, если до принятия решения об отказе от исполнения контракта проводилась экспертиза на основании </w:t>
      </w:r>
      <w:hyperlink xmlns:r="http://schemas.openxmlformats.org/officeDocument/2006/relationships" w:history="true" r:id="R641172670fec45d1">
        <w:r>
          <w:rPr>
            <w:i/>
            <w:rStyle w:val="Hyperlink"/>
          </w:rPr>
          <w:t xml:space="preserve">ч. 10 ст. 95</w:t>
        </w:r>
      </w:hyperlink>
      <w:r>
        <w:rPr>
          <w:i/>
        </w:rPr>
        <w:t xml:space="preserve"> Федерального закона от 05.04.2013 N 44-ФЗ  и у Заказчика возникли затраты на ее проведение.)</w:t>
      </w:r>
    </w:p>
    <w:p>
      <w:r>
        <w:t xml:space="preserve">Об обнаруженных недостатках (несоответствиях) составлен акт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 </w:t>
      </w:r>
      <w:r>
        <w:rPr>
          <w:i/>
        </w:rPr>
        <w:t xml:space="preserve">(Указать, если такой акт составлялся.)</w:t>
      </w:r>
    </w:p>
    <w:p>
      <w:r>
        <w:t xml:space="preserve">В соответствии с ч. 9 ст. 95 Федерального закона от 05.04.2013 N 44-ФЗ "О контрактной системе в сфере закупок товаров, работ, услуг для обеспечения государственных и муниципальных нужд" Заказчик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отдельных видов обязательств, при условии, что это предусмотрено контрактом.</w:t>
      </w:r>
    </w:p>
    <w:p>
      <w:r>
        <w:t xml:space="preserve">Право Заказчика принять решение об одностороннем отказе от исполнения Контракта предусмотрено п. </w:t>
      </w:r>
      <w:r>
        <w:rPr>
          <w:u w:val="single"/>
        </w:rPr>
        <w:t xml:space="preserve">        </w:t>
      </w:r>
      <w:r>
        <w:t xml:space="preserve">Контракта.</w:t>
      </w:r>
    </w:p>
    <w:p>
      <w:r>
        <w:t xml:space="preserve">Согласно </w:t>
      </w:r>
      <w:r>
        <w:rPr>
          <w:u w:val="single"/>
        </w:rPr>
        <w:t xml:space="preserve">    (норма права, которая предусматривает основание для одностороннего отказа)    </w:t>
      </w:r>
      <w:r>
        <w:t xml:space="preserve"> Заказчик </w:t>
      </w:r>
      <w:r>
        <w:rPr>
          <w:u w:val="single"/>
        </w:rPr>
        <w:t xml:space="preserve">    (вправе / обязан)    </w:t>
      </w:r>
      <w:r>
        <w:t xml:space="preserve"> отказаться в одностороннем порядке от исполнения Контракта, если </w:t>
      </w:r>
      <w:r>
        <w:rPr>
          <w:u w:val="single"/>
        </w:rPr>
        <w:t xml:space="preserve">    (основание для отказа, указанное в норме права)    </w:t>
      </w:r>
      <w:r>
        <w:t xml:space="preserve">.</w:t>
      </w:r>
    </w:p>
    <w:p>
      <w:r>
        <w:t xml:space="preserve">В связи с вышеизложенным Заказчик принял решение об одностороннем отказе от исполнения контракта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 </w:t>
      </w:r>
    </w:p>
    <w:p>
      <w:r>
        <w:t xml:space="preserve">Настоящее решение вступает в силу и Контракт считается расторгнутым через десять дней с даты надлежащего уведомления Поставщика о настоящем решении.</w:t>
      </w:r>
    </w:p>
    <w:p>
      <w:r>
        <w:t xml:space="preserve">Настоящее решение будет отменено Заказчиком, если в течение десятидневного срока с даты надлежащего уведомления Поставщика указанные выше недостатки (несоответствия условиям Контракта) поставленного товара будут устранены Поставщиком, а также Заказчику будут компенсированы затраты на проведение экспертизы. </w:t>
      </w:r>
      <w:r>
        <w:rPr>
          <w:i/>
        </w:rPr>
        <w:t xml:space="preserve">(На отмену решения необходимо указать, если нарушение Контракта не является повторным в случае, когда предыдущее нарушение (нарушения) в соответствии с гражданским законодательством также являлось основанием для одностороннего отказа от исполнения контракта, см. </w:t>
      </w:r>
      <w:hyperlink xmlns:r="http://schemas.openxmlformats.org/officeDocument/2006/relationships" w:history="true" r:id="Re5e4097115bf4a63">
        <w:r>
          <w:rPr>
            <w:i/>
            <w:rStyle w:val="Hyperlink"/>
          </w:rPr>
          <w:t xml:space="preserve">ч. 14 ст. 95</w:t>
        </w:r>
      </w:hyperlink>
      <w:r>
        <w:rPr>
          <w:i/>
        </w:rPr>
        <w:t xml:space="preserve"> Федерального закона от 05.04.2013 N 44-ФЗ. О компенсации затрат на экспертизу необходимо сообщить, если экспертиза проводилась на основании </w:t>
      </w:r>
      <w:hyperlink xmlns:r="http://schemas.openxmlformats.org/officeDocument/2006/relationships" w:history="true" r:id="Rd0b059cb2c3544dd">
        <w:r>
          <w:rPr>
            <w:i/>
            <w:rStyle w:val="Hyperlink"/>
          </w:rPr>
          <w:t xml:space="preserve">ч. 10 ст. 95</w:t>
        </w:r>
      </w:hyperlink>
      <w:r>
        <w:rPr>
          <w:i/>
        </w:rPr>
        <w:t xml:space="preserve"> Федерального закона от 05.04.2013 N 44-ФЗ и у Заказчика возникли затраты на ее проведение.)</w:t>
      </w:r>
    </w:p>
    <w:p>
      <w:r>
        <w:t xml:space="preserve">Приложения: </w:t>
      </w:r>
      <w:r>
        <w:rPr>
          <w:i/>
        </w:rPr>
        <w:t xml:space="preserve">(Указать нужные.)</w:t>
      </w:r>
    </w:p>
    <w:p>
      <w:r>
        <w:t xml:space="preserve">1. Акт о выявленных недостатках (несоответствиях) товаров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w:t>
      </w:r>
    </w:p>
    <w:p>
      <w:r>
        <w:t xml:space="preserve">2. Экспертное заключение № </w:t>
      </w:r>
      <w:r>
        <w:rPr>
          <w:u w:val="single"/>
        </w:rPr>
        <w:t xml:space="preserve">              </w:t>
      </w:r>
      <w:r>
        <w:t xml:space="preserve"> от "</w:t>
      </w:r>
      <w:r>
        <w:rPr>
          <w:u w:val="single"/>
        </w:rPr>
        <w:t xml:space="preserve">        </w:t>
      </w:r>
      <w:r>
        <w:t xml:space="preserve">"</w:t>
      </w:r>
      <w:r>
        <w:rPr>
          <w:u w:val="single"/>
        </w:rPr>
        <w:t xml:space="preserve">                </w:t>
      </w:r>
      <w:r>
        <w:t xml:space="preserve"> </w:t>
      </w:r>
      <w:r>
        <w:rPr>
          <w:u w:val="single"/>
        </w:rPr>
        <w:t xml:space="preserve">        </w:t>
      </w:r>
      <w:r>
        <w:t xml:space="preserve"> г.</w:t>
      </w:r>
    </w:p>
    <w:p>
      <w:r>
        <w:t xml:space="preserve">3. Документы, подтверждающие расходы на проведение экспертизы.</w:t>
      </w:r>
    </w:p>
    <w:tbl>
      <w:tblPr>
        <w:tblBorders>
          <w:top w:val="none"/>
          <w:left w:val="none"/>
          <w:right w:val="none"/>
          <w:bottom w:val="none"/>
          <w:insideH w:val="none"/>
          <w:insideV w:val="none"/>
        </w:tblBorders>
        <w:tblW w:w="5000" w:type="pct"/>
      </w:tblPr>
      <w:tblGrid>
        <w:gridCol w:w="1750"/>
        <w:gridCol w:w="3250"/>
      </w:tblGrid>
      <w:tr>
        <w:tc>
          <w:tcPr>
            <w:vAlign w:val="top"/>
            <w:tcW w:w="1750" w:type="pct"/>
          </w:tcPr>
          <w:p>
            <w:pPr>
              <w:pStyle w:val="au"/>
              <w:keepNext/>
              <w:jc w:val="left"/>
            </w:pPr>
            <w:r>
              <w:rPr>
                <w:u w:val="single"/>
              </w:rPr>
              <w:t xml:space="preserve">          (должность)            </w:t>
            </w:r>
          </w:p>
        </w:tc>
        <w:tc>
          <w:tcPr>
            <w:vAlign w:val="top"/>
            <w:tcW w:w="3250" w:type="pct"/>
          </w:tcPr>
          <w:p>
            <w:pPr>
              <w:jc w:val="right"/>
              <w:pStyle w:val="au"/>
              <w:keepNext/>
            </w:pPr>
            <w:r>
              <w:rPr>
                <w:u w:val="single"/>
              </w:rPr>
              <w:t xml:space="preserve">          (подпись)            </w:t>
            </w:r>
            <w:r>
              <w:t xml:space="preserve">/</w:t>
            </w:r>
            <w:r>
              <w:rPr>
                <w:u w:val="single"/>
              </w:rPr>
              <w:t xml:space="preserve">              (Ф.И.О.)              </w:t>
            </w:r>
            <w:r>
              <w:t xml:space="preserve">/</w:t>
            </w:r>
          </w:p>
        </w:tc>
      </w:tr>
      <w:tr>
        <w:tc>
          <w:tcPr>
            <w:vAlign w:val="top"/>
            <w:tcW w:w="1750" w:type="pct"/>
          </w:tcPr>
          <w:p>
            <w:pPr>
              <w:pStyle w:val="au"/>
              <w:keepNext/>
              <w:jc w:val="left"/>
            </w:pPr>
            <w:r>
              <w:t xml:space="preserve"> </w:t>
            </w:r>
          </w:p>
        </w:tc>
        <w:tc>
          <w:tcPr>
            <w:vAlign w:val="top"/>
            <w:tcW w:w="3250" w:type="pct"/>
          </w:tcPr>
          <w:p>
            <w:pPr>
              <w:keepNext/>
              <w:jc w:val="left"/>
            </w:pPr>
          </w:p>
        </w:tc>
      </w:tr>
      <w:bookmarkStart w:name="_docEnd_7" w:id="108"/>
      <w:bookmarkEnd w:id="108"/>
    </w:tbl>
    <w:sectPr>
      <w:titlePg/>
      <w:pgNumType w:start="1"/>
      <w:footnotePr>
        <w:numRestart w:val="eachSect"/>
      </w:footnotePr>
      <w:headerReference xmlns:r="http://schemas.openxmlformats.org/officeDocument/2006/relationships" w:type="default" r:id="R3db03b1613a74dc8"/>
      <w:footerReference xmlns:r="http://schemas.openxmlformats.org/officeDocument/2006/relationships" w:type="first" r:id="R6d1a36fc48864db7"/>
      <w:footerReference xmlns:r="http://schemas.openxmlformats.org/officeDocument/2006/relationships" w:type="default" r:id="R6d1a36fc48864db7"/>
      <w:pgSz w:w="11907" w:h="16839" w:orient="portrait" w:code="9"/>
      <w:pgMar w:top="1134" w:right="850" w:bottom="1134" w:left="1701" w:header="720" w:footer="720" w:gutter="0"/>
    </w:sectPr>
  </w:body>
</w:document>
</file>

<file path=word/comments.xml><?xml version="1.0" encoding="utf-8"?>
<w:comments xmlns:w="http://schemas.openxmlformats.org/wordprocessingml/2006/main"/>
</file>

<file path=word/footer1.xml><?xml version="1.0" encoding="utf-8"?>
<w:ftr xmlns:w="http://schemas.openxmlformats.org/wordprocessingml/2006/main">
  <w:p>
    <w:pPr>
      <w:pStyle w:val="af8"/>
    </w:pPr>
    <w:r>
      <w:t xml:space="preserve">страница </w:t>
    </w:r>
    <w:fldSimple w:instr=" PAGE \* MERGEFORMAT ">
      <w:r>
        <w:rPr>
          <w:noProof/>
        </w:rPr>
        <w:t>1</w:t>
      </w:r>
    </w:fldSimple>
    <w:r>
      <w:t xml:space="preserve"> из </w:t>
    </w:r>
    <w:fldSimple w:instr=" SECTIONPAGES ">
      <w:r>
        <w:rPr>
          <w:noProof/>
        </w:rPr>
        <w:t>1</w:t>
      </w:r>
    </w:fldSimple>
  </w:p>
</w:ftr>
</file>

<file path=word/footer2.xml><?xml version="1.0" encoding="utf-8"?>
<w:ftr xmlns:w="http://schemas.openxmlformats.org/wordprocessingml/2006/main">
  <w:p>
    <w:pPr>
      <w:pStyle w:val="af8"/>
    </w:pPr>
    <w:r>
      <w:t xml:space="preserve">страница </w:t>
    </w:r>
    <w:r>
      <w:fldChar w:fldCharType="begin"/>
    </w:r>
    <w:r>
      <w:instrText>=</w:instrText>
    </w:r>
    <w:fldSimple w:instr="PAGE \* MERGEFORMAT">
      <w:r>
        <w:rPr>
          <w:noProof/>
        </w:rPr>
        <w:t>1</w:t>
      </w:r>
    </w:fldSimple>
    <w:r>
      <w:instrText>-</w:instrText>
    </w:r>
    <w:fldSimple w:instr="PAGEREF _docStart_2">
      <w:r>
        <w:rPr>
          <w:noProof/>
        </w:rPr>
        <w:t>1</w:t>
      </w:r>
    </w:fldSimple>
    <w:r>
      <w:instrText>+1</w:instrText>
    </w:r>
    <w:r>
      <w:fldChar w:fldCharType="end"/>
    </w:r>
    <w:r>
      <w:t xml:space="preserve"> из </w:t>
    </w:r>
    <w:r>
      <w:fldChar w:fldCharType="begin"/>
    </w:r>
    <w:r>
      <w:instrText>=</w:instrText>
    </w:r>
    <w:fldSimple w:instr="PAGEREF _docEnd_2">
      <w:r>
        <w:rPr>
          <w:noProof/>
        </w:rPr>
        <w:t>1</w:t>
      </w:r>
    </w:fldSimple>
    <w:r>
      <w:instrText>-</w:instrText>
    </w:r>
    <w:fldSimple w:instr="PAGEREF _docStart_2">
      <w:r>
        <w:rPr>
          <w:noProof/>
        </w:rPr>
        <w:t>1</w:t>
      </w:r>
    </w:fldSimple>
    <w:r>
      <w:instrText>+1</w:instrText>
    </w:r>
    <w:r>
      <w:fldChar w:fldCharType="end"/>
    </w:r>
  </w:p>
</w:ftr>
</file>

<file path=word/footer3.xml><?xml version="1.0" encoding="utf-8"?>
<w:ftr xmlns:w="http://schemas.openxmlformats.org/wordprocessingml/2006/main">
  <w:p>
    <w:pPr>
      <w:pStyle w:val="af8"/>
    </w:pPr>
    <w:r>
      <w:t xml:space="preserve">страница </w:t>
    </w:r>
    <w:fldSimple w:instr=" PAGE \* MERGEFORMAT ">
      <w:r>
        <w:rPr>
          <w:noProof/>
        </w:rPr>
        <w:t>1</w:t>
      </w:r>
    </w:fldSimple>
    <w:r>
      <w:t xml:space="preserve"> из </w:t>
    </w:r>
    <w:fldSimple w:instr=" SECTIONPAGES ">
      <w:r>
        <w:rPr>
          <w:noProof/>
        </w:rPr>
        <w:t>1</w:t>
      </w:r>
    </w:fldSimple>
  </w:p>
</w:ftr>
</file>

<file path=word/footer4.xml><?xml version="1.0" encoding="utf-8"?>
<w:ftr xmlns:w="http://schemas.openxmlformats.org/wordprocessingml/2006/main">
  <w:p>
    <w:pPr>
      <w:pStyle w:val="af8"/>
    </w:pPr>
    <w:r>
      <w:t xml:space="preserve">страница </w:t>
    </w:r>
    <w:fldSimple w:instr=" PAGE \* MERGEFORMAT ">
      <w:r>
        <w:rPr>
          <w:noProof/>
        </w:rPr>
        <w:t>1</w:t>
      </w:r>
    </w:fldSimple>
    <w:r>
      <w:t xml:space="preserve"> из </w:t>
    </w:r>
    <w:fldSimple w:instr=" SECTIONPAGES ">
      <w:r>
        <w:rPr>
          <w:noProof/>
        </w:rPr>
        <w:t>1</w:t>
      </w:r>
    </w:fldSimple>
  </w:p>
</w:ftr>
</file>

<file path=word/footer5.xml><?xml version="1.0" encoding="utf-8"?>
<w:ftr xmlns:w="http://schemas.openxmlformats.org/wordprocessingml/2006/main">
  <w:p>
    <w:pPr>
      <w:pStyle w:val="af8"/>
    </w:pPr>
    <w:r>
      <w:t xml:space="preserve">страница </w:t>
    </w:r>
    <w:fldSimple w:instr=" PAGE \* MERGEFORMAT ">
      <w:r>
        <w:rPr>
          <w:noProof/>
        </w:rPr>
        <w:t>1</w:t>
      </w:r>
    </w:fldSimple>
    <w:r>
      <w:t xml:space="preserve"> из </w:t>
    </w:r>
    <w:fldSimple w:instr=" SECTIONPAGES ">
      <w:r>
        <w:rPr>
          <w:noProof/>
        </w:rPr>
        <w:t>1</w:t>
      </w:r>
    </w:fldSimple>
  </w:p>
</w:ftr>
</file>

<file path=word/footer6.xml><?xml version="1.0" encoding="utf-8"?>
<w:ftr xmlns:w="http://schemas.openxmlformats.org/wordprocessingml/2006/main">
  <w:p>
    <w:pPr>
      <w:pStyle w:val="af8"/>
    </w:pPr>
    <w:r>
      <w:t xml:space="preserve">страница </w:t>
    </w:r>
    <w:fldSimple w:instr=" PAGE \* MERGEFORMAT ">
      <w:r>
        <w:rPr>
          <w:noProof/>
        </w:rPr>
        <w:t>1</w:t>
      </w:r>
    </w:fldSimple>
    <w:r>
      <w:t xml:space="preserve"> из </w:t>
    </w:r>
    <w:fldSimple w:instr=" SECTIONPAGES ">
      <w:r>
        <w:rPr>
          <w:noProof/>
        </w:rPr>
        <w:t>1</w:t>
      </w:r>
    </w:fldSimple>
  </w:p>
</w:ftr>
</file>

<file path=word/footer7.xml><?xml version="1.0" encoding="utf-8"?>
<w:ftr xmlns:w="http://schemas.openxmlformats.org/wordprocessingml/2006/main">
  <w:p>
    <w:pPr>
      <w:pStyle w:val="af8"/>
    </w:pPr>
    <w:r>
      <w:t xml:space="preserve">страница </w:t>
    </w:r>
    <w:fldSimple w:instr=" PAGE \* MERGEFORMAT ">
      <w:r>
        <w:rPr>
          <w:noProof/>
        </w:rPr>
        <w:t>1</w:t>
      </w:r>
    </w:fldSimple>
    <w:r>
      <w:t xml:space="preserve"> из </w:t>
    </w:r>
    <w:fldSimple w:instr=" SECTIONPAGES ">
      <w:r>
        <w:rPr>
          <w:noProof/>
        </w:rPr>
        <w:t>1</w:t>
      </w:r>
    </w:fldSimple>
  </w:p>
</w:ftr>
</file>

<file path=word/header1.xml><?xml version="1.0" encoding="utf-8"?>
<w:hdr xmlns:w="http://schemas.openxmlformats.org/wordprocessingml/2006/main">
  <w:p>
    <w:pPr>
      <w:pStyle w:val="af6"/>
    </w:pPr>
  </w:p>
</w:hdr>
</file>

<file path=word/header2.xml><?xml version="1.0" encoding="utf-8"?>
<w:hdr xmlns:w="http://schemas.openxmlformats.org/wordprocessingml/2006/main">
  <w:p>
    <w:pPr>
      <w:pStyle w:val="af6"/>
    </w:pPr>
    <w:r>
      <w:t xml:space="preserve">Контракт на поставку товара №</w:t>
    </w:r>
    <w:r>
      <w:rPr>
        <w:u w:val="single"/>
      </w:rPr>
      <w:t xml:space="preserve">         </w:t>
    </w:r>
    <w:r>
      <w:br/>
    </w:r>
  </w:p>
</w:hdr>
</file>

<file path=word/header3.xml><?xml version="1.0" encoding="utf-8"?>
<w:hdr xmlns:w="http://schemas.openxmlformats.org/wordprocessingml/2006/main">
  <w:p>
    <w:pPr>
      <w:pStyle w:val="af6"/>
    </w:pPr>
  </w:p>
</w:hdr>
</file>

<file path=word/header4.xml><?xml version="1.0" encoding="utf-8"?>
<w:hdr xmlns:w="http://schemas.openxmlformats.org/wordprocessingml/2006/main">
  <w:p>
    <w:pPr>
      <w:pStyle w:val="af6"/>
    </w:pPr>
    <w:r>
      <w:t xml:space="preserve">Спецификация товара</w:t>
    </w:r>
    <w:r>
      <w:br/>
    </w:r>
  </w:p>
</w:hdr>
</file>

<file path=word/header5.xml><?xml version="1.0" encoding="utf-8"?>
<w:hdr xmlns:w="http://schemas.openxmlformats.org/wordprocessingml/2006/main">
  <w:p>
    <w:pPr>
      <w:pStyle w:val="af6"/>
    </w:pPr>
  </w:p>
</w:hdr>
</file>

<file path=word/header6.xml><?xml version="1.0" encoding="utf-8"?>
<w:hdr xmlns:w="http://schemas.openxmlformats.org/wordprocessingml/2006/main">
  <w:p>
    <w:pPr>
      <w:pStyle w:val="af6"/>
    </w:pPr>
    <w:r>
      <w:t xml:space="preserve">АКТ отбора проб товара</w:t>
    </w:r>
    <w:r>
      <w:br/>
    </w:r>
  </w:p>
</w:hdr>
</file>

<file path=word/header7.xml><?xml version="1.0" encoding="utf-8"?>
<w:hdr xmlns:w="http://schemas.openxmlformats.org/wordprocessingml/2006/main">
  <w:p>
    <w:pPr>
      <w:pStyle w:val="af6"/>
    </w:pPr>
  </w:p>
</w:hdr>
</file>

<file path=word/header8.xml><?xml version="1.0" encoding="utf-8"?>
<w:hdr xmlns:w="http://schemas.openxmlformats.org/wordprocessingml/2006/main">
  <w:p>
    <w:pPr>
      <w:pStyle w:val="af6"/>
    </w:pPr>
    <w:r>
      <w:t xml:space="preserve">АКТ о выявленных недостатках (несоответствиях) товаров</w:t>
    </w:r>
    <w:r>
      <w:br/>
    </w:r>
  </w:p>
</w:hdr>
</file>

<file path=word/header9.xml><?xml version="1.0" encoding="utf-8"?>
<w:hdr xmlns:w="http://schemas.openxmlformats.org/wordprocessingml/2006/main">
  <w:p>
    <w:pPr>
      <w:pStyle w:val="af6"/>
    </w:pPr>
  </w:p>
</w:hdr>
</file>

<file path=word/header10.xml><?xml version="1.0" encoding="utf-8"?>
<w:hdr xmlns:w="http://schemas.openxmlformats.org/wordprocessingml/2006/main">
  <w:p>
    <w:pPr>
      <w:pStyle w:val="af6"/>
    </w:pPr>
    <w:r>
      <w:t xml:space="preserve">МОТИВИРОВАННЫЙ ОТКАЗ от подписания документа о приемке товара</w:t>
    </w:r>
    <w:r>
      <w:br/>
    </w:r>
  </w:p>
</w:hdr>
</file>

<file path=word/header11.xml><?xml version="1.0" encoding="utf-8"?>
<w:hdr xmlns:w="http://schemas.openxmlformats.org/wordprocessingml/2006/main">
  <w:p>
    <w:pPr>
      <w:pStyle w:val="af6"/>
    </w:pPr>
  </w:p>
</w:hdr>
</file>

<file path=word/header12.xml><?xml version="1.0" encoding="utf-8"?>
<w:hdr xmlns:w="http://schemas.openxmlformats.org/wordprocessingml/2006/main">
  <w:p>
    <w:pPr>
      <w:pStyle w:val="af6"/>
    </w:pPr>
    <w:r>
      <w:t xml:space="preserve">УВЕДОМЛЕНИЕ о выявленных недостатках (несоответствиях) поставленных товаров</w:t>
    </w:r>
    <w:r>
      <w:br/>
    </w:r>
  </w:p>
</w:hdr>
</file>

<file path=word/header13.xml><?xml version="1.0" encoding="utf-8"?>
<w:hdr xmlns:w="http://schemas.openxmlformats.org/wordprocessingml/2006/main">
  <w:p>
    <w:pPr>
      <w:pStyle w:val="af6"/>
    </w:pPr>
  </w:p>
</w:hdr>
</file>

<file path=word/header14.xml><?xml version="1.0" encoding="utf-8"?>
<w:hdr xmlns:w="http://schemas.openxmlformats.org/wordprocessingml/2006/main">
  <w:p>
    <w:pPr>
      <w:pStyle w:val="af6"/>
    </w:pPr>
    <w:r>
      <w:t xml:space="preserve">РЕШЕНИЕ об одностороннем отказе от исполнения контракта № </w:t>
    </w:r>
    <w:r>
      <w:rPr>
        <w:u w:val="single"/>
      </w:rPr>
      <w:t xml:space="preserve">           </w:t>
    </w:r>
    <w:r>
      <w:t xml:space="preserve"> от "</w:t>
    </w:r>
    <w:r>
      <w:rPr>
        <w:u w:val="single"/>
      </w:rPr>
      <w:t xml:space="preserve">         </w:t>
    </w:r>
    <w:r>
      <w:t xml:space="preserve">"</w:t>
    </w:r>
    <w:r>
      <w:rPr>
        <w:u w:val="single"/>
      </w:rPr>
      <w:t xml:space="preserve">                       </w:t>
    </w:r>
    <w:r>
      <w:rPr>
        <w:u w:val="single"/>
      </w:rPr>
      <w:t xml:space="preserve">         </w:t>
    </w:r>
    <w:r>
      <w:t xml:space="preserve"> г.</w:t>
    </w:r>
    <w: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3F770A"/>
    <w:multiLevelType w:val="multilevel"/>
    <w:tmpl w:val="5200573E"/>
    <w:lvl w:ilvl="0">
      <w:start w:val="1"/>
      <w:numFmt w:val="decimal"/>
      <w:pStyle w:val="1"/>
      <w:lvlText w:val="%1."/>
      <w:suff w:val="space"/>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
    <w:nsid w:val="4F3F7700"/>
    <w:multiLevelType w:val="multilevel"/>
    <w:tmpl w:val="52005730"/>
    <w:lvl w:ilvl="0">
      <w:start w:val="1"/>
      <w:numFmt w:val="decimal"/>
      <w:pStyle w:val="1n"/>
      <!--Back reference to paragraph style-->
      <w:lvlText w:val="%1."/>
      <w:suff w:val="space"/>
      <w:lvlJc w:val="left"/>
      <w:rPr>
        <w:rFonts w:hint="default"/>
      </w:rPr>
    </w:lvl>
    <w:lvl w:ilvl="1">
      <w:start w:val="1"/>
      <w:numFmt w:val="decimal"/>
      <w:pStyle w:val="2n"/>
      <!--Back reference to paragraph style-->
      <w:suff w:val="space"/>
      <w:lvlText w:val="%1.%2."/>
      <w:lvlJc w:val="left"/>
      <w:rPr>
        <w:rFonts w:hint="default"/>
      </w:rPr>
    </w:lvl>
    <w:lvl w:ilvl="2">
      <w:start w:val="1"/>
      <w:numFmt w:val="decimal"/>
      <w:pStyle w:val="3n"/>
      <!--Back reference to paragraph style-->
      <w:suff w:val="space"/>
      <w:lvlText w:val="%1.%2.%3."/>
      <w:lvlJc w:val="left"/>
      <w:rPr>
        <w:rFonts w:hint="default"/>
      </w:rPr>
    </w:lvl>
    <w:lvl w:ilvl="3">
      <w:start w:val="1"/>
      <w:numFmt w:val="decimal"/>
      <w:pStyle w:val="4n"/>
      <w:suff w:val="space"/>
      <w:lvlText w:val="%1.%2.%3.%4."/>
      <w:lvlJc w:val="left"/>
      <w:rPr>
        <w:rFonts w:hint="default"/>
      </w:rPr>
    </w:lvl>
    <w:lvl w:ilvl="4">
      <w:start w:val="1"/>
      <w:numFmt w:val="decimal"/>
      <w:pStyle w:val="5n"/>
      <!--Back reference to paragraph style-->
      <w:suff w:val="space"/>
      <w:lvlText w:val="%1.%2.%3.%4.%5."/>
      <w:lvlJc w:val="left"/>
      <w:rPr>
        <w:rFonts w:hint="default"/>
      </w:rPr>
    </w:lvl>
    <w:lvl w:ilvl="5">
      <w:start w:val="1"/>
      <w:numFmt w:val="decimal"/>
      <w:pStyle w:val="6n"/>
      <!--Back reference to paragraph style-->
      <w:suff w:val="space"/>
      <w:lvlText w:val="%1.%2.%3.%4.%5.%6."/>
      <w:lvlJc w:val="left"/>
      <w:rPr>
        <w:rFonts w:hint="default"/>
      </w:rPr>
    </w:lvl>
    <w:lvl w:ilvl="6">
      <w:start w:val="1"/>
      <w:numFmt w:val="decimal"/>
      <w:pStyle w:val="7n"/>
      <!--Back reference to paragraph style-->
      <w:suff w:val="space"/>
      <w:lvlText w:val="%1.%2.%3.%4.%5.%6.%7."/>
      <w:lvlJc w:val="left"/>
      <w:rPr>
        <w:rFonts w:hint="default"/>
      </w:rPr>
    </w:lvl>
    <w:lvl w:ilvl="7">
      <w:start w:val="1"/>
      <w:numFmt w:val="decimal"/>
      <w:pStyle w:val="8n"/>
      <!--Back reference to paragraph style-->
      <w:suff w:val="space"/>
      <w:lvlText w:val="%1.%2.%3.%4.%5.%6.%7.%8."/>
      <w:lvlJc w:val="left"/>
      <w:rPr>
        <w:rFonts w:hint="default"/>
      </w:rPr>
    </w:lvl>
    <w:lvl w:ilvl="8">
      <w:start w:val="1"/>
      <w:numFmt w:val="decimal"/>
      <w:pStyle w:val="9n"/>
      <!--Back reference to paragraph style-->
      <w:suff w:val="space"/>
      <w:lvlText w:val="%1.%2.%3.%4.%5.%6.%7.%8.%9."/>
      <w:lvlJc w:val="left"/>
      <w:rPr>
        <w:rFonts w:hint="default"/>
      </w:rPr>
    </w:lvl>
  </w:abstractNum>
  <w:abstractNum w:abstractNumId="2">
    <w:multiLevelType w:val="singleLevel"/>
    <w:lvl w:ilvl="0">
      <w:start w:val="1"/>
      <w:numFmt w:val="none"/>
      <w:lvlText w:val=""/>
      <w:suff w:val="space"/>
      <w:pPr>
        <w:ind w:left="0" w:hanging="0"/>
      </w:pPr>
    </w:lvl>
  </w:abstractNum>
  <w:abstractNum w:abstractNumId="3">
    <w:multiLevelType w:val="singleLevel"/>
    <w:lvl w:ilvl="0">
      <w:numFmt w:val="bullet"/>
      <w:lvlText w:val="•"/>
      <w:suff w:val="space"/>
      <w:pPr>
        <w:ind w:left="0" w:hanging="0"/>
      </w:pPr>
    </w:lvl>
  </w:abstractNum>
  <w:abstractNum w:abstractNumId="4">
    <w:multiLevelType w:val="singleLevel"/>
    <w:lvl w:ilvl="0">
      <w:numFmt w:val="bullet"/>
      <w:lvlText w:val="o"/>
      <w:suff w:val="space"/>
      <w:pPr>
        <w:ind w:left="0" w:hanging="0"/>
      </w:pPr>
    </w:lvl>
  </w:abstractNum>
  <w:abstractNum w:abstractNumId="5">
    <w:multiLevelType w:val="singleLevel"/>
    <w:lvl w:ilvl="0">
      <w:numFmt w:val="bullet"/>
      <w:lvlText w:val="■"/>
      <w:suff w:val="space"/>
      <w:pPr>
        <w:ind w:left="0" w:hanging="0"/>
      </w:pPr>
    </w:lvl>
  </w:abstractNum>
  <w:abstractNum w:abstractNumId="6">
    <w:multiLevelType w:val="singleLevel"/>
    <w:lvl w:ilvl="0">
      <w:start w:val="1"/>
      <w:numFmt w:val="bullet"/>
      <w:lvlText w:val="-"/>
      <w:suff w:val="space"/>
      <w:pPr>
        <w:ind w:left="0" w:hanging="0"/>
      </w:pPr>
    </w:lvl>
  </w:abstractNum>
  <w:abstractNum w:abstractNumId="7">
    <w:multiLevelType w:val="singleLevel"/>
    <w:lvl w:ilvl="0">
      <w:start w:val="1"/>
      <w:numFmt w:val="decimal"/>
      <w:lvlText w:val="%1."/>
      <w:suff w:val="space"/>
      <w:pPr>
        <w:ind w:left="0" w:hanging="0"/>
      </w:pPr>
    </w:lvl>
  </w:abstractNum>
  <w:abstractNum w:abstractNumId="8">
    <w:multiLevelType w:val="singleLevel"/>
    <w:lvl w:ilvl="0">
      <w:start w:val="1"/>
      <w:numFmt w:val="decimal"/>
      <w:lvlText w:val="%1)"/>
      <w:suff w:val="space"/>
      <w:pPr>
        <w:ind w:left="0" w:hanging="0"/>
      </w:pPr>
    </w:lvl>
  </w:abstractNum>
  <w:abstractNum w:abstractNumId="11">
    <w:multiLevelType w:val="singleLevel"/>
    <w:lvl w:ilvl="0">
      <w:start w:val="1"/>
      <w:numFmt w:val="upperLetter"/>
      <w:lvlText w:val="%1."/>
      <w:suff w:val="space"/>
      <w:pPr>
        <w:ind w:left="0" w:hanging="0"/>
      </w:pPr>
    </w:lvl>
  </w:abstractNum>
  <w:abstractNum w:abstractNumId="12">
    <w:multiLevelType w:val="singleLevel"/>
    <w:lvl w:ilvl="0">
      <w:start w:val="1"/>
      <w:numFmt w:val="lowerLetter"/>
      <w:lvlText w:val="%1."/>
      <w:suff w:val="space"/>
      <w:pPr>
        <w:ind w:left="0" w:hanging="0"/>
      </w:pPr>
    </w:lvl>
  </w:abstractNum>
  <w:abstractNum w:abstractNumId="9">
    <w:multiLevelType w:val="singleLevel"/>
    <w:lvl w:ilvl="0">
      <w:start w:val="1"/>
      <w:numFmt w:val="upperRoman"/>
      <w:lvlText w:val="%1."/>
      <w:suff w:val="space"/>
      <w:pPr>
        <w:ind w:left="0" w:hanging="0"/>
      </w:pPr>
    </w:lvl>
  </w:abstractNum>
  <w:abstractNum w:abstractNumId="10">
    <w:multiLevelType w:val="singleLevel"/>
    <w:lvl w:ilvl="0">
      <w:start w:val="1"/>
      <w:numFmt w:val="lowerRoman"/>
      <w:lvlText w:val="%1."/>
      <w:suff w:val="space"/>
      <w:pPr>
        <w:ind w:left="0" w:hanging="0"/>
      </w:pPr>
    </w:lvl>
  </w:abstractNum>
  <w:num w:numId="1">
    <w:abstractNumId w:val="0"/>
  </w:num>
  <w:num w:numId="2">
    <w:abstractNumId w:val="1"/>
  </w:num>
  <w:num w:numId="5">
    <w:abstractNumId w:val="6"/>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w:view w:val="none"/>
  <w:zoom w:percent="100"/>
</w:settings>
</file>

<file path=word/styles.xml><?xml version="1.0" encoding="utf-8"?>
<w:styles xmlns:r="http://schemas.openxmlformats.org/officeDocument/2006/relationships" xmlns:w="http://schemas.openxmlformats.org/wordprocessingml/2006/main">
  <w:docDefaults>
    <w:rPrDefault>
      <w:rPr>
        <w:rFonts w:asciiTheme="minorHAnsi" w:hAnsiTheme="minorHAnsi" w:eastAsiaTheme="minorEastAsia" w:cstheme="minorBidi"/>
        <w:sz w:val="22"/>
        <w:szCs w:val="22"/>
        <w:lang w:val="ru-RU" w:eastAsia="ru-RU" w:bidi="ru-RU"/>
      </w:rPr>
    </w:rPrDefault>
    <w:pPrDefault>
      <w:pPr>
        <w:spacing w:after="200" w:line="276" w:lineRule="auto"/>
      </w:pPr>
    </w:pPrDefault>
  </w:docDefaults>
  <!--indentation 1.25 == 708 ; 0.85 == 482-->
  <w:latentStyles w:defLockedState="0" w:defUIPriority="99" w:defSemiHidden="1" w:defUnhideWhenUsed="1" w:defQFormat="0" w:count="267">
    <w:lsdException w:name="Normal" w:uiPriority="0" w:semiHidden="0" w:unhideWhenUsed="0" w:qFormat="1"/>
    <w:lsdException w:name="Normal unindented" w:uiPriority="0" w:semiHidden="0" w:unhideWhenUsed="0" w:qFormat="1"/>
    <w:lsdException w:name="heading 1" w:uiPriority="9" w:semiHidden="0" w:unhideWhenUsed="0" w:qFormat="1"/>
    <w:lsdException w:name="heading 1 unnumbered" w:uiPriority="9" w:semiHidden="0" w:unhideWhenUsed="0" w:qFormat="1"/>
    <w:lsdException w:name="heading 1 normal" w:uiPriority="9" w:semiHidden="0" w:unhideWhenUsed="0" w:qFormat="1"/>
    <w:lsdException w:name="heading 1 normal unnumbered"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DeletedPlaceholder" w:uiPriority="29" w:semiHidden="0" w:unhideWhenUsed="0" w:qFormat="1"/>
    <w:lsdException w:name="Quote" w:uiPriority="29" w:semiHidden="0" w:unhideWhenUsed="0" w:qFormat="1"/>
    <w:lsdException w:name="Warning"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sdException w:name="footnote reference" w:uiPriority="39" w:semiHidden="0" w:unhideWhenUsed="0" w:qFormat="1"/>
    <w:lsdException w:name="footnote text" w:uiPriority="39" w:semiHidden="0" w:unhideWhenUsed="0" w:qFormat="1"/>
    <w:lsdException w:name="footnote text unindented" w:uiPriority="39" w:semiHidden="0" w:unhideWhenUsed="0" w:qFormat="1"/>
    <w:lsdException w:name="list footnote text" w:uiPriority="39" w:semiHidden="0" w:unhideWhenUsed="0" w:qFormat="1"/>
  </w:latentStyles>
  <w:style w:type="paragraph" w:styleId="a" w:default="1">
    <w:name w:val="Normal"/>
    <w:qFormat/>
    <w:rsid w:val="0013305C"/>
    <w:pPr>
      <w:spacing w:before="120" w:after="120"/>
      <w:ind w:firstLine="482"/>
      <w:jc w:val="both"/>
    </w:pPr>
    <w:rPr>
      <w:rFonts w:ascii="Times New Roman" w:hAnsi="Times New Roman"/>
      <w:sz w:val="22"/>
      <w:lang w:val="ru-RU"/>
    </w:rPr>
  </w:style>
  <w:style w:type="paragraph" w:styleId="au">
    <w:name w:val="Normal unindented"/>
    <w:aliases w:val="Обычный Без отступа"/>
    <w:qFormat/>
    <w:rsid w:val="0013305C"/>
    <w:pPr>
      <w:spacing w:before="120" w:after="120"/>
      <w:jc w:val="both"/>
    </w:pPr>
    <w:rPr>
      <w:rFonts w:ascii="Times New Roman" w:hAnsi="Times New Roman"/>
      <w:sz w:val="22"/>
      <w:lang w:val="ru-RU"/>
    </w:rPr>
  </w:style>
  <w:style w:type="paragraph" w:styleId="1">
    <w:name w:val="heading 1"/>
    <w:basedOn w:val="a"/>
    <w:next w:val="a"/>
    <w:link w:val="10"/>
    <w:uiPriority w:val="9"/>
    <w:qFormat/>
    <w:rsid w:val="00B32490"/>
    <w:pPr>
      <w:keepNext/>
      <w:keepLines/>
      <w:numPr>
        <w:numId w:val="1"/>
      </w:numPr>
      <w:jc w:val="center"/>
      <w:spacing w:before="240"/>
      <w:outlineLvl w:val="0"/>
      <w:ind w:left="0" w:hanging="0"/>
    </w:pPr>
    <w:rPr>
      <w:rFonts w:eastAsiaTheme="majorEastAsia" w:cstheme="majorBidi"/>
      <w:b/>
      <w:bCs/>
      <w:sz w:val="24"/>
      <w:szCs w:val="28"/>
    </w:rPr>
  </w:style>
  <w:style w:type="paragraph" w:styleId="1u">
    <w:name w:val="heading 1 unnumbered"/>
    <w:aliases w:val="Заголовок 1 Ненумерованный"/>
    <w:basedOn w:val="a"/>
    <w:next w:val="a"/>
    <w:link w:val="10"/>
    <w:uiPriority w:val="9"/>
    <w:qFormat/>
    <w:rsid w:val="00B32490"/>
    <w:pPr>
      <w:keepNext/>
      <w:keepLines/>
      <w:jc w:val="center"/>
      <w:spacing w:before="240"/>
      <w:outlineLvl w:val="0"/>
      <w:ind w:left="0" w:hanging="0"/>
    </w:pPr>
    <w:rPr>
      <w:rFonts w:eastAsiaTheme="majorEastAsia" w:cstheme="majorBidi"/>
      <w:b/>
      <w:bCs/>
      <w:sz w:val="24"/>
      <w:szCs w:val="28"/>
    </w:rPr>
  </w:style>
  <w:style w:type="paragraph" w:styleId="1n">
    <w:name w:val="heading 1 normal"/>
    <w:aliases w:val="Заголовок 1 Обычный"/>
    <w:basedOn w:val="a"/>
    <w:next w:val="a"/>
    <w:link w:val="10"/>
    <w:uiPriority w:val="9"/>
    <w:qFormat/>
    <w:rsid w:val="00B32490"/>
    <w:pPr>
      <w:numPr>
        <w:numId w:val="2"/>
      </w:numPr>
      <w:jc w:val="both"/>
      <w:spacing w:before="120" w:after="120"/>
      <w:outlineLvl w:val="0"/>
      <w:ind w:firstLine="482"/>
    </w:pPr>
    <w:rPr>
      <w:rFonts w:ascii="Times New Roman" w:hAnsi="Times New Roman"/>
      <w:sz w:val="22"/>
      <w:lang w:val="ru-RU"/>
    </w:rPr>
  </w:style>
  <w:style w:type="paragraph" w:styleId="1nu">
    <w:name w:val="heading 1 normal unnumbered"/>
    <w:aliases w:val="Заголовок 1 Обычный Ненумерованный"/>
    <w:basedOn w:val="a"/>
    <w:next w:val="a"/>
    <w:link w:val="10"/>
    <w:uiPriority w:val="9"/>
    <w:qFormat/>
    <w:rsid w:val="00B32490"/>
    <w:pPr>
      <w:outlineLvl w:val="0"/>
      <w:ind w:firstLine="482"/>
      <w:spacing w:before="120" w:after="120"/>
      <w:jc w:val="both"/>
    </w:pPr>
    <w:rPr>
      <w:rFonts w:ascii="Times New Roman" w:hAnsi="Times New Roman"/>
      <w:sz w:val="22"/>
      <w:lang w:val="ru-RU"/>
    </w:rPr>
  </w:style>
  <w:style w:type="paragraph" w:styleId="2">
    <w:name w:val="heading 2"/>
    <w:basedOn w:val="a"/>
    <w:next w:val="a"/>
    <w:link w:val="20"/>
    <w:uiPriority w:val="9"/>
    <w:unhideWhenUsed/>
    <w:qFormat/>
    <w:rsid w:val="00FB784E"/>
    <w:pPr>
      <w:numPr>
        <w:ilvl w:val="1"/>
        <w:numId w:val="1"/>
      </w:numPr>
      <w:outlineLvl w:val="1"/>
      <w:ind w:firstLine="482"/>
    </w:pPr>
    <w:rPr>
      <w:rFonts w:eastAsiaTheme="majorEastAsia" w:cstheme="majorBidi"/>
      <w:bCs/>
      <w:szCs w:val="26"/>
    </w:rPr>
  </w:style>
  <w:style w:type="paragraph" w:styleId="2n">
    <w:name w:val="heading 2 normal"/>
    <w:aliases w:val="Заголовок 2 Обычный"/>
    <w:basedOn w:val="a"/>
    <w:next w:val="a"/>
    <w:link w:val="20"/>
    <w:uiPriority w:val="9"/>
    <w:qFormat/>
    <w:rsid w:val="00B32490"/>
    <w:pPr>
      <w:numPr>
        <w:ilvl w:val="1"/>
        <w:numId w:val="2"/>
      </w:numPr>
      <w:jc w:val="both"/>
      <w:spacing w:before="120" w:after="120"/>
      <w:outlineLvl w:val="1"/>
      <w:ind w:firstLine="482"/>
    </w:pPr>
    <w:rPr>
      <w:rFonts w:ascii="Times New Roman" w:hAnsi="Times New Roman"/>
      <w:sz w:val="22"/>
      <w:lang w:val="ru-RU"/>
    </w:rPr>
  </w:style>
  <w:style w:type="paragraph" w:styleId="3">
    <w:name w:val="heading 3"/>
    <w:basedOn w:val="a"/>
    <w:next w:val="a"/>
    <w:link w:val="30"/>
    <w:uiPriority w:val="9"/>
    <w:unhideWhenUsed/>
    <w:qFormat/>
    <w:rsid w:val="002C64AF"/>
    <w:pPr>
      <w:numPr>
        <w:ilvl w:val="2"/>
        <w:numId w:val="1"/>
      </w:numPr>
      <w:outlineLvl w:val="2"/>
      <w:ind w:firstLine="482"/>
    </w:pPr>
    <w:rPr>
      <w:rFonts w:eastAsiaTheme="majorEastAsia" w:cstheme="majorBidi"/>
      <w:bCs/>
    </w:rPr>
  </w:style>
  <w:style w:type="paragraph" w:styleId="3n">
    <w:name w:val="heading 3 normal"/>
    <w:aliases w:val="Заголовок 3 Обычный"/>
    <w:basedOn w:val="a"/>
    <w:next w:val="a"/>
    <w:link w:val="30"/>
    <w:uiPriority w:val="9"/>
    <w:qFormat/>
    <w:rsid w:val="00B32490"/>
    <w:pPr>
      <w:numPr>
        <w:ilvl w:val="2"/>
        <w:numId w:val="2"/>
      </w:numPr>
      <w:jc w:val="both"/>
      <w:spacing w:before="120" w:after="120"/>
      <w:outlineLvl w:val="2"/>
      <w:ind w:firstLine="482"/>
    </w:pPr>
    <w:rPr>
      <w:rFonts w:ascii="Times New Roman" w:hAnsi="Times New Roman"/>
      <w:sz w:val="22"/>
      <w:lang w:val="ru-RU"/>
    </w:rPr>
  </w:style>
  <w:style w:type="paragraph" w:styleId="4">
    <w:name w:val="heading 4"/>
    <w:basedOn w:val="a"/>
    <w:next w:val="a"/>
    <w:link w:val="40"/>
    <w:uiPriority w:val="9"/>
    <w:unhideWhenUsed/>
    <w:qFormat/>
    <w:rsid w:val="002C64AF"/>
    <w:pPr>
      <w:numPr>
        <w:ilvl w:val="3"/>
        <w:numId w:val="1"/>
      </w:numPr>
      <w:outlineLvl w:val="3"/>
      <w:ind w:firstLine="482"/>
    </w:pPr>
    <w:rPr>
      <w:rFonts w:eastAsiaTheme="majorEastAsia" w:cstheme="majorBidi"/>
      <w:bCs/>
      <w:iCs/>
    </w:rPr>
  </w:style>
  <w:style w:type="paragraph" w:styleId="4n">
    <w:name w:val="heading 4 normal"/>
    <w:aliases w:val="Заголовок 4 Обычный"/>
    <w:basedOn w:val="a"/>
    <w:next w:val="a"/>
    <w:link w:val="40"/>
    <w:uiPriority w:val="9"/>
    <w:qFormat/>
    <w:rsid w:val="00B32490"/>
    <w:pPr>
      <w:numPr>
        <w:ilvl w:val="3"/>
        <w:numId w:val="2"/>
      </w:numPr>
      <w:jc w:val="both"/>
      <w:spacing w:before="120" w:after="120"/>
      <w:outlineLvl w:val="3"/>
      <w:ind w:firstLine="482"/>
    </w:pPr>
    <w:rPr>
      <w:rFonts w:ascii="Times New Roman" w:hAnsi="Times New Roman"/>
      <w:sz w:val="22"/>
      <w:lang w:val="ru-RU"/>
    </w:rPr>
  </w:style>
  <w:style w:type="paragraph" w:styleId="5">
    <w:name w:val="heading 5"/>
    <w:basedOn w:val="a"/>
    <w:next w:val="a"/>
    <w:link w:val="50"/>
    <w:uiPriority w:val="9"/>
    <w:semiHidden/>
    <w:unhideWhenUsed/>
    <w:qFormat/>
    <w:rsid w:val="002C64AF"/>
    <w:pPr>
      <w:keepNext/>
      <w:keepLines/>
      <w:numPr>
        <w:ilvl w:val="4"/>
        <w:numId w:val="1"/>
      </w:numPr>
      <w:spacing w:before="200" w:after="0"/>
      <w:outlineLvl w:val="4"/>
      <w:ind w:firstLine="482"/>
    </w:pPr>
    <w:rPr>
      <w:rFonts w:asciiTheme="majorHAnsi" w:hAnsiTheme="majorHAnsi" w:eastAsiaTheme="majorEastAsia" w:cstheme="majorBidi"/>
    </w:rPr>
  </w:style>
  <w:style w:type="paragraph" w:styleId="5n">
    <w:name w:val="heading 5 normal"/>
    <w:aliases w:val="Заголовок 5 Обычный"/>
    <w:basedOn w:val="a"/>
    <w:next w:val="a"/>
    <w:link w:val="50"/>
    <w:uiPriority w:val="9"/>
    <w:qFormat/>
    <w:rsid w:val="00B32490"/>
    <w:pPr>
      <w:numPr>
        <w:ilvl w:val="4"/>
        <w:numId w:val="2"/>
      </w:numPr>
      <w:jc w:val="both"/>
      <w:spacing w:before="120" w:after="120"/>
      <w:outlineLvl w:val="4"/>
      <w:ind w:firstLine="482"/>
    </w:pPr>
    <w:rPr>
      <w:rFonts w:ascii="Times New Roman" w:hAnsi="Times New Roman"/>
      <w:sz w:val="22"/>
      <w:lang w:val="ru-RU"/>
    </w:rPr>
  </w:style>
  <w:style w:type="paragraph" w:styleId="6">
    <w:name w:val="heading 6"/>
    <w:basedOn w:val="a"/>
    <w:next w:val="a"/>
    <w:link w:val="60"/>
    <w:uiPriority w:val="9"/>
    <w:semiHidden/>
    <w:unhideWhenUsed/>
    <w:qFormat/>
    <w:rsid w:val="0098229F"/>
    <w:pPr>
      <w:keepNext/>
      <w:keepLines/>
      <w:numPr>
        <w:ilvl w:val="5"/>
        <w:numId w:val="1"/>
      </w:numPr>
      <w:spacing w:before="200" w:after="0"/>
      <w:outlineLvl w:val="5"/>
      <w:ind w:firstLine="482"/>
    </w:pPr>
    <w:rPr>
      <w:rFonts w:asciiTheme="majorHAnsi" w:hAnsiTheme="majorHAnsi" w:eastAsiaTheme="majorEastAsia" w:cstheme="majorBidi"/>
      <w:i/>
      <w:iCs/>
      <w:color w:val="243F60"/>
    </w:rPr>
  </w:style>
  <w:style w:type="paragraph" w:styleId="6n">
    <w:name w:val="heading 6 normal"/>
    <w:aliases w:val="Заголовок 6 Обычный"/>
    <w:basedOn w:val="a"/>
    <w:next w:val="a"/>
    <w:link w:val="60"/>
    <w:uiPriority w:val="9"/>
    <w:qFormat/>
    <w:rsid w:val="00B32490"/>
    <w:pPr>
      <w:numPr>
        <w:ilvl w:val="5"/>
        <w:numId w:val="2"/>
      </w:numPr>
      <w:jc w:val="both"/>
      <w:spacing w:before="120" w:after="120"/>
      <w:outlineLvl w:val="5"/>
      <w:ind w:firstLine="482"/>
    </w:pPr>
    <w:rPr>
      <w:rFonts w:ascii="Times New Roman" w:hAnsi="Times New Roman"/>
      <w:sz w:val="22"/>
      <w:lang w:val="ru-RU"/>
    </w:rPr>
  </w:style>
  <w:style w:type="paragraph" w:styleId="7">
    <w:name w:val="heading 7"/>
    <w:basedOn w:val="a"/>
    <w:next w:val="a"/>
    <w:link w:val="70"/>
    <w:uiPriority w:val="9"/>
    <w:semiHidden/>
    <w:unhideWhenUsed/>
    <w:qFormat/>
    <w:rsid w:val="0098229F"/>
    <w:pPr>
      <w:keepNext/>
      <w:keepLines/>
      <w:numPr>
        <w:ilvl w:val="6"/>
        <w:numId w:val="1"/>
      </w:numPr>
      <w:spacing w:before="200" w:after="0"/>
      <w:outlineLvl w:val="6"/>
      <w:ind w:firstLine="482"/>
    </w:pPr>
    <w:rPr>
      <w:rFonts w:asciiTheme="majorHAnsi" w:hAnsiTheme="majorHAnsi" w:eastAsiaTheme="majorEastAsia" w:cstheme="majorBidi"/>
      <w:i/>
      <w:iCs/>
      <w:color w:val="404040"/>
    </w:rPr>
  </w:style>
  <w:style w:type="paragraph" w:styleId="7n">
    <w:name w:val="heading 7 normal"/>
    <w:aliases w:val="Заголовок 7 Обычный"/>
    <w:basedOn w:val="a"/>
    <w:next w:val="a"/>
    <w:link w:val="70"/>
    <w:uiPriority w:val="9"/>
    <w:qFormat/>
    <w:rsid w:val="00B32490"/>
    <w:pPr>
      <w:numPr>
        <w:ilvl w:val="6"/>
        <w:numId w:val="2"/>
      </w:numPr>
      <w:jc w:val="both"/>
      <w:spacing w:before="120" w:after="120"/>
      <w:outlineLvl w:val="6"/>
      <w:ind w:firstLine="482"/>
    </w:pPr>
    <w:rPr>
      <w:rFonts w:ascii="Times New Roman" w:hAnsi="Times New Roman"/>
      <w:sz w:val="22"/>
      <w:lang w:val="ru-RU"/>
    </w:rPr>
  </w:style>
  <w:style w:type="paragraph" w:styleId="8">
    <w:name w:val="heading 8"/>
    <w:basedOn w:val="a"/>
    <w:next w:val="a"/>
    <w:link w:val="80"/>
    <w:uiPriority w:val="9"/>
    <w:semiHidden/>
    <w:unhideWhenUsed/>
    <w:qFormat/>
    <w:rsid w:val="0098229F"/>
    <w:pPr>
      <w:keepNext/>
      <w:keepLines/>
      <w:numPr>
        <w:ilvl w:val="7"/>
        <w:numId w:val="1"/>
      </w:numPr>
      <w:spacing w:before="200" w:after="0"/>
      <w:outlineLvl w:val="7"/>
      <w:ind w:firstLine="482"/>
    </w:pPr>
    <w:rPr>
      <w:rFonts w:asciiTheme="majorHAnsi" w:hAnsiTheme="majorHAnsi" w:eastAsiaTheme="majorEastAsia" w:cstheme="majorBidi"/>
      <w:color w:val="4F81BD"/>
      <w:szCs w:val="20"/>
    </w:rPr>
  </w:style>
  <w:style w:type="paragraph" w:styleId="8n">
    <w:name w:val="heading 8 normal"/>
    <w:aliases w:val="Заголовок 8 Обычный"/>
    <w:basedOn w:val="a"/>
    <w:next w:val="a"/>
    <w:link w:val="80"/>
    <w:uiPriority w:val="9"/>
    <w:qFormat/>
    <w:rsid w:val="00B32490"/>
    <w:pPr>
      <w:numPr>
        <w:ilvl w:val="7"/>
        <w:numId w:val="2"/>
      </w:numPr>
      <w:jc w:val="both"/>
      <w:spacing w:before="120" w:after="120"/>
      <w:outlineLvl w:val="7"/>
      <w:ind w:firstLine="482"/>
    </w:pPr>
    <w:rPr>
      <w:rFonts w:ascii="Times New Roman" w:hAnsi="Times New Roman"/>
      <w:sz w:val="22"/>
      <w:lang w:val="ru-RU"/>
    </w:rPr>
  </w:style>
  <w:style w:type="paragraph" w:styleId="9">
    <w:name w:val="heading 9"/>
    <w:basedOn w:val="a"/>
    <w:next w:val="a"/>
    <w:link w:val="90"/>
    <w:uiPriority w:val="9"/>
    <w:semiHidden/>
    <w:unhideWhenUsed/>
    <w:qFormat/>
    <w:rsid w:val="0098229F"/>
    <w:pPr>
      <w:keepNext/>
      <w:keepLines/>
      <w:numPr>
        <w:ilvl w:val="8"/>
        <w:numId w:val="1"/>
      </w:numPr>
      <w:spacing w:before="200" w:after="0"/>
      <w:outlineLvl w:val="8"/>
      <w:ind w:firstLine="482"/>
    </w:pPr>
    <w:rPr>
      <w:rFonts w:asciiTheme="majorHAnsi" w:hAnsiTheme="majorHAnsi" w:eastAsiaTheme="majorEastAsia" w:cstheme="majorBidi"/>
      <w:i/>
      <w:iCs/>
      <w:color w:val="404040"/>
      <w:szCs w:val="20"/>
    </w:rPr>
  </w:style>
  <w:style w:type="paragraph" w:styleId="9n">
    <w:name w:val="heading 9 normal"/>
    <w:aliases w:val="Заголовок 9 Обычный"/>
    <w:basedOn w:val="a"/>
    <w:next w:val="a"/>
    <w:link w:val="90"/>
    <w:uiPriority w:val="9"/>
    <w:qFormat/>
    <w:rsid w:val="00B32490"/>
    <w:pPr>
      <w:numPr>
        <w:ilvl w:val="8"/>
        <w:numId w:val="2"/>
      </w:numPr>
      <w:jc w:val="both"/>
      <w:spacing w:before="120" w:after="120"/>
      <w:outlineLvl w:val="8"/>
      <w:ind w:firstLine="482"/>
    </w:pPr>
    <w:rPr>
      <w:rFonts w:ascii="Times New Roman" w:hAnsi="Times New Roman"/>
      <w:sz w:val="22"/>
      <w:lang w:val="ru-RU"/>
    </w:rPr>
  </w:style>
  <w:style w:type="character" w:styleId="a0" w:default="1">
    <w:name w:val="Default Paragraph Font"/>
    <w:uiPriority w:val="1"/>
    <w:semiHidden/>
    <w:unhideWhenUsed/>
  </w:style>
  <w:style w:type="table" w:styleId="a1" w:default="1">
    <w:name w:val="Normal Table"/>
    <w:uiPriority w:val="99"/>
    <w:semiHidden/>
    <w:unhideWhenUsed/>
    <w:qFormat/>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0" w:customStyle="1">
    <w:name w:val="Заголовок 1 Знак"/>
    <w:basedOn w:val="a0"/>
    <w:link w:val="1"/>
    <w:uiPriority w:val="9"/>
    <w:rsid w:val="00B32490"/>
    <w:rPr>
      <w:rFonts w:ascii="Times New Roman" w:hAnsi="Times New Roman" w:eastAsiaTheme="majorEastAsia" w:cstheme="majorBidi"/>
      <w:b/>
      <w:bCs/>
      <w:sz w:val="24"/>
      <w:szCs w:val="28"/>
      <w:lang w:val="ru-RU"/>
    </w:rPr>
  </w:style>
  <w:style w:type="character" w:styleId="20" w:customStyle="1">
    <w:name w:val="Заголовок 2 Знак"/>
    <w:basedOn w:val="a0"/>
    <w:link w:val="2"/>
    <w:uiPriority w:val="9"/>
    <w:rsid w:val="00FB784E"/>
    <w:rPr>
      <w:rFonts w:ascii="Times New Roman" w:hAnsi="Times New Roman" w:eastAsiaTheme="majorEastAsia" w:cstheme="majorBidi"/>
      <w:bCs/>
      <w:sz w:val="20"/>
      <w:szCs w:val="26"/>
      <w:lang w:val="ru-RU"/>
    </w:rPr>
  </w:style>
  <w:style w:type="character" w:styleId="30" w:customStyle="1">
    <w:name w:val="Заголовок 3 Знак"/>
    <w:basedOn w:val="a0"/>
    <w:link w:val="3"/>
    <w:uiPriority w:val="9"/>
    <w:rsid w:val="002C64AF"/>
    <w:rPr>
      <w:rFonts w:ascii="Times New Roman" w:hAnsi="Times New Roman" w:eastAsiaTheme="majorEastAsia" w:cstheme="majorBidi"/>
      <w:bCs/>
      <w:sz w:val="20"/>
      <w:lang w:val="ru-RU"/>
    </w:rPr>
  </w:style>
  <w:style w:type="character" w:styleId="40" w:customStyle="1">
    <w:name w:val="Заголовок 4 Знак"/>
    <w:basedOn w:val="a0"/>
    <w:link w:val="4"/>
    <w:uiPriority w:val="9"/>
    <w:rsid w:val="002C64AF"/>
    <w:rPr>
      <w:rFonts w:ascii="Times New Roman" w:hAnsi="Times New Roman" w:eastAsiaTheme="majorEastAsia" w:cstheme="majorBidi"/>
      <w:bCs/>
      <w:iCs/>
      <w:sz w:val="20"/>
      <w:lang w:val="ru-RU"/>
    </w:rPr>
  </w:style>
  <w:style w:type="character" w:styleId="50" w:customStyle="1">
    <w:name w:val="Заголовок 5 Знак"/>
    <w:basedOn w:val="a0"/>
    <w:link w:val="5"/>
    <w:uiPriority w:val="9"/>
    <w:semiHidden/>
    <w:rsid w:val="002C64AF"/>
    <w:rPr>
      <w:rFonts w:asciiTheme="majorHAnsi" w:hAnsiTheme="majorHAnsi" w:eastAsiaTheme="majorEastAsia" w:cstheme="majorBidi"/>
      <w:sz w:val="20"/>
      <w:lang w:val="ru-RU"/>
    </w:rPr>
  </w:style>
  <w:style w:type="character" w:styleId="60" w:customStyle="1">
    <w:name w:val="Заголовок 6 Знак"/>
    <w:basedOn w:val="a0"/>
    <w:link w:val="6"/>
    <w:uiPriority w:val="9"/>
    <w:semiHidden/>
    <w:rsid w:val="0098229F"/>
    <w:rPr>
      <w:rFonts w:asciiTheme="majorHAnsi" w:hAnsiTheme="majorHAnsi" w:eastAsiaTheme="majorEastAsia" w:cstheme="majorBidi"/>
      <w:i/>
      <w:iCs/>
      <w:color w:val="243F60"/>
      <w:sz w:val="20"/>
      <w:lang w:val="ru-RU"/>
    </w:rPr>
  </w:style>
  <w:style w:type="character" w:styleId="70" w:customStyle="1">
    <w:name w:val="Заголовок 7 Знак"/>
    <w:basedOn w:val="a0"/>
    <w:link w:val="7"/>
    <w:uiPriority w:val="9"/>
    <w:semiHidden/>
    <w:rsid w:val="0098229F"/>
    <w:rPr>
      <w:rFonts w:asciiTheme="majorHAnsi" w:hAnsiTheme="majorHAnsi" w:eastAsiaTheme="majorEastAsia" w:cstheme="majorBidi"/>
      <w:i/>
      <w:iCs/>
      <w:color w:val="404040"/>
      <w:sz w:val="20"/>
      <w:lang w:val="ru-RU"/>
    </w:rPr>
  </w:style>
  <w:style w:type="character" w:styleId="80" w:customStyle="1">
    <w:name w:val="Заголовок 8 Знак"/>
    <w:basedOn w:val="a0"/>
    <w:link w:val="8"/>
    <w:uiPriority w:val="9"/>
    <w:semiHidden/>
    <w:rsid w:val="0098229F"/>
    <w:rPr>
      <w:rFonts w:asciiTheme="majorHAnsi" w:hAnsiTheme="majorHAnsi" w:eastAsiaTheme="majorEastAsia" w:cstheme="majorBidi"/>
      <w:color w:val="4F81BD"/>
      <w:sz w:val="20"/>
      <w:szCs w:val="20"/>
      <w:lang w:val="ru-RU"/>
    </w:rPr>
  </w:style>
  <w:style w:type="character" w:styleId="90" w:customStyle="1">
    <w:name w:val="Заголовок 9 Знак"/>
    <w:basedOn w:val="a0"/>
    <w:link w:val="9"/>
    <w:uiPriority w:val="9"/>
    <w:semiHidden/>
    <w:rsid w:val="0098229F"/>
    <w:rPr>
      <w:rFonts w:asciiTheme="majorHAnsi" w:hAnsiTheme="majorHAnsi" w:eastAsiaTheme="majorEastAsia" w:cstheme="majorBidi"/>
      <w:i/>
      <w:iCs/>
      <w:color w:val="404040"/>
      <w:sz w:val="20"/>
      <w:szCs w:val="20"/>
      <w:lang w:val="ru-RU"/>
    </w:rPr>
  </w:style>
  <w:style w:type="paragraph" w:styleId="a3">
    <w:name w:val="caption"/>
    <w:basedOn w:val="a"/>
    <w:next w:val="a"/>
    <w:uiPriority w:val="35"/>
    <w:semiHidden/>
    <w:unhideWhenUsed/>
    <w:qFormat/>
    <w:rsid w:val="0098229F"/>
    <w:pPr>
      <w:spacing w:line="240" w:lineRule="auto"/>
    </w:pPr>
    <w:rPr>
      <w:b/>
      <w:bCs/>
      <w:color w:val="4F81BD"/>
      <w:sz w:val="18"/>
      <w:szCs w:val="18"/>
    </w:rPr>
  </w:style>
  <w:style w:type="paragraph" w:styleId="a4">
    <w:name w:val="Title"/>
    <w:basedOn w:val="a"/>
    <w:next w:val="a"/>
    <w:link w:val="a5"/>
    <w:uiPriority w:val="10"/>
    <w:qFormat/>
    <w:rsid w:val="00222923"/>
    <w:pPr>
      <w:keepNext/>
      <w:keepLines/>
      <w:spacing w:after="300" w:line="240" w:lineRule="auto"/>
      <w:contextualSpacing/>
      <w:jc w:val="center"/>
      <w:outlineLvl w:val="0"/>
      <w:ind w:left="0" w:hanging="0"/>
    </w:pPr>
    <w:rPr>
      <w:rFonts w:eastAsiaTheme="majorEastAsia" w:cstheme="majorBidi"/>
      <w:b/>
      <w:spacing w:val="5"/>
      <w:kern w:val="28"/>
      <w:sz w:val="28"/>
      <w:szCs w:val="52"/>
    </w:rPr>
  </w:style>
  <w:style w:type="character" w:styleId="a5" w:customStyle="1">
    <w:name w:val="Название Знак"/>
    <w:basedOn w:val="a0"/>
    <w:link w:val="a4"/>
    <w:uiPriority w:val="10"/>
    <w:rsid w:val="00222923"/>
    <w:rPr>
      <w:rFonts w:ascii="Times New Roman" w:hAnsi="Times New Roman" w:eastAsiaTheme="majorEastAsia" w:cstheme="majorBidi"/>
      <w:b/>
      <w:spacing w:val="5"/>
      <w:kern w:val="28"/>
      <w:sz w:val="28"/>
      <w:szCs w:val="52"/>
    </w:rPr>
  </w:style>
  <w:style w:type="paragraph" w:styleId="a6">
    <w:name w:val="Subtitle"/>
    <w:basedOn w:val="a"/>
    <w:next w:val="a"/>
    <w:link w:val="a7"/>
    <w:uiPriority w:val="11"/>
    <w:qFormat/>
    <w:rsid w:val="0098229F"/>
    <w:pPr>
      <w:numPr>
        <w:ilvl w:val="1"/>
      </w:numPr>
    </w:pPr>
    <w:rPr>
      <w:rFonts w:asciiTheme="majorHAnsi" w:hAnsiTheme="majorHAnsi" w:eastAsiaTheme="majorEastAsia" w:cstheme="majorBidi"/>
      <w:i/>
      <w:iCs/>
      <w:color w:val="4F81BD"/>
      <w:spacing w:val="15"/>
      <w:sz w:val="24"/>
      <w:szCs w:val="24"/>
    </w:rPr>
  </w:style>
  <w:style w:type="character" w:styleId="a7" w:customStyle="1">
    <w:name w:val="Подзаголовок Знак"/>
    <w:basedOn w:val="a0"/>
    <w:link w:val="a6"/>
    <w:uiPriority w:val="11"/>
    <w:rsid w:val="0098229F"/>
    <w:rPr>
      <w:rFonts w:asciiTheme="majorHAnsi" w:hAnsiTheme="majorHAnsi" w:eastAsiaTheme="majorEastAsia" w:cstheme="majorBidi"/>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pPr>
      <w:spacing w:after="0" w:line="240" w:lineRule="auto"/>
    </w:pPr>
  </w:style>
  <w:style w:type="paragraph" w:styleId="ab">
    <w:name w:val="List Paragraph"/>
    <w:basedOn w:val="a"/>
    <w:uiPriority w:val="34"/>
    <w:qFormat/>
    <w:rsid w:val="0098229F"/>
    <w:pPr>
      <w:jc w:val="left"/>
      <w:contextualSpacing/>
    </w:pPr>
  </w:style>
  <w:style w:type="paragraph" w:styleId="21">
    <w:name w:val="Quote"/>
    <w:basedOn w:val="a"/>
    <w:next w:val="a"/>
    <w:link w:val="22"/>
    <w:uiPriority w:val="29"/>
    <w:qFormat/>
    <w:rsid w:val="0098229F"/>
    <w:pPr>
      <w:pBdr>
        <w:left w:val="single" w:color="999999" w:sz="24" w:space="10"/>
      </w:pBdr>
      <w:spacing w:before="120" w:after="0"/>
      <w:ind w:left="964" w:firstLine="0"/>
    </w:pPr>
    <w:rPr>
      <w:i/>
      <w:iCs/>
      <w:color w:val="8064A2"/>
    </w:rPr>
  </w:style>
  <w:style w:type="paragraph" w:styleId="DeletedPlaceholder" w:customStyle="1">
    <w:name w:val="DeletedPlaceholder"/>
    <w:aliases w:val="Подстановка"/>
    <w:basedOn w:val="a"/>
    <w:next w:val="a"/>
    <w:link w:val="DeletedPlaceholder0"/>
    <w:uiPriority w:val="29"/>
    <w:qFormat/>
    <w:rsid w:val="00EB0599"/>
    <w:pPr>
      <w:pBdr>
        <w:left w:val="single" w:color="999999" w:sz="24" w:space="10"/>
      </w:pBdr>
      <w:spacing w:before="120" w:after="0"/>
      <w:ind w:left="964" w:firstLine="0"/>
    </w:pPr>
    <w:rPr>
      <w:i/>
      <w:iCs/>
      <w:color w:val="FF3F1F"/>
    </w:rPr>
  </w:style>
  <w:style w:type="character" w:styleId="DeletedPlaceholder0" w:customStyle="1">
    <w:name w:val="DeletedPlaceholder Знак"/>
    <w:basedOn w:val="a0"/>
    <w:link w:val="DeletedPlaceholder"/>
    <w:uiPriority w:val="29"/>
    <w:rsid w:val="00EB0599"/>
    <w:rPr>
      <w:rFonts w:ascii="Times New Roman" w:hAnsi="Times New Roman"/>
      <w:i/>
      <w:iCs/>
      <w:color w:val="FF3F1F"/>
    </w:rPr>
  </w:style>
  <w:style w:type="paragraph" w:styleId="23">
    <w:name w:val="Warning"/>
    <w:aliases w:val="Предупреждение"/>
    <w:basedOn w:val="a"/>
    <w:next w:val="a"/>
    <w:link w:val="22"/>
    <w:uiPriority w:val="29"/>
    <w:qFormat/>
    <w:rsid w:val="0098229F"/>
    <w:pPr>
      <w:pBdr>
        <w:left w:val="single" w:color="999999" w:sz="24" w:space="10"/>
      </w:pBdr>
      <w:spacing w:before="120" w:after="0"/>
      <w:ind w:left="964" w:firstLine="0"/>
    </w:pPr>
    <w:rPr>
      <w:i/>
      <w:iCs/>
      <w:color w:val="E36C0A"/>
    </w:rPr>
  </w:style>
  <w:style w:type="paragraph" w:styleId="QuoteMargin">
    <w:name w:val="QuoteMargin"/>
    <w:aliases w:val="Предупреждение Отступ"/>
    <w:qFormat/>
    <w:rsid w:val="0013305C"/>
    <w:pPr>
      <w:spacing w:before="120" w:after="0"/>
      <w:ind w:firstLine="482"/>
      <w:jc w:val="both"/>
    </w:pPr>
    <w:rPr>
      <w:rFonts w:ascii="Times New Roman" w:hAnsi="Times New Roman"/>
      <w:sz w:val="22"/>
      <w:lang w:val="ru-RU"/>
    </w:rPr>
  </w:style>
  <w:style w:type="character" w:styleId="22" w:customStyle="1">
    <w:name w:val="Цитата 2 Знак"/>
    <w:basedOn w:val="a0"/>
    <w:link w:val="21"/>
    <w:uiPriority w:val="29"/>
    <w:rsid w:val="0098229F"/>
    <w:rPr>
      <w:i/>
      <w:iCs/>
      <w:color w:val="000000"/>
    </w:rPr>
  </w:style>
  <w:style w:type="paragraph" w:styleId="ac">
    <w:name w:val="Intense Quote"/>
    <w:basedOn w:val="a"/>
    <w:next w:val="a"/>
    <w:link w:val="ad"/>
    <w:uiPriority w:val="30"/>
    <w:qFormat/>
    <w:rsid w:val="0098229F"/>
    <w:pPr>
      <w:pBdr>
        <w:bottom w:val="single" w:color="4F81BD" w:sz="4" w:space="4"/>
      </w:pBdr>
      <w:spacing w:before="200" w:after="0"/>
      <w:ind w:left="936" w:right="936"/>
    </w:pPr>
    <w:rPr>
      <w:b/>
      <w:bCs/>
      <w:i/>
      <w:iCs/>
      <w:color w:val="4F81BD"/>
    </w:rPr>
  </w:style>
  <w:style w:type="character" w:styleId="ad" w:customStyle="1">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semiHidden/>
    <w:unhideWhenUsed/>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styleId="af5" w:customStyle="1">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semiHidden/>
    <w:unhideWhenUsed/>
    <w:rsid w:val="00256A2F"/>
    <w:pPr>
      <w:tabs>
        <w:tab w:val="center" w:pos="4677"/>
        <w:tab w:val="right" w:pos="9355"/>
      </w:tabs>
      <w:spacing w:before="0" w:after="0" w:line="240" w:lineRule="auto"/>
      <w:jc w:val="center"/>
    </w:pPr>
    <w:rPr>
      <w:rFonts w:eastAsiaTheme="majorEastAsia" w:cstheme="majorBidi"/>
      <w:sz w:val="16"/>
      <w:szCs w:val="20"/>
    </w:rPr>
  </w:style>
  <w:style w:type="character" w:styleId="af7" w:customStyle="1">
    <w:name w:val="Верхний колонтитул Знак"/>
    <w:basedOn w:val="a0"/>
    <w:link w:val="af6"/>
    <w:uiPriority w:val="99"/>
    <w:semiHidden/>
    <w:rsid w:val="00256A2F"/>
    <w:rPr>
      <w:rFonts w:ascii="Times New Roman" w:hAnsi="Times New Roman"/>
      <w:sz w:val="16"/>
      <w:lang w:val="ru-RU"/>
    </w:rPr>
  </w:style>
  <w:style w:type="paragraph" w:styleId="af8">
    <w:name w:val="footer"/>
    <w:basedOn w:val="a"/>
    <w:link w:val="af9"/>
    <w:uiPriority w:val="99"/>
    <w:semiHidden/>
    <w:unhideWhenUsed/>
    <w:rsid w:val="00256A2F"/>
    <w:pPr>
      <w:tabs>
        <w:tab w:val="center" w:pos="4677"/>
        <w:tab w:val="right" w:pos="9355"/>
      </w:tabs>
      <w:spacing w:before="0" w:after="0" w:line="240" w:lineRule="auto"/>
      <w:jc w:val="center"/>
    </w:pPr>
    <w:rPr>
      <w:rFonts w:eastAsiaTheme="majorEastAsia" w:cstheme="majorBidi"/>
      <w:sz w:val="16"/>
      <w:szCs w:val="20"/>
    </w:rPr>
  </w:style>
  <w:style w:type="character" w:styleId="af9" w:customStyle="1">
    <w:name w:val="Нижний колонтитул Знак"/>
    <w:basedOn w:val="a0"/>
    <w:link w:val="af8"/>
    <w:uiPriority w:val="99"/>
    <w:semiHidden/>
    <w:rsid w:val="00256A2F"/>
    <w:rPr>
      <w:rFonts w:ascii="Times New Roman" w:hAnsi="Times New Roman"/>
      <w:sz w:val="16"/>
      <w:lang w:val="ru-RU"/>
    </w:rPr>
  </w:style>
  <w:style w:type="character" w:styleId="afn1">
    <w:name w:val="footnote reference"/>
    <w:basedOn w:val="a0"/>
    <w:rsid w:val="00F06394"/>
    <w:rPr>
      <w:vertAlign w:val="superscript"/>
    </w:rPr>
  </w:style>
  <w:style w:type="paragraph" w:styleId="afn2">
    <w:name w:val="footnote text"/>
    <w:basedOn w:val="a"/>
    <w:link w:val="a4"/>
    <w:rsid w:val="00F06394"/>
    <w:pPr>
      <w:spacing w:line="216" w:lineRule="auto"/>
    </w:pPr>
    <w:rPr>
      <w:sz w:val="20"/>
      <w:szCs w:val="20"/>
    </w:rPr>
  </w:style>
  <w:style w:type="paragraph" w:styleId="afn3">
    <w:name w:val="footnote text unindented"/>
    <w:aliases w:val="Текст сноски Без отступа"/>
    <w:basedOn w:val="au"/>
    <w:link w:val="a4"/>
    <w:rsid w:val="00F06394"/>
    <w:pPr>
      <w:spacing w:line="216" w:lineRule="auto"/>
    </w:pPr>
    <w:rPr>
      <w:sz w:val="20"/>
      <w:szCs w:val="20"/>
    </w:rPr>
  </w:style>
  <w:style w:type="paragraph" w:styleId="abfn4">
    <w:name w:val="list footnote text"/>
    <w:aliases w:val="Текст сноски Абзац списка"/>
    <w:basedOn w:val="ab"/>
    <w:link w:val="a4"/>
    <w:rsid w:val="00F06394"/>
    <w:pPr>
      <w:spacing w:line="216" w:lineRule="auto"/>
    </w:pPr>
    <w:rPr>
      <w:sz w:val="20"/>
      <w:szCs w:val="20"/>
    </w:rPr>
  </w:style>
  <w:style w:type="character" w:styleId="Hyperlink">
    <w:name w:val="Hyperlink"/>
    <w:unhideWhenUsed/>
    <w:rPr>
      <w:color w:val="0000FF" w:themeColor="hyperlink"/>
      <w:u w:val="single"/>
    </w:rPr>
  </w:style>
</w:styles>
</file>

<file path=word/_rels/document.xml.rels>&#65279;<?xml version="1.0" encoding="utf-8"?><Relationships xmlns="http://schemas.openxmlformats.org/package/2006/relationships"><Relationship Type="http://schemas.openxmlformats.org/officeDocument/2006/relationships/settings" Target="/word/settings.xml" Id="R50a3a4243542408f" /><Relationship Type="http://schemas.openxmlformats.org/officeDocument/2006/relationships/styles" Target="/word/styles.xml" Id="R6a94316f3c4d42cb" /><Relationship Type="http://schemas.openxmlformats.org/officeDocument/2006/relationships/numbering" Target="/word/numbering.xml" Id="R2137894aef4a4dd9" /><Relationship Type="http://schemas.openxmlformats.org/officeDocument/2006/relationships/comments" Target="/word/comments.xml" Id="R7ee793e11f124c00" /><Relationship Type="http://schemas.openxmlformats.org/officeDocument/2006/relationships/header" Target="/word/header1.xml" Id="Re92ea3c6a3e8476b" /><Relationship Type="http://schemas.openxmlformats.org/officeDocument/2006/relationships/header" Target="/word/header2.xml" Id="R9b55e1cc013649aa" /><Relationship Type="http://schemas.openxmlformats.org/officeDocument/2006/relationships/footer" Target="/word/footer1.xml" Id="R4b75afc0b37c4f2e" /><Relationship Type="http://schemas.openxmlformats.org/officeDocument/2006/relationships/header" Target="/word/header3.xml" Id="R789dfa1bed754a46" /><Relationship Type="http://schemas.openxmlformats.org/officeDocument/2006/relationships/header" Target="/word/header4.xml" Id="Rcae46645d3854291" /><Relationship Type="http://schemas.openxmlformats.org/officeDocument/2006/relationships/footer" Target="/word/footer2.xml" Id="Rfcb2d8397e6146a5" /><Relationship Type="http://schemas.openxmlformats.org/officeDocument/2006/relationships/header" Target="/word/header5.xml" Id="R0769cec074324b7b" /><Relationship Type="http://schemas.openxmlformats.org/officeDocument/2006/relationships/header" Target="/word/header6.xml" Id="Re019927a40934349" /><Relationship Type="http://schemas.openxmlformats.org/officeDocument/2006/relationships/footer" Target="/word/footer3.xml" Id="R50b59b6107d04524" /><Relationship Type="http://schemas.openxmlformats.org/officeDocument/2006/relationships/header" Target="/word/header7.xml" Id="Rc0c9b0caec684f9e" /><Relationship Type="http://schemas.openxmlformats.org/officeDocument/2006/relationships/header" Target="/word/header8.xml" Id="R98e62c0af8274a7b" /><Relationship Type="http://schemas.openxmlformats.org/officeDocument/2006/relationships/footer" Target="/word/footer4.xml" Id="R749876a55a8a43af" /><Relationship Type="http://schemas.openxmlformats.org/officeDocument/2006/relationships/header" Target="/word/header9.xml" Id="Rfe1e064bb97d4ed3" /><Relationship Type="http://schemas.openxmlformats.org/officeDocument/2006/relationships/header" Target="/word/header10.xml" Id="Re5c9ba191f28431a" /><Relationship Type="http://schemas.openxmlformats.org/officeDocument/2006/relationships/footer" Target="/word/footer5.xml" Id="R876029fdae0543a0" /><Relationship Type="http://schemas.openxmlformats.org/officeDocument/2006/relationships/header" Target="/word/header11.xml" Id="Raeded3ffc0c34694" /><Relationship Type="http://schemas.openxmlformats.org/officeDocument/2006/relationships/header" Target="/word/header12.xml" Id="R5c715f8c40cf451c" /><Relationship Type="http://schemas.openxmlformats.org/officeDocument/2006/relationships/footer" Target="/word/footer6.xml" Id="Rf5c4f3e1b8b14862" /><Relationship Type="http://schemas.openxmlformats.org/officeDocument/2006/relationships/hyperlink" Target="https://cloud.consultant.ru/cloud/cgi/online.cgi?req=doc&amp;amp;base=LAW&amp;amp;n=388926&amp;amp;fld=134&amp;amp;dst=101327&amp;amp;date=06.12.2021&amp;amp;last=1" TargetMode="External" Id="R641172670fec45d1" /><Relationship Type="http://schemas.openxmlformats.org/officeDocument/2006/relationships/hyperlink" Target="https://cloud.consultant.ru/cloud/cgi/online.cgi?req=doc&amp;amp;base=LAW&amp;amp;n=388926&amp;amp;fld=134&amp;amp;dst=101331&amp;amp;date=06.12.2021&amp;amp;last=1" TargetMode="External" Id="Re5e4097115bf4a63" /><Relationship Type="http://schemas.openxmlformats.org/officeDocument/2006/relationships/hyperlink" Target="https://cloud.consultant.ru/cloud/cgi/online.cgi?req=doc&amp;amp;base=LAW&amp;amp;n=388926&amp;amp;fld=134&amp;amp;dst=101327&amp;amp;date=06.12.2021&amp;amp;last=1" TargetMode="External" Id="Rd0b059cb2c3544dd" /><Relationship Type="http://schemas.openxmlformats.org/officeDocument/2006/relationships/header" Target="/word/header13.xml" Id="Re7e8155b5c4e417e" /><Relationship Type="http://schemas.openxmlformats.org/officeDocument/2006/relationships/header" Target="/word/header14.xml" Id="R3db03b1613a74dc8" /><Relationship Type="http://schemas.openxmlformats.org/officeDocument/2006/relationships/footer" Target="/word/footer7.xml" Id="R6d1a36fc48864db7" /></Relationships>
</file>