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Обоснование 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>начальной (максимальной) цены контракта (начальной цены единицы товара, работы, услуги),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цены контракта, заключаемого с единственным поставщиком (подрядчиком, исполнителем)</w:t>
      </w:r>
      <w:bookmarkStart w:id="0" w:name="_GoBack1"/>
      <w:bookmarkEnd w:id="0"/>
    </w:p>
    <w:p>
      <w:pPr>
        <w:pStyle w:val="Normal"/>
        <w:ind w:hanging="0" w:left="-454"/>
        <w:jc w:val="both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ab/>
        <w:tab/>
        <w:tab/>
        <w:tab/>
        <w:tab/>
        <w:tab/>
        <w:tab/>
        <w:tab/>
      </w:r>
    </w:p>
    <w:tbl>
      <w:tblPr>
        <w:tblW w:w="15189" w:type="dxa"/>
        <w:jc w:val="left"/>
        <w:tblInd w:w="-3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2147"/>
        <w:gridCol w:w="1021"/>
        <w:gridCol w:w="737"/>
        <w:gridCol w:w="1936"/>
        <w:gridCol w:w="2101"/>
        <w:gridCol w:w="2208"/>
        <w:gridCol w:w="2137"/>
        <w:gridCol w:w="2332"/>
      </w:tblGrid>
      <w:tr>
        <w:trPr>
          <w:trHeight w:val="315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6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 объекта закупки</w:t>
            </w:r>
          </w:p>
        </w:tc>
      </w:tr>
      <w:tr>
        <w:trPr>
          <w:trHeight w:val="480" w:hRule="atLeast"/>
        </w:trPr>
        <w:tc>
          <w:tcPr>
            <w:tcW w:w="151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firstLine="709" w:left="0" w:right="0"/>
              <w:jc w:val="center"/>
              <w:rPr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 xml:space="preserve">Оказание услуг  </w:t>
            </w:r>
            <w:r>
              <w:rPr>
                <w:rFonts w:cs="Times New Roman"/>
                <w:b w:val="false"/>
                <w:bCs w:val="false"/>
                <w:sz w:val="26"/>
                <w:szCs w:val="26"/>
                <w:shd w:fill="auto" w:val="clear"/>
              </w:rPr>
              <w:t xml:space="preserve">по текущему ремонту и техническому обслуживанию бензиновых генераторов </w:t>
            </w: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  <w:shd w:fill="auto" w:val="clear"/>
                <w:lang w:eastAsia="ru-RU"/>
              </w:rPr>
              <w:t>Главного управления МЧС России по Астраханской области</w:t>
            </w:r>
          </w:p>
        </w:tc>
      </w:tr>
      <w:tr>
        <w:trPr>
          <w:trHeight w:val="611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6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Расчет начальной (максимальной) цены контракта (начальной цены единицы товара, работы, услуги), цены контракта, заключаемого с единственным поставщиком (подрядчиком, исполнителем), проведенный методом сопоставимых рыночных цен (анализа рынка) в соответствии со статьей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-57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-57" w:right="-113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 w:left="-57" w:right="-113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товара, работы, услуги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-57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Ед изм.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Коммерческое п</w:t>
            </w: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shd w:fill="auto" w:val="clear"/>
                <w:lang w:eastAsia="ru-RU"/>
              </w:rPr>
              <w:t>редложение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shd w:fill="auto" w:val="clear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shd w:fill="auto" w:val="clear"/>
                <w:lang w:eastAsia="ru-RU"/>
              </w:rPr>
              <w:t>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shd w:fill="auto" w:val="clear"/>
                <w:lang w:eastAsia="ru-RU"/>
              </w:rPr>
              <w:t>от 02.10.2026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shd w:fill="auto" w:val="clear"/>
                <w:lang w:eastAsia="ru-RU"/>
              </w:rPr>
              <w:t>№</w:t>
            </w: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shd w:fill="auto" w:val="clear"/>
                <w:lang w:eastAsia="ru-RU"/>
              </w:rPr>
              <w:t>В-218-13521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highlight w:val="none"/>
                <w:shd w:fill="auto" w:val="clear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shd w:fill="auto" w:val="clear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Коммерческое предложение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shd w:fill="auto" w:val="clear"/>
                <w:lang w:eastAsia="ru-RU"/>
              </w:rPr>
              <w:t>от 02.10.2026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</w:t>
            </w: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В-218-13523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Коммерческое предложение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shd w:fill="auto" w:val="clear"/>
                <w:lang w:eastAsia="ru-RU"/>
              </w:rPr>
              <w:t>от 02.10.2026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</w:t>
            </w: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В-218-</w:t>
            </w: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shd w:fill="auto" w:val="clear"/>
                <w:lang w:eastAsia="ru-RU"/>
              </w:rPr>
              <w:t>13522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right="-77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Цена предложения принятая для формирования начальной (максимальной) цены контракта, (руб.)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Начальная (максимальная) цена контракта, (руб.)</w:t>
            </w:r>
          </w:p>
        </w:tc>
      </w:tr>
      <w:tr>
        <w:trPr>
          <w:trHeight w:val="437" w:hRule="atLeast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spacing w:val="-1"/>
                <w:kern w:val="0"/>
                <w:sz w:val="26"/>
                <w:szCs w:val="26"/>
                <w:shd w:fill="auto" w:val="clear"/>
                <w:lang w:val="ru-RU" w:eastAsia="en-US" w:bidi="ar-SA"/>
              </w:rPr>
              <w:t>Оказание услуг (Бензиновый генератор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pacing w:lineRule="auto" w:line="240" w:before="0" w:after="0"/>
              <w:ind w:hanging="0" w:left="119" w:right="120"/>
              <w:jc w:val="center"/>
              <w:outlineLvl w:val="0"/>
              <w:rPr>
                <w:b w:val="false"/>
                <w:bCs w:val="false"/>
                <w:sz w:val="26"/>
                <w:szCs w:val="26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/>
                <w:strike w:val="false"/>
                <w:dstrike w:val="false"/>
                <w:outline w:val="false"/>
                <w:shadow w:val="false"/>
                <w:color w:val="000000"/>
                <w:spacing w:val="-1"/>
                <w:kern w:val="0"/>
                <w:sz w:val="22"/>
                <w:szCs w:val="22"/>
                <w:u w:val="none"/>
                <w:shd w:fill="auto" w:val="clear"/>
                <w:lang w:val="ru-RU" w:eastAsia="en-US" w:bidi="ar-SA"/>
              </w:rPr>
              <w:t>HYUNDAY HY 7000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pacing w:val="-1"/>
                <w:kern w:val="0"/>
                <w:sz w:val="26"/>
                <w:szCs w:val="26"/>
                <w:u w:val="none"/>
                <w:shd w:fill="auto" w:val="clear"/>
                <w:lang w:val="ru-RU" w:eastAsia="en-US" w:bidi="ar-SA"/>
              </w:rPr>
              <w:t>)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pacing w:lineRule="auto" w:line="240" w:before="0" w:after="0"/>
              <w:ind w:hanging="0" w:left="119" w:right="120"/>
              <w:jc w:val="center"/>
              <w:outlineLvl w:val="0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pacing w:lineRule="auto" w:line="240" w:before="0" w:after="0"/>
              <w:ind w:hanging="0" w:left="119" w:right="120"/>
              <w:jc w:val="center"/>
              <w:outlineLvl w:val="0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6"/>
                <w:szCs w:val="26"/>
                <w:lang w:eastAsia="ru-RU"/>
              </w:rPr>
              <w:t>Штука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6"/>
                <w:szCs w:val="26"/>
                <w:u w:val="none"/>
                <w:lang w:eastAsia="ru-RU"/>
              </w:rPr>
              <w:t>32000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 w:val="false"/>
                <w:bCs w:val="false"/>
                <w:color w:val="000000"/>
                <w:sz w:val="26"/>
                <w:szCs w:val="26"/>
                <w:lang w:eastAsia="ru-RU"/>
              </w:rPr>
              <w:t>41800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39100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32000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32000</w:t>
            </w:r>
          </w:p>
        </w:tc>
      </w:tr>
      <w:tr>
        <w:trPr>
          <w:trHeight w:val="437" w:hRule="atLeast"/>
        </w:trPr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4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right="12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 xml:space="preserve">АВР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6"/>
                <w:szCs w:val="26"/>
                <w:u w:val="none"/>
                <w:lang w:val="ru-RU" w:eastAsia="en-US" w:bidi="ar-SA"/>
              </w:rPr>
              <w:t>(автоматический регулятор напряжения, блок автоматики)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Штука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</w:t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3000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3900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4000</w:t>
            </w:r>
          </w:p>
        </w:tc>
        <w:tc>
          <w:tcPr>
            <w:tcW w:w="2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3000</w:t>
            </w:r>
          </w:p>
        </w:tc>
        <w:tc>
          <w:tcPr>
            <w:tcW w:w="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3000</w:t>
            </w:r>
          </w:p>
        </w:tc>
      </w:tr>
      <w:tr>
        <w:trPr>
          <w:trHeight w:val="54" w:hRule="atLeast"/>
        </w:trPr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214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spacing w:val="-1"/>
                <w:kern w:val="0"/>
                <w:sz w:val="26"/>
                <w:szCs w:val="26"/>
                <w:shd w:fill="auto" w:val="clear"/>
                <w:lang w:val="ru-RU" w:eastAsia="en-US" w:bidi="ar-SA"/>
              </w:rPr>
              <w:t>Оказание услуг (</w:t>
            </w:r>
            <w:r>
              <w:rPr>
                <w:b w:val="false"/>
                <w:bCs w:val="false"/>
                <w:sz w:val="26"/>
                <w:szCs w:val="26"/>
              </w:rPr>
              <w:t>Бензиновый генератор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pacing w:lineRule="auto" w:line="240" w:before="0" w:after="0"/>
              <w:ind w:hanging="0" w:left="119" w:right="120"/>
              <w:jc w:val="center"/>
              <w:outlineLvl w:val="0"/>
              <w:rPr>
                <w:b w:val="false"/>
                <w:bCs w:val="false"/>
                <w:sz w:val="26"/>
                <w:szCs w:val="26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6"/>
                <w:szCs w:val="26"/>
                <w:shd w:fill="auto" w:val="clear"/>
                <w:lang w:val="ru-RU" w:eastAsia="en-US" w:bidi="ar-SA"/>
              </w:rPr>
              <w:t>Fubag BS 6600 A ES)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pacing w:lineRule="auto" w:line="240" w:before="0" w:after="0"/>
              <w:ind w:hanging="0" w:left="147" w:right="-13"/>
              <w:jc w:val="left"/>
              <w:outlineLvl w:val="0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Штука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</w:t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3600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  <w:highlight w:val="none"/>
                <w:shd w:fill="FFFFFF" w:val="clear"/>
              </w:rPr>
            </w:pPr>
            <w:r>
              <w:rPr>
                <w:b w:val="false"/>
                <w:bCs w:val="false"/>
                <w:sz w:val="26"/>
                <w:szCs w:val="26"/>
                <w:shd w:fill="FFFFFF" w:val="clear"/>
              </w:rPr>
              <w:t>6600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  <w:highlight w:val="none"/>
                <w:shd w:fill="FFFFFF" w:val="clear"/>
              </w:rPr>
            </w:pPr>
            <w:r>
              <w:rPr>
                <w:b w:val="false"/>
                <w:bCs w:val="false"/>
                <w:sz w:val="26"/>
                <w:szCs w:val="26"/>
                <w:shd w:fill="FFFFFF" w:val="clear"/>
              </w:rPr>
              <w:t>6700</w:t>
            </w:r>
          </w:p>
        </w:tc>
        <w:tc>
          <w:tcPr>
            <w:tcW w:w="2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3600</w:t>
            </w:r>
          </w:p>
        </w:tc>
        <w:tc>
          <w:tcPr>
            <w:tcW w:w="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3600</w:t>
            </w:r>
          </w:p>
        </w:tc>
      </w:tr>
      <w:tr>
        <w:trPr>
          <w:trHeight w:val="18" w:hRule="atLeast"/>
        </w:trPr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4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Моторное масло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Литр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0,5</w:t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500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1050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1000</w:t>
            </w:r>
          </w:p>
        </w:tc>
        <w:tc>
          <w:tcPr>
            <w:tcW w:w="2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500</w:t>
            </w:r>
          </w:p>
        </w:tc>
        <w:tc>
          <w:tcPr>
            <w:tcW w:w="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500</w:t>
            </w:r>
          </w:p>
        </w:tc>
      </w:tr>
      <w:tr>
        <w:trPr>
          <w:trHeight w:val="18" w:hRule="atLeast"/>
        </w:trPr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4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Воздушный фильтр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Штука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</w:t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500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1510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1200</w:t>
            </w:r>
          </w:p>
        </w:tc>
        <w:tc>
          <w:tcPr>
            <w:tcW w:w="2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500</w:t>
            </w:r>
          </w:p>
        </w:tc>
        <w:tc>
          <w:tcPr>
            <w:tcW w:w="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500</w:t>
            </w:r>
          </w:p>
        </w:tc>
      </w:tr>
      <w:tr>
        <w:trPr>
          <w:trHeight w:val="18" w:hRule="atLeast"/>
        </w:trPr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4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Свеча зажигания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Штука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</w:t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400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750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900</w:t>
            </w:r>
          </w:p>
        </w:tc>
        <w:tc>
          <w:tcPr>
            <w:tcW w:w="2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400</w:t>
            </w:r>
          </w:p>
        </w:tc>
        <w:tc>
          <w:tcPr>
            <w:tcW w:w="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400</w:t>
            </w:r>
          </w:p>
        </w:tc>
      </w:tr>
      <w:tr>
        <w:trPr>
          <w:trHeight w:val="27" w:hRule="atLeast"/>
        </w:trPr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14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 xml:space="preserve"> </w:t>
            </w:r>
            <w:r>
              <w:rPr>
                <w:rFonts w:eastAsia="Calibri" w:cs="Times New Roman"/>
                <w:b w:val="false"/>
                <w:bCs w:val="false"/>
                <w:i w:val="false"/>
                <w:spacing w:val="-1"/>
                <w:kern w:val="0"/>
                <w:sz w:val="26"/>
                <w:szCs w:val="26"/>
                <w:shd w:fill="auto" w:val="clear"/>
                <w:lang w:val="ru-RU" w:eastAsia="en-US" w:bidi="ar-SA"/>
              </w:rPr>
              <w:t>Оказание услуг (</w:t>
            </w:r>
            <w:r>
              <w:rPr>
                <w:b w:val="false"/>
                <w:bCs w:val="false"/>
                <w:sz w:val="26"/>
                <w:szCs w:val="26"/>
              </w:rPr>
              <w:t>Бензиновый генератор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6549" w:leader="none"/>
              </w:tabs>
              <w:spacing w:lineRule="auto" w:line="240" w:before="0" w:after="0"/>
              <w:ind w:hanging="0" w:left="119" w:right="120"/>
              <w:jc w:val="center"/>
              <w:outlineLvl w:val="0"/>
              <w:rPr>
                <w:b w:val="false"/>
                <w:bCs w:val="false"/>
                <w:sz w:val="26"/>
                <w:szCs w:val="26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6"/>
                <w:szCs w:val="26"/>
                <w:shd w:fill="auto" w:val="clear"/>
                <w:lang w:val="ru-RU" w:eastAsia="en-US" w:bidi="ar-SA"/>
              </w:rPr>
              <w:t>Hitachi Koki 6.0 HP E24SC)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Штука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</w:t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8600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17300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15600</w:t>
            </w:r>
          </w:p>
        </w:tc>
        <w:tc>
          <w:tcPr>
            <w:tcW w:w="2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8600</w:t>
            </w:r>
          </w:p>
        </w:tc>
        <w:tc>
          <w:tcPr>
            <w:tcW w:w="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8600</w:t>
            </w:r>
          </w:p>
        </w:tc>
      </w:tr>
      <w:tr>
        <w:trPr>
          <w:trHeight w:val="27" w:hRule="atLeast"/>
        </w:trPr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4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Моторное масло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Литр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0,5</w:t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500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1050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1000</w:t>
            </w:r>
          </w:p>
        </w:tc>
        <w:tc>
          <w:tcPr>
            <w:tcW w:w="2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500</w:t>
            </w:r>
          </w:p>
        </w:tc>
        <w:tc>
          <w:tcPr>
            <w:tcW w:w="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500</w:t>
            </w:r>
          </w:p>
        </w:tc>
      </w:tr>
      <w:tr>
        <w:trPr>
          <w:trHeight w:val="27" w:hRule="atLeast"/>
        </w:trPr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4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Воздушный фильтр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Штука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</w:t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500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1440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1220</w:t>
            </w:r>
          </w:p>
        </w:tc>
        <w:tc>
          <w:tcPr>
            <w:tcW w:w="2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500</w:t>
            </w:r>
          </w:p>
        </w:tc>
        <w:tc>
          <w:tcPr>
            <w:tcW w:w="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500</w:t>
            </w:r>
          </w:p>
        </w:tc>
      </w:tr>
      <w:tr>
        <w:trPr>
          <w:trHeight w:val="27" w:hRule="atLeast"/>
        </w:trPr>
        <w:tc>
          <w:tcPr>
            <w:tcW w:w="56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</w:tc>
        <w:tc>
          <w:tcPr>
            <w:tcW w:w="214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 w:left="119" w:right="12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Свеча зажигания</w:t>
            </w:r>
          </w:p>
        </w:tc>
        <w:tc>
          <w:tcPr>
            <w:tcW w:w="102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Штука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1</w:t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Style47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400</w:t>
            </w: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750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900</w:t>
            </w:r>
          </w:p>
        </w:tc>
        <w:tc>
          <w:tcPr>
            <w:tcW w:w="2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400</w:t>
            </w:r>
          </w:p>
        </w:tc>
        <w:tc>
          <w:tcPr>
            <w:tcW w:w="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 w:val="false"/>
                <w:bCs w:val="false"/>
                <w:sz w:val="26"/>
                <w:szCs w:val="26"/>
              </w:rPr>
            </w:pPr>
            <w:r>
              <w:rPr>
                <w:b w:val="false"/>
                <w:bCs w:val="false"/>
                <w:sz w:val="26"/>
                <w:szCs w:val="26"/>
              </w:rPr>
              <w:t>400</w:t>
            </w:r>
          </w:p>
        </w:tc>
      </w:tr>
      <w:tr>
        <w:trPr>
          <w:trHeight w:val="436" w:hRule="atLeast"/>
        </w:trPr>
        <w:tc>
          <w:tcPr>
            <w:tcW w:w="12855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sz w:val="26"/>
                <w:szCs w:val="26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23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50000</w:t>
            </w:r>
          </w:p>
        </w:tc>
      </w:tr>
    </w:tbl>
    <w:p>
      <w:pPr>
        <w:pStyle w:val="Normal"/>
        <w:ind w:hanging="0" w:left="-454"/>
        <w:jc w:val="both"/>
        <w:rPr>
          <w:sz w:val="26"/>
          <w:szCs w:val="26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709" w:top="1104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TimesET">
    <w:charset w:val="01"/>
    <w:family w:val="roman"/>
    <w:pitch w:val="default"/>
  </w:font>
  <w:font w:name="Arial">
    <w:charset w:val="01"/>
    <w:family w:val="swiss"/>
    <w:pitch w:val="default"/>
  </w:font>
  <w:font w:name="Cambria">
    <w:charset w:val="01"/>
    <w:family w:val="roman"/>
    <w:pitch w:val="default"/>
  </w:font>
  <w:font w:name="Consultant"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7585e"/>
    <w:pPr>
      <w:widowControl w:val="false"/>
      <w:suppressAutoHyphens w:val="true"/>
      <w:bidi w:val="0"/>
      <w:spacing w:before="0" w:after="0"/>
      <w:jc w:val="center"/>
    </w:pPr>
    <w:rPr>
      <w:rFonts w:ascii="Times New Roman" w:hAnsi="Times New Roman" w:eastAsia="Times New Roman" w:cs="Times New Roman"/>
      <w:b/>
      <w:bCs/>
      <w:color w:val="000000"/>
      <w:kern w:val="0"/>
      <w:sz w:val="28"/>
      <w:szCs w:val="28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2f58a3"/>
    <w:rPr/>
  </w:style>
  <w:style w:type="character" w:styleId="Style15" w:customStyle="1">
    <w:name w:val="Нижний колонтитул Знак"/>
    <w:basedOn w:val="DefaultParagraphFont"/>
    <w:uiPriority w:val="99"/>
    <w:qFormat/>
    <w:rsid w:val="002f58a3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9f454e"/>
    <w:rPr>
      <w:rFonts w:ascii="Tahoma" w:hAnsi="Tahoma" w:cs="Tahoma"/>
      <w:sz w:val="16"/>
      <w:szCs w:val="16"/>
    </w:rPr>
  </w:style>
  <w:style w:type="character" w:styleId="Emphasis">
    <w:name w:val="Emphasis"/>
    <w:qFormat/>
    <w:rPr>
      <w:i/>
      <w:iCs/>
    </w:rPr>
  </w:style>
  <w:style w:type="character" w:styleId="Style17" w:customStyle="1">
    <w:name w:val="Основной текст документа"/>
    <w:qFormat/>
    <w:rPr>
      <w:sz w:val="22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d6d6d6e2e2e2e5e5e5f2f2f2eeeeeee2e2e2eeeeeee5e5e5e2e2e2fbfbfbe4e4e4e5e5e5ebebebe5e5e5ededede8e8e8e5e5e5e4e4e4ebebebffffffd2d2d2e5e5e5eaeaeaf1f1f1f2f2f2">
    <w:name w:val="Цd6d6d6вe2e2e2еe5e5e5тf2f2f2оeeeeeeвe2e2e2оeeeeeeеe5e5e5 вe2e2e2ыfbfbfbдe4e4e4еe5e5e5лebebebеe5e5e5нedededиe8e8e8еe5e5e5 дe4e4e4лebebebяffffff Тd2d2d2еe5e5e5кeaeaeaсf1f1f1тf2f2f2"/>
    <w:qFormat/>
    <w:rPr/>
  </w:style>
  <w:style w:type="character" w:styleId="FontStyle16">
    <w:name w:val="Font Style16"/>
    <w:qFormat/>
    <w:rPr>
      <w:rFonts w:ascii="Times New Roman" w:hAnsi="Times New Roman" w:cs="Times New Roman"/>
      <w:sz w:val="22"/>
      <w:szCs w:val="22"/>
    </w:rPr>
  </w:style>
  <w:style w:type="character" w:styleId="d6d6e2e2e5e5f2f2eeeee2e2eeeee5e5e2e2fbfbe4e4e5e5ebebe5e5edede8e8e5e5e4e4ebebffffd2d2e5e5eaeaf1f1f2f2">
    <w:name w:val="Цd6d6вe2e2еe5e5тf2f2оeeeeвe2e2оeeeeеe5e5 вe2e2ыfbfbдe4e4еe5e5лebebеe5e5нededиe8e8еe5e5 дe4e4лebebяffff Тd2d2еe5e5кeaeaсf1f1тf2f2"/>
    <w:qFormat/>
    <w:rPr/>
  </w:style>
  <w:style w:type="character" w:styleId="ConsNonformat">
    <w:name w:val="ConsNonformat Знак"/>
    <w:qFormat/>
    <w:rPr>
      <w:rFonts w:ascii="Courier New" w:hAnsi="Courier New" w:eastAsia="Times New Roman" w:cs="Courier New"/>
      <w:lang w:val="ru-RU" w:bidi="ar-SA"/>
    </w:rPr>
  </w:style>
  <w:style w:type="character" w:styleId="2">
    <w:name w:val="Уровень 2 Знак"/>
    <w:qFormat/>
    <w:rPr>
      <w:rFonts w:ascii="Times New Roman" w:hAnsi="Times New Roman" w:eastAsia="Times New Roman" w:cs="Times New Roman"/>
      <w:sz w:val="28"/>
      <w:szCs w:val="28"/>
      <w:lang w:val="ru-RU"/>
    </w:rPr>
  </w:style>
  <w:style w:type="character" w:styleId="1">
    <w:name w:val="Уровень 1 Знак"/>
    <w:qFormat/>
    <w:rPr>
      <w:rFonts w:ascii="Times New Roman" w:hAnsi="Times New Roman" w:eastAsia="Times New Roman" w:cs="Times New Roman"/>
      <w:sz w:val="28"/>
      <w:szCs w:val="28"/>
      <w:lang w:val="ru-RU"/>
    </w:rPr>
  </w:style>
  <w:style w:type="character" w:styleId="c">
    <w:name w:val="Текcт_документа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Standard">
    <w:name w:val="Standard Знак"/>
    <w:qFormat/>
    <w:rPr>
      <w:rFonts w:eastAsia="Lucida Sans Unicode"/>
      <w:kern w:val="2"/>
      <w:sz w:val="22"/>
      <w:szCs w:val="22"/>
      <w:lang w:bidi="ar-SA"/>
    </w:rPr>
  </w:style>
  <w:style w:type="character" w:styleId="Style18">
    <w:name w:val="Название Знак Знак Знак"/>
    <w:qFormat/>
    <w:rPr>
      <w:b/>
      <w:sz w:val="28"/>
      <w:lang w:val="ru-RU" w:bidi="ar-SA"/>
    </w:rPr>
  </w:style>
  <w:style w:type="character" w:styleId="postbody1">
    <w:name w:val="postbody1"/>
    <w:qFormat/>
    <w:rPr>
      <w:sz w:val="18"/>
      <w:szCs w:val="18"/>
    </w:rPr>
  </w:style>
  <w:style w:type="character" w:styleId="dfaq1">
    <w:name w:val="dfaq1"/>
    <w:qFormat/>
    <w:rPr/>
  </w:style>
  <w:style w:type="character" w:styleId="postbody">
    <w:name w:val="postbody"/>
    <w:qFormat/>
    <w:rPr/>
  </w:style>
  <w:style w:type="character" w:styleId="3">
    <w:name w:val="Стиль3 Знак Знак Знак"/>
    <w:qFormat/>
    <w:rPr>
      <w:rFonts w:ascii="Times New Roman" w:hAnsi="Times New Roman" w:eastAsia="Times New Roman" w:cs="Times New Roman"/>
      <w:sz w:val="24"/>
    </w:rPr>
  </w:style>
  <w:style w:type="character" w:styleId="allowtextselection">
    <w:name w:val="allowtextselection"/>
    <w:qFormat/>
    <w:rPr/>
  </w:style>
  <w:style w:type="character" w:styleId="Normal1">
    <w:name w:val="Normal Знак"/>
    <w:qFormat/>
    <w:rPr>
      <w:rFonts w:ascii="TimesET" w:hAnsi="TimesET" w:eastAsia="Times New Roman" w:cs="TimesET"/>
      <w:sz w:val="24"/>
      <w:szCs w:val="24"/>
      <w:lang w:bidi="ar-SA"/>
    </w:rPr>
  </w:style>
  <w:style w:type="character" w:styleId="Style19">
    <w:name w:val="ГС_Основной_текст Знак"/>
    <w:qFormat/>
    <w:rPr>
      <w:sz w:val="24"/>
      <w:szCs w:val="24"/>
      <w:lang w:val="ru-RU" w:bidi="ar-SA"/>
    </w:rPr>
  </w:style>
  <w:style w:type="character" w:styleId="product-name">
    <w:name w:val="product-name"/>
    <w:qFormat/>
    <w:rPr/>
  </w:style>
  <w:style w:type="character" w:styleId="Style20">
    <w:name w:val="Без интервала Знак"/>
    <w:qFormat/>
    <w:rPr>
      <w:rFonts w:eastAsia="Times New Roman"/>
      <w:kern w:val="2"/>
      <w:sz w:val="24"/>
      <w:szCs w:val="24"/>
      <w:lang w:eastAsia="zh-CN" w:bidi="hi-IN"/>
    </w:rPr>
  </w:style>
  <w:style w:type="character" w:styleId="Style21">
    <w:name w:val="Обычный (веб)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11">
    <w:name w:val="Заголовок Знак1"/>
    <w:qFormat/>
    <w:rPr>
      <w:rFonts w:ascii="Times New Roman" w:hAnsi="Times New Roman" w:eastAsia="Times New Roman" w:cs="Times New Roman"/>
      <w:b/>
      <w:sz w:val="32"/>
      <w:szCs w:val="20"/>
      <w:lang w:val="ru-RU"/>
    </w:rPr>
  </w:style>
  <w:style w:type="character" w:styleId="12">
    <w:name w:val="Нижний колонтитул Знак1"/>
    <w:qFormat/>
    <w:rPr>
      <w:sz w:val="24"/>
      <w:szCs w:val="24"/>
      <w:lang w:eastAsia="zh-CN"/>
    </w:rPr>
  </w:style>
  <w:style w:type="character" w:styleId="13">
    <w:name w:val="Верхний колонтитул Знак1"/>
    <w:qFormat/>
    <w:rPr>
      <w:sz w:val="24"/>
      <w:szCs w:val="24"/>
      <w:lang w:eastAsia="zh-CN"/>
    </w:rPr>
  </w:style>
  <w:style w:type="character" w:styleId="Style22">
    <w:name w:val="Знак примечания"/>
    <w:qFormat/>
    <w:rPr>
      <w:sz w:val="16"/>
      <w:szCs w:val="16"/>
    </w:rPr>
  </w:style>
  <w:style w:type="character" w:styleId="21">
    <w:name w:val="Основной текст 2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111">
    <w:name w:val="Текст сноски Знак_11"/>
    <w:qFormat/>
    <w:rPr>
      <w:rFonts w:eastAsia="Times New Roman"/>
    </w:rPr>
  </w:style>
  <w:style w:type="character" w:styleId="FootnoteReference11">
    <w:name w:val="Footnote Reference_11"/>
    <w:qFormat/>
    <w:rPr>
      <w:rFonts w:cs="Times New Roman"/>
      <w:vertAlign w:val="superscript"/>
    </w:rPr>
  </w:style>
  <w:style w:type="character" w:styleId="Style23">
    <w:name w:val="Основной шрифт"/>
    <w:qFormat/>
    <w:rPr/>
  </w:style>
  <w:style w:type="character" w:styleId="EndnoteCharacters">
    <w:name w:val="Endnote Characters"/>
    <w:qFormat/>
    <w:rPr>
      <w:vertAlign w:val="superscript"/>
    </w:rPr>
  </w:style>
  <w:style w:type="character" w:styleId="14">
    <w:name w:val="Знак концевой сноски1"/>
    <w:qFormat/>
    <w:rPr>
      <w:vertAlign w:val="superscript"/>
    </w:rPr>
  </w:style>
  <w:style w:type="character" w:styleId="15">
    <w:name w:val="Знак сноски1"/>
    <w:qFormat/>
    <w:rPr>
      <w:vertAlign w:val="superscript"/>
    </w:rPr>
  </w:style>
  <w:style w:type="character" w:styleId="Style24">
    <w:name w:val="Символы концевой сноски"/>
    <w:qFormat/>
    <w:rPr>
      <w:vertAlign w:val="superscript"/>
    </w:rPr>
  </w:style>
  <w:style w:type="character" w:styleId="16">
    <w:name w:val="Основной шрифт абзаца1"/>
    <w:qFormat/>
    <w:rPr/>
  </w:style>
  <w:style w:type="character" w:styleId="22">
    <w:name w:val="Основной шрифт абзаца2"/>
    <w:qFormat/>
    <w:rPr/>
  </w:style>
  <w:style w:type="character" w:styleId="WW--">
    <w:name w:val="WW-Интернет-ссылка"/>
    <w:qFormat/>
    <w:rPr>
      <w:color w:val="0000FF"/>
      <w:u w:val="single"/>
    </w:rPr>
  </w:style>
  <w:style w:type="character" w:styleId="FootnoteCharacters">
    <w:name w:val="Footnote Characters"/>
    <w:qFormat/>
    <w:rPr>
      <w:vertAlign w:val="superscript"/>
    </w:rPr>
  </w:style>
  <w:style w:type="character" w:styleId="WW-">
    <w:name w:val="WW-Символ сноски"/>
    <w:qFormat/>
    <w:rPr>
      <w:vertAlign w:val="superscript"/>
    </w:rPr>
  </w:style>
  <w:style w:type="character" w:styleId="skypepnhtextspan">
    <w:name w:val="skype_pnh_text_span"/>
    <w:qFormat/>
    <w:rPr>
      <w:rFonts w:ascii="Times New Roman" w:hAnsi="Times New Roman" w:cs="Times New Roman"/>
    </w:rPr>
  </w:style>
  <w:style w:type="character" w:styleId="17">
    <w:name w:val="Замещающий текст1"/>
    <w:qFormat/>
    <w:rPr>
      <w:rFonts w:ascii="Times New Roman" w:hAnsi="Times New Roman" w:cs="Times New Roman"/>
      <w:color w:val="808080"/>
    </w:rPr>
  </w:style>
  <w:style w:type="character" w:styleId="5">
    <w:name w:val="Знак Знак5"/>
    <w:qFormat/>
    <w:rPr>
      <w:rFonts w:ascii="Times New Roman" w:hAnsi="Times New Roman" w:eastAsia="Times New Roman" w:cs="Times New Roman"/>
      <w:sz w:val="24"/>
      <w:szCs w:val="24"/>
      <w:lang w:val="ru-RU" w:bidi="ar-SA"/>
    </w:rPr>
  </w:style>
  <w:style w:type="character" w:styleId="9">
    <w:name w:val="Знак Знак9"/>
    <w:qFormat/>
    <w:rPr>
      <w:rFonts w:ascii="Times New Roman" w:hAnsi="Times New Roman" w:eastAsia="Times New Roman" w:cs="Times New Roman"/>
      <w:sz w:val="24"/>
      <w:szCs w:val="24"/>
      <w:lang w:val="ru-RU" w:bidi="ar-SA"/>
    </w:rPr>
  </w:style>
  <w:style w:type="character" w:styleId="112">
    <w:name w:val="Знак Знак11"/>
    <w:qFormat/>
    <w:rPr>
      <w:rFonts w:ascii="Arial" w:hAnsi="Arial" w:cs="Times New Roman"/>
      <w:sz w:val="24"/>
      <w:szCs w:val="24"/>
      <w:lang w:val="ru-RU" w:bidi="ar-SA"/>
    </w:rPr>
  </w:style>
  <w:style w:type="character" w:styleId="171">
    <w:name w:val="Знак Знак17"/>
    <w:qFormat/>
    <w:rPr>
      <w:rFonts w:ascii="Cambria" w:hAnsi="Cambria" w:cs="Times New Roman"/>
      <w:b/>
      <w:bCs/>
      <w:kern w:val="2"/>
      <w:sz w:val="32"/>
      <w:szCs w:val="32"/>
      <w:lang w:val="ru-RU" w:eastAsia="zh-CN" w:bidi="ar-SA"/>
    </w:rPr>
  </w:style>
  <w:style w:type="character" w:styleId="23">
    <w:name w:val="Знак Знак23"/>
    <w:qFormat/>
    <w:rPr>
      <w:rFonts w:ascii="Arial" w:hAnsi="Arial" w:cs="Arial"/>
      <w:b/>
      <w:bCs/>
      <w:i/>
      <w:iCs/>
      <w:sz w:val="18"/>
      <w:szCs w:val="18"/>
      <w:lang w:val="ru-RU" w:bidi="ar-SA"/>
    </w:rPr>
  </w:style>
  <w:style w:type="character" w:styleId="24">
    <w:name w:val="Знак Знак24"/>
    <w:qFormat/>
    <w:rPr>
      <w:rFonts w:ascii="Arial" w:hAnsi="Arial" w:cs="Arial"/>
      <w:i/>
      <w:iCs/>
      <w:lang w:val="ru-RU" w:bidi="ar-SA"/>
    </w:rPr>
  </w:style>
  <w:style w:type="character" w:styleId="25">
    <w:name w:val="Знак Знак25"/>
    <w:qFormat/>
    <w:rPr>
      <w:rFonts w:ascii="Arial" w:hAnsi="Arial" w:cs="Arial"/>
      <w:lang w:val="ru-RU" w:bidi="ar-SA"/>
    </w:rPr>
  </w:style>
  <w:style w:type="character" w:styleId="26">
    <w:name w:val="Знак Знак26"/>
    <w:qFormat/>
    <w:rPr>
      <w:rFonts w:ascii="Times New Roman" w:hAnsi="Times New Roman" w:eastAsia="Times New Roman" w:cs="Times New Roman"/>
      <w:i/>
      <w:iCs/>
      <w:sz w:val="22"/>
      <w:szCs w:val="22"/>
      <w:lang w:val="ru-RU" w:bidi="ar-SA"/>
    </w:rPr>
  </w:style>
  <w:style w:type="character" w:styleId="27">
    <w:name w:val="Знак Знак27"/>
    <w:qFormat/>
    <w:rPr>
      <w:rFonts w:ascii="Times New Roman" w:hAnsi="Times New Roman" w:eastAsia="Times New Roman" w:cs="Times New Roman"/>
      <w:sz w:val="22"/>
      <w:szCs w:val="22"/>
      <w:lang w:val="ru-RU" w:bidi="ar-SA"/>
    </w:rPr>
  </w:style>
  <w:style w:type="character" w:styleId="28">
    <w:name w:val="Знак Знак28"/>
    <w:qFormat/>
    <w:rPr>
      <w:rFonts w:ascii="Arial" w:hAnsi="Arial" w:cs="Arial"/>
      <w:sz w:val="24"/>
      <w:szCs w:val="24"/>
      <w:lang w:val="ru-RU" w:bidi="ar-SA"/>
    </w:rPr>
  </w:style>
  <w:style w:type="character" w:styleId="29">
    <w:name w:val="Знак Знак29"/>
    <w:qFormat/>
    <w:rPr>
      <w:rFonts w:ascii="Cambria" w:hAnsi="Cambria" w:cs="Times New Roman"/>
      <w:b/>
      <w:bCs/>
      <w:sz w:val="26"/>
      <w:szCs w:val="26"/>
      <w:lang w:val="ru-RU" w:bidi="ar-SA"/>
    </w:rPr>
  </w:style>
  <w:style w:type="character" w:styleId="H2">
    <w:name w:val="H2 Знак Знак"/>
    <w:qFormat/>
    <w:rPr>
      <w:rFonts w:ascii="Times New Roman" w:hAnsi="Times New Roman" w:eastAsia="Times New Roman" w:cs="Times New Roman"/>
      <w:b/>
      <w:bCs/>
      <w:sz w:val="30"/>
      <w:szCs w:val="30"/>
      <w:lang w:val="ru-RU" w:bidi="ar-SA"/>
    </w:rPr>
  </w:style>
  <w:style w:type="character" w:styleId="ConsNormal">
    <w:name w:val="ConsNormal Знак"/>
    <w:qFormat/>
    <w:rPr>
      <w:rFonts w:ascii="Consultant" w:hAnsi="Consultant" w:eastAsia="Arial" w:cs="Consultant"/>
      <w:lang w:val="ru-RU" w:bidi="ar-SA"/>
    </w:rPr>
  </w:style>
  <w:style w:type="character" w:styleId="4">
    <w:name w:val="Стиль4 Знак"/>
    <w:qFormat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Style25">
    <w:name w:val="Дефис Знак"/>
    <w:qFormat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Style26">
    <w:name w:val="Абзац списк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ConsPlusNormal">
    <w:name w:val="ConsPlusNormal Знак"/>
    <w:qFormat/>
    <w:rPr>
      <w:rFonts w:ascii="Arial" w:hAnsi="Arial" w:eastAsia="Times New Roman" w:cs="Arial"/>
      <w:lang w:val="ru-RU" w:bidi="ar-SA"/>
    </w:rPr>
  </w:style>
  <w:style w:type="character" w:styleId="Style27">
    <w:name w:val="Тема примечания Знак"/>
    <w:qFormat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28">
    <w:name w:val="Электронная подпись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29">
    <w:name w:val="Текст Знак"/>
    <w:qFormat/>
    <w:rPr>
      <w:rFonts w:ascii="Courier New" w:hAnsi="Courier New" w:eastAsia="Times New Roman" w:cs="Times New Roman"/>
      <w:sz w:val="20"/>
      <w:szCs w:val="20"/>
    </w:rPr>
  </w:style>
  <w:style w:type="character" w:styleId="31">
    <w:name w:val="Основной текст с отступом 3 Знак"/>
    <w:qFormat/>
    <w:rPr>
      <w:rFonts w:ascii="Times New Roman" w:hAnsi="Times New Roman" w:eastAsia="Times New Roman" w:cs="Times New Roman"/>
      <w:sz w:val="16"/>
      <w:szCs w:val="20"/>
    </w:rPr>
  </w:style>
  <w:style w:type="character" w:styleId="211">
    <w:name w:val="Основной текст с отступом 2 Знак1"/>
    <w:qFormat/>
    <w:rPr>
      <w:rFonts w:ascii="Times New Roman" w:hAnsi="Times New Roman" w:eastAsia="Times New Roman" w:cs="Times New Roman"/>
      <w:sz w:val="24"/>
      <w:szCs w:val="24"/>
    </w:rPr>
  </w:style>
  <w:style w:type="character" w:styleId="210">
    <w:name w:val="Основной текст с отступом 2 Знак"/>
    <w:qFormat/>
    <w:rPr>
      <w:rFonts w:ascii="Times New Roman" w:hAnsi="Times New Roman" w:eastAsia="Times New Roman" w:cs="Times New Roman"/>
      <w:sz w:val="24"/>
      <w:szCs w:val="20"/>
    </w:rPr>
  </w:style>
  <w:style w:type="character" w:styleId="32">
    <w:name w:val="Основной текст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Style30">
    <w:name w:val="Заголовок записки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212">
    <w:name w:val="Красная строка 2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1">
    <w:name w:val="Красная строк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2">
    <w:name w:val="Дата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3">
    <w:name w:val="Приветствие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4">
    <w:name w:val="Подзаголовок Знак"/>
    <w:qFormat/>
    <w:rPr>
      <w:rFonts w:ascii="Arial" w:hAnsi="Arial" w:eastAsia="Times New Roman" w:cs="Times New Roman"/>
      <w:sz w:val="24"/>
      <w:szCs w:val="20"/>
    </w:rPr>
  </w:style>
  <w:style w:type="character" w:styleId="Style35">
    <w:name w:val="Шапка Знак"/>
    <w:qFormat/>
    <w:rPr>
      <w:rFonts w:ascii="Arial" w:hAnsi="Arial" w:eastAsia="Times New Roman" w:cs="Times New Roman"/>
      <w:sz w:val="24"/>
      <w:szCs w:val="24"/>
      <w:shd w:fill="CCCCCC" w:val="clear"/>
    </w:rPr>
  </w:style>
  <w:style w:type="character" w:styleId="Style36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18">
    <w:name w:val="Основной текст с отступом Знак1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7">
    <w:name w:val="Основной текст Знак"/>
    <w:qFormat/>
    <w:rPr>
      <w:rFonts w:ascii="Times New Roman" w:hAnsi="Times New Roman" w:eastAsia="Times New Roman" w:cs="Times New Roman"/>
      <w:sz w:val="24"/>
      <w:szCs w:val="20"/>
    </w:rPr>
  </w:style>
  <w:style w:type="character" w:styleId="Style38">
    <w:name w:val="Подпись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39">
    <w:name w:val="Прощание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19">
    <w:name w:val="Название Знак1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Style40">
    <w:name w:val="Текст концевой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41">
    <w:name w:val="Текст примечания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110">
    <w:name w:val="Текст сноски Знак1"/>
    <w:qFormat/>
    <w:rPr>
      <w:rFonts w:ascii="Times New Roman" w:hAnsi="Times New Roman" w:eastAsia="Times New Roman" w:cs="Times New Roman"/>
    </w:rPr>
  </w:style>
  <w:style w:type="character" w:styleId="Style42">
    <w:name w:val="Текст сноски Знак"/>
    <w:qFormat/>
    <w:rPr>
      <w:rFonts w:ascii="Times New Roman" w:hAnsi="Times New Roman" w:eastAsia="Times New Roman" w:cs="Times New Roman"/>
      <w:sz w:val="18"/>
      <w:szCs w:val="18"/>
    </w:rPr>
  </w:style>
  <w:style w:type="character" w:styleId="HTML">
    <w:name w:val="Стандартный HTML Знак"/>
    <w:qFormat/>
    <w:rPr>
      <w:rFonts w:ascii="Courier New" w:hAnsi="Courier New" w:eastAsia="Times New Roman" w:cs="Times New Roman"/>
      <w:sz w:val="20"/>
      <w:szCs w:val="20"/>
    </w:rPr>
  </w:style>
  <w:style w:type="character" w:styleId="213">
    <w:name w:val="Заголовок 2 Знак1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113">
    <w:name w:val="Заголовок 1 Знак1"/>
    <w:qFormat/>
    <w:rPr>
      <w:rFonts w:ascii="Times New Roman" w:hAnsi="Times New Roman" w:cs="Times New Roman"/>
      <w:b/>
      <w:bCs w:val="false"/>
      <w:kern w:val="2"/>
      <w:sz w:val="36"/>
      <w:lang w:val="ru-RU" w:bidi="ar-SA"/>
    </w:rPr>
  </w:style>
  <w:style w:type="character" w:styleId="HTML1">
    <w:name w:val="Адрес HTML Знак"/>
    <w:qFormat/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  <w:b/>
      <w:i/>
      <w:sz w:val="18"/>
      <w:lang w:val="ru-RU"/>
    </w:rPr>
  </w:style>
  <w:style w:type="character" w:styleId="8">
    <w:name w:val="Заголовок 8 Знак"/>
    <w:qFormat/>
    <w:rPr>
      <w:rFonts w:ascii="Arial" w:hAnsi="Arial" w:eastAsia="Times New Roman" w:cs="Arial"/>
      <w:i/>
      <w:lang w:val="ru-RU"/>
    </w:rPr>
  </w:style>
  <w:style w:type="character" w:styleId="7">
    <w:name w:val="Заголовок 7 Знак"/>
    <w:qFormat/>
    <w:rPr>
      <w:rFonts w:ascii="Arial" w:hAnsi="Arial" w:eastAsia="Times New Roman" w:cs="Arial"/>
      <w:lang w:val="ru-RU"/>
    </w:rPr>
  </w:style>
  <w:style w:type="character" w:styleId="6">
    <w:name w:val="Заголовок 6 Знак"/>
    <w:qFormat/>
    <w:rPr>
      <w:rFonts w:ascii="Times New Roman" w:hAnsi="Times New Roman" w:eastAsia="Times New Roman" w:cs="Times New Roman"/>
      <w:i/>
      <w:sz w:val="22"/>
      <w:lang w:val="ru-RU"/>
    </w:rPr>
  </w:style>
  <w:style w:type="character" w:styleId="51">
    <w:name w:val="Заголовок 5 Знак"/>
    <w:qFormat/>
    <w:rPr>
      <w:rFonts w:ascii="Times New Roman" w:hAnsi="Times New Roman" w:eastAsia="Times New Roman" w:cs="Times New Roman"/>
      <w:b/>
      <w:bCs/>
      <w:i/>
      <w:iCs/>
      <w:sz w:val="26"/>
      <w:szCs w:val="26"/>
    </w:rPr>
  </w:style>
  <w:style w:type="character" w:styleId="41">
    <w:name w:val="Заголовок 4 Знак"/>
    <w:qFormat/>
    <w:rPr>
      <w:rFonts w:ascii="Arial" w:hAnsi="Arial" w:eastAsia="Times New Roman" w:cs="Arial"/>
      <w:sz w:val="24"/>
      <w:lang w:val="ru-RU"/>
    </w:rPr>
  </w:style>
  <w:style w:type="character" w:styleId="33">
    <w:name w:val="Заголовок 3 Знак"/>
    <w:qFormat/>
    <w:rPr>
      <w:rFonts w:ascii="Arial" w:hAnsi="Arial" w:eastAsia="Times New Roman" w:cs="Times New Roman"/>
      <w:b/>
      <w:bCs w:val="false"/>
      <w:sz w:val="24"/>
      <w:szCs w:val="20"/>
    </w:rPr>
  </w:style>
  <w:style w:type="character" w:styleId="214">
    <w:name w:val="Заголовок 2 Знак"/>
    <w:qFormat/>
    <w:rPr>
      <w:rFonts w:ascii="Times New Roman" w:hAnsi="Times New Roman" w:eastAsia="Times New Roman" w:cs="Times New Roman"/>
      <w:b/>
      <w:sz w:val="30"/>
      <w:lang w:val="ru-RU"/>
    </w:rPr>
  </w:style>
  <w:style w:type="character" w:styleId="114">
    <w:name w:val="Заголовок 1 Знак"/>
    <w:qFormat/>
    <w:rPr>
      <w:rFonts w:ascii="Times New Roman" w:hAnsi="Times New Roman" w:eastAsia="Times New Roman" w:cs="Times New Roman"/>
      <w:b/>
      <w:kern w:val="2"/>
      <w:sz w:val="36"/>
      <w:lang w:val="ru-RU"/>
    </w:rPr>
  </w:style>
  <w:style w:type="character" w:styleId="Style43">
    <w:name w:val="Основной шрифт абзаца"/>
    <w:qFormat/>
    <w:rPr/>
  </w:style>
  <w:style w:type="character" w:styleId="WW8Num20z1">
    <w:name w:val="WW8Num20z1"/>
    <w:qFormat/>
    <w:rPr>
      <w:rFonts w:cs="Times New Roman"/>
    </w:rPr>
  </w:style>
  <w:style w:type="character" w:styleId="WW8Num20z0">
    <w:name w:val="WW8Num20z0"/>
    <w:qFormat/>
    <w:rPr>
      <w:rFonts w:cs="Times New Roman"/>
      <w:sz w:val="40"/>
      <w:szCs w:val="40"/>
    </w:rPr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>
      <w:b/>
      <w:sz w:val="20"/>
      <w:szCs w:val="20"/>
    </w:rPr>
  </w:style>
  <w:style w:type="character" w:styleId="WW8Num18z8">
    <w:name w:val="WW8Num18z8"/>
    <w:qFormat/>
    <w:rPr/>
  </w:style>
  <w:style w:type="character" w:styleId="WW8Num18z7">
    <w:name w:val="WW8Num18z7"/>
    <w:qFormat/>
    <w:rPr/>
  </w:style>
  <w:style w:type="character" w:styleId="WW8Num18z6">
    <w:name w:val="WW8Num18z6"/>
    <w:qFormat/>
    <w:rPr/>
  </w:style>
  <w:style w:type="character" w:styleId="WW8Num18z5">
    <w:name w:val="WW8Num18z5"/>
    <w:qFormat/>
    <w:rPr/>
  </w:style>
  <w:style w:type="character" w:styleId="WW8Num18z4">
    <w:name w:val="WW8Num18z4"/>
    <w:qFormat/>
    <w:rPr/>
  </w:style>
  <w:style w:type="character" w:styleId="WW8Num18z3">
    <w:name w:val="WW8Num18z3"/>
    <w:qFormat/>
    <w:rPr/>
  </w:style>
  <w:style w:type="character" w:styleId="WW8Num18z2">
    <w:name w:val="WW8Num18z2"/>
    <w:qFormat/>
    <w:rPr/>
  </w:style>
  <w:style w:type="character" w:styleId="WW8Num18z1">
    <w:name w:val="WW8Num18z1"/>
    <w:qFormat/>
    <w:rPr/>
  </w:style>
  <w:style w:type="character" w:styleId="WW8Num18z0">
    <w:name w:val="WW8Num18z0"/>
    <w:qFormat/>
    <w:rPr>
      <w:b/>
      <w:sz w:val="20"/>
      <w:szCs w:val="20"/>
    </w:rPr>
  </w:style>
  <w:style w:type="character" w:styleId="WW8Num17z3">
    <w:name w:val="WW8Num17z3"/>
    <w:qFormat/>
    <w:rPr>
      <w:rFonts w:cs="Times New Roman"/>
    </w:rPr>
  </w:style>
  <w:style w:type="character" w:styleId="WW8Num17z2">
    <w:name w:val="WW8Num17z2"/>
    <w:qFormat/>
    <w:rPr>
      <w:rFonts w:cs="Times New Roman"/>
      <w:b w:val="false"/>
    </w:rPr>
  </w:style>
  <w:style w:type="character" w:styleId="WW8Num17z1">
    <w:name w:val="WW8Num17z1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sz w:val="24"/>
      <w:szCs w:val="24"/>
      <w:u w:val="none"/>
    </w:rPr>
  </w:style>
  <w:style w:type="character" w:styleId="WW8Num17z0">
    <w:name w:val="WW8Num17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sz w:val="24"/>
      <w:u w:val="none"/>
    </w:rPr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6">
    <w:name w:val="WW8Num16z6"/>
    <w:qFormat/>
    <w:rPr/>
  </w:style>
  <w:style w:type="character" w:styleId="WW8Num16z5">
    <w:name w:val="WW8Num16z5"/>
    <w:qFormat/>
    <w:rPr/>
  </w:style>
  <w:style w:type="character" w:styleId="WW8Num16z4">
    <w:name w:val="WW8Num16z4"/>
    <w:qFormat/>
    <w:rPr/>
  </w:style>
  <w:style w:type="character" w:styleId="WW8Num16z3">
    <w:name w:val="WW8Num16z3"/>
    <w:qFormat/>
    <w:rPr/>
  </w:style>
  <w:style w:type="character" w:styleId="WW8Num16z2">
    <w:name w:val="WW8Num16z2"/>
    <w:qFormat/>
    <w:rPr/>
  </w:style>
  <w:style w:type="character" w:styleId="WW8Num16z1">
    <w:name w:val="WW8Num16z1"/>
    <w:qFormat/>
    <w:rPr/>
  </w:style>
  <w:style w:type="character" w:styleId="WW8Num16z0">
    <w:name w:val="WW8Num16z0"/>
    <w:qFormat/>
    <w:rPr/>
  </w:style>
  <w:style w:type="character" w:styleId="WW8Num15z5">
    <w:name w:val="WW8Num15z5"/>
    <w:qFormat/>
    <w:rPr>
      <w:rFonts w:cs="Times New Roman"/>
    </w:rPr>
  </w:style>
  <w:style w:type="character" w:styleId="WW8Num15z3">
    <w:name w:val="WW8Num15z3"/>
    <w:qFormat/>
    <w:rPr>
      <w:rFonts w:ascii="Times New Roman" w:hAnsi="Times New Roman" w:cs="Times New Roman"/>
      <w:i w:val="false"/>
      <w:sz w:val="26"/>
      <w:szCs w:val="26"/>
    </w:rPr>
  </w:style>
  <w:style w:type="character" w:styleId="WW8Num15z2">
    <w:name w:val="WW8Num15z2"/>
    <w:qFormat/>
    <w:rPr>
      <w:rFonts w:cs="Times New Roman"/>
      <w:sz w:val="26"/>
      <w:szCs w:val="26"/>
    </w:rPr>
  </w:style>
  <w:style w:type="character" w:styleId="WW8Num15z1">
    <w:name w:val="WW8Num15z1"/>
    <w:qFormat/>
    <w:rPr>
      <w:rFonts w:cs="Times New Roman"/>
      <w:b w:val="false"/>
      <w:sz w:val="26"/>
      <w:szCs w:val="26"/>
    </w:rPr>
  </w:style>
  <w:style w:type="character" w:styleId="WW8Num15z0">
    <w:name w:val="WW8Num15z0"/>
    <w:qFormat/>
    <w:rPr>
      <w:rFonts w:ascii="Times New Roman" w:hAnsi="Times New Roman" w:cs="Times New Roman"/>
      <w:sz w:val="26"/>
      <w:szCs w:val="26"/>
    </w:rPr>
  </w:style>
  <w:style w:type="character" w:styleId="WW8Num8z4">
    <w:name w:val="WW8Num8z4"/>
    <w:qFormat/>
    <w:rPr/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3z3">
    <w:name w:val="WW8Num3z3"/>
    <w:qFormat/>
    <w:rPr>
      <w:rFonts w:ascii="Symbol" w:hAnsi="Symbol" w:cs="Symbol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0z5">
    <w:name w:val="WW8Num10z5"/>
    <w:qFormat/>
    <w:rPr/>
  </w:style>
  <w:style w:type="character" w:styleId="WW8Num10z3">
    <w:name w:val="WW8Num10z3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color w:val="000000"/>
      <w:spacing w:val="0"/>
      <w:w w:val="100"/>
      <w:kern w:val="0"/>
      <w:sz w:val="24"/>
      <w:u w:val="none"/>
    </w:rPr>
  </w:style>
  <w:style w:type="character" w:styleId="WW8Num10z2">
    <w:name w:val="WW8Num10z2"/>
    <w:qFormat/>
    <w:rPr>
      <w:b w:val="false"/>
      <w:bCs w:val="false"/>
      <w:i w:val="false"/>
      <w:iCs w:val="false"/>
    </w:rPr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5z5">
    <w:name w:val="WW8Num5z5"/>
    <w:qFormat/>
    <w:rPr>
      <w:rFonts w:ascii="Symbol" w:hAnsi="Symbol" w:cs="Symbol"/>
    </w:rPr>
  </w:style>
  <w:style w:type="character" w:styleId="WW8Num5z4">
    <w:name w:val="WW8Num5z4"/>
    <w:qFormat/>
    <w:rPr/>
  </w:style>
  <w:style w:type="character" w:styleId="WW8Num5z3">
    <w:name w:val="WW8Num5z3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sz w:val="24"/>
      <w:u w:val="none"/>
    </w:rPr>
  </w:style>
  <w:style w:type="character" w:styleId="WW8Num5z2">
    <w:name w:val="WW8Num5z2"/>
    <w:qFormat/>
    <w:rPr>
      <w:b w:val="false"/>
      <w:bCs w:val="false"/>
      <w:i w:val="false"/>
      <w:iCs w:val="false"/>
    </w:rPr>
  </w:style>
  <w:style w:type="character" w:styleId="WW8Num5z1">
    <w:name w:val="WW8Num5z1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sz w:val="24"/>
      <w:szCs w:val="24"/>
      <w:u w:val="none"/>
    </w:rPr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3">
    <w:name w:val="WW8Num11z3"/>
    <w:qFormat/>
    <w:rPr/>
  </w:style>
  <w:style w:type="character" w:styleId="WW8Num14z8">
    <w:name w:val="WW8Num14z8"/>
    <w:qFormat/>
    <w:rPr/>
  </w:style>
  <w:style w:type="character" w:styleId="WW8Num14z7">
    <w:name w:val="WW8Num14z7"/>
    <w:qFormat/>
    <w:rPr/>
  </w:style>
  <w:style w:type="character" w:styleId="WW8Num14z6">
    <w:name w:val="WW8Num14z6"/>
    <w:qFormat/>
    <w:rPr/>
  </w:style>
  <w:style w:type="character" w:styleId="WW8Num14z5">
    <w:name w:val="WW8Num14z5"/>
    <w:qFormat/>
    <w:rPr/>
  </w:style>
  <w:style w:type="character" w:styleId="WW8Num14z4">
    <w:name w:val="WW8Num14z4"/>
    <w:qFormat/>
    <w:rPr/>
  </w:style>
  <w:style w:type="character" w:styleId="WW8Num14z3">
    <w:name w:val="WW8Num14z3"/>
    <w:qFormat/>
    <w:rPr/>
  </w:style>
  <w:style w:type="character" w:styleId="WW8Num14z2">
    <w:name w:val="WW8Num14z2"/>
    <w:qFormat/>
    <w:rPr/>
  </w:style>
  <w:style w:type="character" w:styleId="WW8Num14z1">
    <w:name w:val="WW8Num14z1"/>
    <w:qFormat/>
    <w:rPr/>
  </w:style>
  <w:style w:type="character" w:styleId="WW8Num14z0">
    <w:name w:val="WW8Num14z0"/>
    <w:qFormat/>
    <w:rPr/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3z2">
    <w:name w:val="WW8Num13z2"/>
    <w:qFormat/>
    <w:rPr/>
  </w:style>
  <w:style w:type="character" w:styleId="WW8Num13z1">
    <w:name w:val="WW8Num13z1"/>
    <w:qFormat/>
    <w:rPr/>
  </w:style>
  <w:style w:type="character" w:styleId="WW8Num13z0">
    <w:name w:val="WW8Num13z0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>
      <w:rFonts w:cs="Times New Roman"/>
    </w:rPr>
  </w:style>
  <w:style w:type="character" w:styleId="WW8Num11z4">
    <w:name w:val="WW8Num11z4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>
      <w:rFonts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4">
    <w:name w:val="WW8Num1z4"/>
    <w:qFormat/>
    <w:rPr/>
  </w:style>
  <w:style w:type="character" w:styleId="WW8Num1z2">
    <w:name w:val="WW8Num1z2"/>
    <w:qFormat/>
    <w:rPr/>
  </w:style>
  <w:style w:type="character" w:styleId="WW8Num10z1">
    <w:name w:val="WW8Num10z1"/>
    <w:qFormat/>
    <w:rPr>
      <w:rFonts w:cs="Times New Roman"/>
    </w:rPr>
  </w:style>
  <w:style w:type="character" w:styleId="WW8Num10z0">
    <w:name w:val="WW8Num10z0"/>
    <w:qFormat/>
    <w:rPr>
      <w:rFonts w:cs="Times New Roman"/>
      <w:sz w:val="40"/>
      <w:szCs w:val="40"/>
    </w:rPr>
  </w:style>
  <w:style w:type="character" w:styleId="WW8Num9z3">
    <w:name w:val="WW8Num9z3"/>
    <w:qFormat/>
    <w:rPr>
      <w:rFonts w:cs="Times New Roman"/>
    </w:rPr>
  </w:style>
  <w:style w:type="character" w:styleId="WW8Num9z2">
    <w:name w:val="WW8Num9z2"/>
    <w:qFormat/>
    <w:rPr>
      <w:rFonts w:cs="Times New Roman"/>
      <w:b w:val="false"/>
    </w:rPr>
  </w:style>
  <w:style w:type="character" w:styleId="WW8Num9z1">
    <w:name w:val="WW8Num9z1"/>
    <w:qFormat/>
    <w:rPr>
      <w:rFonts w:ascii="Times New Roman" w:hAnsi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sz w:val="24"/>
      <w:szCs w:val="24"/>
      <w:u w:val="none"/>
    </w:rPr>
  </w:style>
  <w:style w:type="character" w:styleId="WW8Num9z0">
    <w:name w:val="WW8Num9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kern w:val="0"/>
      <w:sz w:val="24"/>
      <w:u w:val="none"/>
    </w:rPr>
  </w:style>
  <w:style w:type="character" w:styleId="WW8Num8z5">
    <w:name w:val="WW8Num8z5"/>
    <w:qFormat/>
    <w:rPr/>
  </w:style>
  <w:style w:type="character" w:styleId="WW8Num8z3">
    <w:name w:val="WW8Num8z3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color w:val="000000"/>
      <w:spacing w:val="0"/>
      <w:w w:val="100"/>
      <w:kern w:val="0"/>
      <w:sz w:val="24"/>
      <w:u w:val="none"/>
    </w:rPr>
  </w:style>
  <w:style w:type="character" w:styleId="WW8Num8z2">
    <w:name w:val="WW8Num8z2"/>
    <w:qFormat/>
    <w:rPr>
      <w:b w:val="false"/>
      <w:bCs w:val="false"/>
      <w:i w:val="false"/>
      <w:iCs w:val="false"/>
    </w:rPr>
  </w:style>
  <w:style w:type="character" w:styleId="WW8Num8z1">
    <w:name w:val="WW8Num8z1"/>
    <w:qFormat/>
    <w:rPr>
      <w:caps w:val="false"/>
      <w:smallCaps w:val="false"/>
      <w:strike w:val="false"/>
      <w:dstrike w:val="false"/>
      <w:outline w:val="false"/>
      <w:shadow w:val="false"/>
      <w:vanish w:val="false"/>
      <w:color w:val="000000"/>
      <w:spacing w:val="0"/>
      <w:w w:val="100"/>
      <w:kern w:val="0"/>
      <w:sz w:val="24"/>
      <w:u w:val="none"/>
    </w:rPr>
  </w:style>
  <w:style w:type="character" w:styleId="WW8Num8z0">
    <w:name w:val="WW8Num8z0"/>
    <w:qFormat/>
    <w:rPr>
      <w:b/>
      <w:bCs/>
      <w:i w:val="false"/>
      <w:iCs w:val="false"/>
      <w:caps w:val="false"/>
      <w:smallCaps w:val="false"/>
      <w:strike w:val="false"/>
      <w:dstrike w:val="false"/>
      <w:outline w:val="false"/>
      <w:shadow w:val="false"/>
      <w:vanish w:val="false"/>
      <w:spacing w:val="0"/>
      <w:kern w:val="0"/>
      <w:sz w:val="24"/>
      <w:u w:val="none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5z0">
    <w:name w:val="WW8Num5z0"/>
    <w:qFormat/>
    <w:rPr>
      <w:rFonts w:cs="Times New Roman"/>
    </w:rPr>
  </w:style>
  <w:style w:type="character" w:styleId="WW8Num4z5">
    <w:name w:val="WW8Num4z5"/>
    <w:qFormat/>
    <w:rPr>
      <w:rFonts w:ascii="Symbol" w:hAnsi="Symbol" w:cs="Symbol"/>
    </w:rPr>
  </w:style>
  <w:style w:type="character" w:styleId="WW8Num4z4">
    <w:name w:val="WW8Num4z4"/>
    <w:qFormat/>
    <w:rPr/>
  </w:style>
  <w:style w:type="character" w:styleId="WW8Num4z3">
    <w:name w:val="WW8Num4z3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sz w:val="24"/>
      <w:u w:val="none"/>
    </w:rPr>
  </w:style>
  <w:style w:type="character" w:styleId="WW8Num4z2">
    <w:name w:val="WW8Num4z2"/>
    <w:qFormat/>
    <w:rPr>
      <w:b w:val="false"/>
      <w:bCs w:val="false"/>
      <w:i w:val="false"/>
      <w:iCs w:val="false"/>
    </w:rPr>
  </w:style>
  <w:style w:type="character" w:styleId="WW8Num4z1">
    <w:name w:val="WW8Num4z1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sz w:val="24"/>
      <w:szCs w:val="24"/>
      <w:u w:val="none"/>
    </w:rPr>
  </w:style>
  <w:style w:type="character" w:styleId="WW8Num4z0">
    <w:name w:val="WW8Num4z0"/>
    <w:qFormat/>
    <w:rPr>
      <w:b/>
      <w:i w:val="false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1z5">
    <w:name w:val="WW8Num1z5"/>
    <w:qFormat/>
    <w:rPr>
      <w:rFonts w:cs="Times New Roman"/>
    </w:rPr>
  </w:style>
  <w:style w:type="character" w:styleId="WW8Num1z3">
    <w:name w:val="WW8Num1z3"/>
    <w:qFormat/>
    <w:rPr>
      <w:rFonts w:ascii="Times New Roman" w:hAnsi="Times New Roman" w:cs="Times New Roman"/>
      <w:i w:val="false"/>
      <w:sz w:val="26"/>
      <w:szCs w:val="26"/>
    </w:rPr>
  </w:style>
  <w:style w:type="character" w:styleId="WW8Num1z1">
    <w:name w:val="WW8Num1z1"/>
    <w:qFormat/>
    <w:rPr>
      <w:rFonts w:cs="Times New Roman"/>
      <w:b w:val="false"/>
      <w:sz w:val="26"/>
      <w:szCs w:val="26"/>
    </w:rPr>
  </w:style>
  <w:style w:type="character" w:styleId="WW8Num1z0">
    <w:name w:val="WW8Num1z0"/>
    <w:qFormat/>
    <w:rPr>
      <w:rFonts w:ascii="Times New Roman" w:hAnsi="Times New Roman" w:cs="Times New Roman"/>
      <w:sz w:val="26"/>
      <w:szCs w:val="26"/>
    </w:rPr>
  </w:style>
  <w:style w:type="paragraph" w:styleId="Style4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4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46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rsid w:val="002f58a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rsid w:val="002f58a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uiPriority w:val="99"/>
    <w:semiHidden/>
    <w:unhideWhenUsed/>
    <w:qFormat/>
    <w:rsid w:val="009f454e"/>
    <w:pPr/>
    <w:rPr>
      <w:rFonts w:ascii="Tahoma" w:hAnsi="Tahoma" w:cs="Tahoma"/>
      <w:sz w:val="16"/>
      <w:szCs w:val="16"/>
    </w:rPr>
  </w:style>
  <w:style w:type="paragraph" w:styleId="Style47" w:customStyle="1">
    <w:name w:val="Содержимое таблицы"/>
    <w:basedOn w:val="Normal"/>
    <w:qFormat/>
    <w:pPr>
      <w:suppressLineNumbers/>
    </w:pPr>
    <w:rPr/>
  </w:style>
  <w:style w:type="paragraph" w:styleId="Style48" w:customStyle="1">
    <w:name w:val="Заголовок таблицы"/>
    <w:basedOn w:val="Style47"/>
    <w:qFormat/>
    <w:pPr/>
    <w:rPr/>
  </w:style>
  <w:style w:type="paragraph" w:styleId="115" w:customStyle="1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 w:asciiTheme="minorHAnsi" w:hAnsiTheme="minorHAnsi"/>
      <w:color w:val="auto"/>
      <w:kern w:val="2"/>
      <w:sz w:val="24"/>
      <w:szCs w:val="24"/>
      <w:lang w:val="ru-RU" w:eastAsia="zh-CN" w:bidi="hi-IN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ConsNonformat1">
    <w:name w:val="ConsNonformat"/>
    <w:qFormat/>
    <w:pPr>
      <w:widowControl w:val="false"/>
      <w:suppressAutoHyphens w:val="true"/>
      <w:overflowPunct w:val="true"/>
      <w:bidi w:val="0"/>
      <w:snapToGrid w:val="false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numbering" w:styleId="Style4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e2765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2037F-2ED7-47E3-A8E5-44E8E992B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Application>LibreOffice/24.8.4.2$Linux_X86_64 LibreOffice_project/480$Build-2</Application>
  <AppVersion>15.0000</AppVersion>
  <Pages>2</Pages>
  <Words>256</Words>
  <Characters>1562</Characters>
  <CharactersWithSpaces>1729</CharactersWithSpaces>
  <Paragraphs>116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</dc:creator>
  <dc:description/>
  <dc:language>ru-RU</dc:language>
  <cp:lastModifiedBy/>
  <dcterms:modified xsi:type="dcterms:W3CDTF">2026-10-08T16:21:20Z</dcterms:modified>
  <cp:revision>156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