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567" w:left="0" w:right="0"/>
        <w:jc w:val="center"/>
        <w:rPr>
          <w:rFonts w:cs="Times New Roman"/>
          <w:b/>
        </w:rPr>
      </w:pPr>
      <w:r>
        <w:rPr>
          <w:rFonts w:cs="Times New Roman"/>
          <w:b/>
        </w:rPr>
        <w:t>Проект государственного контракта № ______</w:t>
      </w:r>
    </w:p>
    <w:p>
      <w:pPr>
        <w:pStyle w:val="Normal"/>
        <w:jc w:val="center"/>
        <w:rPr>
          <w:rFonts w:cs="Times New Roman"/>
        </w:rPr>
      </w:pPr>
      <w:r>
        <w:rPr>
          <w:rFonts w:cs="Times New Roman"/>
        </w:rPr>
        <w:t>на оказание услуг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keepNext w:val="true"/>
        <w:spacing w:lineRule="auto" w:line="276"/>
        <w:jc w:val="center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ConsPlusNormal1"/>
        <w:numPr>
          <w:ilvl w:val="0"/>
          <w:numId w:val="0"/>
        </w:numPr>
        <w:ind w:hanging="0" w:left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false"/>
        <w:jc w:val="center"/>
        <w:rPr>
          <w:rFonts w:cs="Times New Roman"/>
          <w:bCs/>
          <w:spacing w:val="-16"/>
        </w:rPr>
      </w:pPr>
      <w:r>
        <w:rPr>
          <w:rFonts w:cs="Times New Roman"/>
          <w:bCs/>
          <w:spacing w:val="-16"/>
        </w:rPr>
        <w:t>г. Астрахань                                                                                                                                                   « _____ » ______ 2026г.</w:t>
      </w:r>
    </w:p>
    <w:p>
      <w:pPr>
        <w:pStyle w:val="Normal"/>
        <w:suppressAutoHyphens w:val="false"/>
        <w:jc w:val="center"/>
        <w:rPr>
          <w:bCs/>
          <w:spacing w:val="-16"/>
        </w:rPr>
      </w:pPr>
      <w:r>
        <w:rPr>
          <w:bCs/>
          <w:spacing w:val="-16"/>
        </w:rPr>
      </w:r>
    </w:p>
    <w:tbl>
      <w:tblPr>
        <w:tblW w:w="9939" w:type="dxa"/>
        <w:jc w:val="left"/>
        <w:tblInd w:w="-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9"/>
      </w:tblGrid>
      <w:tr>
        <w:trPr>
          <w:trHeight w:val="3009" w:hRule="atLeast"/>
        </w:trPr>
        <w:tc>
          <w:tcPr>
            <w:tcW w:w="9939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ind w:firstLine="113" w:left="0" w:right="0"/>
              <w:jc w:val="both"/>
              <w:rPr/>
            </w:pPr>
            <w:r>
              <w:rPr>
                <w:rFonts w:eastAsia="Times New Roman" w:cs="Times New Roman"/>
                <w:bCs/>
                <w:i w:val="false"/>
                <w:color w:val="000000"/>
                <w:spacing w:val="-10"/>
                <w:sz w:val="28"/>
                <w:szCs w:val="28"/>
                <w:lang w:val="ru-RU"/>
              </w:rPr>
              <w:t xml:space="preserve">    </w:t>
            </w:r>
            <w:r>
              <w:rPr>
                <w:rFonts w:eastAsia="Times New Roman" w:cs="Times New Roman"/>
                <w:b w:val="false"/>
                <w:bCs/>
                <w:i w:val="false"/>
                <w:color w:val="000000"/>
                <w:spacing w:val="-10"/>
                <w:sz w:val="28"/>
                <w:szCs w:val="28"/>
                <w:u w:val="none"/>
                <w:shd w:fill="auto" w:val="clear"/>
                <w:lang w:val="ru-RU" w:eastAsia="ar-SA"/>
              </w:rPr>
              <w:t xml:space="preserve"> </w:t>
            </w:r>
            <w:r>
              <w:rPr>
                <w:rFonts w:eastAsia="Calibri" w:cs="Times New Roman"/>
                <w:b w:val="false"/>
                <w:bCs/>
                <w:i w:val="false"/>
                <w:color w:val="000000"/>
                <w:spacing w:val="-10"/>
                <w:sz w:val="24"/>
                <w:szCs w:val="24"/>
                <w:u w:val="none"/>
                <w:shd w:fill="auto" w:val="clear"/>
                <w:lang w:val="ru-RU" w:eastAsia="ar-SA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Астраханской области (далее - Главное управление МЧС России по Астраханской области), действующее от имени Российской Федерации, именуемое в дальнейшем «Заказчик»</w:t>
            </w:r>
            <w:r>
              <w:rPr>
                <w:rFonts w:eastAsia="Times New Roman" w:cs="Times New Roman"/>
                <w:bCs/>
                <w:i w:val="false"/>
                <w:color w:val="000000"/>
                <w:spacing w:val="6"/>
                <w:sz w:val="24"/>
                <w:szCs w:val="24"/>
                <w:u w:val="none"/>
                <w:lang w:val="ru-RU" w:eastAsia="ar-SA"/>
              </w:rPr>
              <w:t xml:space="preserve">, в лице___________________________, действующего на основании____________________, </w:t>
            </w:r>
            <w:r>
              <w:rPr>
                <w:rFonts w:eastAsia="Times New Roman" w:cs="Times New Roman"/>
                <w:bCs/>
                <w:i w:val="false"/>
                <w:color w:val="000000"/>
                <w:spacing w:val="-4"/>
                <w:sz w:val="24"/>
                <w:szCs w:val="24"/>
                <w:u w:val="none"/>
                <w:lang w:val="ru-RU" w:eastAsia="ar-SA"/>
              </w:rPr>
              <w:t>с одной стороны, и ______________, именуемое в дальнейшем «Исполнитель», в лице ____________, действующего на основании _____, с другой стороны, вместе именуемые «Стороны», на основании итогового протокола закупочной сессии от «__»______2026г. № ____,</w:t>
            </w:r>
            <w:r>
              <w:rPr>
                <w:rFonts w:eastAsia="Times New Roman" w:cs="Times New Roman CYR" w:ascii="Times New Roman CYR" w:hAnsi="Times New Roman CYR"/>
                <w:bCs/>
                <w:i w:val="false"/>
                <w:color w:val="000000"/>
                <w:spacing w:val="-4"/>
                <w:sz w:val="24"/>
                <w:szCs w:val="24"/>
                <w:u w:val="none"/>
                <w:lang w:val="ru-RU" w:eastAsia="ar-SA"/>
              </w:rPr>
              <w:t xml:space="preserve"> в соответствии </w:t>
            </w:r>
            <w:r>
              <w:rPr>
                <w:rStyle w:val="Hyperlink"/>
                <w:rFonts w:eastAsia="Times New Roman" w:cs="Times New Roman CYR" w:ascii="Times New Roman CYR" w:hAnsi="Times New Roman CYR"/>
                <w:bCs/>
                <w:i w:val="false"/>
                <w:color w:val="000000"/>
                <w:spacing w:val="-4"/>
                <w:sz w:val="24"/>
                <w:szCs w:val="24"/>
                <w:u w:val="none"/>
                <w:lang w:val="ru-RU" w:eastAsia="ar-SA"/>
              </w:rPr>
              <w:t>с п. 4, ч.1, ст. 93 Федерального закона  № 44-ФЗ «О 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о нижеследующем:</w:t>
            </w:r>
          </w:p>
          <w:p>
            <w:pPr>
              <w:pStyle w:val="Normal"/>
              <w:widowControl w:val="false"/>
              <w:suppressAutoHyphens w:val="true"/>
              <w:bidi w:val="0"/>
              <w:ind w:hanging="0" w:left="0" w:right="0"/>
              <w:jc w:val="both"/>
              <w:rPr/>
            </w:pPr>
            <w:r>
              <w:rPr/>
            </w:r>
          </w:p>
        </w:tc>
      </w:tr>
    </w:tbl>
    <w:p>
      <w:pPr>
        <w:pStyle w:val="Style57"/>
        <w:widowControl w:val="false"/>
        <w:ind w:hanging="0" w:left="0" w:right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Предмет Контракта</w:t>
      </w:r>
    </w:p>
    <w:p>
      <w:pPr>
        <w:pStyle w:val="Normal"/>
        <w:widowControl/>
        <w:suppressAutoHyphens w:val="true"/>
        <w:bidi w:val="0"/>
        <w:ind w:firstLine="680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ind w:firstLine="68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Исполнитель обязуется оказать услуги </w:t>
      </w:r>
      <w:r>
        <w:rPr>
          <w:rFonts w:cs="Times New Roman"/>
          <w:b w:val="false"/>
          <w:bCs w:val="false"/>
          <w:sz w:val="24"/>
          <w:szCs w:val="24"/>
          <w:shd w:fill="auto" w:val="clear"/>
        </w:rPr>
        <w:t xml:space="preserve">по текущему ремонту и техническому обслуживанию бензиновых генераторов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Главного управления МЧС России по Астраханской области  (далее - услуга)</w:t>
      </w:r>
      <w:r>
        <w:rPr>
          <w:sz w:val="24"/>
          <w:szCs w:val="24"/>
        </w:rPr>
        <w:t>, а Заказчик обязуется принять и оплатить оказанные услуги в размере, порядке и в сроки в соответствии с настоящим Контрактом.</w:t>
      </w:r>
    </w:p>
    <w:p>
      <w:pPr>
        <w:pStyle w:val="Normal"/>
        <w:widowControl w:val="false"/>
        <w:suppressAutoHyphens w:val="true"/>
        <w:bidi w:val="0"/>
        <w:ind w:firstLine="680" w:left="0" w:right="0"/>
        <w:jc w:val="both"/>
        <w:rPr>
          <w:sz w:val="24"/>
          <w:szCs w:val="24"/>
        </w:rPr>
      </w:pPr>
      <w:r>
        <w:rPr>
          <w:rFonts w:cs="Times New Roman"/>
          <w:bCs/>
          <w:sz w:val="24"/>
          <w:szCs w:val="24"/>
        </w:rPr>
        <w:t>1.2. Перечень и объем оказываемых Заказчику услуг, а также требования к порядку их оказания определены в приложениях № 1, № 2 к Контракту (Перечень оказываемых услуг, описание объекта закупки), являющемся неотъемлемой частью настоящего Контракта.</w:t>
      </w:r>
    </w:p>
    <w:p>
      <w:pPr>
        <w:pStyle w:val="Normal"/>
        <w:ind w:hanging="0" w:left="0" w:right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auto" w:val="clear"/>
          <w:lang w:val="ru-RU" w:eastAsia="zh-CN" w:bidi="ar-SA"/>
        </w:rPr>
        <w:tab/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ru-RU" w:eastAsia="zh-CN" w:bidi="ar-SA"/>
        </w:rPr>
        <w:t xml:space="preserve">1.3. Место оказания услуг: услуги оказываются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ru-RU" w:eastAsia="ru-RU" w:bidi="ar-SA"/>
        </w:rPr>
        <w:t>по месту нахождения Исполнителя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FFFFFF" w:val="clear"/>
          <w:lang w:val="ru-RU" w:eastAsia="zh-CN" w:bidi="ar-SA"/>
        </w:rPr>
        <w:t xml:space="preserve">. </w:t>
      </w:r>
      <w:r>
        <w:rPr>
          <w:rFonts w:eastAsia="Calibri" w:cs="Times New Roman"/>
          <w:b w:val="false"/>
          <w:bCs w:val="false"/>
          <w:color w:val="000000"/>
          <w:sz w:val="22"/>
          <w:szCs w:val="22"/>
          <w:shd w:fill="auto" w:val="clear"/>
          <w:lang w:val="ru-RU" w:eastAsia="en-US" w:bidi="ar-SA"/>
        </w:rPr>
        <w:t>В случае ес</w:t>
      </w:r>
      <w:r>
        <w:rPr>
          <w:rFonts w:eastAsia="Calibri" w:cs="Times New Roman"/>
          <w:b w:val="false"/>
          <w:bCs w:val="false"/>
          <w:color w:val="000000"/>
          <w:sz w:val="22"/>
          <w:szCs w:val="22"/>
          <w:shd w:fill="FFFFFF" w:val="clear"/>
          <w:lang w:val="ru-RU" w:eastAsia="en-US" w:bidi="ar-SA"/>
        </w:rPr>
        <w:t>ли Исполнитель находится за пределами города Астрахани, доставка до Исполнителя и возврат оборудования производится силами и средствами за счет Исполнителя.</w:t>
      </w:r>
    </w:p>
    <w:p>
      <w:pPr>
        <w:pStyle w:val="Normal"/>
        <w:widowControl/>
        <w:suppressAutoHyphens w:val="true"/>
        <w:bidi w:val="0"/>
        <w:ind w:firstLine="737" w:left="0" w:right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auto" w:val="clear"/>
          <w:lang w:val="ru-RU" w:eastAsia="zh-CN" w:bidi="ar-SA"/>
        </w:rPr>
        <w:t xml:space="preserve">1.4. Исполнитель должен обеспечить своевременное выполнение диагностики, технического обслуживания и текущего ремонта согласно требованиям государственного контракта и настоящего Технического задания. </w:t>
      </w:r>
    </w:p>
    <w:p>
      <w:pPr>
        <w:pStyle w:val="Normal"/>
        <w:widowControl w:val="false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auto" w:val="clear"/>
          <w:lang w:val="ru-RU" w:eastAsia="zh-CN" w:bidi="ar-SA"/>
        </w:rPr>
        <w:t>1.5. Срок оказания услуг: в течение 30 (тридцати) рабочих дней с даты заключения контракта.</w:t>
      </w:r>
    </w:p>
    <w:p>
      <w:pPr>
        <w:pStyle w:val="Normal"/>
        <w:widowControl w:val="false"/>
        <w:ind w:firstLine="709" w:left="0" w:right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shd w:fill="auto" w:val="clear"/>
          <w:lang w:val="ru-RU" w:eastAsia="zh-CN" w:bidi="ar-SA"/>
        </w:rPr>
        <w:t>1.6. ИКЗ: 261301506715530150100100360000000244</w:t>
      </w:r>
    </w:p>
    <w:p>
      <w:pPr>
        <w:pStyle w:val="Style57"/>
        <w:widowControl w:val="false"/>
        <w:numPr>
          <w:ilvl w:val="0"/>
          <w:numId w:val="0"/>
        </w:numPr>
        <w:suppressAutoHyphens w:val="true"/>
        <w:bidi w:val="0"/>
        <w:spacing w:before="0" w:after="0"/>
        <w:ind w:hanging="0" w:left="0" w:right="0"/>
        <w:contextualSpacing/>
        <w:jc w:val="center"/>
        <w:rPr>
          <w:b/>
          <w:bCs/>
        </w:rPr>
      </w:pPr>
      <w:r>
        <w:rPr>
          <w:b/>
          <w:bCs/>
        </w:rPr>
      </w:r>
    </w:p>
    <w:p>
      <w:pPr>
        <w:pStyle w:val="Style57"/>
        <w:widowControl w:val="false"/>
        <w:numPr>
          <w:ilvl w:val="0"/>
          <w:numId w:val="0"/>
        </w:numPr>
        <w:suppressAutoHyphens w:val="true"/>
        <w:bidi w:val="0"/>
        <w:spacing w:before="0" w:after="0"/>
        <w:ind w:hanging="0" w:left="0" w:right="0"/>
        <w:contextualSpacing/>
        <w:jc w:val="center"/>
        <w:rPr>
          <w:b/>
          <w:bCs/>
        </w:rPr>
      </w:pPr>
      <w:r>
        <w:rPr>
          <w:b/>
          <w:bCs/>
        </w:rPr>
        <w:t>2. Права и обязанности сторон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2.1. Исполнитель вправе: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а) требовать своевременной оплаты на условиях, установленных Контрактом, надлежащим образом оказанных и принятых Заказчиком услуг;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б) по согласованию с Заказчиком оказать услуги,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Контракте;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 xml:space="preserve">в) вправе требовать возмещения убытков, уплаты неустоек (штрафов, пеней) в соответствии с разделом </w:t>
      </w:r>
      <w:r>
        <w:rPr>
          <w:lang w:val="ru-RU"/>
        </w:rPr>
        <w:t xml:space="preserve">7 </w:t>
      </w:r>
      <w:r>
        <w:rPr/>
        <w:t>настоящего Контракта.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2.2. Исполнитель обязан:</w:t>
      </w:r>
    </w:p>
    <w:p>
      <w:pPr>
        <w:pStyle w:val="Normal"/>
        <w:widowControl w:val="false"/>
        <w:suppressAutoHyphens w:val="true"/>
        <w:ind w:firstLine="709" w:left="0" w:right="0"/>
        <w:jc w:val="both"/>
        <w:rPr/>
      </w:pPr>
      <w:r>
        <w:rPr/>
        <w:t>а) оказать услуги в соответствии с условиями в предусмотренный настоящим Контрактом в срок;</w:t>
      </w:r>
    </w:p>
    <w:p>
      <w:pPr>
        <w:pStyle w:val="Normal"/>
        <w:widowControl w:val="false"/>
        <w:suppressAutoHyphens w:val="true"/>
        <w:ind w:firstLine="709" w:left="0" w:right="0"/>
        <w:jc w:val="both"/>
        <w:rPr/>
      </w:pPr>
      <w:r>
        <w:rPr>
          <w:sz w:val="24"/>
          <w:szCs w:val="24"/>
        </w:rPr>
        <w:t xml:space="preserve">б) при получении заявки от Заказчика, подтвердить готовность к осуществлению </w:t>
      </w:r>
      <w:r>
        <w:rPr>
          <w:rFonts w:cs="Times New Roman"/>
          <w:b w:val="false"/>
          <w:bCs w:val="false"/>
          <w:sz w:val="24"/>
          <w:szCs w:val="24"/>
          <w:shd w:fill="auto" w:val="clear"/>
        </w:rPr>
        <w:t>ремонта и техническому обслуживанию бензиновых генераторов</w:t>
      </w:r>
      <w:r>
        <w:rPr>
          <w:sz w:val="24"/>
          <w:szCs w:val="24"/>
        </w:rPr>
        <w:t>;</w:t>
      </w:r>
    </w:p>
    <w:p>
      <w:pPr>
        <w:pStyle w:val="Normal"/>
        <w:widowControl w:val="false"/>
        <w:suppressAutoHyphens w:val="true"/>
        <w:ind w:firstLine="709" w:left="0" w:right="0"/>
        <w:jc w:val="both"/>
        <w:rPr/>
      </w:pPr>
      <w:r>
        <w:rPr>
          <w:sz w:val="24"/>
          <w:szCs w:val="24"/>
        </w:rPr>
        <w:t xml:space="preserve">в) </w:t>
      </w:r>
      <w:r>
        <w:rPr>
          <w:rFonts w:cs="Times New Roman"/>
          <w:b w:val="false"/>
          <w:bCs w:val="false"/>
          <w:sz w:val="24"/>
          <w:szCs w:val="24"/>
        </w:rPr>
        <w:t>Диагностику, техническое обслуживание и текущий ремонт бензиновых генераторов Исполнитель обязан производить с использованием своих запасных частей, агрегатов, механизмов и расходных материалов совместимых с бензиновыми генераторами указанных в техническом задании. При их отсутствии незамедлительно осуществлять заказ и доставку запасных частей за свой счет по г. Астрахань и за его пределами в кратчайшие допустимые сроки</w:t>
      </w:r>
      <w:r>
        <w:rPr>
          <w:sz w:val="24"/>
          <w:szCs w:val="24"/>
        </w:rPr>
        <w:t>;</w:t>
      </w:r>
    </w:p>
    <w:p>
      <w:pPr>
        <w:pStyle w:val="Normal"/>
        <w:ind w:firstLine="709" w:left="0" w:right="0"/>
        <w:jc w:val="both"/>
        <w:rPr/>
      </w:pPr>
      <w:r>
        <w:rPr/>
        <w:t>г)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2.3. Заказчик вправе: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а) требовать от Исполнителя надлежащего исполнения обязательств, установленных Контрактом;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в) требовать от Исполнителя своевременного устранения недостатков, выявленных в ходе оказания услуг;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г) проверять ход и качество выполнения Исполнителем условий настоящего Контракта без вмешательства в оперативно-хозяйственную деятельность Исполнителя;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д) требовать возмещения убытков в соответствии с разделом 7 настоящего Контракта, причиненных по вине Исполнителя;</w:t>
      </w:r>
    </w:p>
    <w:p>
      <w:pPr>
        <w:pStyle w:val="Normal"/>
        <w:ind w:firstLine="709" w:left="0" w:right="0"/>
        <w:jc w:val="both"/>
        <w:rPr/>
      </w:pPr>
      <w:r>
        <w:rPr/>
        <w:t xml:space="preserve">е) предложить увеличить или уменьшить в процессе исполнения настоящего Контракта объем оказываемых услуг, предусмотренных Контрактом, в порядке и на условиях, установленных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нужд»; 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ж) принять решение об одностороннем отказе от исполнения настоящего Контракта в соответствии с гражданским законодательством;</w:t>
      </w:r>
      <w:r>
        <w:rPr>
          <w:rStyle w:val="Style27"/>
        </w:rPr>
        <w:t xml:space="preserve"> 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з) до принятия решения об одностороннем отказе от исполнения Контракта провести экспертизу оказанных услуг с привлечением экспертов, экспертных организаций, выбор которых осуществляется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2.4. Заказчик обязан: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б) принять и оплатить оказанные услуги в соответствии с настоящим Контрактом;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>в) обеспечить контроль за исполнением Контракта, в том числе на отдельных этапах его исполнения;</w:t>
      </w:r>
    </w:p>
    <w:p>
      <w:pPr>
        <w:pStyle w:val="Normal"/>
        <w:widowControl w:val="false"/>
        <w:ind w:firstLine="709" w:left="0" w:right="0"/>
        <w:jc w:val="both"/>
        <w:rPr/>
      </w:pPr>
      <w:r>
        <w:rPr/>
        <w:t xml:space="preserve">г) требовать уплаты неустоек (штрафов, пеней) в соответствии с разделом </w:t>
      </w:r>
      <w:r>
        <w:rPr>
          <w:lang w:val="en-US"/>
        </w:rPr>
        <w:t>7</w:t>
      </w:r>
      <w:r>
        <w:rPr/>
        <w:t xml:space="preserve"> настоящего Контракта. </w:t>
      </w:r>
    </w:p>
    <w:p>
      <w:pPr>
        <w:pStyle w:val="Normal"/>
        <w:widowControl/>
        <w:numPr>
          <w:ilvl w:val="0"/>
          <w:numId w:val="0"/>
        </w:numPr>
        <w:shd w:val="clear" w:fill="FFFFFF"/>
        <w:tabs>
          <w:tab w:val="clear" w:pos="708"/>
          <w:tab w:val="left" w:pos="1176" w:leader="none"/>
          <w:tab w:val="left" w:pos="2093" w:leader="none"/>
          <w:tab w:val="left" w:pos="3686" w:leader="none"/>
          <w:tab w:val="left" w:pos="5131" w:leader="none"/>
          <w:tab w:val="left" w:pos="7493" w:leader="none"/>
        </w:tabs>
        <w:suppressAutoHyphens w:val="true"/>
        <w:bidi w:val="0"/>
        <w:ind w:hanging="0" w:left="0" w:right="0"/>
        <w:jc w:val="center"/>
        <w:rPr>
          <w:b/>
          <w:bCs/>
        </w:rPr>
      </w:pPr>
      <w:r>
        <w:rPr>
          <w:b/>
          <w:bCs/>
        </w:rPr>
        <w:t>3. Цена Контракта и порядок расчетов</w:t>
      </w:r>
    </w:p>
    <w:p>
      <w:pPr>
        <w:pStyle w:val="Normal"/>
        <w:widowControl w:val="false"/>
        <w:ind w:firstLine="567" w:left="0" w:right="0"/>
        <w:jc w:val="both"/>
        <w:rPr/>
      </w:pPr>
      <w:r>
        <w:rPr/>
      </w:r>
    </w:p>
    <w:p>
      <w:pPr>
        <w:pStyle w:val="Normal"/>
        <w:tabs>
          <w:tab w:val="clear" w:pos="708"/>
          <w:tab w:val="left" w:pos="567" w:leader="none"/>
        </w:tabs>
        <w:suppressAutoHyphens w:val="false"/>
        <w:ind w:firstLine="567" w:left="0" w:right="0"/>
        <w:jc w:val="both"/>
        <w:rPr>
          <w:rFonts w:cs="Times New Roman"/>
        </w:rPr>
      </w:pPr>
      <w:r>
        <w:rPr>
          <w:rFonts w:cs="Times New Roman"/>
        </w:rPr>
        <w:t>3.1. Цена Контракта составляет _____ (_____) рублей _____ копеек, без НДС / в том числе НДС _____ % - _____ (_____) рубль _____ копейки.</w:t>
      </w:r>
    </w:p>
    <w:p>
      <w:pPr>
        <w:pStyle w:val="Normal"/>
        <w:ind w:firstLine="567" w:left="0" w:right="0"/>
        <w:jc w:val="both"/>
        <w:rPr/>
      </w:pPr>
      <w:r>
        <w:rPr>
          <w:rFonts w:cs="Times New Roman"/>
        </w:rPr>
        <w:t xml:space="preserve">3.2. Цена </w:t>
      </w:r>
      <w:r>
        <w:rPr>
          <w:rFonts w:cs="Times New Roman"/>
          <w:bCs/>
        </w:rPr>
        <w:t>Контракта</w:t>
      </w:r>
      <w:r>
        <w:rPr>
          <w:rFonts w:cs="Times New Roman"/>
        </w:rPr>
        <w:t xml:space="preserve"> включает в себя: стоимость услуги, расходы, связанные с доставкой, разгрузкой-погрузкой,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</w:t>
      </w:r>
      <w:r>
        <w:rPr>
          <w:rFonts w:cs="Times New Roman"/>
          <w:bCs/>
        </w:rPr>
        <w:t>.</w:t>
      </w:r>
    </w:p>
    <w:p>
      <w:pPr>
        <w:pStyle w:val="ConsPlusNormal1"/>
        <w:numPr>
          <w:ilvl w:val="0"/>
          <w:numId w:val="0"/>
        </w:numPr>
        <w:ind w:firstLine="540" w:left="0" w:right="0"/>
        <w:rPr/>
      </w:pPr>
      <w:r>
        <w:rPr>
          <w:rFonts w:cs="Times New Roman" w:ascii="Times New Roman" w:hAnsi="Times New Roman"/>
          <w:sz w:val="24"/>
          <w:szCs w:val="24"/>
        </w:rPr>
        <w:t>3.3. Цена Контракта является твердой и определяется на весь срок исполнения Контракта. Изменение цены допускается только в случаях, предусмотренных законом.</w:t>
      </w:r>
    </w:p>
    <w:p>
      <w:pPr>
        <w:pStyle w:val="ConsPlusNormal1"/>
        <w:numPr>
          <w:ilvl w:val="0"/>
          <w:numId w:val="0"/>
        </w:numPr>
        <w:ind w:firstLine="540" w:left="0" w:right="0"/>
        <w:rPr/>
      </w:pPr>
      <w:r>
        <w:rPr>
          <w:rFonts w:cs="Times New Roman" w:ascii="Times New Roman" w:hAnsi="Times New Roman"/>
          <w:sz w:val="24"/>
          <w:szCs w:val="24"/>
        </w:rPr>
        <w:t>3.4. Источник финансирования Контракта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– федеральный бюджет ЛБО 2026г.,                             </w:t>
      </w:r>
      <w:r>
        <w:rPr>
          <w:rStyle w:val="FontStyle16"/>
          <w:rFonts w:eastAsia="Times New Roman"/>
          <w:b w:val="false"/>
          <w:bCs w:val="false"/>
          <w:color w:val="000000"/>
          <w:sz w:val="24"/>
          <w:szCs w:val="24"/>
          <w:lang w:eastAsia="ru-RU"/>
        </w:rPr>
        <w:t xml:space="preserve">КБК </w:t>
      </w:r>
      <w:r>
        <w:rPr>
          <w:rStyle w:val="FontStyle16"/>
          <w:rFonts w:eastAsia="Times New Roman" w:cs="Times New Roman"/>
          <w:b w:val="false"/>
          <w:bCs w:val="false"/>
          <w:color w:val="000000"/>
          <w:sz w:val="24"/>
          <w:szCs w:val="28"/>
          <w:lang w:eastAsia="ru-RU"/>
        </w:rPr>
        <w:t>177 0310 1040190049244.</w:t>
      </w:r>
    </w:p>
    <w:p>
      <w:pPr>
        <w:pStyle w:val="Normal"/>
        <w:ind w:firstLine="540" w:left="0" w:right="0"/>
        <w:jc w:val="both"/>
        <w:rPr/>
      </w:pPr>
      <w:r>
        <w:rPr>
          <w:rStyle w:val="FontStyle16"/>
          <w:sz w:val="24"/>
          <w:szCs w:val="24"/>
        </w:rPr>
        <w:t>3.5. Сумма, подлежащая уплате, уменьшается на размер связанных с оплатой Контракта налогов, сборов и иных обязательных платежей в бюджеты бюджетной системы Российской Федерации, уплатить которые Заказчик обязан в соответствии с законодательством.</w:t>
      </w:r>
    </w:p>
    <w:p>
      <w:pPr>
        <w:pStyle w:val="NoSpacing"/>
        <w:tabs>
          <w:tab w:val="clear" w:pos="708"/>
          <w:tab w:val="left" w:pos="567" w:leader="none"/>
        </w:tabs>
        <w:ind w:firstLine="426" w:left="0" w:right="0"/>
        <w:jc w:val="both"/>
        <w:rPr/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ar-SA"/>
        </w:rPr>
        <w:tab/>
        <w:t>3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.6. Расчет между Заказчиком и Исполнителем осуществляется безналичным платежом, путем перечисления Заказчиком денежных средств на расчетный счет Исполнителя.</w:t>
      </w:r>
    </w:p>
    <w:p>
      <w:pPr>
        <w:pStyle w:val="Normal"/>
        <w:tabs>
          <w:tab w:val="clear" w:pos="708"/>
          <w:tab w:val="left" w:pos="567" w:leader="none"/>
        </w:tabs>
        <w:ind w:firstLine="567" w:left="0" w:right="0"/>
        <w:jc w:val="both"/>
        <w:rPr>
          <w:rFonts w:cs="Times New Roman"/>
        </w:rPr>
      </w:pPr>
      <w:r>
        <w:rPr>
          <w:rFonts w:cs="Times New Roman"/>
        </w:rPr>
        <w:t>3.7. Оплата производится Заказчиком в течение 10 (десяти) рабочих дней на основании надлежащим образом оформленных и предоставленных в адрес Заказчика следующих документов:</w:t>
      </w:r>
    </w:p>
    <w:p>
      <w:pPr>
        <w:pStyle w:val="Con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счет/счет-фактура (при наличии);</w:t>
      </w:r>
    </w:p>
    <w:p>
      <w:pPr>
        <w:pStyle w:val="Con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универсальный передаточный документ (при наличии);</w:t>
      </w:r>
    </w:p>
    <w:p>
      <w:pPr>
        <w:pStyle w:val="Con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акт приемки оказанных услуг;</w:t>
      </w:r>
    </w:p>
    <w:p>
      <w:pPr>
        <w:pStyle w:val="Normal"/>
        <w:ind w:firstLine="567" w:left="0" w:right="0"/>
        <w:jc w:val="both"/>
        <w:rPr>
          <w:rFonts w:cs="Times New Roman"/>
        </w:rPr>
      </w:pPr>
      <w:r>
        <w:rPr>
          <w:rFonts w:cs="Times New Roman"/>
        </w:rPr>
        <w:t xml:space="preserve">3.8. На всех платежных документах и актах, обязательно должны быть указаны наименование Заказчика, номер и дата Контракта, даты оформления и подписания документов, наименование товара. </w:t>
      </w:r>
    </w:p>
    <w:p>
      <w:pPr>
        <w:pStyle w:val="ConsPlusNormal1"/>
        <w:widowControl w:val="false"/>
        <w:numPr>
          <w:ilvl w:val="0"/>
          <w:numId w:val="0"/>
        </w:numPr>
        <w:tabs>
          <w:tab w:val="clear" w:pos="708"/>
          <w:tab w:val="left" w:pos="1418" w:leader="none"/>
        </w:tabs>
        <w:suppressAutoHyphens w:val="true"/>
        <w:bidi w:val="0"/>
        <w:ind w:firstLine="540" w:left="0" w:right="0"/>
        <w:jc w:val="both"/>
        <w:textAlignment w:val="baseline"/>
        <w:rPr/>
      </w:pPr>
      <w:r>
        <w:rPr>
          <w:rFonts w:cs="Times New Roman" w:ascii="Times New Roman" w:hAnsi="Times New Roman"/>
          <w:sz w:val="24"/>
          <w:szCs w:val="24"/>
        </w:rPr>
        <w:t>3.9. В случае неисполнения либо ненадлежащего исполнения обязательств, предусмотренных Контрактом</w:t>
      </w:r>
      <w:r>
        <w:rPr>
          <w:rFonts w:cs="Times New Roman" w:ascii="Times New Roman" w:hAnsi="Times New Roman"/>
          <w:bCs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оплата по Контракту может быть осуществлена Заказчиком путем выплаты Исполнителю суммы, уменьшенной на размер соответствующей неустойки (пени, штрафа).</w:t>
      </w:r>
    </w:p>
    <w:p>
      <w:pPr>
        <w:pStyle w:val="ConsPlusNormal1"/>
        <w:numPr>
          <w:ilvl w:val="0"/>
          <w:numId w:val="0"/>
        </w:numPr>
        <w:ind w:firstLine="540" w:left="0"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4.  Приемка услуг</w:t>
      </w:r>
    </w:p>
    <w:p>
      <w:pPr>
        <w:pStyle w:val="ConsNormal1"/>
        <w:ind w:firstLine="540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1"/>
        <w:ind w:firstLine="540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Заказчик обязан совершить все действия, которые согласно обычно предъявляемым требованиям необходимы с его стороны для обеспечения приемки соответствующей услуги.</w:t>
      </w:r>
    </w:p>
    <w:p>
      <w:pPr>
        <w:pStyle w:val="ConsNormal1"/>
        <w:ind w:firstLine="540" w:left="0" w:right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4.2. Проверка услуги и ее качества производятся </w:t>
      </w:r>
      <w:r>
        <w:rPr>
          <w:rFonts w:cs="Times New Roman" w:ascii="Times New Roman" w:hAnsi="Times New Roman"/>
          <w:color w:val="000000"/>
          <w:sz w:val="24"/>
          <w:szCs w:val="24"/>
        </w:rPr>
        <w:t>на территории Исполнителя.</w:t>
      </w:r>
      <w:r>
        <w:rPr>
          <w:rFonts w:cs="Times New Roman" w:ascii="Times New Roman" w:hAnsi="Times New Roman"/>
          <w:sz w:val="24"/>
          <w:szCs w:val="24"/>
        </w:rPr>
        <w:t xml:space="preserve"> Заказчик не принимает услугу, если в ходе осмотра и проверки обнаружится, что он не соответствует условиям Контракта.</w:t>
      </w:r>
    </w:p>
    <w:p>
      <w:pPr>
        <w:pStyle w:val="ConsNormal1"/>
        <w:ind w:firstLine="540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4.3. Проверка качества услуги осуществляется в соответствии с обычно применяемым в отношении данной услуги порядком проверки, если иное не предусмотрено законом или иным правовым актом.</w:t>
      </w:r>
    </w:p>
    <w:p>
      <w:pPr>
        <w:pStyle w:val="ConsNormal1"/>
        <w:ind w:firstLine="540" w:left="0" w:right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4.4.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Приемка услуги осуществляется по форме 0510452.</w:t>
      </w:r>
    </w:p>
    <w:p>
      <w:pPr>
        <w:pStyle w:val="Normal"/>
        <w:tabs>
          <w:tab w:val="clear" w:pos="708"/>
          <w:tab w:val="left" w:pos="1134" w:leader="none"/>
        </w:tabs>
        <w:ind w:firstLine="567" w:left="0" w:right="0"/>
        <w:jc w:val="both"/>
        <w:rPr/>
      </w:pPr>
      <w:r>
        <w:rPr>
          <w:rFonts w:cs="Times New Roman"/>
        </w:rPr>
        <w:t xml:space="preserve">4.5. По итогам приемки услуги Заказчик оформляет на бумажном носителе Акт приемки </w:t>
      </w:r>
      <w:r>
        <w:rPr>
          <w:rStyle w:val="d6d6e2e2e5e5f2f2eeeee2e2eeeee5e5e2e2fbfbe4e4e5e5ebebe5e5edede8e8e5e5e4e4ebebffffd2d2e5e5eaeaf1f1f2f2"/>
          <w:rFonts w:cs="Times New Roman"/>
        </w:rPr>
        <w:t>товаров, работ, услуг</w:t>
      </w:r>
      <w:r>
        <w:rPr>
          <w:rFonts w:cs="Times New Roman"/>
        </w:rPr>
        <w:t xml:space="preserve"> (ф.0510452) по унифицированной форме, установленной Приказом Минфина России от 15.06.2021 № 61н и передает Исполнителю для подписания. </w:t>
      </w:r>
    </w:p>
    <w:p>
      <w:pPr>
        <w:pStyle w:val="Normal"/>
        <w:tabs>
          <w:tab w:val="clear" w:pos="708"/>
          <w:tab w:val="left" w:pos="1134" w:leader="none"/>
        </w:tabs>
        <w:ind w:firstLine="540" w:left="0" w:right="0"/>
        <w:jc w:val="both"/>
        <w:rPr/>
      </w:pPr>
      <w:r>
        <w:rPr>
          <w:rFonts w:cs="Times New Roman"/>
        </w:rPr>
        <w:t>Акт формируется на основании документов, предоставленных Исполнителем и подтверждающих оказание услуг, указанных в</w:t>
      </w:r>
      <w:r>
        <w:rPr>
          <w:rFonts w:cs="Times New Roman"/>
          <w:color w:val="000000"/>
          <w:shd w:fill="FFFFFF" w:val="clear"/>
        </w:rPr>
        <w:t xml:space="preserve"> пункте 3.7 настоящего</w:t>
      </w:r>
      <w:r>
        <w:rPr>
          <w:rFonts w:cs="Times New Roman"/>
        </w:rPr>
        <w:t xml:space="preserve"> Контракта (при наличии). </w:t>
      </w:r>
    </w:p>
    <w:p>
      <w:pPr>
        <w:pStyle w:val="Normal"/>
        <w:tabs>
          <w:tab w:val="clear" w:pos="708"/>
          <w:tab w:val="left" w:pos="567" w:leader="none"/>
        </w:tabs>
        <w:ind w:firstLine="567" w:left="0" w:right="0"/>
        <w:jc w:val="both"/>
        <w:rPr/>
      </w:pPr>
      <w:r>
        <w:rPr>
          <w:rStyle w:val="d6d6e2e2e5e5f2f2eeeee2e2eeeee5e5e2e2fbfbe4e4e5e5ebebe5e5edede8e8e5e5e4e4ebebffffd2d2e5e5eaeaf1f1f2f2"/>
          <w:rFonts w:cs="Times New Roman"/>
        </w:rPr>
        <w:t>4.6. Акт приемки товаров, работ, услуг (ф.0510452) составляется в двух экземплярах, по одному экземпляру для каждой из Сторон.</w:t>
      </w:r>
    </w:p>
    <w:p>
      <w:pPr>
        <w:pStyle w:val="Normal"/>
        <w:keepNext w:val="true"/>
        <w:widowControl/>
        <w:numPr>
          <w:ilvl w:val="0"/>
          <w:numId w:val="0"/>
        </w:numPr>
        <w:tabs>
          <w:tab w:val="clear" w:pos="708"/>
          <w:tab w:val="left" w:pos="1418" w:leader="none"/>
        </w:tabs>
        <w:suppressAutoHyphens w:val="true"/>
        <w:bidi w:val="0"/>
        <w:spacing w:before="0" w:after="0"/>
        <w:ind w:firstLine="567" w:left="0" w:right="0"/>
        <w:jc w:val="both"/>
        <w:textAlignment w:val="baseline"/>
        <w:rPr/>
      </w:pPr>
      <w:r>
        <w:rPr>
          <w:rStyle w:val="d6d6e2e2e5e5f2f2eeeee2e2eeeee5e5e2e2fbfbe4e4e5e5ebebe5e5edede8e8e5e5e4e4ebebffffd2d2e5e5eaeaf1f1f2f2"/>
          <w:rFonts w:cs="Times New Roman"/>
          <w:sz w:val="24"/>
          <w:szCs w:val="24"/>
        </w:rPr>
        <w:t>4.7. Датой приемки оказанных услуг считается дата подписания Заказчиком Акта приемки товаров, работ, услуг (ф.0510452).</w:t>
      </w:r>
    </w:p>
    <w:p>
      <w:pPr>
        <w:pStyle w:val="ConsNormal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Normal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Расторжение контракта</w:t>
      </w:r>
    </w:p>
    <w:p>
      <w:pPr>
        <w:pStyle w:val="Normal"/>
        <w:ind w:firstLine="567" w:left="0" w:right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firstLine="567" w:left="0" w:right="0"/>
        <w:jc w:val="both"/>
        <w:rPr>
          <w:rFonts w:cs="Times New Roman"/>
        </w:rPr>
      </w:pPr>
      <w:r>
        <w:rPr>
          <w:rFonts w:cs="Times New Roman"/>
        </w:rPr>
        <w:t>5.1.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законодательством, а также в случаях, предусмотренных ст. 95 Закона о контрактной системе.</w:t>
      </w:r>
    </w:p>
    <w:p>
      <w:pPr>
        <w:pStyle w:val="ConsNormal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Normal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 Разрешение споров, порядок изменения контракта</w:t>
      </w:r>
    </w:p>
    <w:p>
      <w:pPr>
        <w:pStyle w:val="ConsNormal1"/>
        <w:ind w:firstLine="540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1"/>
        <w:ind w:firstLine="540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Все споры и разногласия, возникающие между Сторонами в рамках Контракта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Арбитражным судом Астраханской области в соответствии с законодательством Российской Федерации.</w:t>
      </w:r>
    </w:p>
    <w:p>
      <w:pPr>
        <w:pStyle w:val="ConsNormal1"/>
        <w:ind w:firstLine="540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Претензионный досудебный порядок разрешения споров является обязательным. Срок ответа на претензию – 10 календарных дней с момента получения. При неразрешении спора спор рассматривается в судебном порядке.</w:t>
      </w:r>
    </w:p>
    <w:p>
      <w:pPr>
        <w:pStyle w:val="Normal"/>
        <w:ind w:firstLine="540" w:left="0" w:right="0"/>
        <w:jc w:val="both"/>
        <w:rPr/>
      </w:pPr>
      <w:r>
        <w:rPr>
          <w:rFonts w:cs="Times New Roman"/>
        </w:rPr>
        <w:t xml:space="preserve">6.2. Изменение и дополнение Контракта возможно по соглашению Сторон в случаях и порядке, предусмотренных </w:t>
      </w:r>
      <w:hyperlink r:id="rId2">
        <w:r>
          <w:rPr>
            <w:rStyle w:val="Style"/>
            <w:rFonts w:cs="Times New Roman"/>
          </w:rPr>
          <w:t xml:space="preserve"> ст. 95</w:t>
        </w:r>
      </w:hyperlink>
      <w:r>
        <w:rPr>
          <w:rFonts w:cs="Times New Roman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ind w:firstLine="540" w:left="0" w:right="0"/>
        <w:jc w:val="both"/>
        <w:rPr>
          <w:rFonts w:cs="Times New Roman"/>
        </w:rPr>
      </w:pPr>
      <w:r>
        <w:rPr>
          <w:rFonts w:cs="Times New Roman"/>
        </w:rPr>
        <w:t>6.3.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дополнительных соглашений к Контракту, которые являются его неотъемлемой частью.</w:t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bidi w:val="0"/>
        <w:ind w:hanging="0" w:left="0" w:right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bidi w:val="0"/>
        <w:ind w:hanging="0" w:left="0" w:right="0"/>
        <w:jc w:val="center"/>
        <w:rPr>
          <w:b/>
          <w:bCs/>
        </w:rPr>
      </w:pPr>
      <w:r>
        <w:rPr>
          <w:b/>
          <w:bCs/>
        </w:rPr>
        <w:t>7. Ответственность Сторон</w:t>
      </w:r>
    </w:p>
    <w:p>
      <w:pPr>
        <w:pStyle w:val="Normal"/>
        <w:ind w:firstLine="567" w:left="0" w:right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firstLine="567" w:left="0" w:right="0"/>
        <w:jc w:val="both"/>
        <w:rPr/>
      </w:pPr>
      <w:r>
        <w:rPr>
          <w:rFonts w:cs="Times New Roman"/>
        </w:rPr>
        <w:t xml:space="preserve">7.1. За неисполнение или ненадлежащее исполнение обязательств по Контракту </w:t>
      </w:r>
      <w:r>
        <w:rPr>
          <w:rStyle w:val="Emphasis"/>
          <w:rFonts w:cs="Times New Roman"/>
          <w:i w:val="false"/>
          <w:color w:val="000000"/>
        </w:rPr>
        <w:t xml:space="preserve">Стороны </w:t>
      </w:r>
      <w:r>
        <w:rPr>
          <w:rFonts w:cs="Times New Roman"/>
        </w:rPr>
        <w:t xml:space="preserve">несут </w:t>
      </w:r>
      <w:r>
        <w:rPr>
          <w:rStyle w:val="Emphasis"/>
          <w:rFonts w:cs="Times New Roman"/>
          <w:i w:val="false"/>
          <w:color w:val="000000"/>
        </w:rPr>
        <w:t xml:space="preserve">ответственность </w:t>
      </w:r>
      <w:r>
        <w:rPr>
          <w:rFonts w:cs="Times New Roman"/>
        </w:rPr>
        <w:t>в соответствии с действующим законодательством Российской Федерации.</w:t>
      </w:r>
    </w:p>
    <w:p>
      <w:pPr>
        <w:pStyle w:val="Normal"/>
        <w:ind w:firstLine="567" w:left="0" w:right="0"/>
        <w:jc w:val="both"/>
        <w:rPr>
          <w:rFonts w:cs="Times New Roman"/>
        </w:rPr>
      </w:pPr>
      <w:r>
        <w:rPr>
          <w:rFonts w:cs="Times New Roman"/>
        </w:rPr>
        <w:t xml:space="preserve">7.2. В случае просрочки исполнения </w:t>
        <w:tab/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>
      <w:pPr>
        <w:pStyle w:val="BodyText"/>
        <w:spacing w:before="0" w:after="0"/>
        <w:ind w:firstLine="567" w:left="0" w:right="0"/>
        <w:jc w:val="both"/>
        <w:rPr/>
      </w:pPr>
      <w:r>
        <w:rPr>
          <w:rFonts w:eastAsia="Times New Roman" w:cs="Times New Roman"/>
          <w:lang w:val="ru-RU"/>
        </w:rPr>
        <w:t>7.3. Пеня начисляется за каждый день просрочки исполнения Заказчиком обязательства, предусм</w:t>
      </w:r>
      <w:r>
        <w:rPr>
          <w:rFonts w:eastAsia="Times New Roman" w:cs="Times New Roman"/>
          <w:color w:val="000000"/>
          <w:lang w:val="ru-RU" w:eastAsia="ru-RU"/>
        </w:rPr>
        <w:t>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>
      <w:pPr>
        <w:pStyle w:val="BodyText"/>
        <w:spacing w:before="0" w:after="0"/>
        <w:ind w:firstLine="567" w:left="0" w:right="0"/>
        <w:jc w:val="both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>7.4 Штрафы начисляются за каждый факт неисполнения или ненадлежащее исполнение Заказчиком обязательств, предусмотренных Контрактом, за исключением просрочки исполнения обязательств. Размер штрафа устанавливается в порядке, определенном Постановлением Правительства Российской Федерации от 30.08.2017 № 1042, в размере, составляющем:</w:t>
      </w:r>
    </w:p>
    <w:p>
      <w:pPr>
        <w:pStyle w:val="BodyText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0" w:name="p_361"/>
      <w:bookmarkEnd w:id="0"/>
      <w:r>
        <w:rPr>
          <w:rFonts w:eastAsia="Times New Roman" w:cs="Times New Roman"/>
          <w:color w:val="000000"/>
          <w:lang w:val="ru-RU" w:eastAsia="ru-RU"/>
        </w:rPr>
        <w:tab/>
        <w:t>а) 1000 рублей, если цена Контракта не превышает 3 млн. рублей (включительно);</w:t>
      </w:r>
    </w:p>
    <w:p>
      <w:pPr>
        <w:pStyle w:val="BodyText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1" w:name="p_371"/>
      <w:bookmarkEnd w:id="1"/>
      <w:r>
        <w:rPr>
          <w:rFonts w:eastAsia="Times New Roman" w:cs="Times New Roman"/>
          <w:color w:val="000000"/>
          <w:lang w:val="ru-RU" w:eastAsia="ru-RU"/>
        </w:rPr>
        <w:tab/>
        <w:t>б) 5000 рублей, если цена Контракта составляет от 3 млн. рублей до 50 млн. рублей (включительно);</w:t>
      </w:r>
    </w:p>
    <w:p>
      <w:pPr>
        <w:pStyle w:val="BodyText"/>
        <w:spacing w:before="0" w:after="0"/>
        <w:ind w:firstLine="567" w:left="0" w:right="0"/>
        <w:jc w:val="both"/>
        <w:rPr>
          <w:rFonts w:eastAsia="Times New Roman" w:cs="Times New Roman"/>
          <w:color w:val="000000"/>
          <w:lang w:val="ru-RU" w:eastAsia="ru-RU"/>
        </w:rPr>
      </w:pPr>
      <w:bookmarkStart w:id="2" w:name="p_51"/>
      <w:bookmarkEnd w:id="2"/>
      <w:r>
        <w:rPr>
          <w:rFonts w:eastAsia="Times New Roman" w:cs="Times New Roman"/>
          <w:color w:val="000000"/>
          <w:lang w:val="ru-RU" w:eastAsia="ru-RU"/>
        </w:rPr>
        <w:t>7.5.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>
      <w:pPr>
        <w:pStyle w:val="BodyText"/>
        <w:spacing w:before="0" w:after="0"/>
        <w:ind w:firstLine="567" w:left="0" w:right="0"/>
        <w:jc w:val="both"/>
        <w:rPr>
          <w:rFonts w:eastAsia="Times New Roman" w:cs="Times New Roman"/>
          <w:color w:val="000000"/>
          <w:lang w:val="ru-RU" w:eastAsia="ru-RU"/>
        </w:rPr>
      </w:pPr>
      <w:bookmarkStart w:id="3" w:name="p_71"/>
      <w:bookmarkEnd w:id="3"/>
      <w:r>
        <w:rPr>
          <w:rFonts w:eastAsia="Times New Roman" w:cs="Times New Roman"/>
          <w:color w:val="000000"/>
          <w:lang w:val="ru-RU" w:eastAsia="ru-RU"/>
        </w:rPr>
        <w:t>7.6.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Контрактом в порядке, определенном Постановлением Правительства Российской Федерации от 30.08.2017 № 1042 и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цена Контракта (этапа)), в размере, составляющем:</w:t>
      </w:r>
    </w:p>
    <w:p>
      <w:pPr>
        <w:pStyle w:val="BodyText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4" w:name="p_81"/>
      <w:bookmarkEnd w:id="4"/>
      <w:r>
        <w:rPr>
          <w:rFonts w:eastAsia="Times New Roman" w:cs="Times New Roman"/>
          <w:color w:val="000000"/>
          <w:lang w:val="ru-RU" w:eastAsia="ru-RU"/>
        </w:rPr>
        <w:tab/>
        <w:t>а) 10 процентов цены Контракта (этапа) в случае, если цена Контракта (этапа) не превышает 3 млн. рублей;</w:t>
      </w:r>
    </w:p>
    <w:p>
      <w:pPr>
        <w:pStyle w:val="BodyText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5" w:name="p_91"/>
      <w:bookmarkEnd w:id="5"/>
      <w:r>
        <w:rPr>
          <w:rFonts w:eastAsia="Times New Roman" w:cs="Times New Roman"/>
          <w:color w:val="000000"/>
          <w:lang w:val="ru-RU" w:eastAsia="ru-RU"/>
        </w:rPr>
        <w:tab/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>
      <w:pPr>
        <w:pStyle w:val="BodyText"/>
        <w:spacing w:before="0" w:after="0"/>
        <w:ind w:firstLine="567" w:left="0" w:right="0"/>
        <w:jc w:val="both"/>
        <w:rPr>
          <w:rFonts w:eastAsia="Times New Roman" w:cs="Times New Roman"/>
          <w:color w:val="000000"/>
          <w:lang w:val="ru-RU" w:eastAsia="ru-RU"/>
        </w:rPr>
      </w:pPr>
      <w:bookmarkStart w:id="6" w:name="p_261"/>
      <w:bookmarkEnd w:id="6"/>
      <w:r>
        <w:rPr>
          <w:rFonts w:eastAsia="Times New Roman" w:cs="Times New Roman"/>
          <w:color w:val="000000"/>
          <w:lang w:val="ru-RU" w:eastAsia="ru-RU"/>
        </w:rPr>
        <w:t>7.7.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Контрактом в порядке, определенном Постановлением Правительства Российской Федерации от 30.08.2017 № 1042, в размере, составляющем:</w:t>
      </w:r>
    </w:p>
    <w:p>
      <w:pPr>
        <w:pStyle w:val="BodyText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7" w:name="p_271"/>
      <w:bookmarkEnd w:id="7"/>
      <w:r>
        <w:rPr>
          <w:rFonts w:eastAsia="Times New Roman" w:cs="Times New Roman"/>
          <w:color w:val="000000"/>
          <w:lang w:val="ru-RU" w:eastAsia="ru-RU"/>
        </w:rPr>
        <w:tab/>
        <w:t>а) 1000 рублей, если цена Контракта не превышает 3 млн. рублей;</w:t>
      </w:r>
    </w:p>
    <w:p>
      <w:pPr>
        <w:pStyle w:val="BodyText"/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8" w:name="p_281"/>
      <w:bookmarkEnd w:id="8"/>
      <w:r>
        <w:rPr>
          <w:rFonts w:eastAsia="Times New Roman" w:cs="Times New Roman"/>
          <w:color w:val="000000"/>
          <w:lang w:val="ru-RU" w:eastAsia="ru-RU"/>
        </w:rPr>
        <w:tab/>
        <w:t>б) 5000 рублей, если цена Контракта составляет от 3 млн. рублей до 50 млн. рублей (включительно);</w:t>
      </w:r>
    </w:p>
    <w:p>
      <w:pPr>
        <w:pStyle w:val="BodyText"/>
        <w:tabs>
          <w:tab w:val="clear" w:pos="708"/>
          <w:tab w:val="left" w:pos="567" w:leader="none"/>
        </w:tabs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9" w:name="p_321"/>
      <w:bookmarkEnd w:id="9"/>
      <w:r>
        <w:rPr>
          <w:rFonts w:eastAsia="Times New Roman" w:cs="Times New Roman"/>
          <w:color w:val="000000"/>
          <w:lang w:val="ru-RU" w:eastAsia="ru-RU"/>
        </w:rPr>
        <w:tab/>
        <w:t>7.8. Исполнитель обязан возместить убытки, причиненные Заказчику в ходе исполнения Контракта, в порядке, предусмотренном действующим законодательством, в том числе убытки,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предоставления, вызванного неисполнением или ненадлежащим исполнением обязательств Исполнителя  по Контракту.</w:t>
      </w:r>
    </w:p>
    <w:p>
      <w:pPr>
        <w:pStyle w:val="BodyText"/>
        <w:spacing w:before="0" w:after="0"/>
        <w:ind w:firstLine="567" w:left="0" w:right="0"/>
        <w:jc w:val="both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>7.9.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>
      <w:pPr>
        <w:pStyle w:val="BodyText"/>
        <w:tabs>
          <w:tab w:val="clear" w:pos="708"/>
          <w:tab w:val="left" w:pos="567" w:leader="none"/>
        </w:tabs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bookmarkStart w:id="10" w:name="p_411"/>
      <w:bookmarkEnd w:id="10"/>
      <w:r>
        <w:rPr>
          <w:rFonts w:eastAsia="Times New Roman" w:cs="Times New Roman"/>
          <w:color w:val="000000"/>
          <w:lang w:val="ru-RU" w:eastAsia="ru-RU"/>
        </w:rPr>
        <w:tab/>
        <w:t>7.10. Уплата неустоек (штрафов, пеней) не освобождает виновную Сторону от выполнения принятых на себя обязательств по Контракту.</w:t>
      </w:r>
    </w:p>
    <w:p>
      <w:pPr>
        <w:pStyle w:val="BodyText"/>
        <w:tabs>
          <w:tab w:val="clear" w:pos="708"/>
          <w:tab w:val="left" w:pos="567" w:leader="none"/>
        </w:tabs>
        <w:spacing w:before="0" w:after="0"/>
        <w:jc w:val="both"/>
        <w:rPr>
          <w:rFonts w:eastAsia="Times New Roman" w:cs="Times New Roman"/>
          <w:color w:val="000000"/>
          <w:lang w:val="ru-RU" w:eastAsia="ru-RU"/>
        </w:rPr>
      </w:pPr>
      <w:r>
        <w:rPr>
          <w:rFonts w:eastAsia="Times New Roman" w:cs="Times New Roman"/>
          <w:color w:val="000000"/>
          <w:lang w:val="ru-RU" w:eastAsia="ru-RU"/>
        </w:rPr>
        <w:tab/>
        <w:t>7.11. Сторона освобождается от уплаты неустоек (штрафов, пеней),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>
      <w:pPr>
        <w:pStyle w:val="BodyText"/>
        <w:tabs>
          <w:tab w:val="clear" w:pos="708"/>
          <w:tab w:val="left" w:pos="567" w:leader="none"/>
        </w:tabs>
        <w:spacing w:before="0" w:after="0"/>
        <w:jc w:val="both"/>
        <w:rPr/>
      </w:pPr>
      <w:r>
        <w:rPr>
          <w:rFonts w:eastAsia="Times New Roman" w:cs="Times New Roman"/>
          <w:color w:val="000000"/>
          <w:lang w:val="ru-RU" w:eastAsia="ru-RU"/>
        </w:rPr>
        <w:tab/>
        <w:t xml:space="preserve">7.12. </w:t>
      </w:r>
      <w:r>
        <w:rPr>
          <w:rFonts w:eastAsia="Times New Roman" w:cs="Times New Roman"/>
          <w:color w:val="000000"/>
          <w:lang w:val="ru-RU"/>
        </w:rPr>
        <w:t>Срок уплаты неустойки (штрафа, пени) не может превышать 10 (десять) дней с момента получения претензии Стороной.</w:t>
      </w:r>
    </w:p>
    <w:p>
      <w:pPr>
        <w:pStyle w:val="Normal"/>
        <w:tabs>
          <w:tab w:val="clear" w:pos="708"/>
          <w:tab w:val="left" w:pos="6749" w:leader="none"/>
          <w:tab w:val="left" w:pos="7348" w:leader="none"/>
          <w:tab w:val="left" w:pos="8909" w:leader="none"/>
        </w:tabs>
        <w:ind w:firstLine="567" w:left="0" w:right="0"/>
        <w:jc w:val="both"/>
        <w:rPr/>
      </w:pPr>
      <w:r>
        <w:rPr>
          <w:rFonts w:cs="Times New Roman"/>
          <w:color w:val="000000"/>
        </w:rPr>
        <w:t xml:space="preserve">7.13. Контрактом предусмотрено удержание суммы неисполненных требований об уплате неустоек (штрафов, пеней) из суммы, подлежащей оплате </w:t>
      </w:r>
      <w:r>
        <w:rPr>
          <w:rFonts w:cs="Times New Roman"/>
          <w:iCs/>
          <w:color w:val="000000"/>
        </w:rPr>
        <w:t>Исполнителю</w:t>
      </w:r>
      <w:r>
        <w:rPr>
          <w:rFonts w:cs="Times New Roman"/>
          <w:color w:val="000000"/>
        </w:rPr>
        <w:t>.</w:t>
      </w:r>
    </w:p>
    <w:p>
      <w:pPr>
        <w:pStyle w:val="Normal"/>
        <w:widowControl w:val="false"/>
        <w:snapToGrid w:val="false"/>
        <w:spacing w:lineRule="auto" w:line="276"/>
        <w:ind w:firstLine="708" w:left="0" w:right="0"/>
        <w:jc w:val="both"/>
        <w:rPr/>
      </w:pPr>
      <w:r>
        <w:rPr>
          <w:rFonts w:cs="Times New Roman"/>
          <w:color w:val="000000"/>
        </w:rPr>
        <w:t xml:space="preserve">Реквизиты для перечисления денежных средств в качестве оплаты неустойки (штрафов, пени) за ненадлежащее исполнение : УФК ПО АСТРАХАНСКОЙ ОБЛАСТИ (Главное управление МЧС России по Астраханской области л/сч 04251783920) юридический адрес: 414045,      г. Астрахань, ул. Тамбовская, 3, почтовый адрес: 414045, г. Астрахань, ул. Тамбовская, 3 тел. (8512) 44-12-06; факс 44-12-39  е-mail: </w:t>
      </w:r>
      <w:hyperlink r:id="rId3">
        <w:r>
          <w:rPr>
            <w:rStyle w:val="Style"/>
            <w:rFonts w:cs="Times New Roman"/>
            <w:color w:val="000000"/>
          </w:rPr>
          <w:t>info@30.mchs.gov.ru</w:t>
        </w:r>
      </w:hyperlink>
      <w:r>
        <w:rPr>
          <w:rFonts w:cs="Times New Roman"/>
          <w:color w:val="000000"/>
        </w:rPr>
        <w:t xml:space="preserve"> </w:t>
      </w:r>
      <w:hyperlink r:id="rId4">
        <w:r>
          <w:rPr>
            <w:rStyle w:val="Style"/>
            <w:rFonts w:cs="Times New Roman"/>
            <w:color w:val="000000"/>
          </w:rPr>
          <w:t>kontraktmchs.2020@mail.ru</w:t>
        </w:r>
      </w:hyperlink>
      <w:r>
        <w:rPr>
          <w:rFonts w:cs="Times New Roman"/>
          <w:color w:val="000000"/>
        </w:rPr>
        <w:t xml:space="preserve"> ОГРН 1043000714041 ИНН 3015067155 КПП 301501001 КБК 177 1 16 07010 01 9000 140 ОКТМО 12701000 л/сч 04251783920 р/с 03100643000000012500 № единого казнач. Счета 40102810445370000017 Наименование Банка: ОКЦ №3 ЮГУ Банка России//УФК по Астраханской области г. Астрахань БИК ТОФК 011203901.</w:t>
      </w:r>
    </w:p>
    <w:p>
      <w:pPr>
        <w:pStyle w:val="Normal"/>
        <w:ind w:firstLine="540" w:left="0" w:right="0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rFonts w:eastAsia="Times New Roman" w:cs="Times New Roman"/>
          <w:color w:val="000000"/>
          <w:lang w:eastAsia="ru-RU"/>
        </w:rPr>
        <w:t>8</w:t>
      </w:r>
      <w:r>
        <w:rPr>
          <w:rFonts w:eastAsia="Times New Roman" w:cs="Times New Roman"/>
          <w:b/>
          <w:color w:val="000000"/>
          <w:lang w:eastAsia="ru-RU"/>
        </w:rPr>
        <w:t>. Срок действия контракта</w:t>
      </w:r>
    </w:p>
    <w:p>
      <w:pPr>
        <w:pStyle w:val="Normal"/>
        <w:tabs>
          <w:tab w:val="clear" w:pos="708"/>
          <w:tab w:val="left" w:pos="567" w:leader="none"/>
        </w:tabs>
        <w:ind w:firstLine="540" w:left="0" w:right="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tabs>
          <w:tab w:val="clear" w:pos="708"/>
          <w:tab w:val="left" w:pos="567" w:leader="none"/>
        </w:tabs>
        <w:ind w:firstLine="540" w:left="0" w:right="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ab/>
        <w:t>8.1. Срок действия Контракта устанавливается со дня его заключения и по 30.12.2026г. (включительно), а в части оплаты – до полного исполнения сторонами финансовых обязательств по Контракту.</w:t>
      </w:r>
    </w:p>
    <w:p>
      <w:pPr>
        <w:pStyle w:val="Normal"/>
        <w:ind w:firstLine="540" w:left="0" w:right="0"/>
        <w:jc w:val="both"/>
        <w:rPr/>
      </w:pPr>
      <w:r>
        <w:rPr/>
      </w:r>
    </w:p>
    <w:p>
      <w:pPr>
        <w:pStyle w:val="Normal"/>
        <w:jc w:val="center"/>
        <w:rPr>
          <w:rFonts w:eastAsia="Times New Roman" w:cs="Times New Roman"/>
          <w:b/>
          <w:color w:val="000000"/>
          <w:lang w:eastAsia="ru-RU"/>
        </w:rPr>
      </w:pPr>
      <w:r>
        <w:rPr>
          <w:rFonts w:eastAsia="Times New Roman" w:cs="Times New Roman"/>
          <w:b/>
          <w:color w:val="000000"/>
          <w:lang w:eastAsia="ru-RU"/>
        </w:rPr>
        <w:t>9. Заключительные положения</w:t>
      </w:r>
    </w:p>
    <w:p>
      <w:pPr>
        <w:pStyle w:val="Normal"/>
        <w:ind w:firstLine="567" w:left="0" w:right="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</w:r>
    </w:p>
    <w:p>
      <w:pPr>
        <w:pStyle w:val="Normal"/>
        <w:ind w:firstLine="567" w:left="0" w:right="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9.1. К отношениям Сторон по тем вопросам, которые не урегулированы или не полностью урегулированы Контрактом, применяется законодательство Российской Федерации.</w:t>
      </w:r>
    </w:p>
    <w:p>
      <w:pPr>
        <w:pStyle w:val="Normal"/>
        <w:widowControl/>
        <w:tabs>
          <w:tab w:val="clear" w:pos="708"/>
          <w:tab w:val="left" w:pos="567" w:leader="none"/>
        </w:tabs>
        <w:suppressAutoHyphens w:val="true"/>
        <w:overflowPunct w:val="true"/>
        <w:bidi w:val="0"/>
        <w:spacing w:before="0" w:after="0"/>
        <w:ind w:firstLine="567" w:left="0" w:right="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9.2. Настоящий Контракт совершен в двух экземплярах - по одному экземпляру для каждой Стороны, причем оба экземпляра имеют одинаковую юридическую силу.</w:t>
      </w:r>
    </w:p>
    <w:p>
      <w:pPr>
        <w:pStyle w:val="Normal"/>
        <w:tabs>
          <w:tab w:val="clear" w:pos="708"/>
          <w:tab w:val="left" w:pos="567" w:leader="none"/>
        </w:tabs>
        <w:ind w:firstLine="284" w:left="0" w:right="0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ab/>
        <w:t>9.3. Неотъемлемыми частями настоящего Контракта являются:</w:t>
      </w:r>
    </w:p>
    <w:p>
      <w:pPr>
        <w:pStyle w:val="ConsPlusNormal1"/>
        <w:numPr>
          <w:ilvl w:val="0"/>
          <w:numId w:val="0"/>
        </w:numPr>
        <w:ind w:firstLine="540" w:left="0" w:right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ab/>
        <w:t>- Приложение № 1. Перечень оказываемых услуг;</w:t>
      </w:r>
    </w:p>
    <w:p>
      <w:pPr>
        <w:pStyle w:val="Normal"/>
        <w:suppressAutoHyphens w:val="false"/>
        <w:ind w:firstLine="567" w:left="0" w:right="0"/>
        <w:jc w:val="both"/>
        <w:rPr/>
      </w:pP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ab/>
        <w:t>-  Приложение  №  2.   Описание   объекта   закупки   на   оказание услуг</w:t>
      </w:r>
      <w:r>
        <w:rPr>
          <w:rStyle w:val="d6d6d6e2e2e2e5e5e5f2f2f2eeeeeee2e2e2eeeeeee5e5e5e2e2e2fbfbfbe4e4e4e5e5e5ebebebe5e5e5ededede8e8e8e5e5e5e4e4e4ebebebffffffd2d2d2e5e5e5eaeaeaf1f1f1f2f2f2"/>
          <w:rFonts w:eastAsia="Times New Roman" w:cs="Times New Roman"/>
          <w:b w:val="false"/>
          <w:bCs/>
          <w:color w:val="000000"/>
          <w:spacing w:val="-4"/>
          <w:kern w:val="0"/>
          <w:sz w:val="24"/>
          <w:szCs w:val="24"/>
          <w:shd w:fill="FFFFFF" w:val="clear"/>
          <w:lang w:val="ru-RU" w:eastAsia="ru-RU" w:bidi="ar-SA"/>
        </w:rPr>
        <w:t xml:space="preserve">   по  текущему ремонту   и   техническому обслуживанию бензиновых генераторов Главного управления МЧС России по   Астраханской области.</w:t>
      </w:r>
    </w:p>
    <w:p>
      <w:pPr>
        <w:pStyle w:val="Normal"/>
        <w:ind w:firstLine="540" w:left="0" w:right="0"/>
        <w:jc w:val="both"/>
        <w:rPr/>
      </w:pPr>
      <w:r>
        <w:rPr/>
      </w:r>
    </w:p>
    <w:p>
      <w:pPr>
        <w:pStyle w:val="Normal"/>
        <w:ind w:firstLine="567" w:left="0" w:right="0"/>
        <w:jc w:val="both"/>
        <w:rPr>
          <w:color w:val="FF0000"/>
        </w:rPr>
      </w:pPr>
      <w:r>
        <w:rPr>
          <w:color w:val="FF0000"/>
        </w:rPr>
        <w:t xml:space="preserve"> </w:t>
      </w:r>
    </w:p>
    <w:p>
      <w:pPr>
        <w:pStyle w:val="Normal"/>
        <w:widowControl w:val="false"/>
        <w:jc w:val="center"/>
        <w:rPr/>
      </w:pPr>
      <w:r>
        <w:rPr>
          <w:b/>
          <w:bCs/>
          <w:color w:val="000000"/>
          <w:lang w:val="en-US"/>
        </w:rPr>
        <w:t>10</w:t>
      </w:r>
      <w:r>
        <w:rPr/>
        <w:t xml:space="preserve">. </w:t>
      </w:r>
      <w:r>
        <w:rPr>
          <w:b/>
          <w:bCs/>
        </w:rPr>
        <w:t>Адреса и банковские реквизиты Сторон</w:t>
      </w:r>
    </w:p>
    <w:p>
      <w:pPr>
        <w:pStyle w:val="Normal"/>
        <w:widowControl w:val="false"/>
        <w:jc w:val="center"/>
        <w:rPr>
          <w:b/>
          <w:bCs/>
        </w:rPr>
      </w:pPr>
      <w:r>
        <w:rPr>
          <w:b/>
          <w:bCs/>
        </w:rPr>
      </w:r>
    </w:p>
    <w:tbl>
      <w:tblPr>
        <w:tblW w:w="10207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1"/>
        <w:gridCol w:w="5245"/>
      </w:tblGrid>
      <w:tr>
        <w:trPr>
          <w:trHeight w:val="68" w:hRule="atLeast"/>
        </w:trPr>
        <w:tc>
          <w:tcPr>
            <w:tcW w:w="4961" w:type="dxa"/>
            <w:tcBorders/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Заказчик: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Главное управление МЧС России по Астраханской области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Исполнитель:</w:t>
            </w:r>
          </w:p>
          <w:p>
            <w:pPr>
              <w:pStyle w:val="Normal"/>
              <w:widowControl w:val="false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800" w:hRule="atLeast"/>
        </w:trPr>
        <w:tc>
          <w:tcPr>
            <w:tcW w:w="4961" w:type="dxa"/>
            <w:tcBorders/>
          </w:tcPr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Юридический адрес: 414045, г, Астрахань,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ул. Тамбовская, д.3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Почтовый адрес:414045, г. Астрахань,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ул. Тамбовская, д. 3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Тел.(8512)44-12-06;факс 44-12-39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е-mail: info@30.mchs.gov.ru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kontraktmchs.2020@mail.ru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ОГРН 1043000714041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ИНН 3015067155, КПП 301501001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Банковские реквизиты: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л/сч 03251783920 р/с 03211643000000013235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единого казнач. счета 40102810745370000024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spacing w:val="3"/>
                <w:lang w:eastAsia="ru-RU"/>
              </w:rPr>
            </w:pPr>
            <w:r>
              <w:rPr>
                <w:rFonts w:eastAsia="Times New Roman" w:cs="Times New Roman"/>
                <w:color w:val="000000"/>
                <w:spacing w:val="3"/>
                <w:lang w:eastAsia="ru-RU"/>
              </w:rPr>
              <w:t>ОКЦ №1 ВВГУ Банка России //УФК по Нижегородской области, г. Нижний Новгород БИК ТОФК 012202102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Liberation Serif;Times New Roman" w:cs="Times New Roman"/>
                <w:bCs/>
                <w:color w:val="000000"/>
                <w:kern w:val="0"/>
                <w:sz w:val="24"/>
                <w:szCs w:val="28"/>
                <w:lang w:val="en-US" w:eastAsia="ru-RU"/>
              </w:rPr>
            </w:pPr>
            <w:r>
              <w:rPr>
                <w:rFonts w:eastAsia="Liberation Serif;Times New Roman" w:cs="Times New Roman"/>
                <w:bCs/>
                <w:color w:val="000000"/>
                <w:kern w:val="0"/>
                <w:sz w:val="24"/>
                <w:szCs w:val="28"/>
                <w:lang w:val="en-US"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Liberation Serif;Times New Roman" w:cs="Times New Roman"/>
                <w:bCs/>
                <w:color w:val="000000"/>
                <w:kern w:val="0"/>
                <w:sz w:val="24"/>
                <w:szCs w:val="28"/>
                <w:lang w:val="en-US" w:eastAsia="ru-RU"/>
              </w:rPr>
            </w:pPr>
            <w:r>
              <w:rPr>
                <w:rFonts w:eastAsia="Liberation Serif;Times New Roman" w:cs="Times New Roman"/>
                <w:bCs/>
                <w:color w:val="000000"/>
                <w:kern w:val="0"/>
                <w:sz w:val="24"/>
                <w:szCs w:val="28"/>
                <w:lang w:val="en-US" w:eastAsia="ru-RU"/>
              </w:rPr>
            </w:r>
          </w:p>
        </w:tc>
      </w:tr>
      <w:tr>
        <w:trPr>
          <w:trHeight w:val="80" w:hRule="atLeast"/>
        </w:trPr>
        <w:tc>
          <w:tcPr>
            <w:tcW w:w="4961" w:type="dxa"/>
            <w:tcBorders/>
          </w:tcPr>
          <w:p>
            <w:pPr>
              <w:pStyle w:val="Normal"/>
              <w:widowControl w:val="false"/>
              <w:jc w:val="left"/>
              <w:rPr/>
            </w:pPr>
            <w:r>
              <w:rPr/>
              <w:t>Заказчик: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 w:val="false"/>
              <w:jc w:val="left"/>
              <w:rPr/>
            </w:pPr>
            <w:r>
              <w:rPr/>
              <w:t>Исполнитель: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________________/</w:t>
            </w:r>
            <w:r>
              <w:rPr>
                <w:u w:val="none"/>
              </w:rPr>
              <w:t xml:space="preserve"> </w:t>
            </w:r>
            <w:r>
              <w:rPr>
                <w:u w:val="single"/>
              </w:rPr>
              <w:t xml:space="preserve">                            </w:t>
            </w:r>
            <w:r>
              <w:rPr/>
              <w:t>/</w:t>
            </w:r>
          </w:p>
        </w:tc>
      </w:tr>
    </w:tbl>
    <w:p>
      <w:pPr>
        <w:pStyle w:val="Normal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pStyle w:val="Normal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pStyle w:val="Normal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pStyle w:val="Normal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pStyle w:val="Normal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pStyle w:val="Normal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pStyle w:val="Normal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sectPr>
          <w:type w:val="nextPage"/>
          <w:pgSz w:w="11906" w:h="16838"/>
          <w:pgMar w:left="1276" w:right="707" w:gutter="0" w:header="0" w:top="780" w:footer="0" w:bottom="851"/>
          <w:pgNumType w:fmt="decimal"/>
          <w:formProt w:val="false"/>
          <w:textDirection w:val="lrTb"/>
          <w:docGrid w:type="default" w:linePitch="360" w:charSpace="0"/>
        </w:sectPr>
        <w:pStyle w:val="Normal"/>
        <w:jc w:val="right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hanging="0" w:left="0" w:right="0"/>
        <w:jc w:val="right"/>
        <w:outlineLvl w:val="1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Приложение № 1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/>
      </w:pPr>
      <w:r>
        <w:rPr>
          <w:rFonts w:eastAsia="Times New Roman" w:cs="Times New Roman"/>
          <w:sz w:val="20"/>
          <w:szCs w:val="20"/>
          <w:lang w:eastAsia="ru-RU"/>
        </w:rPr>
        <w:t>к проекту контракта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rFonts w:eastAsia="Times New Roman" w:cs="Times New Roman"/>
          <w:b w:val="false"/>
          <w:i w:val="false"/>
          <w:i w:val="false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i w:val="false"/>
          <w:sz w:val="20"/>
          <w:szCs w:val="20"/>
          <w:lang w:val="ru-RU" w:eastAsia="ru-RU"/>
        </w:rPr>
        <w:t>От _______ №___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center"/>
        <w:outlineLvl w:val="1"/>
        <w:rPr/>
      </w:pPr>
      <w:r>
        <w:rPr/>
        <w:t>Перечень оказываемых услуг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94"/>
        <w:gridCol w:w="3962"/>
        <w:gridCol w:w="2428"/>
        <w:gridCol w:w="2428"/>
        <w:gridCol w:w="2439"/>
        <w:gridCol w:w="2418"/>
      </w:tblGrid>
      <w:tr>
        <w:trPr/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73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eastAsia="Arial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73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услуги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73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 изм.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73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73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за ед., руб.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3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стоимость, руб.</w:t>
            </w:r>
          </w:p>
        </w:tc>
      </w:tr>
      <w:tr>
        <w:trPr/>
        <w:tc>
          <w:tcPr>
            <w:tcW w:w="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73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eastAsia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0"/>
                <w:szCs w:val="20"/>
                <w:u w:val="none"/>
                <w:shd w:fill="auto" w:val="clear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0"/>
                <w:szCs w:val="20"/>
                <w:u w:val="none"/>
                <w:shd w:fill="auto" w:val="clear"/>
                <w:em w:val="none"/>
                <w:lang w:val="ru-RU" w:eastAsia="ru-RU" w:bidi="ar-SA"/>
              </w:rPr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73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</w:tc>
      </w:tr>
      <w:tr>
        <w:trPr/>
        <w:tc>
          <w:tcPr>
            <w:tcW w:w="1215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73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Итого, в том числе НДС (___)% / без НДС: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687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5"/>
        <w:gridCol w:w="7151"/>
      </w:tblGrid>
      <w:tr>
        <w:trPr>
          <w:trHeight w:val="741" w:hRule="atLeast"/>
        </w:trPr>
        <w:tc>
          <w:tcPr>
            <w:tcW w:w="7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Заказчик: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  <w:tc>
          <w:tcPr>
            <w:tcW w:w="71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eastAsia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ar-SA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ar-SA" w:bidi="ar-SA"/>
              </w:rPr>
              <w:t>Исполнитель: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</w:tr>
    </w:tbl>
    <w:p>
      <w:pPr>
        <w:sectPr>
          <w:headerReference w:type="default" r:id="rId5"/>
          <w:type w:val="nextPage"/>
          <w:pgSz w:orient="landscape" w:w="16838" w:h="11906"/>
          <w:pgMar w:left="1134" w:right="1134" w:gutter="0" w:header="0" w:top="618" w:footer="0" w:bottom="506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Приложение №2 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firstLine="567" w:left="0" w:right="0"/>
        <w:jc w:val="right"/>
        <w:outlineLvl w:val="1"/>
        <w:rPr/>
      </w:pPr>
      <w:r>
        <w:rPr>
          <w:rFonts w:eastAsia="Times New Roman" w:cs="Times New Roman"/>
          <w:sz w:val="20"/>
          <w:szCs w:val="20"/>
          <w:lang w:eastAsia="ru-RU"/>
        </w:rPr>
        <w:t>к проекту контракта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hanging="0" w:left="0" w:right="0"/>
        <w:jc w:val="right"/>
        <w:outlineLvl w:val="1"/>
        <w:rPr>
          <w:rFonts w:eastAsia="Times New Roman" w:cs="Times New Roman"/>
          <w:b w:val="false"/>
          <w:bCs/>
          <w:i w:val="false"/>
          <w:i w:val="false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bCs/>
          <w:i w:val="false"/>
          <w:color w:val="000000"/>
          <w:sz w:val="20"/>
          <w:szCs w:val="20"/>
          <w:lang w:val="ru-RU" w:eastAsia="ru-RU"/>
        </w:rPr>
        <w:t>От _______ №___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hanging="0" w:left="0" w:right="0"/>
        <w:jc w:val="right"/>
        <w:outlineLvl w:val="1"/>
        <w:rPr>
          <w:rFonts w:eastAsia="Times New Roman" w:cs="Times New Roman"/>
          <w:b w:val="false"/>
          <w:bCs/>
          <w:i w:val="false"/>
          <w:i w:val="false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bCs/>
          <w:i w:val="false"/>
          <w:color w:val="000000"/>
          <w:sz w:val="20"/>
          <w:szCs w:val="20"/>
          <w:lang w:val="ru-RU" w:eastAsia="ru-RU"/>
        </w:rPr>
      </w:r>
    </w:p>
    <w:tbl>
      <w:tblPr>
        <w:tblW w:w="14564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681"/>
        <w:gridCol w:w="1812"/>
        <w:gridCol w:w="1366"/>
        <w:gridCol w:w="1975"/>
        <w:gridCol w:w="1816"/>
        <w:gridCol w:w="1542"/>
        <w:gridCol w:w="667"/>
        <w:gridCol w:w="2163"/>
        <w:gridCol w:w="463"/>
        <w:gridCol w:w="2077"/>
      </w:tblGrid>
      <w:tr>
        <w:trPr>
          <w:trHeight w:val="510" w:hRule="atLeast"/>
        </w:trPr>
        <w:tc>
          <w:tcPr>
            <w:tcW w:w="145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Описание объекта закупки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 xml:space="preserve">По общему правилу наименование и описание объекта закупки указывается заказчиком в соответствии с каталогом товаров, работ, услуг для обеспечения государственных и муниципальных нужд (далее - КТРУ), размещаемым в единой информационной системе (ЕИС). </w:t>
            </w: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</w:rPr>
              <w:t xml:space="preserve">В </w:t>
            </w: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случае отсутствия соответствующих позиций в КТРУ  описание объекта закупки осуществляется в соответствии со статьей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>
        <w:trPr>
          <w:trHeight w:val="315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Наименование объекта закупки</w:t>
            </w:r>
          </w:p>
        </w:tc>
      </w:tr>
      <w:tr>
        <w:trPr>
          <w:trHeight w:val="480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709" w:left="0" w:right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ru-RU" w:bidi="ar-SA"/>
              </w:rPr>
              <w:t xml:space="preserve">Оказание услуг 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shd w:fill="auto" w:val="clear"/>
                <w:lang w:val="ru-RU" w:eastAsia="ru-RU" w:bidi="ar-SA"/>
              </w:rPr>
              <w:t>по текущему ремонту и техническому обслуживанию бензиновых генераторов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09"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shd w:fill="auto" w:val="clear"/>
                <w:lang w:val="ru-RU" w:eastAsia="ru-RU" w:bidi="ar-SA"/>
              </w:rPr>
              <w:t>Главного управления МЧС России по Астраханской области</w:t>
            </w:r>
          </w:p>
        </w:tc>
      </w:tr>
      <w:tr>
        <w:trPr>
          <w:trHeight w:val="61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2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Описание объекта закупки и обоснование необходимости включения в описание товара, работы, услуги дополнительной информации, а также дополнительных потребительских свойств, в том числе функциональных, технических, качественных, эксплуатационных характеристик товара, работы, услуги (при наличии описания товара, работы, услуги в позиции каталога товаров, работ услуг)</w:t>
            </w:r>
          </w:p>
        </w:tc>
      </w:tr>
      <w:tr>
        <w:trPr>
          <w:trHeight w:val="384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2.1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709"/>
              <w:jc w:val="center"/>
              <w:rPr>
                <w:sz w:val="22"/>
                <w:szCs w:val="22"/>
              </w:rPr>
            </w:pPr>
            <w:r>
              <w:rPr>
                <w:rFonts w:eastAsia="Calibri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При закупке работ, услуг</w:t>
            </w:r>
          </w:p>
        </w:tc>
      </w:tr>
      <w:tr>
        <w:trPr>
          <w:trHeight w:val="42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           </w:t>
            </w:r>
            <w:r>
              <w:rPr>
                <w:rFonts w:eastAsia="Calibri" w:cs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Наименование закупки: 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Оказание услуг  </w:t>
            </w: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 текущему ремонту и техническому обслуживанию бензиновых генераторов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680" w:right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Главного управления МЧС России по Астраханской области.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737" w:right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ОКПД2: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33.14.11.000 «Услуги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электричества».</w:t>
            </w:r>
          </w:p>
        </w:tc>
      </w:tr>
      <w:tr>
        <w:trPr>
          <w:trHeight w:val="21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1.  Бензиновый генератор</w:t>
            </w:r>
            <w:r>
              <w:rPr>
                <w:rFonts w:eastAsia="Calibri" w:cs="Times New Roman"/>
                <w:b/>
                <w:bCs/>
                <w:i w:val="false"/>
                <w:iCs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 HYUNDAY HY 7000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iCs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инвентарный номер:  ОС 0130000012905</w:t>
            </w:r>
          </w:p>
        </w:tc>
      </w:tr>
      <w:tr>
        <w:trPr>
          <w:trHeight w:val="21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</w:t>
            </w: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spacing w:val="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Диагностика силовой части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1.2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Разборка, сборка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1.3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АВР (автоматический регулятор напряжения, блок автоматики)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1.4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spacing w:val="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Ремонт обмоток статора</w:t>
            </w:r>
          </w:p>
        </w:tc>
      </w:tr>
      <w:tr>
        <w:trPr>
          <w:trHeight w:val="4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1.5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Диагностика работы под нагрузкой</w:t>
            </w:r>
          </w:p>
        </w:tc>
      </w:tr>
      <w:tr>
        <w:trPr>
          <w:trHeight w:val="21" w:hRule="atLeast"/>
        </w:trPr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center"/>
              <w:rPr>
                <w:b/>
                <w:bCs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Используемые запасный части и расходные материалы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suppressAutoHyphens w:val="true"/>
              <w:bidi w:val="0"/>
              <w:spacing w:lineRule="auto" w:line="240" w:before="0" w:after="0"/>
              <w:ind w:hanging="0" w:left="680" w:right="0"/>
              <w:jc w:val="center"/>
              <w:rPr>
                <w:b/>
                <w:bCs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center"/>
              <w:rPr>
                <w:b/>
                <w:bCs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>
          <w:trHeight w:val="2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1.1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en-US" w:bidi="ar-SA"/>
              </w:rPr>
              <w:t>АВР (автоматический регулятор напряжения, блок автоматики)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штука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6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2. Бензиновый генератор Fubag BS 6600 A ES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12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iCs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инвентарный номер:  ОС 0130000013695</w:t>
            </w:r>
          </w:p>
        </w:tc>
      </w:tr>
      <w:tr>
        <w:trPr>
          <w:trHeight w:val="6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</w:t>
            </w: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</w:tr>
      <w:tr>
        <w:trPr>
          <w:trHeight w:val="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0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 xml:space="preserve">  </w:t>
            </w:r>
            <w:r>
              <w:rPr>
                <w:b w:val="false"/>
                <w:bCs w:val="false"/>
                <w:sz w:val="22"/>
                <w:szCs w:val="22"/>
              </w:rPr>
              <w:t>Замена масла</w:t>
            </w:r>
          </w:p>
        </w:tc>
      </w:tr>
      <w:tr>
        <w:trPr>
          <w:trHeight w:val="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2.2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Промывка карбюратора</w:t>
            </w:r>
          </w:p>
        </w:tc>
      </w:tr>
      <w:tr>
        <w:trPr>
          <w:trHeight w:val="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2.3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фильтра</w:t>
            </w:r>
          </w:p>
        </w:tc>
      </w:tr>
      <w:tr>
        <w:trPr>
          <w:trHeight w:val="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2.4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0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 xml:space="preserve">  </w:t>
            </w:r>
            <w:r>
              <w:rPr>
                <w:b w:val="false"/>
                <w:bCs w:val="false"/>
                <w:sz w:val="22"/>
                <w:szCs w:val="22"/>
              </w:rPr>
              <w:t>Замена свечи</w:t>
            </w:r>
          </w:p>
        </w:tc>
      </w:tr>
      <w:tr>
        <w:trPr>
          <w:trHeight w:val="6" w:hRule="atLeast"/>
        </w:trPr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Используемые запасный части и расходные материалы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suppressAutoHyphens w:val="true"/>
              <w:bidi w:val="0"/>
              <w:spacing w:lineRule="auto" w:line="240" w:before="0" w:after="0"/>
              <w:ind w:hanging="0" w:left="68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2.1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Масло моторное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литр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0,5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2.2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Фильтр воздушный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штука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2.3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Свеча зажигания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штука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</w:tr>
      <w:tr>
        <w:trPr>
          <w:trHeight w:val="8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0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3. </w:t>
            </w:r>
            <w:r>
              <w:rPr>
                <w:rFonts w:eastAsia="Calibri" w:cs="Times New Roman"/>
                <w:b w:val="false"/>
                <w:bCs w:val="false"/>
                <w:i w:val="false"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   </w:t>
            </w:r>
            <w:r>
              <w:rPr>
                <w:rFonts w:eastAsia="Calibri" w:cs="Times New Roman"/>
                <w:b/>
                <w:bCs/>
                <w:i w:val="false"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 Бензиновый генератор Hitachi Koki 6.0 HP E24SC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0" w:right="12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 w:val="false"/>
                <w:iCs/>
                <w:color w:val="000000"/>
                <w:spacing w:val="-1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инвентарный номер:  ОС 0130000018307</w:t>
            </w:r>
          </w:p>
        </w:tc>
      </w:tr>
      <w:tr>
        <w:trPr>
          <w:trHeight w:val="8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right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</w:t>
            </w: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3.1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Диагностика двигателя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3.2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масла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3.3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Промывка карбюратора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3.4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фильтра</w:t>
            </w:r>
          </w:p>
        </w:tc>
      </w:tr>
      <w:tr>
        <w:trPr>
          <w:trHeight w:val="8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3.5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Регулировка клапанов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3.6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Диагностика работы под нагрузкой</w:t>
            </w:r>
          </w:p>
        </w:tc>
      </w:tr>
      <w:tr>
        <w:trPr>
          <w:trHeight w:val="2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3.7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left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Замена свечи</w:t>
            </w:r>
          </w:p>
        </w:tc>
      </w:tr>
      <w:tr>
        <w:trPr>
          <w:trHeight w:val="1" w:hRule="atLeast"/>
        </w:trPr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Используемые запасный части и расходные материалы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680" w:righ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3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>
          <w:trHeight w:val="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3.1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Масло моторное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литр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0,5</w:t>
            </w:r>
          </w:p>
        </w:tc>
      </w:tr>
      <w:tr>
        <w:trPr>
          <w:trHeight w:val="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3.2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Фильтр воздушный для генератора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19" w:right="120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Hitachi Koki 6.0 HP E24SC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штука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</w:tr>
      <w:tr>
        <w:trPr>
          <w:trHeight w:val="1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3.3</w:t>
            </w:r>
          </w:p>
        </w:tc>
        <w:tc>
          <w:tcPr>
            <w:tcW w:w="85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19" w:right="120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Свеча зажигания</w:t>
            </w:r>
          </w:p>
        </w:tc>
        <w:tc>
          <w:tcPr>
            <w:tcW w:w="329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штука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bidi w:val="0"/>
              <w:spacing w:lineRule="auto" w:line="240" w:before="0" w:after="0"/>
              <w:ind w:hanging="0" w:left="147" w:right="-13"/>
              <w:jc w:val="center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</w:tr>
      <w:tr>
        <w:trPr>
          <w:trHeight w:val="168" w:hRule="atLeas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shd w:fill="auto" w:val="clear"/>
                <w:lang w:eastAsia="ru-RU"/>
              </w:rPr>
              <w:t>Место оказания услуг: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2"/>
                <w:szCs w:val="22"/>
                <w:shd w:fill="auto" w:val="clear"/>
                <w:lang w:eastAsia="ru-RU"/>
              </w:rPr>
              <w:t xml:space="preserve"> по месту нахождения Исполнителя. </w:t>
            </w:r>
            <w:r>
              <w:rPr>
                <w:rFonts w:eastAsia="Calibri" w:cs="Times New Roman"/>
                <w:b w:val="false"/>
                <w:bCs w:val="false"/>
                <w:color w:val="000000"/>
                <w:sz w:val="22"/>
                <w:szCs w:val="22"/>
                <w:shd w:fill="auto" w:val="clear"/>
                <w:lang w:eastAsia="en-US"/>
              </w:rPr>
              <w:t>В случае если Исполнитель находится за пределами города Астрахани, доставка до Исполнителя и возврат оборудования производится силами и средствами за счет Исполнителя.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uppressAutoHyphens w:val="true"/>
              <w:bidi w:val="0"/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shd w:fill="auto" w:val="clear"/>
                <w:lang w:val="ru-RU" w:eastAsia="ru-RU" w:bidi="ar-SA"/>
              </w:rPr>
              <w:t xml:space="preserve">Срок оказание услуг: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-3"/>
                <w:sz w:val="22"/>
                <w:szCs w:val="22"/>
                <w:shd w:fill="auto" w:val="clear"/>
                <w:lang w:val="ru-RU" w:eastAsia="ru-RU" w:bidi="ar-SA"/>
              </w:rPr>
              <w:t>30 (тридцать) рабочих дней с даты подписания контракта.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-5812" w:leader="none"/>
              </w:tabs>
              <w:suppressAutoHyphens w:val="true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lang w:val="ru-RU" w:eastAsia="zh-CN" w:bidi="ar-SA"/>
              </w:rPr>
              <w:t>Требования, предъявляемые к исполнителю: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1. Исполнитель должен обеспечить своевременное выполнение диагностики, технического обслуживания и текущего ремонта согласно требованиям государственного контракта и настоящего Технического задания.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2. Исполнитель должен гарантировать качество оказанных услуг и применять в ходе оказания услуг запчасти и расходные материалы, не бывшие в эксплуатации, не восстановленные и не собранные из восстановленных компонентов, также должны быть работоспособными и обеспечивать предусмотренную производителем функциональность.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3. Диагностику, техническое обслуживание и текущий ремонт бензиновых генераторов Исполнитель обязан производить с использованием своих запасных частей, агрегатов, механизмов и расходных материалов совместимых с бензиновыми генераторами указанных в техническом задании. При их отсутствии незамедлительно осуществлять заказ и доставку запасных частей за свой счет по г. Астрахань и за его пределами в кратчайшие допустимые сроки.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4. Исполнитель несет ответственность за недостатки, обнаруженные в пределах срока и объема предоставления гарантий качества, определенным Контрактом и в случае отказа или поломки бензиновых генераторов Исполнитель по заявке Заказчика осуществляет срочный текущий их ремонт  собственными силами или с привлечением третьих лиц, при этом доставку в зону ремонта Исполнитель самостоятельно (за свой счет) осуществляет в течении одного рабочего дня из любой точки его нахождения на территории Астраханской области.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5. Исполнитель осуществляет бесплатную замену вышедших из строя в установленный гарантийный срок запасных частей, деталей, узлов, агрегатов, при условии соблюдения Заказчиком правил эксплуатации транспортных средств.</w:t>
            </w:r>
          </w:p>
          <w:p>
            <w:pPr>
              <w:pStyle w:val="ConsNonformat1"/>
              <w:widowControl w:val="false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6. Оказывать услуги по нормативам и правилам в соответствии с требованиями завода-изготовителя бензиновых генераторов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</w:rPr>
              <w:t xml:space="preserve"> с учетом условий их эксплуатации.</w:t>
            </w:r>
          </w:p>
          <w:p>
            <w:pPr>
              <w:pStyle w:val="Normal"/>
              <w:widowControl w:val="false"/>
              <w:spacing w:before="0" w:after="160"/>
              <w:ind w:hanging="0" w:right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7. Отработанные масла и воздушные фильтры, после проведения технического обслуживания и (или) ремонта бензиновых генераторов остаются у Исполнителя и он берет на себя обязательства по их утилизации в соответствии с требованиями действующего законодательства Российской Федерации.</w:t>
            </w:r>
          </w:p>
        </w:tc>
      </w:tr>
      <w:tr>
        <w:trPr>
          <w:trHeight w:val="84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ru-RU" w:bidi="ar-SA"/>
              </w:rPr>
              <w:t>2.2.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center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ru-RU" w:bidi="ar-SA"/>
              </w:rPr>
              <w:t>При закупке товара (в том числе поставляемого Заказчику при выполнении закупаемых работ, оказании закупаемых услуг)</w:t>
            </w:r>
          </w:p>
        </w:tc>
      </w:tr>
      <w:tr>
        <w:trPr>
          <w:trHeight w:val="1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Наименование товара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ОКПД2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Наименование характеристики товара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220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Единица измерения характеристики</w:t>
            </w:r>
          </w:p>
        </w:tc>
        <w:tc>
          <w:tcPr>
            <w:tcW w:w="216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Инструкция по заполнению характеристики в заявке</w:t>
            </w:r>
          </w:p>
        </w:tc>
        <w:tc>
          <w:tcPr>
            <w:tcW w:w="2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Обоснование включения дополнительной информации в сведения о товаре, работе, услуге</w:t>
            </w:r>
          </w:p>
        </w:tc>
      </w:tr>
      <w:tr>
        <w:trPr>
          <w:trHeight w:val="1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6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  <w:tab w:val="left" w:pos="993" w:leader="none"/>
              </w:tabs>
              <w:spacing w:before="0" w:after="160"/>
              <w:ind w:hanging="0" w:left="0"/>
              <w:contextualSpacing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337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3</w:t>
            </w:r>
          </w:p>
        </w:tc>
        <w:tc>
          <w:tcPr>
            <w:tcW w:w="138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</w:t>
            </w:r>
          </w:p>
        </w:tc>
      </w:tr>
      <w:tr>
        <w:trPr>
          <w:trHeight w:val="405" w:hRule="exact"/>
        </w:trPr>
        <w:tc>
          <w:tcPr>
            <w:tcW w:w="14562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709"/>
              <w:jc w:val="center"/>
              <w:rPr/>
            </w:pPr>
            <w:r>
              <w:rPr>
                <w:rStyle w:val="Style37"/>
                <w:rFonts w:eastAsia="Calibri" w:cs="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lang w:eastAsia="en-US"/>
              </w:rPr>
              <w:t>--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hanging="0" w:left="0" w:right="0"/>
        <w:jc w:val="right"/>
        <w:outlineLvl w:val="1"/>
        <w:rPr>
          <w:rFonts w:eastAsia="Times New Roman" w:cs="Times New Roman"/>
          <w:b w:val="false"/>
          <w:bCs/>
          <w:i w:val="false"/>
          <w:i w:val="false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bCs/>
          <w:i w:val="false"/>
          <w:color w:val="000000"/>
          <w:sz w:val="20"/>
          <w:szCs w:val="20"/>
          <w:lang w:val="ru-RU" w:eastAsia="ru-RU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lineRule="auto" w:line="240" w:before="0" w:after="0"/>
        <w:ind w:hanging="0" w:left="0" w:right="0"/>
        <w:jc w:val="right"/>
        <w:outlineLvl w:val="1"/>
        <w:rPr>
          <w:rFonts w:eastAsia="Times New Roman" w:cs="Times New Roman"/>
          <w:b w:val="false"/>
          <w:bCs/>
          <w:i w:val="false"/>
          <w:i w:val="false"/>
          <w:color w:val="000000"/>
          <w:sz w:val="20"/>
          <w:szCs w:val="20"/>
          <w:lang w:val="ru-RU" w:eastAsia="ru-RU"/>
        </w:rPr>
      </w:pPr>
      <w:r>
        <w:rPr>
          <w:rFonts w:eastAsia="Times New Roman" w:cs="Times New Roman"/>
          <w:b w:val="false"/>
          <w:bCs/>
          <w:i w:val="false"/>
          <w:color w:val="000000"/>
          <w:sz w:val="20"/>
          <w:szCs w:val="20"/>
          <w:lang w:val="ru-RU" w:eastAsia="ru-RU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</w:tabs>
        <w:spacing w:before="0" w:after="160"/>
        <w:ind w:hanging="0" w:left="0" w:right="0"/>
        <w:contextualSpacing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</w:tabs>
        <w:spacing w:before="0" w:after="160"/>
        <w:ind w:hanging="0" w:left="0" w:right="0"/>
        <w:contextualSpacing/>
        <w:jc w:val="both"/>
        <w:outlineLvl w:val="0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</w:tabs>
        <w:spacing w:before="0" w:after="160"/>
        <w:ind w:hanging="0" w:left="0" w:right="0"/>
        <w:contextualSpacing/>
        <w:jc w:val="both"/>
        <w:outlineLvl w:val="0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</w:tabs>
        <w:spacing w:before="0" w:after="160"/>
        <w:ind w:hanging="0" w:left="0" w:right="0"/>
        <w:contextualSpacing/>
        <w:jc w:val="both"/>
        <w:outlineLvl w:val="0"/>
        <w:rPr/>
      </w:pPr>
      <w:r>
        <w:rPr/>
      </w:r>
    </w:p>
    <w:tbl>
      <w:tblPr>
        <w:tblW w:w="14688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6"/>
        <w:gridCol w:w="7151"/>
      </w:tblGrid>
      <w:tr>
        <w:trPr>
          <w:trHeight w:val="741" w:hRule="atLeast"/>
        </w:trPr>
        <w:tc>
          <w:tcPr>
            <w:tcW w:w="7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Заказчик: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  <w:tc>
          <w:tcPr>
            <w:tcW w:w="71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eastAsia="Times New Roman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ar-SA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ar-SA" w:bidi="ar-SA"/>
              </w:rPr>
              <w:t>Исполнитель: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2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_____________/</w:t>
            </w:r>
            <w:r>
              <w:rPr>
                <w:u w:val="single"/>
              </w:rPr>
              <w:t xml:space="preserve">                                </w:t>
            </w:r>
            <w:r>
              <w:rPr/>
              <w:t>/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6"/>
      <w:headerReference w:type="first" r:id="rId7"/>
      <w:type w:val="nextPage"/>
      <w:pgSz w:orient="landscape" w:w="16838" w:h="11906"/>
      <w:pgMar w:left="1134" w:right="1134" w:gutter="0" w:header="72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Consultant">
    <w:altName w:val="Times New Roman"/>
    <w:charset w:val="01"/>
    <w:family w:val="roman"/>
    <w:pitch w:val="default"/>
  </w:font>
  <w:font w:name="TimesET">
    <w:altName w:val="Times New Roman"/>
    <w:charset w:val="01"/>
    <w:family w:val="roman"/>
    <w:pitch w:val="default"/>
  </w:font>
  <w:font w:name="Arial Narrow">
    <w:charset w:val="01"/>
    <w:family w:val="roman"/>
    <w:pitch w:val="default"/>
  </w:font>
  <w:font w:name="TimesDL">
    <w:charset w:val="01"/>
    <w:family w:val="roman"/>
    <w:pitch w:val="default"/>
  </w:font>
  <w:font w:name="Verdana">
    <w:charset w:val="01"/>
    <w:family w:val="roman"/>
    <w:pitch w:val="default"/>
  </w:font>
  <w:font w:name="Calibri">
    <w:charset w:val="01"/>
    <w:family w:val="roman"/>
    <w:pitch w:val="default"/>
  </w:font>
  <w:font w:name="Liberation Serif">
    <w:altName w:val="Times New Roman"/>
    <w:charset w:val="01"/>
    <w:family w:val="swiss"/>
    <w:pitch w:val="default"/>
  </w:font>
  <w:font w:name="GaramondNarrowC">
    <w:charset w:val="01"/>
    <w:family w:val="roman"/>
    <w:pitch w:val="default"/>
  </w:font>
  <w:font w:name="Calibri Light">
    <w:charset w:val="01"/>
    <w:family w:val="roman"/>
    <w:pitch w:val="default"/>
  </w:font>
  <w:font w:name="Times New Roman CYR">
    <w:charset w:val="01"/>
    <w:family w:val="roman"/>
    <w:pitch w:val="default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6"/>
        <w:szCs w:val="26"/>
        <w:rFonts w:ascii="Times New Roman" w:hAnsi="Times New Roman" w:cs="Times New Roman"/>
      </w:rPr>
    </w:lvl>
    <w:lvl w:ilvl="1">
      <w:start w:val="1"/>
      <w:pStyle w:val="Heading2"/>
      <w:numFmt w:val="decimal"/>
      <w:lvlText w:val="%1.%2."/>
      <w:lvlJc w:val="left"/>
      <w:pPr>
        <w:tabs>
          <w:tab w:val="num" w:pos="3128"/>
        </w:tabs>
        <w:ind w:left="3128" w:hanging="576"/>
      </w:pPr>
      <w:rPr>
        <w:sz w:val="26"/>
        <w:b w:val="false"/>
        <w:szCs w:val="26"/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Heading4"/>
      <w:numFmt w:val="decimal"/>
      <w:lvlText w:val="%1.%2.%3%4."/>
      <w:lvlJc w:val="left"/>
      <w:pPr>
        <w:tabs>
          <w:tab w:val="num" w:pos="1224"/>
        </w:tabs>
        <w:ind w:left="1224" w:hanging="864"/>
      </w:pPr>
      <w:rPr>
        <w:sz w:val="26"/>
        <w:i w:val="false"/>
        <w:szCs w:val="26"/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lvlText w:val="%5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pStyle w:val="Heading7"/>
      <w:numFmt w:val="decimal"/>
      <w:lvlText w:val="%1.%2.%3%4.%5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pStyle w:val="Heading8"/>
      <w:numFmt w:val="decimal"/>
      <w:lvlText w:val="%1.%2.%3%4.%5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pStyle w:val="Heading9"/>
      <w:numFmt w:val="decimal"/>
      <w:lvlText w:val="%1.%2.%3%4.%5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1324"/>
        </w:tabs>
        <w:ind w:left="567" w:firstLine="397"/>
      </w:pPr>
      <w:rPr/>
    </w:lvl>
    <w:lvl w:ilvl="1">
      <w:start w:val="1"/>
      <w:numFmt w:val="lowerLetter"/>
      <w:lvlText w:val="%2."/>
      <w:lvlJc w:val="left"/>
      <w:pPr>
        <w:tabs>
          <w:tab w:val="num" w:pos="590"/>
        </w:tabs>
        <w:ind w:left="590" w:hanging="360"/>
      </w:pPr>
      <w:rPr/>
    </w:lvl>
    <w:lvl w:ilvl="2">
      <w:start w:val="1"/>
      <w:numFmt w:val="lowerRoman"/>
      <w:lvlText w:val="%2.%3."/>
      <w:lvlJc w:val="right"/>
      <w:pPr>
        <w:tabs>
          <w:tab w:val="num" w:pos="1310"/>
        </w:tabs>
        <w:ind w:left="1310" w:hanging="180"/>
      </w:pPr>
      <w:rPr/>
    </w:lvl>
    <w:lvl w:ilvl="3">
      <w:start w:val="1"/>
      <w:numFmt w:val="decimal"/>
      <w:lvlText w:val="%2.%3.%4."/>
      <w:lvlJc w:val="left"/>
      <w:pPr>
        <w:tabs>
          <w:tab w:val="num" w:pos="2030"/>
        </w:tabs>
        <w:ind w:left="2030" w:hanging="360"/>
      </w:pPr>
      <w:rPr/>
    </w:lvl>
    <w:lvl w:ilvl="4">
      <w:start w:val="1"/>
      <w:numFmt w:val="lowerLetter"/>
      <w:lvlText w:val="%2.%3.%4.%5."/>
      <w:lvlJc w:val="left"/>
      <w:pPr>
        <w:tabs>
          <w:tab w:val="num" w:pos="2750"/>
        </w:tabs>
        <w:ind w:left="2750" w:hanging="360"/>
      </w:pPr>
      <w:rPr/>
    </w:lvl>
    <w:lvl w:ilvl="5">
      <w:start w:val="1"/>
      <w:numFmt w:val="lowerRoman"/>
      <w:lvlText w:val="%2.%3.%4.%5.%6."/>
      <w:lvlJc w:val="right"/>
      <w:pPr>
        <w:tabs>
          <w:tab w:val="num" w:pos="3470"/>
        </w:tabs>
        <w:ind w:left="3470" w:hanging="180"/>
      </w:pPr>
      <w:rPr/>
    </w:lvl>
    <w:lvl w:ilvl="6">
      <w:start w:val="1"/>
      <w:numFmt w:val="decimal"/>
      <w:lvlText w:val="%2.%3.%4.%5.%6.%7."/>
      <w:lvlJc w:val="left"/>
      <w:pPr>
        <w:tabs>
          <w:tab w:val="num" w:pos="4190"/>
        </w:tabs>
        <w:ind w:left="4190" w:hanging="360"/>
      </w:pPr>
      <w:rPr/>
    </w:lvl>
    <w:lvl w:ilvl="7">
      <w:start w:val="1"/>
      <w:numFmt w:val="lowerLetter"/>
      <w:lvlText w:val="%2.%3.%4.%5.%6.%7.%8."/>
      <w:lvlJc w:val="left"/>
      <w:pPr>
        <w:tabs>
          <w:tab w:val="num" w:pos="4910"/>
        </w:tabs>
        <w:ind w:left="4910" w:hanging="360"/>
      </w:pPr>
      <w:rPr/>
    </w:lvl>
    <w:lvl w:ilvl="8">
      <w:start w:val="1"/>
      <w:numFmt w:val="lowerRoman"/>
      <w:lvlText w:val="%2.%3.%4.%5.%6.%7.%8.%9."/>
      <w:lvlJc w:val="right"/>
      <w:pPr>
        <w:tabs>
          <w:tab w:val="num" w:pos="5630"/>
        </w:tabs>
        <w:ind w:left="5630" w:hanging="180"/>
      </w:pPr>
      <w:rPr/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454"/>
        </w:tabs>
        <w:ind w:left="454" w:hanging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center"/>
      <w:pPr>
        <w:tabs>
          <w:tab w:val="num" w:pos="0"/>
        </w:tabs>
        <w:ind w:left="0" w:hanging="0"/>
      </w:pPr>
      <w:rPr>
        <w:i w:val="false"/>
        <w:b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szCs w:val="24"/>
        <w:iCs w:val="false"/>
        <w:bCs w:val="false"/>
        <w:w w:val="100"/>
        <w:vanish w:val="false"/>
        <w:rFonts w:cs="Times New Roman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i w:val="false"/>
        <w:b w:val="false"/>
        <w:iCs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rFonts w:cs="Times New Roman"/>
        <w:color w:val="00000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/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shadow w:val="false"/>
        <w:u w:val="none"/>
        <w:b/>
        <w:kern w:val="0"/>
        <w:iCs w:val="false"/>
        <w:bCs/>
        <w:vanish w:val="false"/>
      </w:rPr>
    </w:lvl>
    <w:lvl w:ilvl="1">
      <w:start w:val="1"/>
      <w:numFmt w:val="decimal"/>
      <w:lvlText w:val="%1.%2"/>
      <w:lvlJc w:val="left"/>
      <w:pPr>
        <w:tabs>
          <w:tab w:val="num" w:pos="1277"/>
        </w:tabs>
        <w:ind w:left="1277" w:hanging="851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shadow w:val="false"/>
        <w:u w:val="none"/>
        <w:kern w:val="0"/>
        <w:w w:val="100"/>
        <w:vanish w:val="false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135"/>
        </w:tabs>
        <w:ind w:left="283" w:firstLine="567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0" w:firstLine="567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shadow w:val="false"/>
        <w:u w:val="none"/>
        <w:b w:val="false"/>
        <w:kern w:val="0"/>
        <w:iCs w:val="false"/>
        <w:bCs w:val="false"/>
        <w:w w:val="100"/>
        <w:vanish w:val="false"/>
        <w:color w:val="000000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left="0" w:firstLine="567"/>
      </w:pPr>
      <w:rPr>
        <w:i w:val="false"/>
        <w:b w:val="false"/>
        <w:iCs w:val="false"/>
        <w:bCs w:val="false"/>
      </w:rPr>
    </w:lvl>
    <w:lvl w:ilvl="5">
      <w:start w:val="1"/>
      <w:numFmt w:val="lowerRoman"/>
      <w:lvlText w:val="%6)"/>
      <w:lvlJc w:val="left"/>
      <w:pPr>
        <w:tabs>
          <w:tab w:val="num" w:pos="1985"/>
        </w:tabs>
        <w:ind w:left="1985" w:hanging="567"/>
      </w:pPr>
      <w:rPr/>
    </w:lvl>
    <w:lvl w:ilvl="6">
      <w:start w:val="1"/>
      <w:numFmt w:val="decimal"/>
      <w:lvlText w:val="%5.%6.%7)"/>
      <w:lvlJc w:val="left"/>
      <w:pPr>
        <w:tabs>
          <w:tab w:val="num" w:pos="3119"/>
        </w:tabs>
        <w:ind w:left="3119" w:hanging="851"/>
      </w:pPr>
      <w:rPr/>
    </w:lvl>
    <w:lvl w:ilvl="7">
      <w:start w:val="1"/>
      <w:numFmt w:val="decimal"/>
      <w:lvlText w:val="%5.%6.%7.%8)"/>
      <w:lvlJc w:val="left"/>
      <w:pPr>
        <w:tabs>
          <w:tab w:val="num" w:pos="3402"/>
        </w:tabs>
        <w:ind w:left="3402" w:hanging="567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9">
    <w:lvl w:ilvl="0">
      <w:start w:val="2"/>
      <w:numFmt w:val="decimal"/>
      <w:lvlText w:val="%1"/>
      <w:lvlJc w:val="left"/>
      <w:pPr>
        <w:tabs>
          <w:tab w:val="num" w:pos="432"/>
        </w:tabs>
        <w:ind w:left="431" w:hanging="431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szCs w:val="24"/>
        <w:iCs w:val="false"/>
        <w:bCs w:val="fals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b w:val="false"/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10"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  <w:rFonts w:cs="Times New Roman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jc w:val="center"/>
      <w:outlineLvl w:val="0"/>
    </w:pPr>
    <w:rPr>
      <w:b/>
      <w:kern w:val="2"/>
      <w:sz w:val="36"/>
      <w:szCs w:val="20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0" w:after="60"/>
      <w:jc w:val="center"/>
      <w:outlineLvl w:val="1"/>
    </w:pPr>
    <w:rPr>
      <w:b/>
      <w:sz w:val="30"/>
      <w:szCs w:val="20"/>
      <w:lang w:val="ru-RU"/>
    </w:rPr>
  </w:style>
  <w:style w:type="paragraph" w:styleId="Heading3">
    <w:name w:val="heading 3"/>
    <w:basedOn w:val="Normal"/>
    <w:next w:val="Normal"/>
    <w:qFormat/>
    <w:pPr>
      <w:keepNext w:val="true"/>
      <w:spacing w:before="240" w:after="60"/>
      <w:jc w:val="both"/>
      <w:outlineLvl w:val="2"/>
    </w:pPr>
    <w:rPr>
      <w:rFonts w:ascii="Arial" w:hAnsi="Arial" w:cs="Arial"/>
      <w:b/>
      <w:szCs w:val="20"/>
      <w:lang w:val="ru-RU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jc w:val="both"/>
      <w:outlineLvl w:val="3"/>
    </w:pPr>
    <w:rPr>
      <w:rFonts w:ascii="Arial" w:hAnsi="Arial" w:cs="Arial"/>
      <w:szCs w:val="20"/>
      <w:lang w:val="ru-RU"/>
    </w:rPr>
  </w:style>
  <w:style w:type="paragraph" w:styleId="Heading5">
    <w:name w:val="heading 5"/>
    <w:basedOn w:val="Normal"/>
    <w:next w:val="Normal"/>
    <w:qFormat/>
    <w:pPr>
      <w:spacing w:before="240" w:after="60"/>
      <w:jc w:val="both"/>
      <w:outlineLvl w:val="4"/>
    </w:pPr>
    <w:rPr>
      <w:b/>
      <w:bCs/>
      <w:i/>
      <w:iCs/>
      <w:sz w:val="26"/>
      <w:szCs w:val="26"/>
      <w:lang w:val="ru-RU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  <w:lang w:val="ru-RU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 w:cs="Arial"/>
      <w:sz w:val="20"/>
      <w:szCs w:val="20"/>
      <w:lang w:val="ru-RU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 w:cs="Arial"/>
      <w:i/>
      <w:sz w:val="20"/>
      <w:szCs w:val="20"/>
      <w:lang w:val="ru-RU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i/>
      <w:sz w:val="18"/>
      <w:szCs w:val="20"/>
      <w:lang w:val="ru-RU"/>
    </w:rPr>
  </w:style>
  <w:style w:type="character" w:styleId="WW8Num1z0">
    <w:name w:val="WW8Num1z0"/>
    <w:qFormat/>
    <w:rPr>
      <w:rFonts w:ascii="Times New Roman" w:hAnsi="Times New Roman" w:cs="Times New Roman"/>
      <w:sz w:val="26"/>
      <w:szCs w:val="26"/>
    </w:rPr>
  </w:style>
  <w:style w:type="character" w:styleId="WW8Num1z1">
    <w:name w:val="WW8Num1z1"/>
    <w:qFormat/>
    <w:rPr>
      <w:rFonts w:cs="Times New Roman"/>
      <w:b w:val="false"/>
      <w:sz w:val="26"/>
      <w:szCs w:val="26"/>
    </w:rPr>
  </w:style>
  <w:style w:type="character" w:styleId="WW8Num1z3">
    <w:name w:val="WW8Num1z3"/>
    <w:qFormat/>
    <w:rPr>
      <w:rFonts w:ascii="Times New Roman" w:hAnsi="Times New Roman" w:cs="Times New Roman"/>
      <w:i w:val="false"/>
      <w:sz w:val="26"/>
      <w:szCs w:val="26"/>
    </w:rPr>
  </w:style>
  <w:style w:type="character" w:styleId="WW8Num1z5">
    <w:name w:val="WW8Num1z5"/>
    <w:qFormat/>
    <w:rPr>
      <w:rFonts w:cs="Times New Roman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b/>
      <w:i w:val="false"/>
    </w:rPr>
  </w:style>
  <w:style w:type="character" w:styleId="WW8Num4z1">
    <w:name w:val="WW8Num4z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/>
      <w:vertAlign w:val="baseline"/>
    </w:rPr>
  </w:style>
  <w:style w:type="character" w:styleId="WW8Num4z2">
    <w:name w:val="WW8Num4z2"/>
    <w:qFormat/>
    <w:rPr>
      <w:b w:val="false"/>
      <w:bCs w:val="false"/>
      <w:i w:val="false"/>
      <w:iCs w:val="false"/>
    </w:rPr>
  </w:style>
  <w:style w:type="character" w:styleId="WW8Num4z3">
    <w:name w:val="WW8Num4z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4z4">
    <w:name w:val="WW8Num4z4"/>
    <w:qFormat/>
    <w:rPr/>
  </w:style>
  <w:style w:type="character" w:styleId="WW8Num4z5">
    <w:name w:val="WW8Num4z5"/>
    <w:qFormat/>
    <w:rPr>
      <w:rFonts w:ascii="Symbol" w:hAnsi="Symbol" w:cs="Symbol"/>
    </w:rPr>
  </w:style>
  <w:style w:type="character" w:styleId="WW8Num5z0">
    <w:name w:val="WW8Num5z0"/>
    <w:qFormat/>
    <w:rPr>
      <w:rFonts w:cs="Times New Roman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8z0">
    <w:name w:val="WW8Num8z0"/>
    <w:qFormat/>
    <w:rPr>
      <w:b/>
      <w:bCs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kern w:val="0"/>
      <w:position w:val="0"/>
      <w:sz w:val="24"/>
      <w:sz w:val="24"/>
      <w:u w:val="none"/>
      <w:vertAlign w:val="baseline"/>
    </w:rPr>
  </w:style>
  <w:style w:type="character" w:styleId="WW8Num8z1">
    <w:name w:val="WW8Num8z1"/>
    <w:qFormat/>
    <w:rPr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8z2">
    <w:name w:val="WW8Num8z2"/>
    <w:qFormat/>
    <w:rPr>
      <w:b w:val="false"/>
      <w:bCs w:val="false"/>
      <w:i w:val="false"/>
      <w:iCs w:val="false"/>
    </w:rPr>
  </w:style>
  <w:style w:type="character" w:styleId="WW8Num8z3">
    <w:name w:val="WW8Num8z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8z5">
    <w:name w:val="WW8Num8z5"/>
    <w:qFormat/>
    <w:rPr/>
  </w:style>
  <w:style w:type="character" w:styleId="WW8Num9z0">
    <w:name w:val="WW8Num9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</w:rPr>
  </w:style>
  <w:style w:type="character" w:styleId="WW8Num9z1">
    <w:name w:val="WW8Num9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4"/>
      <w:u w:val="none"/>
      <w:vertAlign w:val="baseline"/>
    </w:rPr>
  </w:style>
  <w:style w:type="character" w:styleId="WW8Num9z2">
    <w:name w:val="WW8Num9z2"/>
    <w:qFormat/>
    <w:rPr>
      <w:rFonts w:cs="Times New Roman"/>
      <w:b w:val="false"/>
    </w:rPr>
  </w:style>
  <w:style w:type="character" w:styleId="WW8Num9z3">
    <w:name w:val="WW8Num9z3"/>
    <w:qFormat/>
    <w:rPr>
      <w:rFonts w:cs="Times New Roman"/>
    </w:rPr>
  </w:style>
  <w:style w:type="character" w:styleId="WW8Num10z0">
    <w:name w:val="WW8Num10z0"/>
    <w:qFormat/>
    <w:rPr>
      <w:rFonts w:cs="Times New Roman"/>
      <w:sz w:val="40"/>
      <w:szCs w:val="40"/>
    </w:rPr>
  </w:style>
  <w:style w:type="character" w:styleId="WW8Num10z1">
    <w:name w:val="WW8Num10z1"/>
    <w:qFormat/>
    <w:rPr>
      <w:rFonts w:cs="Times New Roman"/>
    </w:rPr>
  </w:style>
  <w:style w:type="character" w:styleId="WW8Num1z2">
    <w:name w:val="WW8Num1z2"/>
    <w:qFormat/>
    <w:rPr/>
  </w:style>
  <w:style w:type="character" w:styleId="WW8Num1z4">
    <w:name w:val="WW8Num1z4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11z1">
    <w:name w:val="WW8Num11z1"/>
    <w:qFormat/>
    <w:rPr>
      <w:rFonts w:cs="Times New Roman"/>
    </w:rPr>
  </w:style>
  <w:style w:type="character" w:styleId="WW8Num11z2">
    <w:name w:val="WW8Num11z2"/>
    <w:qFormat/>
    <w:rPr/>
  </w:style>
  <w:style w:type="character" w:styleId="WW8Num11z4">
    <w:name w:val="WW8Num11z4"/>
    <w:qFormat/>
    <w:rPr/>
  </w:style>
  <w:style w:type="character" w:styleId="WW8Num12z0">
    <w:name w:val="WW8Num12z0"/>
    <w:qFormat/>
    <w:rPr>
      <w:rFonts w:cs="Times New Roman"/>
    </w:rPr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1z3">
    <w:name w:val="WW8Num11z3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5z1">
    <w:name w:val="WW8Num5z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/>
      <w:vertAlign w:val="baseline"/>
    </w:rPr>
  </w:style>
  <w:style w:type="character" w:styleId="WW8Num5z2">
    <w:name w:val="WW8Num5z2"/>
    <w:qFormat/>
    <w:rPr>
      <w:b w:val="false"/>
      <w:bCs w:val="false"/>
      <w:i w:val="false"/>
      <w:iCs w:val="false"/>
    </w:rPr>
  </w:style>
  <w:style w:type="character" w:styleId="WW8Num5z3">
    <w:name w:val="WW8Num5z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5z4">
    <w:name w:val="WW8Num5z4"/>
    <w:qFormat/>
    <w:rPr/>
  </w:style>
  <w:style w:type="character" w:styleId="WW8Num5z5">
    <w:name w:val="WW8Num5z5"/>
    <w:qFormat/>
    <w:rPr>
      <w:rFonts w:ascii="Symbol" w:hAnsi="Symbol" w:cs="Symbol"/>
    </w:rPr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2">
    <w:name w:val="WW8Num10z2"/>
    <w:qFormat/>
    <w:rPr>
      <w:b w:val="false"/>
      <w:bCs w:val="false"/>
      <w:i w:val="false"/>
      <w:iCs w:val="false"/>
    </w:rPr>
  </w:style>
  <w:style w:type="character" w:styleId="WW8Num10z3">
    <w:name w:val="WW8Num10z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position w:val="0"/>
      <w:sz w:val="24"/>
      <w:sz w:val="24"/>
      <w:u w:val="none"/>
      <w:vertAlign w:val="baseline"/>
    </w:rPr>
  </w:style>
  <w:style w:type="character" w:styleId="WW8Num10z5">
    <w:name w:val="WW8Num10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3">
    <w:name w:val="WW8Num3z3"/>
    <w:qFormat/>
    <w:rPr>
      <w:rFonts w:ascii="Symbol" w:hAnsi="Symbol" w:cs="Symbol"/>
    </w:rPr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8z4">
    <w:name w:val="WW8Num8z4"/>
    <w:qFormat/>
    <w:rPr/>
  </w:style>
  <w:style w:type="character" w:styleId="WW8Num15z0">
    <w:name w:val="WW8Num15z0"/>
    <w:qFormat/>
    <w:rPr>
      <w:rFonts w:ascii="Times New Roman" w:hAnsi="Times New Roman" w:cs="Times New Roman"/>
      <w:sz w:val="26"/>
      <w:szCs w:val="26"/>
    </w:rPr>
  </w:style>
  <w:style w:type="character" w:styleId="WW8Num15z1">
    <w:name w:val="WW8Num15z1"/>
    <w:qFormat/>
    <w:rPr>
      <w:rFonts w:cs="Times New Roman"/>
      <w:b w:val="false"/>
      <w:sz w:val="26"/>
      <w:szCs w:val="26"/>
    </w:rPr>
  </w:style>
  <w:style w:type="character" w:styleId="WW8Num15z2">
    <w:name w:val="WW8Num15z2"/>
    <w:qFormat/>
    <w:rPr>
      <w:rFonts w:cs="Times New Roman"/>
      <w:sz w:val="26"/>
      <w:szCs w:val="26"/>
    </w:rPr>
  </w:style>
  <w:style w:type="character" w:styleId="WW8Num15z3">
    <w:name w:val="WW8Num15z3"/>
    <w:qFormat/>
    <w:rPr>
      <w:rFonts w:ascii="Times New Roman" w:hAnsi="Times New Roman" w:cs="Times New Roman"/>
      <w:i w:val="false"/>
      <w:sz w:val="26"/>
      <w:szCs w:val="26"/>
    </w:rPr>
  </w:style>
  <w:style w:type="character" w:styleId="WW8Num15z5">
    <w:name w:val="WW8Num15z5"/>
    <w:qFormat/>
    <w:rPr>
      <w:rFonts w:cs="Times New Roman"/>
    </w:rPr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</w:rPr>
  </w:style>
  <w:style w:type="character" w:styleId="WW8Num17z1">
    <w:name w:val="WW8Num17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4"/>
      <w:u w:val="none"/>
      <w:vertAlign w:val="baseline"/>
    </w:rPr>
  </w:style>
  <w:style w:type="character" w:styleId="WW8Num17z2">
    <w:name w:val="WW8Num17z2"/>
    <w:qFormat/>
    <w:rPr>
      <w:rFonts w:cs="Times New Roman"/>
      <w:b w:val="false"/>
    </w:rPr>
  </w:style>
  <w:style w:type="character" w:styleId="WW8Num17z3">
    <w:name w:val="WW8Num17z3"/>
    <w:qFormat/>
    <w:rPr>
      <w:rFonts w:cs="Times New Roman"/>
    </w:rPr>
  </w:style>
  <w:style w:type="character" w:styleId="WW8Num18z0">
    <w:name w:val="WW8Num18z0"/>
    <w:qFormat/>
    <w:rPr>
      <w:b/>
      <w:sz w:val="20"/>
      <w:szCs w:val="20"/>
    </w:rPr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b/>
      <w:sz w:val="20"/>
      <w:szCs w:val="20"/>
    </w:rPr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>
      <w:rFonts w:cs="Times New Roman"/>
      <w:sz w:val="40"/>
      <w:szCs w:val="40"/>
    </w:rPr>
  </w:style>
  <w:style w:type="character" w:styleId="WW8Num20z1">
    <w:name w:val="WW8Num20z1"/>
    <w:qFormat/>
    <w:rPr>
      <w:rFonts w:cs="Times New Roman"/>
    </w:rPr>
  </w:style>
  <w:style w:type="character" w:styleId="Style5">
    <w:name w:val="Основной шрифт абзаца"/>
    <w:qFormat/>
    <w:rPr/>
  </w:style>
  <w:style w:type="character" w:styleId="1">
    <w:name w:val="Заголовок 1 Знак"/>
    <w:qFormat/>
    <w:rPr>
      <w:rFonts w:ascii="Times New Roman" w:hAnsi="Times New Roman" w:eastAsia="Times New Roman" w:cs="Times New Roman"/>
      <w:b/>
      <w:kern w:val="2"/>
      <w:sz w:val="36"/>
      <w:lang w:val="ru-RU"/>
    </w:rPr>
  </w:style>
  <w:style w:type="character" w:styleId="2">
    <w:name w:val="Заголовок 2 Знак"/>
    <w:qFormat/>
    <w:rPr>
      <w:rFonts w:ascii="Times New Roman" w:hAnsi="Times New Roman" w:eastAsia="Times New Roman" w:cs="Times New Roman"/>
      <w:b/>
      <w:sz w:val="30"/>
      <w:lang w:val="ru-RU"/>
    </w:rPr>
  </w:style>
  <w:style w:type="character" w:styleId="3">
    <w:name w:val="Заголовок 3 Знак"/>
    <w:qFormat/>
    <w:rPr>
      <w:rFonts w:ascii="Arial" w:hAnsi="Arial" w:eastAsia="Times New Roman" w:cs="Times New Roman"/>
      <w:b/>
      <w:bCs w:val="false"/>
      <w:sz w:val="24"/>
      <w:szCs w:val="20"/>
    </w:rPr>
  </w:style>
  <w:style w:type="character" w:styleId="4">
    <w:name w:val="Заголовок 4 Знак"/>
    <w:qFormat/>
    <w:rPr>
      <w:rFonts w:ascii="Arial" w:hAnsi="Arial" w:eastAsia="Times New Roman" w:cs="Arial"/>
      <w:sz w:val="24"/>
      <w:lang w:val="ru-RU"/>
    </w:rPr>
  </w:style>
  <w:style w:type="character" w:styleId="5">
    <w:name w:val="Заголовок 5 Знак"/>
    <w:qFormat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styleId="6">
    <w:name w:val="Заголовок 6 Знак"/>
    <w:qFormat/>
    <w:rPr>
      <w:rFonts w:ascii="Times New Roman" w:hAnsi="Times New Roman" w:eastAsia="Times New Roman" w:cs="Times New Roman"/>
      <w:i/>
      <w:sz w:val="22"/>
      <w:lang w:val="ru-RU"/>
    </w:rPr>
  </w:style>
  <w:style w:type="character" w:styleId="7">
    <w:name w:val="Заголовок 7 Знак"/>
    <w:qFormat/>
    <w:rPr>
      <w:rFonts w:ascii="Arial" w:hAnsi="Arial" w:eastAsia="Times New Roman" w:cs="Arial"/>
      <w:lang w:val="ru-RU"/>
    </w:rPr>
  </w:style>
  <w:style w:type="character" w:styleId="8">
    <w:name w:val="Заголовок 8 Знак"/>
    <w:qFormat/>
    <w:rPr>
      <w:rFonts w:ascii="Arial" w:hAnsi="Arial" w:eastAsia="Times New Roman" w:cs="Arial"/>
      <w:i/>
      <w:lang w:val="ru-RU"/>
    </w:rPr>
  </w:style>
  <w:style w:type="character" w:styleId="9">
    <w:name w:val="Заголовок 9 Знак"/>
    <w:qFormat/>
    <w:rPr>
      <w:rFonts w:ascii="Arial" w:hAnsi="Arial" w:eastAsia="Times New Roman" w:cs="Arial"/>
      <w:b/>
      <w:i/>
      <w:sz w:val="18"/>
      <w:lang w:val="ru-RU"/>
    </w:rPr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HTML">
    <w:name w:val="Адрес HTML Знак"/>
    <w:qFormat/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11">
    <w:name w:val="Заголовок 1 Знак1"/>
    <w:qFormat/>
    <w:rPr>
      <w:rFonts w:ascii="Times New Roman" w:hAnsi="Times New Roman" w:cs="Times New Roman"/>
      <w:b/>
      <w:bCs w:val="false"/>
      <w:kern w:val="2"/>
      <w:sz w:val="36"/>
      <w:lang w:val="ru-RU" w:bidi="ar-SA"/>
    </w:rPr>
  </w:style>
  <w:style w:type="character" w:styleId="21">
    <w:name w:val="Заголовок 2 Знак1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HTML1">
    <w:name w:val="Стандартный HTML Знак"/>
    <w:qFormat/>
    <w:rPr>
      <w:rFonts w:ascii="Courier New" w:hAnsi="Courier New" w:eastAsia="Times New Roman" w:cs="Times New Roman"/>
      <w:sz w:val="20"/>
      <w:szCs w:val="20"/>
    </w:rPr>
  </w:style>
  <w:style w:type="character" w:styleId="Style6">
    <w:name w:val="Текст сноски Знак"/>
    <w:qFormat/>
    <w:rPr>
      <w:rFonts w:ascii="Times New Roman" w:hAnsi="Times New Roman" w:eastAsia="Times New Roman" w:cs="Times New Roman"/>
      <w:sz w:val="18"/>
      <w:szCs w:val="18"/>
    </w:rPr>
  </w:style>
  <w:style w:type="character" w:styleId="12">
    <w:name w:val="Текст сноски Знак1"/>
    <w:qFormat/>
    <w:rPr>
      <w:rFonts w:ascii="Times New Roman" w:hAnsi="Times New Roman" w:eastAsia="Times New Roman" w:cs="Times New Roman"/>
    </w:rPr>
  </w:style>
  <w:style w:type="character" w:styleId="Style7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8">
    <w:name w:val="Верхний колонтитул Знак"/>
    <w:qFormat/>
    <w:rPr>
      <w:rFonts w:ascii="Arial" w:hAnsi="Arial" w:eastAsia="Times New Roman" w:cs="Times New Roman"/>
      <w:sz w:val="24"/>
      <w:szCs w:val="24"/>
      <w:lang w:val="ru-RU" w:eastAsia="ru-RU"/>
    </w:rPr>
  </w:style>
  <w:style w:type="character" w:styleId="Style9">
    <w:name w:val="Нижний колонтитул Знак"/>
    <w:qFormat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Style10">
    <w:name w:val="Текст концевой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13">
    <w:name w:val="Название Знак1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1">
    <w:name w:val="Прощание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2">
    <w:name w:val="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3">
    <w:name w:val="Основной текст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14">
    <w:name w:val="Основной текст с отступом Знак1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4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Шапка Знак"/>
    <w:qFormat/>
    <w:rPr>
      <w:rFonts w:ascii="Arial" w:hAnsi="Arial" w:eastAsia="Times New Roman" w:cs="Times New Roman"/>
      <w:sz w:val="24"/>
      <w:szCs w:val="24"/>
      <w:shd w:fill="CCCCCC" w:val="clear"/>
    </w:rPr>
  </w:style>
  <w:style w:type="character" w:styleId="Style16">
    <w:name w:val="Подзаголовок Знак"/>
    <w:qFormat/>
    <w:rPr>
      <w:rFonts w:ascii="Arial" w:hAnsi="Arial" w:eastAsia="Times New Roman" w:cs="Times New Roman"/>
      <w:sz w:val="24"/>
      <w:szCs w:val="20"/>
    </w:rPr>
  </w:style>
  <w:style w:type="character" w:styleId="Style17">
    <w:name w:val="Приветствие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8">
    <w:name w:val="Дат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9">
    <w:name w:val="Красная стро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2">
    <w:name w:val="Красная строка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0">
    <w:name w:val="Заголовок записки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31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23">
    <w:name w:val="Основной текст с отступом 2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211">
    <w:name w:val="Основной текст с отступом 2 Знак1"/>
    <w:qFormat/>
    <w:rPr>
      <w:rFonts w:ascii="Times New Roman" w:hAnsi="Times New Roman" w:eastAsia="Times New Roman" w:cs="Times New Roman"/>
      <w:sz w:val="24"/>
      <w:szCs w:val="24"/>
    </w:rPr>
  </w:style>
  <w:style w:type="character" w:styleId="32">
    <w:name w:val="Основной текст с отступом 3 Знак"/>
    <w:qFormat/>
    <w:rPr>
      <w:rFonts w:ascii="Times New Roman" w:hAnsi="Times New Roman" w:eastAsia="Times New Roman" w:cs="Times New Roman"/>
      <w:sz w:val="16"/>
      <w:szCs w:val="20"/>
    </w:rPr>
  </w:style>
  <w:style w:type="character" w:styleId="Style21">
    <w:name w:val="Текст Знак"/>
    <w:qFormat/>
    <w:rPr>
      <w:rFonts w:ascii="Courier New" w:hAnsi="Courier New" w:eastAsia="Times New Roman" w:cs="Times New Roman"/>
      <w:sz w:val="20"/>
      <w:szCs w:val="20"/>
    </w:rPr>
  </w:style>
  <w:style w:type="character" w:styleId="Style22">
    <w:name w:val="Электронная 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3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24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ConsPlusNormal">
    <w:name w:val="ConsPlusNormal Знак"/>
    <w:qFormat/>
    <w:rPr>
      <w:rFonts w:ascii="Arial" w:hAnsi="Arial" w:eastAsia="Times New Roman" w:cs="Arial"/>
      <w:lang w:val="ru-RU" w:bidi="ar-SA"/>
    </w:rPr>
  </w:style>
  <w:style w:type="character" w:styleId="Style25">
    <w:name w:val="Абзац спис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6">
    <w:name w:val="Дефис Знак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41">
    <w:name w:val="Стиль4 Знак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ConsNormal">
    <w:name w:val="ConsNormal Знак"/>
    <w:qFormat/>
    <w:rPr>
      <w:rFonts w:ascii="Consultant;Times New Roman" w:hAnsi="Consultant;Times New Roman" w:eastAsia="Arial" w:cs="Consultant;Times New Roman"/>
      <w:lang w:val="ru-RU" w:bidi="ar-SA"/>
    </w:rPr>
  </w:style>
  <w:style w:type="character" w:styleId="Style27">
    <w:name w:val="Символ сноски"/>
    <w:qFormat/>
    <w:rPr>
      <w:vertAlign w:val="superscript"/>
    </w:rPr>
  </w:style>
  <w:style w:type="character" w:styleId="PageNumber">
    <w:name w:val="page number"/>
    <w:qFormat/>
    <w:rPr>
      <w:rFonts w:ascii="Times New Roman" w:hAnsi="Times New Roman" w:cs="Times New Roman"/>
    </w:rPr>
  </w:style>
  <w:style w:type="character" w:styleId="Style28">
    <w:name w:val="Символ концевой сноски"/>
    <w:qFormat/>
    <w:rPr>
      <w:vertAlign w:val="superscript"/>
    </w:rPr>
  </w:style>
  <w:style w:type="character" w:styleId="H2">
    <w:name w:val="H2 Знак Знак"/>
    <w:qFormat/>
    <w:rPr>
      <w:rFonts w:ascii="Times New Roman" w:hAnsi="Times New Roman" w:eastAsia="Times New Roman" w:cs="Times New Roman"/>
      <w:b/>
      <w:bCs/>
      <w:sz w:val="30"/>
      <w:szCs w:val="30"/>
      <w:lang w:val="ru-RU" w:bidi="ar-SA"/>
    </w:rPr>
  </w:style>
  <w:style w:type="character" w:styleId="29">
    <w:name w:val="Знак Знак29"/>
    <w:qFormat/>
    <w:rPr>
      <w:rFonts w:ascii="Cambria" w:hAnsi="Cambria" w:cs="Times New Roman"/>
      <w:b/>
      <w:bCs/>
      <w:sz w:val="26"/>
      <w:szCs w:val="26"/>
      <w:lang w:val="ru-RU" w:bidi="ar-SA"/>
    </w:rPr>
  </w:style>
  <w:style w:type="character" w:styleId="28">
    <w:name w:val="Знак Знак28"/>
    <w:qFormat/>
    <w:rPr>
      <w:rFonts w:ascii="Arial" w:hAnsi="Arial" w:cs="Arial"/>
      <w:sz w:val="24"/>
      <w:szCs w:val="24"/>
      <w:lang w:val="ru-RU" w:bidi="ar-SA"/>
    </w:rPr>
  </w:style>
  <w:style w:type="character" w:styleId="27">
    <w:name w:val="Знак Знак27"/>
    <w:qFormat/>
    <w:rPr>
      <w:rFonts w:ascii="Times New Roman" w:hAnsi="Times New Roman" w:eastAsia="Times New Roman" w:cs="Times New Roman"/>
      <w:sz w:val="22"/>
      <w:szCs w:val="22"/>
      <w:lang w:val="ru-RU" w:bidi="ar-SA"/>
    </w:rPr>
  </w:style>
  <w:style w:type="character" w:styleId="26">
    <w:name w:val="Знак Знак26"/>
    <w:qFormat/>
    <w:rPr>
      <w:rFonts w:ascii="Times New Roman" w:hAnsi="Times New Roman" w:eastAsia="Times New Roman" w:cs="Times New Roman"/>
      <w:i/>
      <w:iCs/>
      <w:sz w:val="22"/>
      <w:szCs w:val="22"/>
      <w:lang w:val="ru-RU" w:bidi="ar-SA"/>
    </w:rPr>
  </w:style>
  <w:style w:type="character" w:styleId="25">
    <w:name w:val="Знак Знак25"/>
    <w:qFormat/>
    <w:rPr>
      <w:rFonts w:ascii="Arial" w:hAnsi="Arial" w:cs="Arial"/>
      <w:lang w:val="ru-RU" w:bidi="ar-SA"/>
    </w:rPr>
  </w:style>
  <w:style w:type="character" w:styleId="24">
    <w:name w:val="Знак Знак24"/>
    <w:qFormat/>
    <w:rPr>
      <w:rFonts w:ascii="Arial" w:hAnsi="Arial" w:cs="Arial"/>
      <w:i/>
      <w:iCs/>
      <w:lang w:val="ru-RU" w:bidi="ar-SA"/>
    </w:rPr>
  </w:style>
  <w:style w:type="character" w:styleId="231">
    <w:name w:val="Знак Знак23"/>
    <w:qFormat/>
    <w:rPr>
      <w:rFonts w:ascii="Arial" w:hAnsi="Arial" w:cs="Arial"/>
      <w:b/>
      <w:bCs/>
      <w:i/>
      <w:iCs/>
      <w:sz w:val="18"/>
      <w:szCs w:val="18"/>
      <w:lang w:val="ru-RU" w:bidi="ar-SA"/>
    </w:rPr>
  </w:style>
  <w:style w:type="character" w:styleId="17">
    <w:name w:val="Знак Знак17"/>
    <w:qFormat/>
    <w:rPr>
      <w:rFonts w:ascii="Cambria" w:hAnsi="Cambria" w:cs="Times New Roman"/>
      <w:b/>
      <w:bCs/>
      <w:kern w:val="2"/>
      <w:sz w:val="32"/>
      <w:szCs w:val="32"/>
      <w:lang w:val="ru-RU" w:eastAsia="zh-CN" w:bidi="ar-SA"/>
    </w:rPr>
  </w:style>
  <w:style w:type="character" w:styleId="111">
    <w:name w:val="Знак Знак11"/>
    <w:qFormat/>
    <w:rPr>
      <w:rFonts w:ascii="Arial" w:hAnsi="Arial" w:cs="Times New Roman"/>
      <w:sz w:val="24"/>
      <w:szCs w:val="24"/>
      <w:lang w:val="ru-RU" w:bidi="ar-SA"/>
    </w:rPr>
  </w:style>
  <w:style w:type="character" w:styleId="91">
    <w:name w:val="Знак Знак9"/>
    <w:qFormat/>
    <w:rPr>
      <w:rFonts w:ascii="Times New Roman" w:hAnsi="Times New Roman" w:eastAsia="Times New Roman" w:cs="Times New Roman"/>
      <w:sz w:val="24"/>
      <w:szCs w:val="24"/>
      <w:lang w:val="ru-RU" w:bidi="ar-SA"/>
    </w:rPr>
  </w:style>
  <w:style w:type="character" w:styleId="51">
    <w:name w:val="Знак Знак5"/>
    <w:qFormat/>
    <w:rPr>
      <w:rFonts w:ascii="Times New Roman" w:hAnsi="Times New Roman" w:eastAsia="Times New Roman" w:cs="Times New Roman"/>
      <w:sz w:val="24"/>
      <w:szCs w:val="24"/>
      <w:lang w:val="ru-RU" w:bidi="ar-SA"/>
    </w:rPr>
  </w:style>
  <w:style w:type="character" w:styleId="15">
    <w:name w:val="Замещающий текст1"/>
    <w:qFormat/>
    <w:rPr>
      <w:rFonts w:ascii="Times New Roman" w:hAnsi="Times New Roman" w:cs="Times New Roman"/>
      <w:color w:val="808080"/>
    </w:rPr>
  </w:style>
  <w:style w:type="character" w:styleId="skypepnhtextspan">
    <w:name w:val="skype_pnh_text_span"/>
    <w:qFormat/>
    <w:rPr>
      <w:rFonts w:ascii="Times New Roman" w:hAnsi="Times New Roman" w:cs="Times New Roman"/>
    </w:rPr>
  </w:style>
  <w:style w:type="character" w:styleId="WW-">
    <w:name w:val="WW-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WW--">
    <w:name w:val="WW-Интернет-ссылка"/>
    <w:qFormat/>
    <w:rPr>
      <w:color w:val="0000FF"/>
      <w:u w:val="single"/>
    </w:rPr>
  </w:style>
  <w:style w:type="character" w:styleId="210">
    <w:name w:val="Основной шрифт абзаца2"/>
    <w:qFormat/>
    <w:rPr/>
  </w:style>
  <w:style w:type="character" w:styleId="16">
    <w:name w:val="Основной шрифт абзаца1"/>
    <w:qFormat/>
    <w:rPr/>
  </w:style>
  <w:style w:type="character" w:styleId="Style29">
    <w:name w:val="Символы концевой сноски"/>
    <w:qFormat/>
    <w:rPr>
      <w:vertAlign w:val="superscript"/>
    </w:rPr>
  </w:style>
  <w:style w:type="character" w:styleId="18">
    <w:name w:val="Знак сноски1"/>
    <w:qFormat/>
    <w:rPr>
      <w:vertAlign w:val="superscript"/>
    </w:rPr>
  </w:style>
  <w:style w:type="character" w:styleId="Style30">
    <w:name w:val="Символ нумерации"/>
    <w:qFormat/>
    <w:rPr/>
  </w:style>
  <w:style w:type="character" w:styleId="19">
    <w:name w:val="Знак концевой сноски1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31">
    <w:name w:val="Основной шрифт"/>
    <w:qFormat/>
    <w:rPr/>
  </w:style>
  <w:style w:type="character" w:styleId="FootnoteReference11">
    <w:name w:val="Footnote Reference_11"/>
    <w:qFormat/>
    <w:rPr>
      <w:rFonts w:cs="Times New Roman"/>
      <w:vertAlign w:val="superscript"/>
    </w:rPr>
  </w:style>
  <w:style w:type="character" w:styleId="112">
    <w:name w:val="Текст сноски Знак_11"/>
    <w:qFormat/>
    <w:rPr>
      <w:rFonts w:eastAsia="Times New Roman"/>
    </w:rPr>
  </w:style>
  <w:style w:type="character" w:styleId="212">
    <w:name w:val="Основной текст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2">
    <w:name w:val="Знак примечания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110">
    <w:name w:val="Верхний колонтитул Знак1"/>
    <w:qFormat/>
    <w:rPr>
      <w:sz w:val="24"/>
      <w:szCs w:val="24"/>
      <w:lang w:eastAsia="zh-CN"/>
    </w:rPr>
  </w:style>
  <w:style w:type="character" w:styleId="113">
    <w:name w:val="Нижний колонтитул Знак1"/>
    <w:qFormat/>
    <w:rPr>
      <w:sz w:val="24"/>
      <w:szCs w:val="24"/>
      <w:lang w:eastAsia="zh-CN"/>
    </w:rPr>
  </w:style>
  <w:style w:type="character" w:styleId="114">
    <w:name w:val="Заголовок Знак1"/>
    <w:qFormat/>
    <w:rPr>
      <w:rFonts w:ascii="Times New Roman" w:hAnsi="Times New Roman" w:eastAsia="Times New Roman" w:cs="Times New Roman"/>
      <w:b/>
      <w:sz w:val="32"/>
      <w:szCs w:val="20"/>
      <w:lang w:val="ru-RU"/>
    </w:rPr>
  </w:style>
  <w:style w:type="character" w:styleId="Style3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4">
    <w:name w:val="Без интервала Знак"/>
    <w:qFormat/>
    <w:rPr>
      <w:rFonts w:eastAsia="Times New Roman"/>
      <w:kern w:val="2"/>
      <w:sz w:val="24"/>
      <w:szCs w:val="24"/>
      <w:lang w:eastAsia="zh-CN" w:bidi="hi-IN"/>
    </w:rPr>
  </w:style>
  <w:style w:type="character" w:styleId="product-name">
    <w:name w:val="product-name"/>
    <w:qFormat/>
    <w:rPr/>
  </w:style>
  <w:style w:type="character" w:styleId="Style35">
    <w:name w:val="ГС_Основной_текст Знак"/>
    <w:qFormat/>
    <w:rPr>
      <w:sz w:val="24"/>
      <w:szCs w:val="24"/>
      <w:lang w:val="ru-RU" w:bidi="ar-SA"/>
    </w:rPr>
  </w:style>
  <w:style w:type="character" w:styleId="Normal1">
    <w:name w:val="Normal Знак"/>
    <w:qFormat/>
    <w:rPr>
      <w:rFonts w:ascii="TimesET;Times New Roman" w:hAnsi="TimesET;Times New Roman" w:eastAsia="Times New Roman" w:cs="TimesET;Times New Roman"/>
      <w:sz w:val="24"/>
      <w:szCs w:val="24"/>
      <w:lang w:bidi="ar-SA"/>
    </w:rPr>
  </w:style>
  <w:style w:type="character" w:styleId="allowtextselection">
    <w:name w:val="allowtextselection"/>
    <w:qFormat/>
    <w:rPr/>
  </w:style>
  <w:style w:type="character" w:styleId="33">
    <w:name w:val="Стиль3 Знак Знак Знак"/>
    <w:qFormat/>
    <w:rPr>
      <w:rFonts w:ascii="Times New Roman" w:hAnsi="Times New Roman" w:eastAsia="Times New Roman" w:cs="Times New Roman"/>
      <w:sz w:val="24"/>
    </w:rPr>
  </w:style>
  <w:style w:type="character" w:styleId="postbody">
    <w:name w:val="postbody"/>
    <w:qFormat/>
    <w:rPr/>
  </w:style>
  <w:style w:type="character" w:styleId="dfaq1">
    <w:name w:val="dfaq1"/>
    <w:qFormat/>
    <w:rPr/>
  </w:style>
  <w:style w:type="character" w:styleId="postbody1">
    <w:name w:val="postbody1"/>
    <w:qFormat/>
    <w:rPr>
      <w:sz w:val="18"/>
      <w:szCs w:val="18"/>
    </w:rPr>
  </w:style>
  <w:style w:type="character" w:styleId="Style36">
    <w:name w:val="Название Знак Знак Знак"/>
    <w:qFormat/>
    <w:rPr>
      <w:b/>
      <w:sz w:val="28"/>
      <w:lang w:val="ru-RU" w:bidi="ar-SA"/>
    </w:rPr>
  </w:style>
  <w:style w:type="character" w:styleId="Standard">
    <w:name w:val="Standard Знак"/>
    <w:qFormat/>
    <w:rPr>
      <w:rFonts w:eastAsia="Lucida Sans Unicode"/>
      <w:kern w:val="2"/>
      <w:sz w:val="22"/>
      <w:szCs w:val="22"/>
      <w:lang w:bidi="ar-SA"/>
    </w:rPr>
  </w:style>
  <w:style w:type="character" w:styleId="c">
    <w:name w:val="Текcт_документа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115">
    <w:name w:val="Уровень 1 Знак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213">
    <w:name w:val="Уровень 2 Знак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ConsNonformat">
    <w:name w:val="ConsNonformat Знак"/>
    <w:qFormat/>
    <w:rPr>
      <w:rFonts w:ascii="Courier New" w:hAnsi="Courier New" w:eastAsia="Times New Roman" w:cs="Courier New"/>
      <w:lang w:val="ru-RU" w:bidi="ar-SA"/>
    </w:rPr>
  </w:style>
  <w:style w:type="character" w:styleId="Emphasis">
    <w:name w:val="Emphasis"/>
    <w:qFormat/>
    <w:rPr>
      <w:i/>
      <w:iCs/>
    </w:rPr>
  </w:style>
  <w:style w:type="character" w:styleId="d6d6e2e2e5e5f2f2eeeee2e2eeeee5e5e2e2fbfbe4e4e5e5ebebe5e5edede8e8e5e5e4e4ebebffffd2d2e5e5eaeaf1f1f2f2">
    <w:name w:val="Цd6d6вe2e2еe5e5тf2f2оeeeeвe2e2оeeeeеe5e5 вe2e2ыfbfbдe4e4еe5e5лebebеe5e5нededиe8e8еe5e5 дe4e4лebebяffff Тd2d2еe5e5кeaeaсf1f1тf2f2"/>
    <w:qFormat/>
    <w:rPr/>
  </w:style>
  <w:style w:type="character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styleId="d6d6d6e2e2e2e5e5e5f2f2f2eeeeeee2e2e2eeeeeee5e5e5e2e2e2fbfbfbe4e4e4e5e5e5ebebebe5e5e5ededede8e8e8e5e5e5e4e4e4ebebebffffffd2d2d2e5e5e5eaeaeaf1f1f1f2f2f2">
    <w:name w:val="Цd6d6d6вe2e2e2еe5e5e5тf2f2f2оeeeeeeвe2e2e2оeeeeeeеe5e5e5 вe2e2e2ыfbfbfbдe4e4e4еe5e5e5лebebebеe5e5e5нedededиe8e8e8еe5e5e5 дe4e4e4лebebebяffffff Тd2d2d2еe5e5e5кeaeaeaсf1f1f1тf2f2f2"/>
    <w:qFormat/>
    <w:rPr/>
  </w:style>
  <w:style w:type="character" w:styleId="Style37">
    <w:name w:val="Основной текст документа"/>
    <w:qFormat/>
    <w:rPr>
      <w:sz w:val="22"/>
    </w:rPr>
  </w:style>
  <w:style w:type="paragraph" w:styleId="Style38">
    <w:name w:val="Заголовок"/>
    <w:basedOn w:val="Normal"/>
    <w:next w:val="BodyText"/>
    <w:qFormat/>
    <w:pPr>
      <w:widowControl w:val="false"/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  <w:lang w:val="ru-RU"/>
    </w:rPr>
  </w:style>
  <w:style w:type="paragraph" w:styleId="BodyText">
    <w:name w:val="Body Text"/>
    <w:basedOn w:val="Normal"/>
    <w:pPr>
      <w:spacing w:before="0" w:after="120"/>
      <w:jc w:val="both"/>
    </w:pPr>
    <w:rPr>
      <w:szCs w:val="20"/>
      <w:lang w:val="ru-RU"/>
    </w:rPr>
  </w:style>
  <w:style w:type="paragraph" w:styleId="List">
    <w:name w:val="List"/>
    <w:basedOn w:val="Normal"/>
    <w:pPr>
      <w:spacing w:before="0" w:after="60"/>
      <w:ind w:hanging="283" w:left="283" w:right="0"/>
      <w:jc w:val="both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3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HTML2">
    <w:name w:val="Адрес HTML"/>
    <w:basedOn w:val="Normal"/>
    <w:qFormat/>
    <w:pPr>
      <w:spacing w:before="0" w:after="60"/>
      <w:jc w:val="both"/>
    </w:pPr>
    <w:rPr>
      <w:i/>
      <w:iCs/>
      <w:lang w:val="ru-RU"/>
    </w:rPr>
  </w:style>
  <w:style w:type="paragraph" w:styleId="HTML3">
    <w:name w:val="Стандартный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before="0" w:after="60"/>
      <w:jc w:val="both"/>
    </w:pPr>
    <w:rPr>
      <w:rFonts w:ascii="Courier New" w:hAnsi="Courier New" w:cs="Courier New"/>
      <w:sz w:val="20"/>
      <w:szCs w:val="20"/>
      <w:lang w:val="ru-RU"/>
    </w:rPr>
  </w:style>
  <w:style w:type="paragraph" w:styleId="Style40">
    <w:name w:val="Обычный (веб)"/>
    <w:basedOn w:val="Normal"/>
    <w:qFormat/>
    <w:pPr>
      <w:spacing w:before="280" w:after="280"/>
    </w:pPr>
    <w:rPr>
      <w:lang w:val="ru-RU"/>
    </w:rPr>
  </w:style>
  <w:style w:type="paragraph" w:styleId="TOC1">
    <w:name w:val="toc 1"/>
    <w:basedOn w:val="Normal"/>
    <w:next w:val="Normal"/>
    <w:pPr>
      <w:tabs>
        <w:tab w:val="clear" w:pos="708"/>
        <w:tab w:val="left" w:pos="720" w:leader="none"/>
        <w:tab w:val="right" w:pos="10195" w:leader="dot"/>
      </w:tabs>
      <w:spacing w:before="120" w:after="120"/>
    </w:pPr>
    <w:rPr>
      <w:b/>
      <w:bCs/>
      <w:caps/>
      <w:szCs w:val="36"/>
      <w:lang w:val="ru-RU" w:eastAsia="ru-RU"/>
    </w:rPr>
  </w:style>
  <w:style w:type="paragraph" w:styleId="TOC2">
    <w:name w:val="toc 2"/>
    <w:basedOn w:val="Normal"/>
    <w:next w:val="Normal"/>
    <w:pPr>
      <w:tabs>
        <w:tab w:val="clear" w:pos="708"/>
        <w:tab w:val="left" w:pos="180" w:leader="none"/>
        <w:tab w:val="left" w:pos="360" w:leader="none"/>
        <w:tab w:val="left" w:pos="720" w:leader="none"/>
        <w:tab w:val="left" w:pos="960" w:leader="none"/>
        <w:tab w:val="right" w:pos="10195" w:leader="dot"/>
      </w:tabs>
      <w:ind w:hanging="720" w:left="720" w:right="0"/>
    </w:pPr>
    <w:rPr>
      <w:b/>
      <w:smallCaps/>
      <w:kern w:val="2"/>
      <w:sz w:val="28"/>
      <w:szCs w:val="30"/>
      <w:lang w:val="ru-RU" w:eastAsia="ru-RU"/>
    </w:rPr>
  </w:style>
  <w:style w:type="paragraph" w:styleId="TOC3">
    <w:name w:val="toc 3"/>
    <w:basedOn w:val="Normal"/>
    <w:next w:val="Normal"/>
    <w:pPr>
      <w:ind w:hanging="0" w:left="480" w:right="0"/>
    </w:pPr>
    <w:rPr/>
  </w:style>
  <w:style w:type="paragraph" w:styleId="TOC4">
    <w:name w:val="toc 4"/>
    <w:basedOn w:val="Normal"/>
    <w:next w:val="Normal"/>
    <w:pPr>
      <w:numPr>
        <w:ilvl w:val="0"/>
        <w:numId w:val="9"/>
      </w:numPr>
      <w:ind w:hanging="0" w:left="720" w:right="0"/>
    </w:pPr>
    <w:rPr/>
  </w:style>
  <w:style w:type="paragraph" w:styleId="TOC5">
    <w:name w:val="toc 5"/>
    <w:basedOn w:val="Normal"/>
    <w:next w:val="Normal"/>
    <w:pPr>
      <w:ind w:hanging="0" w:left="960" w:right="0"/>
    </w:pPr>
    <w:rPr/>
  </w:style>
  <w:style w:type="paragraph" w:styleId="TOC6">
    <w:name w:val="toc 6"/>
    <w:basedOn w:val="Normal"/>
    <w:next w:val="Normal"/>
    <w:pPr>
      <w:ind w:hanging="0" w:left="1200" w:right="0"/>
    </w:pPr>
    <w:rPr/>
  </w:style>
  <w:style w:type="paragraph" w:styleId="TOC7">
    <w:name w:val="toc 7"/>
    <w:basedOn w:val="Normal"/>
    <w:next w:val="Normal"/>
    <w:pPr>
      <w:ind w:hanging="0" w:left="1440" w:right="0"/>
    </w:pPr>
    <w:rPr/>
  </w:style>
  <w:style w:type="paragraph" w:styleId="TOC8">
    <w:name w:val="toc 8"/>
    <w:basedOn w:val="Normal"/>
    <w:next w:val="Normal"/>
    <w:pPr>
      <w:ind w:hanging="0" w:left="1680" w:right="0"/>
    </w:pPr>
    <w:rPr/>
  </w:style>
  <w:style w:type="paragraph" w:styleId="TOC9">
    <w:name w:val="toc 9"/>
    <w:basedOn w:val="Normal"/>
    <w:next w:val="Normal"/>
    <w:pPr>
      <w:ind w:hanging="0" w:left="1920" w:right="0"/>
    </w:pPr>
    <w:rPr/>
  </w:style>
  <w:style w:type="paragraph" w:styleId="Style41">
    <w:name w:val="Обычный отступ"/>
    <w:basedOn w:val="Normal"/>
    <w:qFormat/>
    <w:pPr>
      <w:spacing w:before="0" w:after="60"/>
      <w:ind w:hanging="0" w:left="708" w:right="0"/>
      <w:jc w:val="both"/>
    </w:pPr>
    <w:rPr/>
  </w:style>
  <w:style w:type="paragraph" w:styleId="FootnoteText">
    <w:name w:val="footnote text"/>
    <w:basedOn w:val="Normal"/>
    <w:pPr>
      <w:spacing w:before="0" w:after="60"/>
      <w:ind w:hanging="0" w:left="-426" w:right="0"/>
      <w:jc w:val="both"/>
    </w:pPr>
    <w:rPr>
      <w:sz w:val="18"/>
      <w:szCs w:val="18"/>
      <w:lang w:val="ru-RU"/>
    </w:rPr>
  </w:style>
  <w:style w:type="paragraph" w:styleId="Style42">
    <w:name w:val="Текст примечания"/>
    <w:basedOn w:val="Normal"/>
    <w:qFormat/>
    <w:pPr/>
    <w:rPr>
      <w:sz w:val="20"/>
      <w:szCs w:val="20"/>
      <w:lang w:val="ru-RU"/>
    </w:rPr>
  </w:style>
  <w:style w:type="paragraph" w:styleId="Style43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  <w:spacing w:before="120" w:after="120"/>
      <w:jc w:val="both"/>
    </w:pPr>
    <w:rPr>
      <w:rFonts w:ascii="Arial" w:hAnsi="Arial" w:cs="Arial"/>
      <w:lang w:val="ru-RU" w:eastAsia="ru-RU"/>
    </w:rPr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  <w:spacing w:before="0" w:after="60"/>
      <w:jc w:val="both"/>
    </w:pPr>
    <w:rPr>
      <w:lang w:val="ru-RU" w:eastAsia="ru-RU"/>
    </w:rPr>
  </w:style>
  <w:style w:type="paragraph" w:styleId="EnvelopeAddress">
    <w:name w:val="envelope address"/>
    <w:basedOn w:val="Normal"/>
    <w:qFormat/>
    <w:pPr>
      <w:spacing w:before="0" w:after="60"/>
      <w:ind w:hanging="0" w:left="2880" w:right="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qFormat/>
    <w:pPr>
      <w:spacing w:before="0"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pPr/>
    <w:rPr>
      <w:sz w:val="20"/>
      <w:szCs w:val="20"/>
      <w:lang w:val="ru-RU"/>
    </w:rPr>
  </w:style>
  <w:style w:type="paragraph" w:styleId="Style44">
    <w:name w:val="Маркированный список"/>
    <w:basedOn w:val="Normal"/>
    <w:qFormat/>
    <w:pPr>
      <w:widowControl w:val="false"/>
      <w:spacing w:before="0" w:after="60"/>
      <w:jc w:val="both"/>
    </w:pPr>
    <w:rPr/>
  </w:style>
  <w:style w:type="paragraph" w:styleId="Style45">
    <w:name w:val="Нумерованный список"/>
    <w:basedOn w:val="Normal"/>
    <w:qFormat/>
    <w:pPr>
      <w:tabs>
        <w:tab w:val="clear" w:pos="708"/>
        <w:tab w:val="left" w:pos="643" w:leader="none"/>
      </w:tabs>
      <w:spacing w:before="0" w:after="60"/>
      <w:ind w:hanging="360" w:left="360" w:right="0"/>
      <w:jc w:val="both"/>
    </w:pPr>
    <w:rPr>
      <w:szCs w:val="20"/>
    </w:rPr>
  </w:style>
  <w:style w:type="paragraph" w:styleId="ListBullet3">
    <w:name w:val="List Bullet 3"/>
    <w:basedOn w:val="Normal"/>
    <w:qFormat/>
    <w:pPr>
      <w:spacing w:before="0" w:after="60"/>
      <w:ind w:hanging="283" w:left="566" w:right="0"/>
      <w:jc w:val="both"/>
    </w:pPr>
    <w:rPr/>
  </w:style>
  <w:style w:type="paragraph" w:styleId="ListBullet4">
    <w:name w:val="List Bullet 4"/>
    <w:basedOn w:val="Normal"/>
    <w:qFormat/>
    <w:pPr>
      <w:spacing w:before="0" w:after="60"/>
      <w:ind w:hanging="283" w:left="849" w:right="0"/>
      <w:jc w:val="both"/>
    </w:pPr>
    <w:rPr/>
  </w:style>
  <w:style w:type="paragraph" w:styleId="ListBullet5">
    <w:name w:val="List Bullet 5"/>
    <w:basedOn w:val="Normal"/>
    <w:qFormat/>
    <w:pPr>
      <w:spacing w:before="0" w:after="60"/>
      <w:ind w:hanging="283" w:left="1132" w:right="0"/>
      <w:jc w:val="both"/>
    </w:pPr>
    <w:rPr/>
  </w:style>
  <w:style w:type="paragraph" w:styleId="ListNumber">
    <w:name w:val="List Number"/>
    <w:basedOn w:val="Normal"/>
    <w:qFormat/>
    <w:pPr>
      <w:spacing w:before="0" w:after="60"/>
      <w:ind w:hanging="283" w:left="1415" w:right="0"/>
      <w:jc w:val="both"/>
    </w:pPr>
    <w:rPr/>
  </w:style>
  <w:style w:type="paragraph" w:styleId="214">
    <w:name w:val="Маркированный список 2"/>
    <w:basedOn w:val="Normal"/>
    <w:qFormat/>
    <w:pPr>
      <w:tabs>
        <w:tab w:val="clear" w:pos="708"/>
        <w:tab w:val="left" w:pos="643" w:leader="none"/>
        <w:tab w:val="left" w:pos="1209" w:leader="none"/>
      </w:tabs>
      <w:spacing w:before="0" w:after="60"/>
      <w:ind w:hanging="360" w:left="643" w:right="0"/>
      <w:jc w:val="both"/>
    </w:pPr>
    <w:rPr>
      <w:szCs w:val="20"/>
    </w:rPr>
  </w:style>
  <w:style w:type="paragraph" w:styleId="34">
    <w:name w:val="Маркированный список 3"/>
    <w:basedOn w:val="Normal"/>
    <w:qFormat/>
    <w:pPr>
      <w:tabs>
        <w:tab w:val="clear" w:pos="708"/>
        <w:tab w:val="left" w:pos="926" w:leader="none"/>
        <w:tab w:val="left" w:pos="1492" w:leader="none"/>
      </w:tabs>
      <w:spacing w:before="0" w:after="60"/>
      <w:ind w:hanging="360" w:left="926" w:right="0"/>
      <w:jc w:val="both"/>
    </w:pPr>
    <w:rPr>
      <w:szCs w:val="20"/>
    </w:rPr>
  </w:style>
  <w:style w:type="paragraph" w:styleId="42">
    <w:name w:val="Маркированный список 4"/>
    <w:basedOn w:val="Normal"/>
    <w:qFormat/>
    <w:pPr>
      <w:tabs>
        <w:tab w:val="clear" w:pos="708"/>
        <w:tab w:val="left" w:pos="1209" w:leader="none"/>
      </w:tabs>
      <w:spacing w:before="0" w:after="60"/>
      <w:ind w:hanging="360" w:left="1209" w:right="0"/>
      <w:jc w:val="both"/>
    </w:pPr>
    <w:rPr>
      <w:szCs w:val="20"/>
    </w:rPr>
  </w:style>
  <w:style w:type="paragraph" w:styleId="52">
    <w:name w:val="Маркированный список 5"/>
    <w:basedOn w:val="Normal"/>
    <w:qFormat/>
    <w:pPr>
      <w:tabs>
        <w:tab w:val="clear" w:pos="708"/>
        <w:tab w:val="left" w:pos="1492" w:leader="none"/>
      </w:tabs>
      <w:spacing w:before="0" w:after="60"/>
      <w:ind w:hanging="360" w:left="1492" w:right="0"/>
      <w:jc w:val="both"/>
    </w:pPr>
    <w:rPr>
      <w:szCs w:val="20"/>
    </w:rPr>
  </w:style>
  <w:style w:type="paragraph" w:styleId="ListNumber2">
    <w:name w:val="List Number 2"/>
    <w:basedOn w:val="Normal"/>
    <w:qFormat/>
    <w:pPr>
      <w:tabs>
        <w:tab w:val="clear" w:pos="708"/>
        <w:tab w:val="left" w:pos="643" w:leader="none"/>
        <w:tab w:val="left" w:pos="926" w:leader="none"/>
      </w:tabs>
      <w:spacing w:before="0" w:after="60"/>
      <w:ind w:hanging="360" w:left="643" w:right="0"/>
      <w:jc w:val="both"/>
    </w:pPr>
    <w:rPr>
      <w:szCs w:val="20"/>
    </w:rPr>
  </w:style>
  <w:style w:type="paragraph" w:styleId="ListNumber3">
    <w:name w:val="List Number 3"/>
    <w:basedOn w:val="Normal"/>
    <w:qFormat/>
    <w:pPr>
      <w:tabs>
        <w:tab w:val="clear" w:pos="708"/>
        <w:tab w:val="left" w:pos="926" w:leader="none"/>
        <w:tab w:val="left" w:pos="1209" w:leader="none"/>
      </w:tabs>
      <w:spacing w:before="0" w:after="60"/>
      <w:ind w:hanging="360" w:left="926" w:right="0"/>
      <w:jc w:val="both"/>
    </w:pPr>
    <w:rPr>
      <w:szCs w:val="20"/>
    </w:rPr>
  </w:style>
  <w:style w:type="paragraph" w:styleId="ListNumber4">
    <w:name w:val="List Number 4"/>
    <w:basedOn w:val="Normal"/>
    <w:qFormat/>
    <w:pPr>
      <w:tabs>
        <w:tab w:val="clear" w:pos="708"/>
        <w:tab w:val="left" w:pos="1260" w:leader="none"/>
      </w:tabs>
      <w:spacing w:before="0" w:after="60"/>
      <w:ind w:hanging="720" w:left="1260" w:right="0"/>
      <w:jc w:val="both"/>
    </w:pPr>
    <w:rPr>
      <w:szCs w:val="20"/>
    </w:rPr>
  </w:style>
  <w:style w:type="paragraph" w:styleId="ListNumber5">
    <w:name w:val="List Number 5"/>
    <w:basedOn w:val="Normal"/>
    <w:qFormat/>
    <w:pPr>
      <w:tabs>
        <w:tab w:val="clear" w:pos="708"/>
        <w:tab w:val="left" w:pos="1492" w:leader="none"/>
      </w:tabs>
      <w:spacing w:before="0" w:after="60"/>
      <w:ind w:hanging="360" w:left="1492" w:right="0"/>
      <w:jc w:val="both"/>
    </w:pPr>
    <w:rPr/>
  </w:style>
  <w:style w:type="paragraph" w:styleId="Style46">
    <w:name w:val="Прощание"/>
    <w:basedOn w:val="Normal"/>
    <w:qFormat/>
    <w:pPr>
      <w:spacing w:before="0" w:after="60"/>
      <w:ind w:hanging="0" w:left="4252" w:right="0"/>
      <w:jc w:val="both"/>
    </w:pPr>
    <w:rPr>
      <w:lang w:val="ru-RU"/>
    </w:rPr>
  </w:style>
  <w:style w:type="paragraph" w:styleId="Signature">
    <w:name w:val="Signature"/>
    <w:basedOn w:val="Normal"/>
    <w:pPr>
      <w:spacing w:before="0" w:after="60"/>
      <w:ind w:hanging="0" w:left="4252" w:right="0"/>
      <w:jc w:val="both"/>
    </w:pPr>
    <w:rPr>
      <w:lang w:val="ru-RU"/>
    </w:rPr>
  </w:style>
  <w:style w:type="paragraph" w:styleId="BodyTextIndent">
    <w:name w:val="Body Text Indent"/>
    <w:basedOn w:val="Normal"/>
    <w:pPr>
      <w:spacing w:lineRule="auto" w:line="480" w:before="0" w:after="120"/>
    </w:pPr>
    <w:rPr>
      <w:lang w:val="ru-RU"/>
    </w:rPr>
  </w:style>
  <w:style w:type="paragraph" w:styleId="116">
    <w:name w:val="Основной текст с отступом1"/>
    <w:basedOn w:val="Normal"/>
    <w:qFormat/>
    <w:pPr>
      <w:spacing w:before="0" w:after="120"/>
      <w:ind w:hanging="0" w:left="283" w:right="0"/>
    </w:pPr>
    <w:rPr>
      <w:lang w:val="ru-RU"/>
    </w:rPr>
  </w:style>
  <w:style w:type="paragraph" w:styleId="Style47">
    <w:name w:val="Продолжение списка"/>
    <w:basedOn w:val="Normal"/>
    <w:qFormat/>
    <w:pPr>
      <w:spacing w:before="0" w:after="120"/>
      <w:ind w:hanging="0" w:left="283" w:right="0"/>
      <w:jc w:val="both"/>
    </w:pPr>
    <w:rPr/>
  </w:style>
  <w:style w:type="paragraph" w:styleId="215">
    <w:name w:val="Продолжение списка 2"/>
    <w:basedOn w:val="Normal"/>
    <w:qFormat/>
    <w:pPr>
      <w:spacing w:before="0" w:after="120"/>
      <w:ind w:hanging="0" w:left="566" w:right="0"/>
      <w:jc w:val="both"/>
    </w:pPr>
    <w:rPr/>
  </w:style>
  <w:style w:type="paragraph" w:styleId="35">
    <w:name w:val="Продолжение списка 3"/>
    <w:basedOn w:val="Normal"/>
    <w:qFormat/>
    <w:pPr>
      <w:spacing w:before="0" w:after="120"/>
      <w:ind w:hanging="0" w:left="849" w:right="0"/>
      <w:jc w:val="both"/>
    </w:pPr>
    <w:rPr/>
  </w:style>
  <w:style w:type="paragraph" w:styleId="43">
    <w:name w:val="Продолжение списка 4"/>
    <w:basedOn w:val="Normal"/>
    <w:qFormat/>
    <w:pPr>
      <w:spacing w:before="0" w:after="120"/>
      <w:ind w:hanging="0" w:left="1132" w:right="0"/>
      <w:jc w:val="both"/>
    </w:pPr>
    <w:rPr/>
  </w:style>
  <w:style w:type="paragraph" w:styleId="53">
    <w:name w:val="Продолжение списка 5"/>
    <w:basedOn w:val="Normal"/>
    <w:qFormat/>
    <w:pPr>
      <w:spacing w:before="0" w:after="120"/>
      <w:ind w:hanging="0" w:left="1415" w:right="0"/>
      <w:jc w:val="both"/>
    </w:pPr>
    <w:rPr/>
  </w:style>
  <w:style w:type="paragraph" w:styleId="Style48">
    <w:name w:val="Шапка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fill="CCCCCC"/>
      <w:spacing w:before="0" w:after="60"/>
      <w:ind w:hanging="1134" w:left="1134" w:right="0"/>
      <w:jc w:val="both"/>
    </w:pPr>
    <w:rPr>
      <w:rFonts w:ascii="Arial" w:hAnsi="Arial" w:cs="Arial"/>
      <w:lang w:val="ru-RU"/>
    </w:rPr>
  </w:style>
  <w:style w:type="paragraph" w:styleId="Subtitle">
    <w:name w:val="Subtitle"/>
    <w:basedOn w:val="Normal"/>
    <w:next w:val="BodyText"/>
    <w:qFormat/>
    <w:pPr>
      <w:spacing w:before="0" w:after="60"/>
      <w:jc w:val="center"/>
      <w:outlineLvl w:val="1"/>
    </w:pPr>
    <w:rPr>
      <w:rFonts w:ascii="Arial" w:hAnsi="Arial" w:cs="Arial"/>
      <w:szCs w:val="20"/>
      <w:lang w:val="ru-RU"/>
    </w:rPr>
  </w:style>
  <w:style w:type="paragraph" w:styleId="Style49">
    <w:name w:val="Приветствие"/>
    <w:basedOn w:val="Normal"/>
    <w:next w:val="Normal"/>
    <w:qFormat/>
    <w:pPr>
      <w:spacing w:before="0" w:after="60"/>
      <w:jc w:val="both"/>
    </w:pPr>
    <w:rPr>
      <w:lang w:val="ru-RU"/>
    </w:rPr>
  </w:style>
  <w:style w:type="paragraph" w:styleId="Style50">
    <w:name w:val="Дата"/>
    <w:basedOn w:val="Normal"/>
    <w:next w:val="Normal"/>
    <w:qFormat/>
    <w:pPr>
      <w:spacing w:before="0" w:after="60"/>
      <w:jc w:val="both"/>
    </w:pPr>
    <w:rPr>
      <w:lang w:val="ru-RU"/>
    </w:rPr>
  </w:style>
  <w:style w:type="paragraph" w:styleId="Style51">
    <w:name w:val="Красная строка"/>
    <w:basedOn w:val="BodyText"/>
    <w:qFormat/>
    <w:pPr>
      <w:ind w:firstLine="210" w:left="0" w:right="0"/>
    </w:pPr>
    <w:rPr>
      <w:szCs w:val="24"/>
    </w:rPr>
  </w:style>
  <w:style w:type="paragraph" w:styleId="216">
    <w:name w:val="Красная строка 2"/>
    <w:basedOn w:val="BodyTextIndent"/>
    <w:qFormat/>
    <w:pPr>
      <w:spacing w:lineRule="auto" w:line="240"/>
      <w:ind w:firstLine="210" w:left="283" w:right="0"/>
      <w:jc w:val="both"/>
    </w:pPr>
    <w:rPr/>
  </w:style>
  <w:style w:type="paragraph" w:styleId="NoteHeading">
    <w:name w:val="Note Heading"/>
    <w:basedOn w:val="Normal"/>
    <w:next w:val="Normal"/>
    <w:qFormat/>
    <w:pPr>
      <w:spacing w:before="0" w:after="60"/>
      <w:jc w:val="both"/>
    </w:pPr>
    <w:rPr>
      <w:lang w:val="ru-RU"/>
    </w:rPr>
  </w:style>
  <w:style w:type="paragraph" w:styleId="36">
    <w:name w:val="Основной текст 3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217">
    <w:name w:val="Основной текст с отступом 2"/>
    <w:basedOn w:val="Normal"/>
    <w:qFormat/>
    <w:pPr>
      <w:spacing w:lineRule="auto" w:line="480" w:before="0" w:after="120"/>
      <w:ind w:hanging="0" w:left="283" w:right="0"/>
      <w:jc w:val="both"/>
    </w:pPr>
    <w:rPr>
      <w:szCs w:val="20"/>
      <w:lang w:val="ru-RU"/>
    </w:rPr>
  </w:style>
  <w:style w:type="paragraph" w:styleId="37">
    <w:name w:val="Основной текст с отступом 3"/>
    <w:basedOn w:val="Normal"/>
    <w:qFormat/>
    <w:pPr>
      <w:spacing w:before="0" w:after="120"/>
      <w:ind w:hanging="0" w:left="283" w:right="0"/>
      <w:jc w:val="both"/>
    </w:pPr>
    <w:rPr>
      <w:sz w:val="16"/>
      <w:szCs w:val="20"/>
      <w:lang w:val="ru-RU"/>
    </w:rPr>
  </w:style>
  <w:style w:type="paragraph" w:styleId="Style52">
    <w:name w:val="Цитата"/>
    <w:basedOn w:val="Normal"/>
    <w:qFormat/>
    <w:pPr>
      <w:spacing w:before="0" w:after="120"/>
      <w:ind w:hanging="0" w:left="1440" w:right="1440"/>
      <w:jc w:val="both"/>
    </w:pPr>
    <w:rPr>
      <w:szCs w:val="20"/>
    </w:rPr>
  </w:style>
  <w:style w:type="paragraph" w:styleId="Style53">
    <w:name w:val="Текст"/>
    <w:basedOn w:val="Normal"/>
    <w:qFormat/>
    <w:pPr/>
    <w:rPr>
      <w:rFonts w:ascii="Courier New" w:hAnsi="Courier New" w:cs="Courier New"/>
      <w:sz w:val="20"/>
      <w:szCs w:val="20"/>
      <w:lang w:val="ru-RU"/>
    </w:rPr>
  </w:style>
  <w:style w:type="paragraph" w:styleId="Style54">
    <w:name w:val="Электронная подпись"/>
    <w:basedOn w:val="Normal"/>
    <w:qFormat/>
    <w:pPr>
      <w:spacing w:before="0" w:after="60"/>
      <w:jc w:val="both"/>
    </w:pPr>
    <w:rPr>
      <w:lang w:val="ru-RU"/>
    </w:rPr>
  </w:style>
  <w:style w:type="paragraph" w:styleId="Style55">
    <w:name w:val="Тема примечания"/>
    <w:basedOn w:val="Style42"/>
    <w:next w:val="Style42"/>
    <w:qFormat/>
    <w:pPr/>
    <w:rPr>
      <w:b/>
      <w:bCs/>
    </w:rPr>
  </w:style>
  <w:style w:type="paragraph" w:styleId="Style56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Style57">
    <w:name w:val="Абзац списка"/>
    <w:basedOn w:val="Normal"/>
    <w:qFormat/>
    <w:pPr>
      <w:spacing w:before="0" w:after="0"/>
      <w:ind w:hanging="0" w:left="720" w:right="0"/>
      <w:contextualSpacing/>
    </w:pPr>
    <w:rPr/>
  </w:style>
  <w:style w:type="paragraph" w:styleId="ConsPlusCell">
    <w:name w:val="ConsPlusCel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Normal1">
    <w:name w:val="ConsPlu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58">
    <w:name w:val="Пункт"/>
    <w:basedOn w:val="Normal"/>
    <w:qFormat/>
    <w:pPr>
      <w:tabs>
        <w:tab w:val="clear" w:pos="708"/>
        <w:tab w:val="left" w:pos="1980" w:leader="none"/>
      </w:tabs>
      <w:ind w:hanging="504" w:left="1404" w:right="0"/>
      <w:jc w:val="both"/>
    </w:pPr>
    <w:rPr>
      <w:szCs w:val="28"/>
    </w:rPr>
  </w:style>
  <w:style w:type="paragraph" w:styleId="Style59">
    <w:name w:val="Тендерные данные"/>
    <w:basedOn w:val="Normal"/>
    <w:qFormat/>
    <w:pPr>
      <w:tabs>
        <w:tab w:val="clear" w:pos="708"/>
        <w:tab w:val="left" w:pos="1985" w:leader="none"/>
      </w:tabs>
      <w:spacing w:before="120" w:after="60"/>
      <w:jc w:val="both"/>
    </w:pPr>
    <w:rPr>
      <w:b/>
      <w:szCs w:val="20"/>
    </w:rPr>
  </w:style>
  <w:style w:type="paragraph" w:styleId="Style60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18"/>
      <w:szCs w:val="18"/>
    </w:rPr>
  </w:style>
  <w:style w:type="paragraph" w:styleId="Style61">
    <w:name w:val="Таблица текст"/>
    <w:basedOn w:val="Normal"/>
    <w:qFormat/>
    <w:pPr>
      <w:spacing w:before="40" w:after="40"/>
      <w:ind w:hanging="0" w:left="57" w:right="57"/>
    </w:pPr>
    <w:rPr>
      <w:sz w:val="22"/>
      <w:szCs w:val="22"/>
    </w:rPr>
  </w:style>
  <w:style w:type="paragraph" w:styleId="Style62">
    <w:name w:val="Раздел"/>
    <w:basedOn w:val="Normal"/>
    <w:qFormat/>
    <w:pPr>
      <w:numPr>
        <w:ilvl w:val="0"/>
        <w:numId w:val="10"/>
      </w:numPr>
      <w:spacing w:before="120" w:after="120"/>
      <w:jc w:val="center"/>
    </w:pPr>
    <w:rPr>
      <w:rFonts w:ascii="Arial Narrow" w:hAnsi="Arial Narrow" w:cs="Arial Narrow"/>
      <w:b/>
      <w:sz w:val="28"/>
      <w:szCs w:val="20"/>
    </w:rPr>
  </w:style>
  <w:style w:type="paragraph" w:styleId="38">
    <w:name w:val="Раздел 3"/>
    <w:basedOn w:val="Normal"/>
    <w:qFormat/>
    <w:pPr>
      <w:numPr>
        <w:ilvl w:val="0"/>
        <w:numId w:val="5"/>
      </w:numPr>
      <w:spacing w:before="120" w:after="120"/>
      <w:jc w:val="center"/>
    </w:pPr>
    <w:rPr>
      <w:b/>
      <w:szCs w:val="20"/>
    </w:rPr>
  </w:style>
  <w:style w:type="paragraph" w:styleId="Style63">
    <w:name w:val="Условия контракта"/>
    <w:basedOn w:val="Normal"/>
    <w:qFormat/>
    <w:pPr>
      <w:tabs>
        <w:tab w:val="clear" w:pos="708"/>
        <w:tab w:val="left" w:pos="432" w:leader="none"/>
      </w:tabs>
      <w:spacing w:before="240" w:after="120"/>
      <w:ind w:hanging="432" w:left="432" w:right="0"/>
      <w:jc w:val="both"/>
    </w:pPr>
    <w:rPr>
      <w:b/>
      <w:szCs w:val="20"/>
    </w:rPr>
  </w:style>
  <w:style w:type="paragraph" w:styleId="Style64">
    <w:name w:val="Подраздел"/>
    <w:basedOn w:val="Normal"/>
    <w:qFormat/>
    <w:pPr>
      <w:suppressAutoHyphens w:val="true"/>
      <w:spacing w:before="240" w:after="120"/>
      <w:jc w:val="center"/>
    </w:pPr>
    <w:rPr>
      <w:rFonts w:ascii="TimesDL" w:hAnsi="TimesDL" w:cs="TimesDL"/>
      <w:b/>
      <w:smallCaps/>
      <w:spacing w:val="-2"/>
      <w:szCs w:val="20"/>
    </w:rPr>
  </w:style>
  <w:style w:type="paragraph" w:styleId="117">
    <w:name w:val="Стиль1"/>
    <w:basedOn w:val="Normal"/>
    <w:qFormat/>
    <w:pPr>
      <w:keepNext w:val="true"/>
      <w:keepLines/>
      <w:widowControl w:val="false"/>
      <w:suppressLineNumbers/>
      <w:tabs>
        <w:tab w:val="clear" w:pos="708"/>
        <w:tab w:val="left" w:pos="643" w:leader="none"/>
      </w:tabs>
      <w:suppressAutoHyphens w:val="true"/>
      <w:spacing w:before="0" w:after="60"/>
      <w:ind w:hanging="360" w:left="643" w:right="0"/>
    </w:pPr>
    <w:rPr>
      <w:b/>
      <w:sz w:val="28"/>
    </w:rPr>
  </w:style>
  <w:style w:type="paragraph" w:styleId="218">
    <w:name w:val="Стиль2"/>
    <w:basedOn w:val="ListNumber2"/>
    <w:qFormat/>
    <w:pPr>
      <w:keepNext w:val="true"/>
      <w:keepLines/>
      <w:widowControl w:val="false"/>
      <w:suppressLineNumbers/>
      <w:suppressAutoHyphens w:val="true"/>
    </w:pPr>
    <w:rPr>
      <w:b/>
    </w:rPr>
  </w:style>
  <w:style w:type="paragraph" w:styleId="39">
    <w:name w:val="Стиль3"/>
    <w:basedOn w:val="217"/>
    <w:qFormat/>
    <w:pPr>
      <w:widowControl w:val="false"/>
      <w:tabs>
        <w:tab w:val="clear" w:pos="708"/>
        <w:tab w:val="left" w:pos="643" w:leader="none"/>
      </w:tabs>
      <w:spacing w:lineRule="auto" w:line="240" w:before="0" w:after="0"/>
      <w:ind w:hanging="360" w:left="643" w:right="0"/>
    </w:pPr>
    <w:rPr/>
  </w:style>
  <w:style w:type="paragraph" w:styleId="Style65">
    <w:name w:val="пункт"/>
    <w:basedOn w:val="Normal"/>
    <w:qFormat/>
    <w:pPr>
      <w:tabs>
        <w:tab w:val="clear" w:pos="708"/>
        <w:tab w:val="left" w:pos="1307" w:leader="none"/>
      </w:tabs>
      <w:spacing w:before="60" w:after="60"/>
      <w:ind w:hanging="0" w:left="1080" w:right="0"/>
    </w:pPr>
    <w:rPr/>
  </w:style>
  <w:style w:type="paragraph" w:styleId="ConsPlusNonformat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32">
    <w:name w:val="Знак Знак23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233">
    <w:name w:val="Знак Знак23 Знак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Style66">
    <w:name w:val="Знак Знак Знак Знак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118">
    <w:name w:val="Список многоуровневый 1"/>
    <w:basedOn w:val="Normal"/>
    <w:qFormat/>
    <w:pPr>
      <w:tabs>
        <w:tab w:val="clear" w:pos="708"/>
        <w:tab w:val="left" w:pos="432" w:leader="none"/>
      </w:tabs>
      <w:spacing w:before="0" w:after="60"/>
      <w:ind w:hanging="431" w:left="431" w:right="0"/>
      <w:jc w:val="both"/>
    </w:pPr>
    <w:rPr/>
  </w:style>
  <w:style w:type="paragraph" w:styleId="2311">
    <w:name w:val="Знак Знак23 Знак Знак Знак Знак1"/>
    <w:basedOn w:val="Normal"/>
    <w:qFormat/>
    <w:pPr>
      <w:spacing w:before="60" w:after="60"/>
    </w:pPr>
    <w:rPr>
      <w:sz w:val="20"/>
      <w:szCs w:val="20"/>
      <w:lang w:eastAsia="zh-CN"/>
    </w:rPr>
  </w:style>
  <w:style w:type="paragraph" w:styleId="2-11">
    <w:name w:val="содержание2-11"/>
    <w:basedOn w:val="Normal"/>
    <w:qFormat/>
    <w:pPr>
      <w:spacing w:before="0" w:after="60"/>
      <w:jc w:val="both"/>
    </w:pPr>
    <w:rPr/>
  </w:style>
  <w:style w:type="paragraph" w:styleId="Style67">
    <w:name w:val="Пункт Знак"/>
    <w:basedOn w:val="Normal"/>
    <w:qFormat/>
    <w:pPr>
      <w:tabs>
        <w:tab w:val="clear" w:pos="708"/>
        <w:tab w:val="left" w:pos="1134" w:leader="none"/>
        <w:tab w:val="left" w:pos="1701" w:leader="none"/>
      </w:tabs>
      <w:snapToGrid w:val="false"/>
      <w:spacing w:lineRule="auto" w:line="360"/>
      <w:ind w:hanging="567" w:left="1134" w:right="0"/>
      <w:jc w:val="both"/>
    </w:pPr>
    <w:rPr>
      <w:sz w:val="28"/>
      <w:szCs w:val="28"/>
    </w:rPr>
  </w:style>
  <w:style w:type="paragraph" w:styleId="Style68">
    <w:name w:val="Словарная статья"/>
    <w:basedOn w:val="Normal"/>
    <w:next w:val="Normal"/>
    <w:qFormat/>
    <w:pPr>
      <w:ind w:hanging="0" w:left="0" w:right="118"/>
      <w:jc w:val="both"/>
    </w:pPr>
    <w:rPr>
      <w:rFonts w:ascii="Arial" w:hAnsi="Arial" w:cs="Arial"/>
      <w:sz w:val="20"/>
      <w:szCs w:val="20"/>
    </w:rPr>
  </w:style>
  <w:style w:type="paragraph" w:styleId="119">
    <w:name w:val="1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1CharChar">
    <w:name w:val="1 Знак Char Знак Char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Style69">
    <w:name w:val="Знак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Style70">
    <w:name w:val="Знак Знак Знак Знак Знак Знак"/>
    <w:basedOn w:val="Normal"/>
    <w:qFormat/>
    <w:pPr>
      <w:spacing w:lineRule="exact" w:line="240" w:before="0" w:after="160"/>
    </w:pPr>
    <w:rPr>
      <w:sz w:val="20"/>
      <w:szCs w:val="20"/>
      <w:lang w:eastAsia="zh-CN"/>
    </w:rPr>
  </w:style>
  <w:style w:type="paragraph" w:styleId="120">
    <w:name w:val="Абзац списка1"/>
    <w:basedOn w:val="Normal"/>
    <w:qFormat/>
    <w:pPr>
      <w:ind w:hanging="0" w:left="720" w:right="0"/>
    </w:pPr>
    <w:rPr>
      <w:lang w:val="ru-RU"/>
    </w:rPr>
  </w:style>
  <w:style w:type="paragraph" w:styleId="Style71">
    <w:name w:val="Дефис"/>
    <w:basedOn w:val="120"/>
    <w:qFormat/>
    <w:pPr>
      <w:numPr>
        <w:ilvl w:val="0"/>
        <w:numId w:val="6"/>
      </w:numPr>
    </w:pPr>
    <w:rPr>
      <w:lang w:val="en-US"/>
    </w:rPr>
  </w:style>
  <w:style w:type="paragraph" w:styleId="44">
    <w:name w:val="Стиль4"/>
    <w:basedOn w:val="Style71"/>
    <w:qFormat/>
    <w:pPr/>
    <w:rPr/>
  </w:style>
  <w:style w:type="paragraph" w:styleId="Style72">
    <w:name w:val="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Nonformat1">
    <w:name w:val="ConsNonformat"/>
    <w:qFormat/>
    <w:pPr>
      <w:widowControl w:val="false"/>
      <w:suppressAutoHyphens w:val="true"/>
      <w:bidi w:val="0"/>
      <w:snapToGrid w:val="false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Normal1">
    <w:name w:val="Con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Consultant;Times New Roman" w:hAnsi="Consultant;Times New Roman" w:eastAsia="Arial" w:cs="Consultant;Times New Roman"/>
      <w:color w:val="auto"/>
      <w:kern w:val="0"/>
      <w:sz w:val="20"/>
      <w:szCs w:val="20"/>
      <w:lang w:val="ru-RU" w:eastAsia="zh-CN" w:bidi="ar-SA"/>
    </w:rPr>
  </w:style>
  <w:style w:type="paragraph" w:styleId="Style73">
    <w:name w:val="Содержимое таблицы"/>
    <w:basedOn w:val="Normal"/>
    <w:qFormat/>
    <w:pPr>
      <w:widowControl w:val="false"/>
      <w:suppressLineNumbers/>
      <w:suppressAutoHyphens w:val="true"/>
    </w:pPr>
    <w:rPr>
      <w:rFonts w:ascii="Arial" w:hAnsi="Arial" w:eastAsia="Lucida Sans Unicode" w:cs="Arial"/>
    </w:rPr>
  </w:style>
  <w:style w:type="paragraph" w:styleId="Style74">
    <w:name w:val="Заголовок таблицы"/>
    <w:basedOn w:val="Style73"/>
    <w:qFormat/>
    <w:pPr>
      <w:jc w:val="center"/>
    </w:pPr>
    <w:rPr>
      <w:b/>
      <w:bCs/>
      <w:i/>
      <w:iCs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75">
    <w:name w:val="Стиль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andard1">
    <w:name w:val="Standard"/>
    <w:qFormat/>
    <w:pPr>
      <w:widowControl/>
      <w:tabs>
        <w:tab w:val="clear" w:pos="708"/>
        <w:tab w:val="left" w:pos="709" w:leader="none"/>
      </w:tabs>
      <w:suppressAutoHyphens w:val="true"/>
      <w:bidi w:val="0"/>
      <w:spacing w:lineRule="atLeast" w:line="276" w:before="0" w:after="200"/>
      <w:jc w:val="left"/>
      <w:textAlignment w:val="baseline"/>
    </w:pPr>
    <w:rPr>
      <w:rFonts w:ascii="Calibri" w:hAnsi="Calibri" w:eastAsia="Lucida Sans Unicode" w:cs="Times New Roman"/>
      <w:color w:val="auto"/>
      <w:kern w:val="2"/>
      <w:sz w:val="22"/>
      <w:szCs w:val="22"/>
      <w:lang w:val="ru-RU" w:eastAsia="zh-CN" w:bidi="ar-SA"/>
    </w:rPr>
  </w:style>
  <w:style w:type="paragraph" w:styleId="Style76">
    <w:name w:val="Без интервала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Times New Roman" w:cs="Times New Roman"/>
      <w:color w:val="auto"/>
      <w:kern w:val="2"/>
      <w:sz w:val="24"/>
      <w:szCs w:val="24"/>
      <w:lang w:val="ru-RU" w:eastAsia="zh-CN" w:bidi="hi-IN"/>
    </w:rPr>
  </w:style>
  <w:style w:type="paragraph" w:styleId="311">
    <w:name w:val="Заголовок 31"/>
    <w:basedOn w:val="Normal"/>
    <w:qFormat/>
    <w:pPr>
      <w:keepNext w:val="true"/>
      <w:numPr>
        <w:ilvl w:val="0"/>
        <w:numId w:val="7"/>
      </w:numPr>
      <w:tabs>
        <w:tab w:val="clear" w:pos="708"/>
        <w:tab w:val="left" w:pos="312" w:leader="none"/>
      </w:tabs>
      <w:spacing w:before="240" w:after="60"/>
      <w:ind w:hanging="0" w:left="142" w:right="0"/>
      <w:jc w:val="both"/>
      <w:outlineLvl w:val="2"/>
    </w:pPr>
    <w:rPr>
      <w:rFonts w:ascii="Arial" w:hAnsi="Arial" w:cs="Arial"/>
      <w:b/>
      <w:bCs/>
      <w:lang w:eastAsia="zh-CN"/>
    </w:rPr>
  </w:style>
  <w:style w:type="paragraph" w:styleId="121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  <w:lang w:eastAsia="zh-CN"/>
    </w:rPr>
  </w:style>
  <w:style w:type="paragraph" w:styleId="411">
    <w:name w:val="Заголовок 41"/>
    <w:basedOn w:val="121"/>
    <w:qFormat/>
    <w:pPr>
      <w:numPr>
        <w:ilvl w:val="0"/>
        <w:numId w:val="7"/>
      </w:numPr>
      <w:spacing w:before="120" w:after="120"/>
      <w:outlineLvl w:val="3"/>
    </w:pPr>
    <w:rPr>
      <w:rFonts w:ascii="Liberation Serif;Times New Roman" w:hAnsi="Liberation Serif;Times New Roman" w:eastAsia="SimSun;宋体" w:cs="Liberation Serif;Times New Roman"/>
      <w:b/>
      <w:bCs/>
      <w:sz w:val="24"/>
      <w:szCs w:val="24"/>
    </w:rPr>
  </w:style>
  <w:style w:type="paragraph" w:styleId="122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lang w:eastAsia="zh-CN"/>
    </w:rPr>
  </w:style>
  <w:style w:type="paragraph" w:styleId="Index1">
    <w:name w:val="index 1"/>
    <w:basedOn w:val="Normal"/>
    <w:next w:val="Normal"/>
    <w:qFormat/>
    <w:pPr>
      <w:ind w:hanging="240" w:left="240" w:right="0"/>
    </w:pPr>
    <w:rPr/>
  </w:style>
  <w:style w:type="paragraph" w:styleId="IndexHeading">
    <w:name w:val="index heading"/>
    <w:basedOn w:val="Style38"/>
    <w:qFormat/>
    <w:pPr/>
    <w:rPr/>
  </w:style>
  <w:style w:type="paragraph" w:styleId="Style77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lang w:eastAsia="zh-CN"/>
    </w:rPr>
  </w:style>
  <w:style w:type="paragraph" w:styleId="219">
    <w:name w:val="Указатель2"/>
    <w:basedOn w:val="Normal"/>
    <w:qFormat/>
    <w:pPr>
      <w:suppressLineNumbers/>
    </w:pPr>
    <w:rPr>
      <w:rFonts w:cs="Mangal"/>
      <w:lang w:eastAsia="zh-CN"/>
    </w:rPr>
  </w:style>
  <w:style w:type="paragraph" w:styleId="123">
    <w:name w:val="Название1"/>
    <w:basedOn w:val="Normal"/>
    <w:qFormat/>
    <w:pPr>
      <w:suppressLineNumbers/>
      <w:spacing w:before="120" w:after="120"/>
    </w:pPr>
    <w:rPr>
      <w:rFonts w:cs="Mangal"/>
      <w:i/>
      <w:iCs/>
      <w:lang w:eastAsia="zh-CN"/>
    </w:rPr>
  </w:style>
  <w:style w:type="paragraph" w:styleId="124">
    <w:name w:val="Указатель1"/>
    <w:basedOn w:val="Normal"/>
    <w:qFormat/>
    <w:pPr>
      <w:suppressLineNumbers/>
    </w:pPr>
    <w:rPr>
      <w:rFonts w:cs="Mangal"/>
      <w:lang w:eastAsia="zh-CN"/>
    </w:rPr>
  </w:style>
  <w:style w:type="paragraph" w:styleId="125">
    <w:name w:val="Верхний колонтитул1"/>
    <w:basedOn w:val="Normal"/>
    <w:qFormat/>
    <w:pPr>
      <w:spacing w:before="120" w:after="120"/>
      <w:jc w:val="both"/>
    </w:pPr>
    <w:rPr>
      <w:rFonts w:ascii="Arial" w:hAnsi="Arial" w:cs="Arial"/>
      <w:lang w:eastAsia="zh-CN"/>
    </w:rPr>
  </w:style>
  <w:style w:type="paragraph" w:styleId="126">
    <w:name w:val="Нижний колонтитул1"/>
    <w:basedOn w:val="Normal"/>
    <w:qFormat/>
    <w:pPr>
      <w:spacing w:before="0" w:after="60"/>
      <w:jc w:val="both"/>
    </w:pPr>
    <w:rPr>
      <w:lang w:eastAsia="zh-CN"/>
    </w:rPr>
  </w:style>
  <w:style w:type="paragraph" w:styleId="127">
    <w:name w:val="Текст1"/>
    <w:basedOn w:val="Normal"/>
    <w:qFormat/>
    <w:pPr/>
    <w:rPr>
      <w:rFonts w:ascii="Courier New" w:hAnsi="Courier New" w:cs="Courier New"/>
      <w:sz w:val="20"/>
      <w:szCs w:val="20"/>
      <w:lang w:eastAsia="zh-C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zh-CN" w:bidi="ar-SA"/>
    </w:rPr>
  </w:style>
  <w:style w:type="paragraph" w:styleId="ConsPlusDocList">
    <w:name w:val="ConsPlusDocLis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ConsPlusTitlePage">
    <w:name w:val="ConsPlusTitlePage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ConsPlusJurTerm">
    <w:name w:val="ConsPlusJurTerm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Courier New"/>
      <w:color w:val="auto"/>
      <w:kern w:val="0"/>
      <w:sz w:val="26"/>
      <w:szCs w:val="24"/>
      <w:lang w:val="ru-RU" w:eastAsia="zh-CN" w:bidi="hi-IN"/>
    </w:rPr>
  </w:style>
  <w:style w:type="paragraph" w:styleId="128">
    <w:name w:val="Текст сноски1"/>
    <w:basedOn w:val="Normal"/>
    <w:qFormat/>
    <w:pPr/>
    <w:rPr>
      <w:lang w:eastAsia="zh-CN"/>
    </w:rPr>
  </w:style>
  <w:style w:type="paragraph" w:styleId="Footnote">
    <w:name w:val="Footnote"/>
    <w:basedOn w:val="Normal"/>
    <w:qFormat/>
    <w:pPr>
      <w:suppressLineNumbers/>
      <w:suppressAutoHyphens w:val="true"/>
      <w:spacing w:lineRule="auto" w:line="252" w:before="0" w:after="160"/>
      <w:ind w:hanging="283" w:left="283" w:right="0"/>
    </w:pPr>
    <w:rPr>
      <w:rFonts w:ascii="Calibri" w:hAnsi="Calibri" w:eastAsia="SimSun;宋体" w:cs="Tahoma"/>
      <w:kern w:val="2"/>
      <w:sz w:val="20"/>
      <w:szCs w:val="20"/>
    </w:rPr>
  </w:style>
  <w:style w:type="paragraph" w:styleId="Style78">
    <w:name w:val="Пункт б/н"/>
    <w:basedOn w:val="Normal"/>
    <w:qFormat/>
    <w:pPr>
      <w:tabs>
        <w:tab w:val="clear" w:pos="708"/>
        <w:tab w:val="left" w:pos="1134" w:leader="none"/>
      </w:tabs>
      <w:ind w:firstLine="567" w:left="0" w:right="0"/>
      <w:jc w:val="both"/>
    </w:pPr>
    <w:rPr/>
  </w:style>
  <w:style w:type="paragraph" w:styleId="-">
    <w:name w:val="Контракт-раздел"/>
    <w:basedOn w:val="Normal"/>
    <w:next w:val="-1"/>
    <w:qFormat/>
    <w:pPr>
      <w:keepNext w:val="true"/>
      <w:numPr>
        <w:ilvl w:val="0"/>
        <w:numId w:val="4"/>
      </w:numPr>
      <w:tabs>
        <w:tab w:val="clear" w:pos="708"/>
        <w:tab w:val="left" w:pos="540" w:leader="none"/>
      </w:tabs>
      <w:suppressAutoHyphens w:val="true"/>
      <w:spacing w:before="360" w:after="120"/>
      <w:jc w:val="center"/>
      <w:outlineLvl w:val="3"/>
    </w:pPr>
    <w:rPr>
      <w:b/>
      <w:bCs/>
      <w:caps/>
    </w:rPr>
  </w:style>
  <w:style w:type="paragraph" w:styleId="-1">
    <w:name w:val="Контракт-пункт"/>
    <w:basedOn w:val="Normal"/>
    <w:qFormat/>
    <w:pPr>
      <w:numPr>
        <w:ilvl w:val="0"/>
        <w:numId w:val="4"/>
      </w:numPr>
      <w:jc w:val="both"/>
    </w:pPr>
    <w:rPr/>
  </w:style>
  <w:style w:type="paragraph" w:styleId="-2">
    <w:name w:val="Контракт-подпункт"/>
    <w:basedOn w:val="Normal"/>
    <w:qFormat/>
    <w:pPr>
      <w:numPr>
        <w:ilvl w:val="0"/>
        <w:numId w:val="4"/>
      </w:numPr>
      <w:jc w:val="both"/>
    </w:pPr>
    <w:rPr/>
  </w:style>
  <w:style w:type="paragraph" w:styleId="-3">
    <w:name w:val="Контракт-подподпункт"/>
    <w:basedOn w:val="Normal"/>
    <w:qFormat/>
    <w:pPr>
      <w:numPr>
        <w:ilvl w:val="0"/>
        <w:numId w:val="4"/>
      </w:numPr>
      <w:jc w:val="both"/>
    </w:pPr>
    <w:rPr/>
  </w:style>
  <w:style w:type="paragraph" w:styleId="FootnoteText11">
    <w:name w:val="Footnote Text_11"/>
    <w:basedOn w:val="Normal"/>
    <w:qFormat/>
    <w:pPr/>
    <w:rPr>
      <w:rFonts w:ascii="Calibri" w:hAnsi="Calibri" w:cs="Calibri"/>
      <w:sz w:val="20"/>
      <w:szCs w:val="20"/>
      <w:lang w:val="ru-RU"/>
    </w:rPr>
  </w:style>
  <w:style w:type="paragraph" w:styleId="220">
    <w:name w:val="Основной текст 2"/>
    <w:basedOn w:val="Normal"/>
    <w:qFormat/>
    <w:pPr>
      <w:spacing w:lineRule="auto" w:line="480" w:before="0" w:after="120"/>
    </w:pPr>
    <w:rPr>
      <w:lang w:val="ru-RU"/>
    </w:rPr>
  </w:style>
  <w:style w:type="paragraph" w:styleId="Style79">
    <w:name w:val="Рецензия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80">
    <w:name w:val="Обычный + по ширине"/>
    <w:basedOn w:val="Normal"/>
    <w:qFormat/>
    <w:pPr>
      <w:jc w:val="both"/>
    </w:pPr>
    <w:rPr/>
  </w:style>
  <w:style w:type="paragraph" w:styleId="Style81">
    <w:name w:val="ГС_Основной_текст"/>
    <w:qFormat/>
    <w:pPr>
      <w:widowControl/>
      <w:tabs>
        <w:tab w:val="clear" w:pos="708"/>
        <w:tab w:val="left" w:pos="851" w:leader="none"/>
      </w:tabs>
      <w:suppressAutoHyphens w:val="true"/>
      <w:bidi w:val="0"/>
      <w:snapToGrid w:val="false"/>
      <w:spacing w:lineRule="auto" w:line="360" w:before="60" w:after="60"/>
      <w:ind w:firstLine="851" w:left="0" w:right="0"/>
      <w:contextualSpacing/>
      <w:jc w:val="both"/>
    </w:pPr>
    <w:rPr>
      <w:rFonts w:ascii="Calibri" w:hAnsi="Calibri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msonormal">
    <w:name w:val="msonormal"/>
    <w:basedOn w:val="Normal"/>
    <w:qFormat/>
    <w:pPr>
      <w:spacing w:before="280" w:after="280"/>
    </w:pPr>
    <w:rPr/>
  </w:style>
  <w:style w:type="paragraph" w:styleId="xl65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66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67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</w:pPr>
    <w:rPr/>
  </w:style>
  <w:style w:type="paragraph" w:styleId="xl68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</w:pPr>
    <w:rPr/>
  </w:style>
  <w:style w:type="paragraph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</w:pPr>
    <w:rPr/>
  </w:style>
  <w:style w:type="paragraph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5">
    <w:name w:val="xl75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80">
    <w:name w:val="xl80"/>
    <w:basedOn w:val="Normal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81">
    <w:name w:val="xl81"/>
    <w:basedOn w:val="Normal"/>
    <w:qFormat/>
    <w:pPr>
      <w:pBdr>
        <w:left w:val="single" w:sz="4" w:space="0" w:color="000000"/>
        <w:bottom w:val="single" w:sz="8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82">
    <w:name w:val="xl82"/>
    <w:basedOn w:val="Normal"/>
    <w:qFormat/>
    <w:pPr>
      <w:shd w:val="clear" w:fill="FFFFFF"/>
      <w:spacing w:before="280" w:after="280"/>
    </w:pPr>
    <w:rPr/>
  </w:style>
  <w:style w:type="paragraph" w:styleId="xl83">
    <w:name w:val="xl8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84">
    <w:name w:val="xl8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85">
    <w:name w:val="xl85"/>
    <w:basedOn w:val="Normal"/>
    <w:qFormat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ind w:firstLine="100" w:left="0" w:right="0"/>
      <w:textAlignment w:val="center"/>
    </w:pPr>
    <w:rPr/>
  </w:style>
  <w:style w:type="paragraph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87">
    <w:name w:val="xl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top"/>
    </w:pPr>
    <w:rPr/>
  </w:style>
  <w:style w:type="paragraph" w:styleId="xl88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89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90">
    <w:name w:val="xl9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91">
    <w:name w:val="xl91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ind w:firstLine="100" w:left="0" w:right="0"/>
      <w:textAlignment w:val="center"/>
    </w:pPr>
    <w:rPr/>
  </w:style>
  <w:style w:type="paragraph" w:styleId="xl92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93">
    <w:name w:val="xl93"/>
    <w:basedOn w:val="Normal"/>
    <w:qFormat/>
    <w:pPr>
      <w:shd w:val="clear" w:fill="FFFFFF"/>
      <w:spacing w:before="280" w:after="280"/>
      <w:jc w:val="center"/>
      <w:textAlignment w:val="center"/>
    </w:pPr>
    <w:rPr/>
  </w:style>
  <w:style w:type="paragraph" w:styleId="xl94">
    <w:name w:val="xl9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95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96">
    <w:name w:val="xl96"/>
    <w:basedOn w:val="Normal"/>
    <w:qFormat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ind w:firstLine="100" w:left="0" w:right="0"/>
      <w:textAlignment w:val="center"/>
    </w:pPr>
    <w:rPr/>
  </w:style>
  <w:style w:type="paragraph" w:styleId="xl97">
    <w:name w:val="xl97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ind w:firstLine="100" w:left="0" w:right="0"/>
      <w:textAlignment w:val="center"/>
    </w:pPr>
    <w:rPr/>
  </w:style>
  <w:style w:type="paragraph" w:styleId="xl98">
    <w:name w:val="xl98"/>
    <w:basedOn w:val="Normal"/>
    <w:qFormat/>
    <w:pPr>
      <w:pBdr>
        <w:top w:val="single" w:sz="4" w:space="0" w:color="000000"/>
        <w:left w:val="single" w:sz="4" w:space="9" w:color="000000"/>
        <w:right w:val="single" w:sz="4" w:space="0" w:color="000000"/>
      </w:pBdr>
      <w:shd w:val="clear" w:fill="FFFFFF"/>
      <w:spacing w:before="280" w:after="280"/>
      <w:ind w:firstLine="100" w:left="0" w:right="0"/>
      <w:textAlignment w:val="center"/>
    </w:pPr>
    <w:rPr/>
  </w:style>
  <w:style w:type="paragraph" w:styleId="xl99">
    <w:name w:val="xl99"/>
    <w:basedOn w:val="Normal"/>
    <w:qFormat/>
    <w:pPr>
      <w:pBdr>
        <w:top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00">
    <w:name w:val="xl100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01">
    <w:name w:val="xl101"/>
    <w:basedOn w:val="Normal"/>
    <w:qFormat/>
    <w:pPr>
      <w:shd w:val="clear" w:fill="FFFFFF"/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xl102">
    <w:name w:val="xl1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xl103">
    <w:name w:val="xl1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Arial" w:hAnsi="Arial" w:cs="Arial"/>
      <w:color w:val="000000"/>
      <w:sz w:val="18"/>
      <w:szCs w:val="18"/>
    </w:rPr>
  </w:style>
  <w:style w:type="paragraph" w:styleId="xl104">
    <w:name w:val="xl10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05">
    <w:name w:val="xl105"/>
    <w:basedOn w:val="Normal"/>
    <w:qFormat/>
    <w:pPr>
      <w:shd w:val="clear" w:fill="FFFFFF"/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xl106">
    <w:name w:val="xl106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07">
    <w:name w:val="xl107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08">
    <w:name w:val="xl108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</w:pPr>
    <w:rPr>
      <w:rFonts w:ascii="Calibri" w:hAnsi="Calibri" w:cs="Calibri"/>
      <w:b/>
      <w:bCs/>
    </w:rPr>
  </w:style>
  <w:style w:type="paragraph" w:styleId="xl109">
    <w:name w:val="xl109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C000"/>
      <w:spacing w:before="280" w:after="280"/>
      <w:jc w:val="center"/>
    </w:pPr>
    <w:rPr>
      <w:rFonts w:ascii="Calibri" w:hAnsi="Calibri" w:cs="Calibri"/>
      <w:b/>
      <w:bCs/>
    </w:rPr>
  </w:style>
  <w:style w:type="paragraph" w:styleId="xl110">
    <w:name w:val="xl110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1">
    <w:name w:val="xl111"/>
    <w:basedOn w:val="Normal"/>
    <w:qFormat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2">
    <w:name w:val="xl112"/>
    <w:basedOn w:val="Normal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3">
    <w:name w:val="xl113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/>
  </w:style>
  <w:style w:type="paragraph" w:styleId="xl114">
    <w:name w:val="xl114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</w:pPr>
    <w:rPr/>
  </w:style>
  <w:style w:type="paragraph" w:styleId="xl115">
    <w:name w:val="xl115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6">
    <w:name w:val="xl116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17">
    <w:name w:val="xl11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18">
    <w:name w:val="xl11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19">
    <w:name w:val="xl11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20">
    <w:name w:val="xl120"/>
    <w:basedOn w:val="Normal"/>
    <w:qFormat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21">
    <w:name w:val="xl121"/>
    <w:basedOn w:val="Normal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22">
    <w:name w:val="xl122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23">
    <w:name w:val="xl1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4">
    <w:name w:val="xl12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5">
    <w:name w:val="xl125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6">
    <w:name w:val="xl126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7">
    <w:name w:val="xl127"/>
    <w:basedOn w:val="Normal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28">
    <w:name w:val="xl128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29">
    <w:name w:val="xl129"/>
    <w:basedOn w:val="Normal"/>
    <w:qFormat/>
    <w:pPr>
      <w:pBdr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0">
    <w:name w:val="xl130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1">
    <w:name w:val="xl13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  <w:b/>
      <w:bCs/>
    </w:rPr>
  </w:style>
  <w:style w:type="paragraph" w:styleId="xl132">
    <w:name w:val="xl132"/>
    <w:basedOn w:val="Normal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  <w:b/>
      <w:bCs/>
    </w:rPr>
  </w:style>
  <w:style w:type="paragraph" w:styleId="xl133">
    <w:name w:val="xl13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4">
    <w:name w:val="xl134"/>
    <w:basedOn w:val="Normal"/>
    <w:qFormat/>
    <w:pPr>
      <w:pBdr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5">
    <w:name w:val="xl13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36">
    <w:name w:val="xl136"/>
    <w:basedOn w:val="Normal"/>
    <w:qFormat/>
    <w:pPr>
      <w:pBdr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37">
    <w:name w:val="xl137"/>
    <w:basedOn w:val="Normal"/>
    <w:qFormat/>
    <w:pPr>
      <w:pBdr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>
      <w:rFonts w:ascii="Calibri" w:hAnsi="Calibri" w:cs="Calibri"/>
    </w:rPr>
  </w:style>
  <w:style w:type="paragraph" w:styleId="xl138">
    <w:name w:val="xl13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39">
    <w:name w:val="xl139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40">
    <w:name w:val="xl14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41">
    <w:name w:val="xl141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42">
    <w:name w:val="xl142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43">
    <w:name w:val="xl143"/>
    <w:basedOn w:val="Normal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44">
    <w:name w:val="xl14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jc w:val="center"/>
    </w:pPr>
    <w:rPr>
      <w:rFonts w:ascii="Calibri" w:hAnsi="Calibri" w:cs="Calibri"/>
      <w:b/>
      <w:bCs/>
    </w:rPr>
  </w:style>
  <w:style w:type="paragraph" w:styleId="xl145">
    <w:name w:val="xl145"/>
    <w:basedOn w:val="Normal"/>
    <w:qFormat/>
    <w:pPr>
      <w:pBdr>
        <w:top w:val="single" w:sz="4" w:space="0" w:color="000000"/>
        <w:bottom w:val="single" w:sz="4" w:space="0" w:color="000000"/>
      </w:pBdr>
      <w:shd w:val="clear" w:fill="FFFFFF"/>
      <w:spacing w:before="280" w:after="280"/>
      <w:jc w:val="center"/>
    </w:pPr>
    <w:rPr>
      <w:rFonts w:ascii="Calibri" w:hAnsi="Calibri" w:cs="Calibri"/>
      <w:b/>
      <w:bCs/>
    </w:rPr>
  </w:style>
  <w:style w:type="paragraph" w:styleId="xl146">
    <w:name w:val="xl146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</w:pPr>
    <w:rPr>
      <w:rFonts w:ascii="Calibri" w:hAnsi="Calibri" w:cs="Calibri"/>
      <w:b/>
      <w:bCs/>
    </w:rPr>
  </w:style>
  <w:style w:type="paragraph" w:styleId="xl147">
    <w:name w:val="xl147"/>
    <w:basedOn w:val="Normal"/>
    <w:qFormat/>
    <w:pPr>
      <w:pBdr>
        <w:top w:val="single" w:sz="4" w:space="0" w:color="000000"/>
        <w:lef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48">
    <w:name w:val="xl148"/>
    <w:basedOn w:val="Normal"/>
    <w:qFormat/>
    <w:pPr>
      <w:pBdr>
        <w:top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49">
    <w:name w:val="xl14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top"/>
    </w:pPr>
    <w:rPr>
      <w:rFonts w:ascii="Calibri" w:hAnsi="Calibri" w:cs="Calibri"/>
    </w:rPr>
  </w:style>
  <w:style w:type="paragraph" w:styleId="xl150">
    <w:name w:val="xl15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51">
    <w:name w:val="xl15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52">
    <w:name w:val="xl15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53">
    <w:name w:val="xl15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54">
    <w:name w:val="xl15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55">
    <w:name w:val="xl15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56">
    <w:name w:val="xl156"/>
    <w:basedOn w:val="Normal"/>
    <w:qFormat/>
    <w:pPr>
      <w:pBdr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57">
    <w:name w:val="xl157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top"/>
    </w:pPr>
    <w:rPr>
      <w:rFonts w:ascii="Calibri" w:hAnsi="Calibri" w:cs="Calibri"/>
      <w:b/>
      <w:bCs/>
    </w:rPr>
  </w:style>
  <w:style w:type="paragraph" w:styleId="xl158">
    <w:name w:val="xl158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fill="FFC000"/>
      <w:spacing w:before="280" w:after="280"/>
      <w:jc w:val="center"/>
    </w:pPr>
    <w:rPr>
      <w:rFonts w:ascii="Calibri" w:hAnsi="Calibri" w:cs="Calibri"/>
      <w:b/>
      <w:bCs/>
    </w:rPr>
  </w:style>
  <w:style w:type="paragraph" w:styleId="xl159">
    <w:name w:val="xl159"/>
    <w:basedOn w:val="Normal"/>
    <w:qFormat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</w:pPr>
    <w:rPr>
      <w:rFonts w:ascii="Calibri" w:hAnsi="Calibri" w:cs="Calibri"/>
      <w:b/>
      <w:bCs/>
    </w:rPr>
  </w:style>
  <w:style w:type="paragraph" w:styleId="xl160">
    <w:name w:val="xl16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161">
    <w:name w:val="xl16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62">
    <w:name w:val="xl16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63">
    <w:name w:val="xl16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64">
    <w:name w:val="xl164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C000"/>
      <w:spacing w:before="280" w:after="280"/>
      <w:jc w:val="center"/>
    </w:pPr>
    <w:rPr/>
  </w:style>
  <w:style w:type="paragraph" w:styleId="xl165">
    <w:name w:val="xl1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66">
    <w:name w:val="xl166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67">
    <w:name w:val="xl16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168">
    <w:name w:val="xl168"/>
    <w:basedOn w:val="Normal"/>
    <w:qFormat/>
    <w:pPr>
      <w:pBdr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169">
    <w:name w:val="xl16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70">
    <w:name w:val="xl170"/>
    <w:basedOn w:val="Normal"/>
    <w:qFormat/>
    <w:pPr>
      <w:pBdr>
        <w:left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71">
    <w:name w:val="xl171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xl172">
    <w:name w:val="xl172"/>
    <w:basedOn w:val="Normal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73">
    <w:name w:val="xl173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74">
    <w:name w:val="xl174"/>
    <w:basedOn w:val="Normal"/>
    <w:qFormat/>
    <w:pPr>
      <w:pBdr>
        <w:left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75">
    <w:name w:val="xl175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  <w:b/>
      <w:bCs/>
    </w:rPr>
  </w:style>
  <w:style w:type="paragraph" w:styleId="xl176">
    <w:name w:val="xl176"/>
    <w:basedOn w:val="Normal"/>
    <w:qFormat/>
    <w:pPr>
      <w:pBdr>
        <w:top w:val="single" w:sz="4" w:space="0" w:color="000000"/>
        <w:lef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77">
    <w:name w:val="xl177"/>
    <w:basedOn w:val="Normal"/>
    <w:qFormat/>
    <w:pPr>
      <w:pBdr>
        <w:top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78">
    <w:name w:val="xl17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fill="FFFFFF"/>
      <w:spacing w:before="280" w:after="280"/>
      <w:textAlignment w:val="center"/>
    </w:pPr>
    <w:rPr/>
  </w:style>
  <w:style w:type="paragraph" w:styleId="xl179">
    <w:name w:val="xl179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>
      <w:rFonts w:ascii="Calibri" w:hAnsi="Calibri" w:cs="Calibri"/>
    </w:rPr>
  </w:style>
  <w:style w:type="paragraph" w:styleId="xl180">
    <w:name w:val="xl1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before="280" w:after="280"/>
      <w:jc w:val="center"/>
      <w:textAlignment w:val="center"/>
    </w:pPr>
    <w:rPr/>
  </w:style>
  <w:style w:type="paragraph" w:styleId="1110">
    <w:name w:val="Обычный11"/>
    <w:qFormat/>
    <w:pPr>
      <w:widowControl/>
      <w:suppressAutoHyphens w:val="true"/>
      <w:bidi w:val="0"/>
      <w:spacing w:before="0" w:after="0"/>
      <w:jc w:val="both"/>
    </w:pPr>
    <w:rPr>
      <w:rFonts w:ascii="TimesET;Times New Roman" w:hAnsi="TimesET;Times New Roman" w:eastAsia="Times New Roman" w:cs="TimesET;Times New Roman"/>
      <w:color w:val="auto"/>
      <w:kern w:val="0"/>
      <w:sz w:val="24"/>
      <w:szCs w:val="24"/>
      <w:lang w:val="ru-RU" w:eastAsia="zh-CN" w:bidi="ar-SA"/>
    </w:rPr>
  </w:style>
  <w:style w:type="paragraph" w:styleId="129">
    <w:name w:val="Обычный1"/>
    <w:qFormat/>
    <w:pPr>
      <w:widowControl/>
      <w:suppressAutoHyphens w:val="true"/>
      <w:bidi w:val="0"/>
      <w:spacing w:before="0" w:after="0"/>
      <w:jc w:val="both"/>
    </w:pPr>
    <w:rPr>
      <w:rFonts w:ascii="TimesET;Times New Roman" w:hAnsi="TimesET;Times New Roman" w:eastAsia="Times New Roman" w:cs="TimesET;Times New Roman"/>
      <w:color w:val="auto"/>
      <w:kern w:val="0"/>
      <w:sz w:val="24"/>
      <w:szCs w:val="24"/>
      <w:lang w:val="ru-RU" w:eastAsia="zh-CN" w:bidi="ar-SA"/>
    </w:rPr>
  </w:style>
  <w:style w:type="paragraph" w:styleId="1210">
    <w:name w:val="Обычный12"/>
    <w:qFormat/>
    <w:pPr>
      <w:widowControl/>
      <w:suppressAutoHyphens w:val="true"/>
      <w:bidi w:val="0"/>
      <w:spacing w:before="0" w:after="0"/>
      <w:jc w:val="both"/>
    </w:pPr>
    <w:rPr>
      <w:rFonts w:ascii="TimesET;Times New Roman" w:hAnsi="TimesET;Times New Roman" w:eastAsia="Times New Roman" w:cs="TimesET;Times New Roman"/>
      <w:color w:val="auto"/>
      <w:kern w:val="0"/>
      <w:sz w:val="24"/>
      <w:szCs w:val="24"/>
      <w:lang w:val="ru-RU" w:eastAsia="zh-CN" w:bidi="ar-SA"/>
    </w:rPr>
  </w:style>
  <w:style w:type="paragraph" w:styleId="western">
    <w:name w:val="western"/>
    <w:basedOn w:val="Normal"/>
    <w:qFormat/>
    <w:pPr>
      <w:suppressAutoHyphens w:val="true"/>
      <w:spacing w:before="280" w:after="280"/>
      <w:ind w:firstLine="709" w:left="0" w:right="0"/>
      <w:jc w:val="both"/>
    </w:pPr>
    <w:rPr/>
  </w:style>
  <w:style w:type="paragraph" w:styleId="Style82">
    <w:name w:val="Основной текст бул"/>
    <w:basedOn w:val="Normal"/>
    <w:qFormat/>
    <w:pPr>
      <w:tabs>
        <w:tab w:val="clear" w:pos="708"/>
        <w:tab w:val="left" w:pos="432" w:leader="none"/>
      </w:tabs>
      <w:ind w:hanging="432" w:left="432" w:right="0"/>
    </w:pPr>
    <w:rPr>
      <w:szCs w:val="20"/>
      <w:lang w:val="en-GB"/>
    </w:rPr>
  </w:style>
  <w:style w:type="paragraph" w:styleId="phList">
    <w:name w:val="ph_List"/>
    <w:basedOn w:val="Normal"/>
    <w:qFormat/>
    <w:pPr>
      <w:tabs>
        <w:tab w:val="clear" w:pos="708"/>
        <w:tab w:val="left" w:pos="360" w:leader="none"/>
        <w:tab w:val="left" w:pos="697" w:leader="none"/>
      </w:tabs>
      <w:suppressAutoHyphens w:val="true"/>
      <w:spacing w:lineRule="auto" w:line="360"/>
      <w:ind w:hanging="360" w:left="360" w:right="0"/>
      <w:jc w:val="both"/>
    </w:pPr>
    <w:rPr>
      <w:lang w:val="en-US"/>
    </w:rPr>
  </w:style>
  <w:style w:type="paragraph" w:styleId="310">
    <w:name w:val="Обычный (веб)3"/>
    <w:basedOn w:val="Normal"/>
    <w:qFormat/>
    <w:pPr>
      <w:suppressAutoHyphens w:val="true"/>
      <w:spacing w:lineRule="atLeast" w:line="100" w:before="100" w:after="100"/>
    </w:pPr>
    <w:rPr>
      <w:kern w:val="2"/>
      <w:sz w:val="20"/>
      <w:szCs w:val="20"/>
    </w:rPr>
  </w:style>
  <w:style w:type="paragraph" w:styleId="NormalWeb">
    <w:name w:val="Normal (Web)"/>
    <w:basedOn w:val="Normal"/>
    <w:qFormat/>
    <w:pPr>
      <w:suppressAutoHyphens w:val="true"/>
      <w:spacing w:lineRule="atLeast" w:line="100" w:before="100" w:after="100"/>
    </w:pPr>
    <w:rPr>
      <w:kern w:val="2"/>
      <w:sz w:val="20"/>
      <w:szCs w:val="20"/>
    </w:rPr>
  </w:style>
  <w:style w:type="paragraph" w:styleId="312">
    <w:name w:val="3"/>
    <w:basedOn w:val="Normal"/>
    <w:qFormat/>
    <w:pPr>
      <w:numPr>
        <w:ilvl w:val="0"/>
        <w:numId w:val="8"/>
      </w:numPr>
      <w:tabs>
        <w:tab w:val="clear" w:pos="708"/>
        <w:tab w:val="left" w:pos="643" w:leader="none"/>
        <w:tab w:val="left" w:pos="1209" w:leader="none"/>
        <w:tab w:val="left" w:pos="1492" w:leader="none"/>
      </w:tabs>
      <w:spacing w:before="150" w:after="150"/>
      <w:ind w:hanging="360" w:left="150" w:right="150"/>
    </w:pPr>
    <w:rPr/>
  </w:style>
  <w:style w:type="paragraph" w:styleId="1111">
    <w:name w:val="заголовок 11"/>
    <w:basedOn w:val="Normal"/>
    <w:next w:val="Normal"/>
    <w:qFormat/>
    <w:pPr>
      <w:keepNext w:val="true"/>
      <w:jc w:val="center"/>
    </w:pPr>
    <w:rPr/>
  </w:style>
  <w:style w:type="paragraph" w:styleId="Style83">
    <w:name w:val="Обычный.Нормальный абзац"/>
    <w:qFormat/>
    <w:pPr>
      <w:widowControl w:val="false"/>
      <w:suppressAutoHyphens w:val="true"/>
      <w:bidi w:val="0"/>
      <w:spacing w:before="0" w:after="0"/>
      <w:ind w:firstLine="709" w:left="0" w:right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84">
    <w:name w:val="директор"/>
    <w:basedOn w:val="Normal"/>
    <w:qFormat/>
    <w:pPr>
      <w:widowControl w:val="false"/>
      <w:spacing w:lineRule="auto" w:line="216"/>
      <w:ind w:firstLine="454" w:left="0" w:right="0"/>
      <w:jc w:val="both"/>
    </w:pPr>
    <w:rPr>
      <w:rFonts w:ascii="Arial" w:hAnsi="Arial" w:cs="Arial"/>
      <w:szCs w:val="20"/>
    </w:rPr>
  </w:style>
  <w:style w:type="paragraph" w:styleId="313">
    <w:name w:val="Стиль3 Знак Знак"/>
    <w:basedOn w:val="217"/>
    <w:qFormat/>
    <w:pPr>
      <w:widowControl w:val="false"/>
      <w:tabs>
        <w:tab w:val="clear" w:pos="708"/>
        <w:tab w:val="left" w:pos="227" w:leader="none"/>
      </w:tabs>
      <w:spacing w:lineRule="auto" w:line="240" w:before="0" w:after="0"/>
      <w:ind w:hanging="0" w:left="360" w:right="0"/>
    </w:pPr>
    <w:rPr/>
  </w:style>
  <w:style w:type="paragraph" w:styleId="left">
    <w:name w:val="lef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b/>
      <w:color w:val="auto"/>
      <w:kern w:val="0"/>
      <w:sz w:val="20"/>
      <w:szCs w:val="20"/>
      <w:lang w:val="ru-RU" w:eastAsia="zh-CN" w:bidi="ar-SA"/>
    </w:rPr>
  </w:style>
  <w:style w:type="paragraph" w:styleId="Style85">
    <w:name w:val="Обычный без отступа"/>
    <w:basedOn w:val="Normal"/>
    <w:next w:val="Normal"/>
    <w:qFormat/>
    <w:pPr>
      <w:jc w:val="both"/>
    </w:pPr>
    <w:rPr>
      <w:szCs w:val="20"/>
    </w:rPr>
  </w:style>
  <w:style w:type="paragraph" w:styleId="Style86">
    <w:name w:val="ë‡žÖ’žŽ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de-DE" w:eastAsia="zh-CN" w:bidi="ar-SA"/>
    </w:rPr>
  </w:style>
  <w:style w:type="paragraph" w:styleId="221">
    <w:name w:val="Обычный2"/>
    <w:qFormat/>
    <w:pPr>
      <w:widowControl w:val="false"/>
      <w:suppressAutoHyphens w:val="true"/>
      <w:bidi w:val="0"/>
      <w:spacing w:lineRule="auto" w:line="30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ru-RU" w:eastAsia="zh-CN" w:bidi="ar-SA"/>
    </w:rPr>
  </w:style>
  <w:style w:type="paragraph" w:styleId="BodyTextIndent31">
    <w:name w:val="Body Text Indent 31"/>
    <w:basedOn w:val="Normal"/>
    <w:qFormat/>
    <w:pPr>
      <w:tabs>
        <w:tab w:val="clear" w:pos="708"/>
        <w:tab w:val="left" w:pos="5812" w:leader="none"/>
      </w:tabs>
      <w:spacing w:lineRule="exact" w:line="240" w:before="0" w:after="120"/>
      <w:ind w:firstLine="720" w:left="0" w:right="0"/>
      <w:jc w:val="both"/>
    </w:pPr>
    <w:rPr>
      <w:rFonts w:ascii="Arial" w:hAnsi="Arial" w:cs="Arial"/>
      <w:szCs w:val="20"/>
    </w:rPr>
  </w:style>
  <w:style w:type="paragraph" w:styleId="02statia1">
    <w:name w:val="02statia1"/>
    <w:basedOn w:val="Normal"/>
    <w:qFormat/>
    <w:pPr>
      <w:keepNext w:val="true"/>
      <w:spacing w:lineRule="atLeast" w:line="320" w:before="280" w:after="0"/>
      <w:ind w:hanging="578" w:left="1134" w:right="851"/>
      <w:outlineLvl w:val="2"/>
    </w:pPr>
    <w:rPr>
      <w:rFonts w:ascii="GaramondNarrowC" w:hAnsi="GaramondNarrowC" w:cs="GaramondNarrowC"/>
      <w:b/>
      <w:sz w:val="28"/>
      <w:szCs w:val="28"/>
    </w:rPr>
  </w:style>
  <w:style w:type="paragraph" w:styleId="314">
    <w:name w:val="Стиль3 Знак"/>
    <w:basedOn w:val="217"/>
    <w:qFormat/>
    <w:pPr>
      <w:widowControl w:val="false"/>
      <w:tabs>
        <w:tab w:val="clear" w:pos="708"/>
        <w:tab w:val="left" w:pos="227" w:leader="none"/>
      </w:tabs>
      <w:spacing w:lineRule="auto" w:line="240" w:before="0" w:after="0"/>
      <w:ind w:hanging="0" w:left="0" w:right="0"/>
      <w:textAlignment w:val="baseline"/>
    </w:pPr>
    <w:rPr/>
  </w:style>
  <w:style w:type="paragraph" w:styleId="Style87">
    <w:name w:val="Стиль текста"/>
    <w:basedOn w:val="BodyText"/>
    <w:qFormat/>
    <w:pPr>
      <w:keepLines/>
      <w:spacing w:before="60" w:after="60"/>
    </w:pPr>
    <w:rPr/>
  </w:style>
  <w:style w:type="paragraph" w:styleId="2Char">
    <w:name w:val="Знак2 Знак Знак Знак Знак Знак Знак Знак Знак Знак Знак Знак Знак Знак Знак Знак Char"/>
    <w:basedOn w:val="Normal"/>
    <w:qFormat/>
    <w:pPr>
      <w:spacing w:lineRule="exact" w:line="240" w:before="0" w:after="160"/>
    </w:pPr>
    <w:rPr>
      <w:rFonts w:ascii="Tahoma" w:hAnsi="Tahoma" w:cs="Tahoma"/>
      <w:sz w:val="20"/>
      <w:szCs w:val="20"/>
      <w:lang w:val="en-US"/>
    </w:rPr>
  </w:style>
  <w:style w:type="paragraph" w:styleId="Style88">
    <w:name w:val="Закон"/>
    <w:basedOn w:val="Normal"/>
    <w:qFormat/>
    <w:pPr>
      <w:suppressAutoHyphens w:val="true"/>
      <w:ind w:firstLine="567" w:left="0" w:right="0"/>
      <w:jc w:val="both"/>
    </w:pPr>
    <w:rPr>
      <w:sz w:val="18"/>
      <w:szCs w:val="18"/>
    </w:rPr>
  </w:style>
  <w:style w:type="paragraph" w:styleId="consplusnormal11">
    <w:name w:val="consplusnormal1"/>
    <w:basedOn w:val="Normal"/>
    <w:qFormat/>
    <w:pPr>
      <w:spacing w:before="280" w:after="280"/>
    </w:pPr>
    <w:rPr/>
  </w:style>
  <w:style w:type="paragraph" w:styleId="headlines">
    <w:name w:val="headlines"/>
    <w:basedOn w:val="Normal"/>
    <w:qFormat/>
    <w:pPr>
      <w:spacing w:before="280" w:after="280"/>
    </w:pPr>
    <w:rPr>
      <w:rFonts w:ascii="Arial" w:hAnsi="Arial" w:cs="Arial"/>
      <w:b/>
      <w:bCs/>
      <w:color w:val="000000"/>
      <w:sz w:val="22"/>
      <w:szCs w:val="22"/>
    </w:rPr>
  </w:style>
  <w:style w:type="paragraph" w:styleId="Normal1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p1">
    <w:name w:val="p1"/>
    <w:basedOn w:val="Normal"/>
    <w:qFormat/>
    <w:pPr>
      <w:spacing w:before="78" w:after="39"/>
      <w:ind w:hanging="0" w:left="208" w:right="78"/>
    </w:pPr>
    <w:rPr/>
  </w:style>
  <w:style w:type="paragraph" w:styleId="Heading1NumberedT">
    <w:name w:val="Heading 1 Numbered + T"/>
    <w:basedOn w:val="Normal"/>
    <w:next w:val="Normal"/>
    <w:qFormat/>
    <w:pPr>
      <w:widowControl w:val="false"/>
      <w:tabs>
        <w:tab w:val="clear" w:pos="708"/>
        <w:tab w:val="left" w:pos="0" w:leader="none"/>
      </w:tabs>
      <w:spacing w:before="240" w:after="60"/>
      <w:outlineLvl w:val="0"/>
    </w:pPr>
    <w:rPr>
      <w:i/>
      <w:u w:val="single"/>
    </w:rPr>
  </w:style>
  <w:style w:type="paragraph" w:styleId="ConsTitle">
    <w:name w:val="ConsTitle"/>
    <w:qFormat/>
    <w:pPr>
      <w:widowControl w:val="false"/>
      <w:suppressAutoHyphens w:val="true"/>
      <w:bidi w:val="0"/>
      <w:spacing w:before="0" w:after="0"/>
      <w:ind w:hanging="0" w:left="0"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CaptionTable">
    <w:name w:val="Caption Table"/>
    <w:basedOn w:val="Style77"/>
    <w:qFormat/>
    <w:pPr>
      <w:keepNext w:val="true"/>
      <w:jc w:val="center"/>
    </w:pPr>
    <w:rPr>
      <w:rFonts w:cs="Times New Roman"/>
      <w:b/>
      <w:bCs/>
      <w:i w:val="false"/>
      <w:iCs w:val="false"/>
      <w:sz w:val="20"/>
      <w:szCs w:val="20"/>
    </w:rPr>
  </w:style>
  <w:style w:type="paragraph" w:styleId="Heading2NumberedT">
    <w:name w:val="Heading 2 Numbered + T"/>
    <w:basedOn w:val="Heading1NumberedT"/>
    <w:next w:val="Normal"/>
    <w:qFormat/>
    <w:pPr>
      <w:numPr>
        <w:ilvl w:val="0"/>
        <w:numId w:val="3"/>
      </w:numPr>
      <w:tabs>
        <w:tab w:val="left" w:pos="0" w:leader="none"/>
        <w:tab w:val="left" w:pos="360" w:leader="none"/>
        <w:tab w:val="left" w:pos="454" w:leader="none"/>
      </w:tabs>
      <w:ind w:hanging="576" w:left="576" w:right="0"/>
      <w:jc w:val="both"/>
      <w:outlineLvl w:val="1"/>
    </w:pPr>
    <w:rPr/>
  </w:style>
  <w:style w:type="paragraph" w:styleId="NormalTNumbered">
    <w:name w:val="Normal+T Numbered"/>
    <w:basedOn w:val="Normal"/>
    <w:qFormat/>
    <w:pPr>
      <w:tabs>
        <w:tab w:val="clear" w:pos="708"/>
        <w:tab w:val="left" w:pos="720" w:leader="none"/>
        <w:tab w:val="left" w:pos="1440" w:leader="none"/>
      </w:tabs>
      <w:spacing w:before="60" w:after="0"/>
      <w:ind w:hanging="720" w:left="720" w:right="0"/>
      <w:jc w:val="both"/>
      <w:outlineLvl w:val="2"/>
    </w:pPr>
    <w:rPr>
      <w:sz w:val="20"/>
    </w:rPr>
  </w:style>
  <w:style w:type="paragraph" w:styleId="1211">
    <w:name w:val="Таблица12"/>
    <w:basedOn w:val="Normal"/>
    <w:qFormat/>
    <w:pPr>
      <w:spacing w:before="60" w:after="60"/>
    </w:pPr>
    <w:rPr>
      <w:szCs w:val="20"/>
    </w:rPr>
  </w:style>
  <w:style w:type="paragraph" w:styleId="Njd">
    <w:name w:val="Обычный.Nj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c1">
    <w:name w:val="Текcт_документа"/>
    <w:basedOn w:val="Normal"/>
    <w:qFormat/>
    <w:pPr>
      <w:spacing w:lineRule="auto" w:line="360"/>
      <w:ind w:firstLine="567" w:left="0" w:right="282"/>
      <w:jc w:val="both"/>
    </w:pPr>
    <w:rPr>
      <w:sz w:val="28"/>
      <w:szCs w:val="28"/>
      <w:lang w:val="ru-RU"/>
    </w:rPr>
  </w:style>
  <w:style w:type="paragraph" w:styleId="130">
    <w:name w:val="Уровень 1"/>
    <w:basedOn w:val="c1"/>
    <w:qFormat/>
    <w:pPr>
      <w:numPr>
        <w:ilvl w:val="0"/>
        <w:numId w:val="2"/>
      </w:numPr>
      <w:tabs>
        <w:tab w:val="clear" w:pos="708"/>
        <w:tab w:val="left" w:pos="851" w:leader="none"/>
      </w:tabs>
    </w:pPr>
    <w:rPr/>
  </w:style>
  <w:style w:type="paragraph" w:styleId="222">
    <w:name w:val="Уровень 2"/>
    <w:basedOn w:val="130"/>
    <w:qFormat/>
    <w:pPr>
      <w:numPr>
        <w:ilvl w:val="0"/>
        <w:numId w:val="2"/>
      </w:numPr>
    </w:pPr>
    <w:rPr/>
  </w:style>
  <w:style w:type="paragraph" w:styleId="315">
    <w:name w:val="Уровень 3"/>
    <w:basedOn w:val="222"/>
    <w:qFormat/>
    <w:pPr>
      <w:numPr>
        <w:ilvl w:val="0"/>
        <w:numId w:val="2"/>
      </w:numPr>
      <w:tabs>
        <w:tab w:val="left" w:pos="360" w:leader="none"/>
        <w:tab w:val="left" w:pos="851" w:leader="none"/>
        <w:tab w:val="left" w:pos="926" w:leader="none"/>
      </w:tabs>
      <w:ind w:firstLine="567" w:left="2727" w:right="282"/>
    </w:pPr>
    <w:rPr/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pacing w:lineRule="auto" w:line="252" w:before="240" w:after="0"/>
      <w:ind w:hanging="0" w:left="0" w:right="0"/>
      <w:jc w:val="left"/>
      <w:outlineLvl w:val="9"/>
    </w:pPr>
    <w:rPr>
      <w:rFonts w:ascii="Calibri Light" w:hAnsi="Calibri Light" w:eastAsia="Times New Roman" w:cs="Times New Roman"/>
      <w:b w:val="false"/>
      <w:color w:val="2F5496"/>
      <w:kern w:val="0"/>
      <w:sz w:val="32"/>
      <w:szCs w:val="32"/>
    </w:rPr>
  </w:style>
  <w:style w:type="paragraph" w:styleId="Normal0">
    <w:name w:val="Normal_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;宋体" w:cs="Times New Roman"/>
      <w:color w:val="auto"/>
      <w:kern w:val="0"/>
      <w:sz w:val="24"/>
      <w:szCs w:val="24"/>
      <w:lang w:val="ru-RU" w:eastAsia="zh-CN" w:bidi="ar-SA"/>
    </w:rPr>
  </w:style>
  <w:style w:type="paragraph" w:styleId="2110">
    <w:name w:val="Основной текст 21"/>
    <w:basedOn w:val="Normal"/>
    <w:qFormat/>
    <w:pPr>
      <w:widowControl w:val="false"/>
      <w:suppressAutoHyphens w:val="true"/>
      <w:jc w:val="both"/>
    </w:pPr>
    <w:rPr>
      <w:rFonts w:eastAsia="Calibri"/>
      <w:i/>
      <w:sz w:val="22"/>
      <w:szCs w:val="20"/>
      <w:lang w:val="en-US"/>
    </w:rPr>
  </w:style>
  <w:style w:type="paragraph" w:styleId="s16">
    <w:name w:val="s_16"/>
    <w:basedOn w:val="Normal"/>
    <w:qFormat/>
    <w:pPr>
      <w:spacing w:before="280" w:after="280"/>
    </w:pPr>
    <w:rPr/>
  </w:style>
  <w:style w:type="paragraph" w:styleId="Style89">
    <w:name w:val="Верхний колонтитул слева"/>
    <w:basedOn w:val="Header"/>
    <w:qFormat/>
    <w:pPr>
      <w:suppressLineNumbers/>
      <w:tabs>
        <w:tab w:val="clear" w:pos="4153"/>
        <w:tab w:val="clear" w:pos="8306"/>
        <w:tab w:val="center" w:pos="4961" w:leader="none"/>
        <w:tab w:val="right" w:pos="9923" w:leader="none"/>
      </w:tabs>
    </w:pPr>
    <w:rPr/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FC66F9112049BF70844330D8F467622160095DB732CE25B0D828521A8B4A36220923D3DC669DA4A6DBFEF0EF229A9B9C4DC690956C62B200M" TargetMode="External"/><Relationship Id="rId3" Type="http://schemas.openxmlformats.org/officeDocument/2006/relationships/hyperlink" Target="mailto:info@30.mchs.gov.ru" TargetMode="External"/><Relationship Id="rId4" Type="http://schemas.openxmlformats.org/officeDocument/2006/relationships/hyperlink" Target="mailto:kontraktmchs.2020@mail.ru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3649</TotalTime>
  <Application>LibreOffice/24.8.4.2$Linux_X86_64 LibreOffice_project/480$Build-2</Application>
  <AppVersion>15.0000</AppVersion>
  <Pages>11</Pages>
  <Words>2807</Words>
  <Characters>19551</Characters>
  <CharactersWithSpaces>22580</CharactersWithSpaces>
  <Paragraphs>260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ru-RU</dc:language>
  <cp:lastModifiedBy/>
  <dcterms:modified xsi:type="dcterms:W3CDTF">2026-10-08T16:21:57Z</dcterms:modified>
  <cp:revision>268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