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ind/>
        <w:jc w:val="center"/>
        <w:rPr>
          <w:rFonts w:ascii="Times New Roman" w:hAnsi="Times New Roman"/>
          <w:b w:val="1"/>
          <w:sz w:val="24"/>
        </w:rPr>
      </w:pPr>
    </w:p>
    <w:p w14:paraId="02000000">
      <w:pPr>
        <w:pStyle w:val="Style_1"/>
        <w:ind/>
        <w:jc w:val="center"/>
        <w:rPr>
          <w:rFonts w:ascii="Times New Roman" w:hAnsi="Times New Roman"/>
          <w:b w:val="1"/>
          <w:sz w:val="24"/>
        </w:rPr>
      </w:pPr>
      <w:r>
        <w:rPr>
          <w:rFonts w:ascii="Times New Roman" w:hAnsi="Times New Roman"/>
          <w:b w:val="1"/>
          <w:sz w:val="24"/>
        </w:rPr>
        <w:t>КОНТРАКТ  N РГМУ33564</w:t>
      </w:r>
      <w:r>
        <w:rPr>
          <w:rFonts w:ascii="Times New Roman" w:hAnsi="Times New Roman"/>
          <w:b w:val="1"/>
          <w:sz w:val="24"/>
        </w:rPr>
        <w:t xml:space="preserve"> </w:t>
      </w:r>
    </w:p>
    <w:p w14:paraId="03000000">
      <w:pPr>
        <w:pStyle w:val="Style_1"/>
        <w:ind/>
        <w:jc w:val="center"/>
        <w:rPr>
          <w:rFonts w:ascii="Times New Roman" w:hAnsi="Times New Roman"/>
          <w:b w:val="1"/>
          <w:sz w:val="24"/>
        </w:rPr>
      </w:pPr>
    </w:p>
    <w:p w14:paraId="04000000">
      <w:pPr>
        <w:pStyle w:val="Style_1"/>
        <w:ind/>
        <w:jc w:val="center"/>
        <w:rPr>
          <w:rFonts w:ascii="Times New Roman" w:hAnsi="Times New Roman"/>
          <w:b w:val="1"/>
          <w:sz w:val="24"/>
        </w:rPr>
      </w:pPr>
      <w:r>
        <w:rPr>
          <w:rFonts w:ascii="Times New Roman" w:hAnsi="Times New Roman"/>
          <w:sz w:val="24"/>
        </w:rPr>
        <w:t>Поставка двуокись углерода</w:t>
      </w:r>
      <w:r>
        <w:rPr>
          <w:rFonts w:ascii="Times New Roman" w:hAnsi="Times New Roman"/>
          <w:sz w:val="24"/>
        </w:rPr>
        <w:t xml:space="preserve"> </w:t>
      </w:r>
      <w:r>
        <w:rPr>
          <w:rFonts w:ascii="Times New Roman" w:hAnsi="Times New Roman"/>
          <w:sz w:val="24"/>
        </w:rPr>
        <w:t xml:space="preserve">ВЧ </w:t>
      </w:r>
      <w:r>
        <w:rPr>
          <w:rFonts w:ascii="Times New Roman" w:hAnsi="Times New Roman"/>
          <w:sz w:val="24"/>
        </w:rPr>
        <w:t>в баллонах емкостью не менее 40л 99,995%</w:t>
      </w:r>
      <w:r>
        <w:rPr>
          <w:rFonts w:ascii="Times New Roman" w:hAnsi="Times New Roman"/>
          <w:b w:val="1"/>
          <w:sz w:val="24"/>
        </w:rPr>
        <w:t>.</w:t>
      </w:r>
    </w:p>
    <w:p w14:paraId="05000000">
      <w:pPr>
        <w:pStyle w:val="Style_1"/>
        <w:ind/>
        <w:jc w:val="center"/>
        <w:rPr>
          <w:rFonts w:ascii="Times New Roman" w:hAnsi="Times New Roman"/>
          <w:b w:val="1"/>
          <w:sz w:val="24"/>
        </w:rPr>
      </w:pPr>
    </w:p>
    <w:p w14:paraId="06000000">
      <w:pPr>
        <w:pStyle w:val="Style_1"/>
        <w:ind/>
        <w:jc w:val="center"/>
        <w:rPr>
          <w:rFonts w:ascii="Times New Roman" w:hAnsi="Times New Roman"/>
          <w:b w:val="1"/>
        </w:rPr>
      </w:pPr>
      <w:r>
        <w:rPr>
          <w:rFonts w:ascii="Times New Roman" w:hAnsi="Times New Roman"/>
          <w:b w:val="1"/>
        </w:rPr>
        <w:t>ИКЗ:</w:t>
      </w:r>
      <w:r>
        <w:rPr>
          <w:rFonts w:ascii="Times New Roman" w:hAnsi="Times New Roman"/>
          <w:b w:val="1"/>
          <w:sz w:val="24"/>
        </w:rPr>
        <w:t>261616303285061630100100140000000244</w:t>
      </w:r>
    </w:p>
    <w:p w14:paraId="07000000">
      <w:pPr>
        <w:pStyle w:val="Style_1"/>
        <w:ind/>
        <w:jc w:val="both"/>
        <w:outlineLvl w:val="0"/>
        <w:rPr>
          <w:rFonts w:ascii="Times New Roman" w:hAnsi="Times New Roman"/>
          <w:sz w:val="24"/>
        </w:rPr>
      </w:pPr>
    </w:p>
    <w:p w14:paraId="08000000">
      <w:pPr>
        <w:pStyle w:val="Style_1"/>
        <w:ind/>
        <w:jc w:val="center"/>
        <w:rPr>
          <w:rFonts w:ascii="Times New Roman" w:hAnsi="Times New Roman"/>
          <w:sz w:val="24"/>
        </w:rPr>
      </w:pPr>
    </w:p>
    <w:p w14:paraId="09000000">
      <w:pPr>
        <w:pStyle w:val="Style_1"/>
        <w:ind/>
        <w:jc w:val="both"/>
        <w:rPr>
          <w:rFonts w:ascii="Times New Roman" w:hAnsi="Times New Roman"/>
          <w:sz w:val="24"/>
        </w:rPr>
      </w:pPr>
    </w:p>
    <w:p w14:paraId="0A000000">
      <w:pPr>
        <w:pStyle w:val="Style_2"/>
        <w:ind/>
        <w:jc w:val="both"/>
        <w:rPr>
          <w:rFonts w:ascii="Times New Roman" w:hAnsi="Times New Roman"/>
          <w:sz w:val="24"/>
        </w:rPr>
      </w:pPr>
      <w:r>
        <w:rPr>
          <w:rFonts w:ascii="Times New Roman" w:hAnsi="Times New Roman"/>
          <w:sz w:val="24"/>
        </w:rPr>
        <w:t>«</w:t>
      </w:r>
      <w:r>
        <w:rPr>
          <w:rFonts w:ascii="Times New Roman" w:hAnsi="Times New Roman"/>
          <w:sz w:val="24"/>
        </w:rPr>
        <w:t>___</w:t>
      </w:r>
      <w:r>
        <w:rPr>
          <w:rFonts w:ascii="Times New Roman" w:hAnsi="Times New Roman"/>
          <w:sz w:val="24"/>
        </w:rPr>
        <w:t xml:space="preserve">» </w:t>
      </w:r>
      <w:r>
        <w:rPr>
          <w:rFonts w:ascii="Times New Roman" w:hAnsi="Times New Roman"/>
          <w:sz w:val="24"/>
        </w:rPr>
        <w:t>_____________</w:t>
      </w:r>
      <w:r>
        <w:rPr>
          <w:rFonts w:ascii="Times New Roman" w:hAnsi="Times New Roman"/>
          <w:sz w:val="24"/>
        </w:rPr>
        <w:t xml:space="preserve"> 202</w:t>
      </w:r>
      <w:r>
        <w:rPr>
          <w:rFonts w:ascii="Times New Roman" w:hAnsi="Times New Roman"/>
          <w:sz w:val="24"/>
        </w:rPr>
        <w:t>6</w:t>
      </w:r>
      <w:r>
        <w:rPr>
          <w:rFonts w:ascii="Times New Roman" w:hAnsi="Times New Roman"/>
          <w:sz w:val="24"/>
        </w:rPr>
        <w:t xml:space="preserve"> г.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 xml:space="preserve">   </w:t>
      </w:r>
      <w:r>
        <w:rPr>
          <w:rFonts w:ascii="Times New Roman" w:hAnsi="Times New Roman"/>
          <w:sz w:val="24"/>
        </w:rPr>
        <w:t xml:space="preserve">г. Ростов-на Дону </w:t>
      </w:r>
    </w:p>
    <w:p w14:paraId="0B000000">
      <w:pPr>
        <w:pStyle w:val="Style_1"/>
        <w:ind/>
        <w:jc w:val="both"/>
        <w:rPr>
          <w:rFonts w:ascii="Times New Roman" w:hAnsi="Times New Roman"/>
          <w:sz w:val="24"/>
        </w:rPr>
      </w:pPr>
    </w:p>
    <w:p w14:paraId="0C000000">
      <w:pPr>
        <w:spacing w:after="0" w:line="240" w:lineRule="auto"/>
        <w:ind w:firstLine="708" w:left="0"/>
        <w:jc w:val="both"/>
        <w:rPr>
          <w:rFonts w:ascii="Times New Roman" w:hAnsi="Times New Roman"/>
          <w:sz w:val="24"/>
        </w:rPr>
      </w:pPr>
      <w:r>
        <w:rPr>
          <w:rFonts w:ascii="Times New Roman" w:hAnsi="Times New Roman"/>
          <w:sz w:val="24"/>
        </w:rPr>
        <w:t xml:space="preserve">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 (ФГБОУ ВО РостГМУ Минздрава России), именуемый в дальнейшем "Заказчик", </w:t>
      </w:r>
      <w:r>
        <w:rPr>
          <w:rStyle w:val="Style_3_ch"/>
          <w:sz w:val="24"/>
        </w:rPr>
        <w:t xml:space="preserve">в лице </w:t>
      </w:r>
      <w:r>
        <w:rPr>
          <w:rStyle w:val="Style_3_ch"/>
          <w:sz w:val="24"/>
        </w:rPr>
        <w:t>и.о. ректора</w:t>
      </w:r>
      <w:r>
        <w:rPr>
          <w:rStyle w:val="Style_3_ch"/>
          <w:sz w:val="24"/>
        </w:rPr>
        <w:t>, действующего на основании устава</w:t>
      </w:r>
      <w:r>
        <w:rPr>
          <w:rStyle w:val="Style_3_ch"/>
          <w:sz w:val="24"/>
        </w:rPr>
        <w:t>,</w:t>
      </w:r>
      <w:r>
        <w:rPr>
          <w:rFonts w:ascii="Times New Roman" w:hAnsi="Times New Roman"/>
          <w:sz w:val="24"/>
        </w:rPr>
        <w:t xml:space="preserve"> с одной стороны, и </w:t>
      </w:r>
      <w:r>
        <w:rPr>
          <w:rFonts w:ascii="Times New Roman" w:hAnsi="Times New Roman"/>
        </w:rPr>
        <w:t>____________________________</w:t>
      </w:r>
      <w:r>
        <w:rPr>
          <w:rFonts w:ascii="Times New Roman" w:hAnsi="Times New Roman"/>
          <w:sz w:val="24"/>
        </w:rPr>
        <w:t xml:space="preserve">, именуемый в дальнейшем "Поставщик", в лице </w:t>
      </w:r>
      <w:r>
        <w:rPr>
          <w:rFonts w:ascii="Times New Roman" w:hAnsi="Times New Roman"/>
          <w:sz w:val="24"/>
        </w:rPr>
        <w:t>________________________________</w:t>
      </w:r>
      <w:r>
        <w:rPr>
          <w:rFonts w:ascii="Times New Roman" w:hAnsi="Times New Roman"/>
          <w:sz w:val="24"/>
        </w:rPr>
        <w:t xml:space="preserve">, действующего на основании </w:t>
      </w:r>
      <w:r>
        <w:rPr>
          <w:rFonts w:ascii="Times New Roman" w:hAnsi="Times New Roman"/>
          <w:sz w:val="24"/>
        </w:rPr>
        <w:t>__________________</w:t>
      </w:r>
      <w:r>
        <w:rPr>
          <w:rFonts w:ascii="Times New Roman" w:hAnsi="Times New Roman"/>
          <w:sz w:val="24"/>
        </w:rPr>
        <w:t>, с другой стороны, вместе именуемые в</w:t>
      </w:r>
      <w:r>
        <w:rPr>
          <w:rFonts w:ascii="Times New Roman" w:hAnsi="Times New Roman"/>
          <w:sz w:val="24"/>
        </w:rPr>
        <w:t xml:space="preserve"> </w:t>
      </w:r>
      <w:r>
        <w:rPr>
          <w:rFonts w:ascii="Times New Roman" w:hAnsi="Times New Roman"/>
          <w:sz w:val="24"/>
        </w:rPr>
        <w:t>дальнейшем "Стороны",</w:t>
      </w:r>
      <w:r>
        <w:rPr>
          <w:sz w:val="24"/>
        </w:rPr>
        <w:t xml:space="preserve"> </w:t>
      </w:r>
      <w:r>
        <w:rPr>
          <w:rFonts w:ascii="Times New Roman" w:hAnsi="Times New Roman"/>
          <w:sz w:val="24"/>
        </w:rPr>
        <w:t>в соответствии с</w:t>
      </w:r>
      <w:r>
        <w:rPr>
          <w:rFonts w:ascii="Times New Roman" w:hAnsi="Times New Roman"/>
          <w:color w:val="000000"/>
          <w:sz w:val="24"/>
        </w:rPr>
        <w:t xml:space="preserve"> </w:t>
      </w:r>
      <w:r>
        <w:rPr>
          <w:rFonts w:ascii="Times New Roman" w:hAnsi="Times New Roman"/>
          <w:sz w:val="24"/>
        </w:rPr>
        <w:t>п</w:t>
      </w:r>
      <w:r>
        <w:rPr>
          <w:rFonts w:ascii="Times New Roman" w:hAnsi="Times New Roman"/>
          <w:sz w:val="24"/>
        </w:rPr>
        <w:t>. 5</w:t>
      </w:r>
      <w:r>
        <w:rPr>
          <w:rFonts w:ascii="Times New Roman" w:hAnsi="Times New Roman"/>
          <w:sz w:val="24"/>
        </w:rPr>
        <w:t xml:space="preserve"> ч</w:t>
      </w:r>
      <w:r>
        <w:rPr>
          <w:rFonts w:ascii="Times New Roman" w:hAnsi="Times New Roman"/>
          <w:sz w:val="24"/>
        </w:rPr>
        <w:t>. 1 с</w:t>
      </w:r>
      <w:r>
        <w:rPr>
          <w:rFonts w:ascii="Times New Roman" w:hAnsi="Times New Roman"/>
          <w:sz w:val="24"/>
        </w:rPr>
        <w:t xml:space="preserve">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rFonts w:ascii="Times New Roman" w:hAnsi="Times New Roman"/>
          <w:color w:val="000000"/>
          <w:sz w:val="24"/>
        </w:rPr>
        <w:t>(далее - Федеральный закон о контрактной системе), заключили настоящий Контракт (далее -  Контракт) о нижеследующем:</w:t>
      </w:r>
    </w:p>
    <w:p w14:paraId="0D000000">
      <w:pPr>
        <w:pStyle w:val="Style_1"/>
        <w:ind/>
        <w:jc w:val="both"/>
        <w:rPr>
          <w:rFonts w:ascii="Times New Roman" w:hAnsi="Times New Roman"/>
          <w:sz w:val="24"/>
        </w:rPr>
      </w:pPr>
      <w:bookmarkStart w:id="1" w:name="_GoBack"/>
      <w:bookmarkEnd w:id="1"/>
    </w:p>
    <w:p w14:paraId="0E000000">
      <w:pPr>
        <w:pStyle w:val="Style_1"/>
        <w:ind/>
        <w:jc w:val="center"/>
        <w:outlineLvl w:val="0"/>
        <w:rPr>
          <w:rFonts w:ascii="Times New Roman" w:hAnsi="Times New Roman"/>
          <w:sz w:val="24"/>
        </w:rPr>
      </w:pPr>
      <w:r>
        <w:rPr>
          <w:rFonts w:ascii="Times New Roman" w:hAnsi="Times New Roman"/>
          <w:sz w:val="24"/>
        </w:rPr>
        <w:t>I. Предмет Контракта</w:t>
      </w:r>
    </w:p>
    <w:p w14:paraId="0F000000">
      <w:pPr>
        <w:pStyle w:val="Style_1"/>
        <w:ind/>
        <w:jc w:val="both"/>
        <w:rPr>
          <w:rFonts w:ascii="Times New Roman" w:hAnsi="Times New Roman"/>
          <w:sz w:val="24"/>
        </w:rPr>
      </w:pPr>
    </w:p>
    <w:p w14:paraId="10000000">
      <w:pPr>
        <w:pStyle w:val="Style_1"/>
        <w:ind w:firstLine="540" w:left="0"/>
        <w:jc w:val="both"/>
        <w:rPr>
          <w:rFonts w:ascii="Times New Roman" w:hAnsi="Times New Roman"/>
          <w:sz w:val="24"/>
        </w:rPr>
      </w:pPr>
      <w:r>
        <w:rPr>
          <w:rFonts w:ascii="Times New Roman" w:hAnsi="Times New Roman"/>
          <w:sz w:val="24"/>
        </w:rPr>
        <w:t xml:space="preserve">1.1. Поставщик обязуется поставить </w:t>
      </w:r>
      <w:r>
        <w:rPr>
          <w:rFonts w:ascii="Times New Roman" w:hAnsi="Times New Roman"/>
          <w:sz w:val="24"/>
        </w:rPr>
        <w:t>«</w:t>
      </w:r>
      <w:r>
        <w:rPr>
          <w:rFonts w:ascii="Times New Roman" w:hAnsi="Times New Roman"/>
          <w:sz w:val="24"/>
        </w:rPr>
        <w:t>Двуокись углерода жидкая ВЧ в баллонах емкостью не менее 40л 99,995%</w:t>
      </w:r>
      <w:r>
        <w:rPr>
          <w:rFonts w:ascii="Times New Roman" w:hAnsi="Times New Roman"/>
          <w:sz w:val="24"/>
        </w:rPr>
        <w:t>,</w:t>
      </w:r>
      <w:r>
        <w:rPr>
          <w:rFonts w:ascii="Times New Roman" w:hAnsi="Times New Roman"/>
          <w:sz w:val="24"/>
        </w:rPr>
        <w:t xml:space="preserve"> Российская Федерация»</w:t>
      </w:r>
      <w:r>
        <w:rPr>
          <w:rFonts w:ascii="Times New Roman" w:hAnsi="Times New Roman"/>
          <w:b w:val="1"/>
          <w:sz w:val="24"/>
        </w:rPr>
        <w:t xml:space="preserve">, согласно Спецификации (Приложение №1) к контракту) </w:t>
      </w:r>
      <w:r>
        <w:rPr>
          <w:rFonts w:ascii="Times New Roman" w:hAnsi="Times New Roman"/>
          <w:sz w:val="24"/>
        </w:rPr>
        <w:t>(далее - Товар), а Заказчик обязуется принять и оплатить Товар в порядке и на условиях, предусмотренных Контрактом.</w:t>
      </w:r>
    </w:p>
    <w:p w14:paraId="11000000">
      <w:pPr>
        <w:pStyle w:val="Style_1"/>
        <w:spacing w:before="220"/>
        <w:ind w:firstLine="540" w:left="0"/>
        <w:jc w:val="both"/>
        <w:rPr>
          <w:rFonts w:ascii="Times New Roman" w:hAnsi="Times New Roman"/>
          <w:sz w:val="24"/>
        </w:rPr>
      </w:pPr>
      <w:r>
        <w:rPr>
          <w:rFonts w:ascii="Times New Roman" w:hAnsi="Times New Roman"/>
          <w:sz w:val="24"/>
        </w:rPr>
        <w:t>1.2. Наименование, количество и иные характеристики поставляемого Товара указаны в спецификации (</w:t>
      </w:r>
      <w:r>
        <w:rPr>
          <w:rFonts w:ascii="Times New Roman" w:hAnsi="Times New Roman"/>
          <w:color w:val="0000FF"/>
          <w:sz w:val="24"/>
        </w:rPr>
        <w:fldChar w:fldCharType="begin"/>
      </w:r>
      <w:r>
        <w:rPr>
          <w:rFonts w:ascii="Times New Roman" w:hAnsi="Times New Roman"/>
          <w:color w:val="0000FF"/>
          <w:sz w:val="24"/>
        </w:rPr>
        <w:instrText>HYPERLINK "consultantplus://offline/ref=0E3652586902207727CC59B8CE49B64A789BA61CDC4111269662C9A4B85F8313591E541AB9C2AF0F2E20F1F1CAA19AB5785C00D01EB68495S7U9G"</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 1 к Контракту), являющейся неотъемлемой частью Контракта.</w:t>
      </w:r>
    </w:p>
    <w:p w14:paraId="12000000">
      <w:pPr>
        <w:pStyle w:val="Style_1"/>
        <w:ind/>
        <w:jc w:val="both"/>
        <w:rPr>
          <w:rFonts w:ascii="Times New Roman" w:hAnsi="Times New Roman"/>
          <w:sz w:val="24"/>
        </w:rPr>
      </w:pPr>
    </w:p>
    <w:p w14:paraId="13000000">
      <w:pPr>
        <w:pStyle w:val="Style_1"/>
        <w:ind/>
        <w:jc w:val="center"/>
        <w:outlineLvl w:val="0"/>
        <w:rPr>
          <w:rFonts w:ascii="Times New Roman" w:hAnsi="Times New Roman"/>
          <w:sz w:val="24"/>
        </w:rPr>
      </w:pPr>
      <w:r>
        <w:rPr>
          <w:rFonts w:ascii="Times New Roman" w:hAnsi="Times New Roman"/>
          <w:sz w:val="24"/>
        </w:rPr>
        <w:t>II. Цена Контракта и порядок расчетов</w:t>
      </w:r>
    </w:p>
    <w:p w14:paraId="14000000">
      <w:pPr>
        <w:pStyle w:val="Style_1"/>
        <w:ind/>
        <w:jc w:val="both"/>
        <w:rPr>
          <w:rFonts w:ascii="Times New Roman" w:hAnsi="Times New Roman"/>
          <w:sz w:val="24"/>
        </w:rPr>
      </w:pPr>
    </w:p>
    <w:p w14:paraId="15000000">
      <w:pPr>
        <w:pStyle w:val="Style_2"/>
        <w:ind w:firstLine="567" w:left="0"/>
        <w:jc w:val="both"/>
        <w:rPr>
          <w:rFonts w:ascii="Times New Roman" w:hAnsi="Times New Roman"/>
          <w:sz w:val="24"/>
        </w:rPr>
      </w:pPr>
      <w:r>
        <w:rPr>
          <w:rFonts w:ascii="Times New Roman" w:hAnsi="Times New Roman"/>
          <w:sz w:val="24"/>
        </w:rPr>
        <w:t xml:space="preserve">2.1.  Цена Контракта составляет: </w:t>
      </w:r>
      <w:r>
        <w:rPr>
          <w:rFonts w:ascii="Times New Roman" w:hAnsi="Times New Roman"/>
          <w:b w:val="1"/>
          <w:sz w:val="24"/>
        </w:rPr>
        <w:t>_____________________.</w:t>
      </w:r>
    </w:p>
    <w:p w14:paraId="16000000">
      <w:pPr>
        <w:pStyle w:val="Style_2"/>
        <w:ind w:firstLine="567" w:left="0"/>
        <w:jc w:val="both"/>
        <w:rPr>
          <w:rFonts w:ascii="Times New Roman" w:hAnsi="Times New Roman"/>
          <w:sz w:val="24"/>
        </w:rPr>
      </w:pPr>
      <w:r>
        <w:rPr>
          <w:rFonts w:ascii="Times New Roman" w:hAnsi="Times New Roman"/>
          <w:sz w:val="24"/>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7000000">
      <w:pPr>
        <w:pStyle w:val="Style_1"/>
        <w:ind w:firstLine="540" w:left="0"/>
        <w:jc w:val="both"/>
        <w:rPr>
          <w:rFonts w:ascii="Times New Roman" w:hAnsi="Times New Roman"/>
          <w:sz w:val="24"/>
        </w:rPr>
      </w:pPr>
      <w:r>
        <w:rPr>
          <w:rFonts w:ascii="Times New Roman" w:hAnsi="Times New Roman"/>
          <w:sz w:val="24"/>
        </w:rPr>
        <w:t>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18000000">
      <w:pPr>
        <w:pStyle w:val="Style_1"/>
        <w:ind w:firstLine="540" w:left="0"/>
        <w:jc w:val="both"/>
        <w:rPr>
          <w:rFonts w:ascii="Times New Roman" w:hAnsi="Times New Roman"/>
          <w:sz w:val="24"/>
        </w:rPr>
      </w:pPr>
      <w:r>
        <w:rPr>
          <w:rFonts w:ascii="Times New Roman" w:hAnsi="Times New Roman"/>
          <w:sz w:val="24"/>
        </w:rPr>
        <w:t xml:space="preserve">2.4. Цена Контракта является твердой и определяется на весь срок исполнения Контракта, за исключением случаев, установленных Федеральным </w:t>
      </w:r>
      <w:r>
        <w:rPr>
          <w:rFonts w:ascii="Times New Roman" w:hAnsi="Times New Roman"/>
          <w:color w:val="0000FF"/>
          <w:sz w:val="24"/>
        </w:rPr>
        <w:fldChar w:fldCharType="begin"/>
      </w:r>
      <w:r>
        <w:rPr>
          <w:rFonts w:ascii="Times New Roman" w:hAnsi="Times New Roman"/>
          <w:color w:val="0000FF"/>
          <w:sz w:val="24"/>
        </w:rPr>
        <w:instrText>HYPERLINK "consultantplus://offline/ref=0E3652586902207727CC59B8CE49B64A7896A81CDF4A11269662C9A4B85F83134B1E0C16B8C2B2072435A7A08CSFU5G"</w:instrText>
      </w:r>
      <w:r>
        <w:rPr>
          <w:rFonts w:ascii="Times New Roman" w:hAnsi="Times New Roman"/>
          <w:color w:val="0000FF"/>
          <w:sz w:val="24"/>
        </w:rPr>
        <w:fldChar w:fldCharType="separate"/>
      </w:r>
      <w:r>
        <w:rPr>
          <w:rFonts w:ascii="Times New Roman" w:hAnsi="Times New Roman"/>
          <w:color w:val="0000FF"/>
          <w:sz w:val="24"/>
        </w:rPr>
        <w:t>законом</w:t>
      </w:r>
      <w:r>
        <w:rPr>
          <w:rFonts w:ascii="Times New Roman" w:hAnsi="Times New Roman"/>
          <w:color w:val="0000FF"/>
          <w:sz w:val="24"/>
        </w:rPr>
        <w:fldChar w:fldCharType="end"/>
      </w:r>
      <w:r>
        <w:rPr>
          <w:rFonts w:ascii="Times New Roman" w:hAnsi="Times New Roman"/>
          <w:sz w:val="24"/>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19000000">
      <w:pPr>
        <w:pStyle w:val="Style_1"/>
        <w:spacing w:before="220"/>
        <w:ind w:firstLine="540" w:left="0"/>
        <w:jc w:val="both"/>
        <w:rPr>
          <w:rFonts w:ascii="Times New Roman" w:hAnsi="Times New Roman"/>
          <w:sz w:val="24"/>
        </w:rPr>
      </w:pPr>
      <w:r>
        <w:rPr>
          <w:rFonts w:ascii="Times New Roman" w:hAnsi="Times New Roman"/>
          <w:sz w:val="24"/>
        </w:rPr>
        <w:t xml:space="preserve">Цена Контракта может быть снижена по соглашению Сторон без </w:t>
      </w:r>
      <w:r>
        <w:rPr>
          <w:rFonts w:ascii="Times New Roman" w:hAnsi="Times New Roman"/>
          <w:sz w:val="24"/>
        </w:rPr>
        <w:t>изменения</w:t>
      </w:r>
      <w:r>
        <w:rPr>
          <w:rFonts w:ascii="Times New Roman" w:hAnsi="Times New Roman"/>
          <w:sz w:val="24"/>
        </w:rPr>
        <w:t xml:space="preserve"> предусмотренного Контрактом количества и качества поставляемого Товара и иных условий Контракта </w:t>
      </w:r>
    </w:p>
    <w:p w14:paraId="1A000000">
      <w:pPr>
        <w:pStyle w:val="Style_1"/>
        <w:ind w:firstLine="540" w:left="0"/>
        <w:jc w:val="both"/>
        <w:rPr>
          <w:rFonts w:ascii="Times New Roman" w:hAnsi="Times New Roman"/>
          <w:b w:val="1"/>
          <w:i w:val="1"/>
          <w:sz w:val="24"/>
        </w:rPr>
      </w:pPr>
      <w:r>
        <w:rPr>
          <w:rFonts w:ascii="Times New Roman" w:hAnsi="Times New Roman"/>
          <w:sz w:val="24"/>
        </w:rPr>
        <w:t xml:space="preserve">2.5. Источник финансирования Контракта - </w:t>
      </w:r>
      <w:r>
        <w:rPr>
          <w:rFonts w:ascii="Times New Roman" w:hAnsi="Times New Roman"/>
          <w:b w:val="1"/>
          <w:i w:val="1"/>
          <w:sz w:val="24"/>
        </w:rPr>
        <w:t>средства бюджетной организации.</w:t>
      </w:r>
    </w:p>
    <w:p w14:paraId="1B000000">
      <w:pPr>
        <w:spacing w:after="0" w:line="240" w:lineRule="auto"/>
        <w:ind w:firstLine="567" w:left="0"/>
        <w:jc w:val="both"/>
        <w:rPr>
          <w:rFonts w:ascii="Times New Roman" w:hAnsi="Times New Roman"/>
          <w:sz w:val="24"/>
        </w:rPr>
      </w:pPr>
      <w:r>
        <w:rPr>
          <w:rFonts w:ascii="Times New Roman" w:hAnsi="Times New Roman"/>
          <w:sz w:val="24"/>
        </w:rPr>
        <w:t xml:space="preserve">2.6. Расчеты между Заказчиком и Поставщиком производятся не позднее 7 рабочих дней с даты подписания Заказчиком акта приема-передачи Товара, на основании выставленного Поставщиком счета, товарной накладной, акт приема-передачи Товара, счета-фактуры (при наличии), Акта приемки ТРУ по форме ОКУД 0510452 (Приказ Минфина от 15.04.2021 №61н). </w:t>
      </w:r>
    </w:p>
    <w:p w14:paraId="1C000000">
      <w:pPr>
        <w:pStyle w:val="Style_1"/>
        <w:ind w:firstLine="540" w:left="0"/>
        <w:jc w:val="both"/>
        <w:rPr>
          <w:rFonts w:ascii="Times New Roman" w:hAnsi="Times New Roman"/>
          <w:sz w:val="24"/>
        </w:rPr>
      </w:pPr>
      <w:r>
        <w:rPr>
          <w:rFonts w:ascii="Times New Roman" w:hAnsi="Times New Roman"/>
          <w:sz w:val="24"/>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1D000000">
      <w:pPr>
        <w:pStyle w:val="Style_1"/>
        <w:ind/>
        <w:jc w:val="both"/>
        <w:rPr>
          <w:rFonts w:ascii="Times New Roman" w:hAnsi="Times New Roman"/>
          <w:sz w:val="24"/>
        </w:rPr>
      </w:pPr>
    </w:p>
    <w:p w14:paraId="1E000000">
      <w:pPr>
        <w:pStyle w:val="Style_1"/>
        <w:ind/>
        <w:jc w:val="center"/>
        <w:outlineLvl w:val="0"/>
        <w:rPr>
          <w:rFonts w:ascii="Times New Roman" w:hAnsi="Times New Roman"/>
          <w:sz w:val="24"/>
        </w:rPr>
      </w:pPr>
      <w:r>
        <w:rPr>
          <w:rFonts w:ascii="Times New Roman" w:hAnsi="Times New Roman"/>
          <w:sz w:val="24"/>
        </w:rPr>
        <w:t>III. Порядок, сроки и условия поставки</w:t>
      </w:r>
    </w:p>
    <w:p w14:paraId="1F000000">
      <w:pPr>
        <w:pStyle w:val="Style_1"/>
        <w:ind/>
        <w:jc w:val="center"/>
        <w:rPr>
          <w:rFonts w:ascii="Times New Roman" w:hAnsi="Times New Roman"/>
          <w:sz w:val="24"/>
        </w:rPr>
      </w:pPr>
      <w:r>
        <w:rPr>
          <w:rFonts w:ascii="Times New Roman" w:hAnsi="Times New Roman"/>
          <w:sz w:val="24"/>
        </w:rPr>
        <w:t xml:space="preserve">и приемки Товара </w:t>
      </w:r>
    </w:p>
    <w:p w14:paraId="20000000">
      <w:pPr>
        <w:pStyle w:val="Style_1"/>
        <w:ind/>
        <w:jc w:val="both"/>
        <w:rPr>
          <w:rFonts w:ascii="Times New Roman" w:hAnsi="Times New Roman"/>
          <w:sz w:val="24"/>
        </w:rPr>
      </w:pPr>
    </w:p>
    <w:p w14:paraId="21000000">
      <w:pPr>
        <w:spacing w:after="0" w:line="240" w:lineRule="auto"/>
        <w:ind w:firstLine="567" w:left="0"/>
        <w:jc w:val="both"/>
        <w:rPr>
          <w:rFonts w:ascii="Times New Roman" w:hAnsi="Times New Roman"/>
          <w:sz w:val="24"/>
        </w:rPr>
      </w:pPr>
      <w:r>
        <w:rPr>
          <w:rFonts w:ascii="Times New Roman" w:hAnsi="Times New Roman"/>
          <w:sz w:val="24"/>
        </w:rPr>
        <w:t xml:space="preserve">3.1. Поставщик самостоятельно доставляет Товар Заказчику по адресу: </w:t>
      </w:r>
      <w:r>
        <w:rPr>
          <w:rFonts w:ascii="Times New Roman" w:hAnsi="Times New Roman"/>
          <w:b w:val="1"/>
          <w:sz w:val="24"/>
        </w:rPr>
        <w:t xml:space="preserve">г. Ростов-на-Дону, </w:t>
      </w:r>
      <w:r>
        <w:rPr>
          <w:rFonts w:ascii="Times New Roman" w:hAnsi="Times New Roman"/>
          <w:b w:val="1"/>
          <w:sz w:val="24"/>
        </w:rPr>
        <w:t>ул. Мечникова, зд.43 строение 1 (помещение аптеки № 2)</w:t>
      </w:r>
      <w:r>
        <w:rPr>
          <w:rFonts w:ascii="Times New Roman" w:hAnsi="Times New Roman"/>
          <w:b w:val="1"/>
          <w:sz w:val="24"/>
        </w:rPr>
        <w:t xml:space="preserve"> </w:t>
      </w:r>
      <w:r>
        <w:rPr>
          <w:rFonts w:ascii="Times New Roman" w:hAnsi="Times New Roman"/>
          <w:sz w:val="24"/>
        </w:rPr>
        <w:t xml:space="preserve">(далее - место доставки), </w:t>
      </w:r>
      <w:r>
        <w:rPr>
          <w:rFonts w:ascii="Times New Roman" w:hAnsi="Times New Roman"/>
          <w:b w:val="1"/>
          <w:i w:val="1"/>
          <w:sz w:val="24"/>
        </w:rPr>
        <w:t xml:space="preserve">в срок </w:t>
      </w:r>
      <w:r>
        <w:rPr>
          <w:rFonts w:ascii="Times New Roman" w:hAnsi="Times New Roman"/>
          <w:b w:val="1"/>
          <w:i w:val="1"/>
          <w:sz w:val="24"/>
        </w:rPr>
        <w:t>1</w:t>
      </w:r>
      <w:r>
        <w:rPr>
          <w:rFonts w:ascii="Times New Roman" w:hAnsi="Times New Roman"/>
          <w:b w:val="1"/>
          <w:i w:val="1"/>
          <w:sz w:val="24"/>
        </w:rPr>
        <w:t>0 рабочих дней с даты заключения контракта</w:t>
      </w:r>
      <w:r>
        <w:rPr>
          <w:rFonts w:ascii="Times New Roman" w:hAnsi="Times New Roman"/>
          <w:sz w:val="24"/>
        </w:rPr>
        <w:t xml:space="preserve"> в рабочие дни (понедельник-пятница), с 9:00 часов до 12:00 часов. Поставщик обязан произвести поставку Товара в ассортименте, количестве и сумме согласно спецификации. </w:t>
      </w:r>
    </w:p>
    <w:p w14:paraId="22000000">
      <w:pPr>
        <w:spacing w:after="0" w:line="240" w:lineRule="auto"/>
        <w:ind w:firstLine="567" w:left="0"/>
        <w:jc w:val="both"/>
        <w:rPr>
          <w:rFonts w:ascii="Times New Roman" w:hAnsi="Times New Roman"/>
          <w:sz w:val="24"/>
          <w:highlight w:val="white"/>
        </w:rPr>
      </w:pPr>
      <w:r>
        <w:rPr>
          <w:rFonts w:ascii="Times New Roman" w:hAnsi="Times New Roman"/>
          <w:sz w:val="24"/>
        </w:rPr>
        <w:t xml:space="preserve">Поставщик не менее чем за 1 (один) рабочий день до осуществления поставки Товара направляет в адрес Заказчика уведомление о времени и дате доставки Товара в место доставки </w:t>
      </w:r>
      <w:r>
        <w:rPr>
          <w:rFonts w:ascii="Times New Roman" w:hAnsi="Times New Roman"/>
          <w:sz w:val="24"/>
          <w:highlight w:val="white"/>
        </w:rPr>
        <w:t>и предоставляет информацию об автомобиле, на котором будет осуществлена доставка (марка и государственный регистрационный номер), и информацию о лицах, сопровождающих груз для оформления временного пропуска на территорию Заказчика.</w:t>
      </w:r>
    </w:p>
    <w:p w14:paraId="23000000">
      <w:pPr>
        <w:spacing w:after="0" w:line="240" w:lineRule="auto"/>
        <w:ind w:firstLine="567" w:left="0"/>
        <w:jc w:val="both"/>
        <w:rPr>
          <w:rFonts w:ascii="Times New Roman" w:hAnsi="Times New Roman"/>
          <w:sz w:val="24"/>
        </w:rPr>
      </w:pPr>
      <w:r>
        <w:rPr>
          <w:rFonts w:ascii="Times New Roman" w:hAnsi="Times New Roman"/>
          <w:sz w:val="24"/>
        </w:rPr>
        <w:t>3.2. В день поставки товара Поставщик предоставляет Заказчику следующую документацию:</w:t>
      </w:r>
    </w:p>
    <w:p w14:paraId="24000000">
      <w:pPr>
        <w:pStyle w:val="Style_4"/>
        <w:numPr>
          <w:ilvl w:val="0"/>
          <w:numId w:val="0"/>
        </w:numPr>
        <w:ind w:firstLine="567" w:left="0"/>
      </w:pPr>
      <w:r>
        <w:t>- товарную (товарно-транспортную) накладную;</w:t>
      </w:r>
    </w:p>
    <w:p w14:paraId="25000000">
      <w:pPr>
        <w:pStyle w:val="Style_4"/>
        <w:numPr>
          <w:ilvl w:val="0"/>
          <w:numId w:val="0"/>
        </w:numPr>
        <w:ind w:firstLine="567" w:left="0"/>
      </w:pPr>
      <w:r>
        <w:t xml:space="preserve">-  акт приема-передачи товара; </w:t>
      </w:r>
    </w:p>
    <w:p w14:paraId="26000000">
      <w:pPr>
        <w:pStyle w:val="Style_4"/>
        <w:numPr>
          <w:ilvl w:val="0"/>
          <w:numId w:val="0"/>
        </w:numPr>
        <w:ind w:firstLine="567" w:left="0"/>
      </w:pPr>
      <w:r>
        <w:t>- счет; счет-фактуру (при наличии);</w:t>
      </w:r>
    </w:p>
    <w:p w14:paraId="27000000">
      <w:pPr>
        <w:pStyle w:val="Style_4"/>
        <w:numPr>
          <w:ilvl w:val="0"/>
          <w:numId w:val="0"/>
        </w:numPr>
        <w:ind w:firstLine="567" w:left="0"/>
      </w:pPr>
      <w:r>
        <w:t>- Акт приемки ТРУ по форме ОКУД 0510452 (Приказ Минфина от 15.04.2021 №61н).</w:t>
      </w:r>
    </w:p>
    <w:p w14:paraId="28000000">
      <w:pPr>
        <w:pStyle w:val="Style_5"/>
        <w:tabs>
          <w:tab w:leader="none" w:pos="426" w:val="left"/>
        </w:tabs>
        <w:spacing w:after="0" w:line="240" w:lineRule="auto"/>
        <w:ind w:firstLine="567" w:left="0"/>
        <w:jc w:val="both"/>
        <w:rPr>
          <w:rFonts w:ascii="Times New Roman" w:hAnsi="Times New Roman"/>
          <w:sz w:val="24"/>
        </w:rPr>
      </w:pPr>
      <w:r>
        <w:rPr>
          <w:rFonts w:ascii="Times New Roman" w:hAnsi="Times New Roman"/>
          <w:sz w:val="24"/>
        </w:rPr>
        <w:t>- сертификат соответствия (или декларацию), оформленный в соответствии с законодательством Российской Федерации, по товарам, подлежащим обязательной сертификации;</w:t>
      </w:r>
    </w:p>
    <w:p w14:paraId="29000000">
      <w:pPr>
        <w:pStyle w:val="Style_5"/>
        <w:tabs>
          <w:tab w:leader="none" w:pos="426" w:val="left"/>
        </w:tabs>
        <w:spacing w:after="0" w:line="240" w:lineRule="auto"/>
        <w:ind w:firstLine="567" w:left="0"/>
        <w:jc w:val="both"/>
        <w:rPr>
          <w:rFonts w:ascii="Times New Roman" w:hAnsi="Times New Roman"/>
          <w:sz w:val="24"/>
        </w:rPr>
      </w:pPr>
      <w:r>
        <w:rPr>
          <w:rFonts w:ascii="Times New Roman" w:hAnsi="Times New Roman"/>
          <w:sz w:val="24"/>
        </w:rPr>
        <w:t>- сертификат (паспорт) качества производителя, другие документы по качеству, предусмотренные законодательством Российской Федерации;</w:t>
      </w:r>
    </w:p>
    <w:p w14:paraId="2A000000">
      <w:pPr>
        <w:pStyle w:val="Style_5"/>
        <w:tabs>
          <w:tab w:leader="none" w:pos="426" w:val="left"/>
        </w:tabs>
        <w:spacing w:after="0" w:line="240" w:lineRule="auto"/>
        <w:ind w:firstLine="567" w:left="0"/>
        <w:jc w:val="both"/>
        <w:rPr>
          <w:rFonts w:ascii="Times New Roman" w:hAnsi="Times New Roman"/>
          <w:sz w:val="24"/>
        </w:rPr>
      </w:pPr>
      <w:r>
        <w:rPr>
          <w:rFonts w:ascii="Times New Roman" w:hAnsi="Times New Roman"/>
          <w:sz w:val="24"/>
        </w:rPr>
        <w:t>- технический паспорт (при наличии);</w:t>
      </w:r>
    </w:p>
    <w:p w14:paraId="2B000000">
      <w:pPr>
        <w:pStyle w:val="Style_5"/>
        <w:tabs>
          <w:tab w:leader="none" w:pos="426" w:val="left"/>
        </w:tabs>
        <w:spacing w:after="0" w:line="240" w:lineRule="auto"/>
        <w:ind w:firstLine="567" w:left="0"/>
        <w:jc w:val="both"/>
        <w:rPr>
          <w:rFonts w:ascii="Times New Roman" w:hAnsi="Times New Roman"/>
          <w:sz w:val="24"/>
        </w:rPr>
      </w:pPr>
      <w:r>
        <w:rPr>
          <w:rFonts w:ascii="Times New Roman" w:hAnsi="Times New Roman"/>
          <w:sz w:val="24"/>
        </w:rPr>
        <w:t>- копии санитарно-эпидемиологических заключений (при их наличии в соответствии с требованиями законодательства РФ);</w:t>
      </w:r>
    </w:p>
    <w:p w14:paraId="2C000000">
      <w:pPr>
        <w:pStyle w:val="Style_5"/>
        <w:tabs>
          <w:tab w:leader="none" w:pos="426" w:val="left"/>
        </w:tabs>
        <w:spacing w:after="0" w:line="240" w:lineRule="auto"/>
        <w:ind w:firstLine="567" w:left="0"/>
        <w:jc w:val="both"/>
        <w:rPr>
          <w:rFonts w:ascii="Times New Roman" w:hAnsi="Times New Roman"/>
          <w:sz w:val="24"/>
        </w:rPr>
      </w:pPr>
      <w:r>
        <w:rPr>
          <w:rFonts w:ascii="Times New Roman" w:hAnsi="Times New Roman"/>
          <w:sz w:val="24"/>
        </w:rPr>
        <w:t>- иные документы, подтверждающие соответствие товара требованиям действующего законодательства Российской Федерации.</w:t>
      </w:r>
    </w:p>
    <w:p w14:paraId="2D000000">
      <w:pPr>
        <w:pStyle w:val="Style_6"/>
        <w:ind w:firstLine="567" w:left="0"/>
        <w:jc w:val="both"/>
        <w:rPr>
          <w:rFonts w:ascii="Times New Roman" w:hAnsi="Times New Roman"/>
          <w:sz w:val="24"/>
        </w:rPr>
      </w:pPr>
      <w:r>
        <w:rPr>
          <w:rFonts w:ascii="Times New Roman" w:hAnsi="Times New Roman"/>
          <w:sz w:val="24"/>
        </w:rPr>
        <w:t>3.3. Фактической датой поставки Товара считается дата, указанная в акте приема-передачи Товара.</w:t>
      </w:r>
    </w:p>
    <w:p w14:paraId="2E000000">
      <w:pPr>
        <w:pStyle w:val="Style_6"/>
        <w:ind w:firstLine="567" w:left="0"/>
        <w:jc w:val="both"/>
        <w:rPr>
          <w:rFonts w:ascii="Times New Roman" w:hAnsi="Times New Roman"/>
          <w:sz w:val="24"/>
        </w:rPr>
      </w:pPr>
      <w:r>
        <w:rPr>
          <w:rFonts w:ascii="Times New Roman" w:hAnsi="Times New Roman"/>
          <w:sz w:val="24"/>
        </w:rPr>
        <w:t>3.4.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2F000000">
      <w:pPr>
        <w:pStyle w:val="Style_5"/>
        <w:tabs>
          <w:tab w:leader="none" w:pos="426" w:val="left"/>
        </w:tabs>
        <w:spacing w:after="0" w:line="240" w:lineRule="auto"/>
        <w:ind w:firstLine="567" w:left="0"/>
        <w:jc w:val="both"/>
        <w:rPr>
          <w:rFonts w:ascii="Times New Roman" w:hAnsi="Times New Roman"/>
          <w:sz w:val="24"/>
        </w:rPr>
      </w:pPr>
      <w:r>
        <w:rPr>
          <w:rFonts w:ascii="Times New Roman" w:hAnsi="Times New Roman"/>
          <w:sz w:val="24"/>
        </w:rPr>
        <w:t>3.5.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30000000">
      <w:pPr>
        <w:pStyle w:val="Style_1"/>
        <w:ind w:firstLine="540" w:left="0"/>
        <w:jc w:val="both"/>
        <w:rPr>
          <w:rFonts w:ascii="Times New Roman" w:hAnsi="Times New Roman"/>
          <w:sz w:val="24"/>
        </w:rPr>
      </w:pPr>
      <w:r>
        <w:rPr>
          <w:rFonts w:ascii="Times New Roman" w:hAnsi="Times New Roman"/>
          <w:sz w:val="24"/>
        </w:rPr>
        <w:t xml:space="preserve">3.6.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w:t>
      </w:r>
      <w:r>
        <w:rPr>
          <w:rFonts w:ascii="Times New Roman" w:hAnsi="Times New Roman"/>
          <w:sz w:val="24"/>
        </w:rPr>
        <w:t xml:space="preserve">основании контрактов, заключенных в соответствии с Федеральным </w:t>
      </w:r>
      <w:r>
        <w:rPr>
          <w:rFonts w:ascii="Times New Roman" w:hAnsi="Times New Roman"/>
          <w:color w:val="0000FF"/>
          <w:sz w:val="24"/>
        </w:rPr>
        <w:fldChar w:fldCharType="begin"/>
      </w:r>
      <w:r>
        <w:rPr>
          <w:rFonts w:ascii="Times New Roman" w:hAnsi="Times New Roman"/>
          <w:color w:val="0000FF"/>
          <w:sz w:val="24"/>
        </w:rPr>
        <w:instrText>HYPERLINK "consultantplus://offline/ref=0E3652586902207727CC59B8CE49B64A7896A81CDF4A11269662C9A4B85F83134B1E0C16B8C2B2072435A7A08CSFU5G"</w:instrText>
      </w:r>
      <w:r>
        <w:rPr>
          <w:rFonts w:ascii="Times New Roman" w:hAnsi="Times New Roman"/>
          <w:color w:val="0000FF"/>
          <w:sz w:val="24"/>
        </w:rPr>
        <w:fldChar w:fldCharType="separate"/>
      </w:r>
      <w:r>
        <w:rPr>
          <w:rFonts w:ascii="Times New Roman" w:hAnsi="Times New Roman"/>
          <w:color w:val="0000FF"/>
          <w:sz w:val="24"/>
        </w:rPr>
        <w:t>законом</w:t>
      </w:r>
      <w:r>
        <w:rPr>
          <w:rFonts w:ascii="Times New Roman" w:hAnsi="Times New Roman"/>
          <w:color w:val="0000FF"/>
          <w:sz w:val="24"/>
        </w:rPr>
        <w:fldChar w:fldCharType="end"/>
      </w:r>
      <w:r>
        <w:rPr>
          <w:rFonts w:ascii="Times New Roman" w:hAnsi="Times New Roman"/>
          <w:sz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bookmarkStart w:id="2" w:name="P71"/>
      <w:bookmarkEnd w:id="2"/>
    </w:p>
    <w:p w14:paraId="31000000">
      <w:pPr>
        <w:pStyle w:val="Style_1"/>
        <w:ind w:firstLine="540" w:left="0"/>
        <w:jc w:val="both"/>
        <w:rPr>
          <w:rFonts w:ascii="Times New Roman" w:hAnsi="Times New Roman"/>
          <w:sz w:val="24"/>
        </w:rPr>
      </w:pPr>
      <w:r>
        <w:rPr>
          <w:rFonts w:ascii="Times New Roman" w:hAnsi="Times New Roman"/>
          <w:sz w:val="24"/>
        </w:rPr>
        <w:t>3.7. При отсутствии у Заказчика претензий по количеству и качеству поставленного Товара Заказчик в срок не более 5 рабочих дней с момента доставки Товара Поставщиком подписывает акт приема-передачи Товара (отдельного этапа исполнения Контракта), Акт приемки ТРУ по форме ОКУД 0510452 (Приказ Минфина от 15.04.2021 №61н), товарную (товарно-транспортную) накладную, счет, счет-фактуру (при наличии). После этого Товар считается переданным Поставщиком Заказчику.</w:t>
      </w:r>
    </w:p>
    <w:p w14:paraId="32000000">
      <w:pPr>
        <w:pStyle w:val="Style_1"/>
        <w:ind w:firstLine="567" w:left="0"/>
        <w:jc w:val="both"/>
        <w:rPr>
          <w:rFonts w:ascii="Times New Roman" w:hAnsi="Times New Roman"/>
          <w:sz w:val="24"/>
        </w:rPr>
      </w:pPr>
      <w:r>
        <w:rPr>
          <w:rFonts w:ascii="Times New Roman" w:hAnsi="Times New Roman"/>
          <w:sz w:val="24"/>
        </w:rPr>
        <w:t>Заказчик имеет право частично принять поставленный Товар с отражением информации о фактически принятом количестве Товара в Акте приемки ТРУ по форме ОКУД 0510452 (Приказ Минфина от 15.04.2021 №61н).</w:t>
      </w:r>
    </w:p>
    <w:p w14:paraId="33000000">
      <w:pPr>
        <w:pStyle w:val="Style_1"/>
        <w:ind w:firstLine="567" w:left="0"/>
        <w:jc w:val="both"/>
        <w:rPr>
          <w:rFonts w:ascii="Times New Roman" w:hAnsi="Times New Roman"/>
          <w:sz w:val="24"/>
        </w:rPr>
      </w:pPr>
      <w:r>
        <w:rPr>
          <w:rFonts w:ascii="Times New Roman" w:hAnsi="Times New Roman"/>
          <w:sz w:val="24"/>
        </w:rPr>
        <w:t xml:space="preserve">3.8. </w:t>
      </w:r>
      <w:r>
        <w:rPr>
          <w:rFonts w:ascii="Times New Roman" w:hAnsi="Times New Roman"/>
          <w:sz w:val="24"/>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rPr>
          <w:rFonts w:ascii="Times New Roman" w:hAnsi="Times New Roman"/>
          <w:color w:val="0000FF"/>
          <w:sz w:val="24"/>
        </w:rPr>
        <w:fldChar w:fldCharType="begin"/>
      </w:r>
      <w:r>
        <w:rPr>
          <w:rFonts w:ascii="Times New Roman" w:hAnsi="Times New Roman"/>
          <w:color w:val="0000FF"/>
          <w:sz w:val="24"/>
        </w:rPr>
        <w:instrText>HYPERLINK \l "P71"</w:instrText>
      </w:r>
      <w:r>
        <w:rPr>
          <w:rFonts w:ascii="Times New Roman" w:hAnsi="Times New Roman"/>
          <w:color w:val="0000FF"/>
          <w:sz w:val="24"/>
        </w:rPr>
        <w:fldChar w:fldCharType="separate"/>
      </w:r>
      <w:r>
        <w:rPr>
          <w:rFonts w:ascii="Times New Roman" w:hAnsi="Times New Roman"/>
          <w:color w:val="0000FF"/>
          <w:sz w:val="24"/>
        </w:rPr>
        <w:t>3.7.</w:t>
      </w:r>
      <w:r>
        <w:rPr>
          <w:rFonts w:ascii="Times New Roman" w:hAnsi="Times New Roman"/>
          <w:color w:val="0000FF"/>
          <w:sz w:val="24"/>
        </w:rPr>
        <w:fldChar w:fldCharType="end"/>
      </w:r>
      <w:r>
        <w:rPr>
          <w:rFonts w:ascii="Times New Roman" w:hAnsi="Times New Roman"/>
          <w:sz w:val="24"/>
        </w:rPr>
        <w:t xml:space="preserve"> Контракта, отказывает в приемке Товара, направляя Поставщику мотивированный отказ от приемки Товара, от подписания документов о приемке с перечнем выявленных недостатков и указанием сроков их устранения.</w:t>
      </w:r>
    </w:p>
    <w:p w14:paraId="34000000">
      <w:pPr>
        <w:pStyle w:val="Style_1"/>
        <w:ind w:firstLine="540" w:left="0"/>
        <w:jc w:val="both"/>
        <w:rPr>
          <w:rFonts w:ascii="Times New Roman" w:hAnsi="Times New Roman"/>
          <w:sz w:val="24"/>
        </w:rPr>
      </w:pPr>
      <w:r>
        <w:rPr>
          <w:rFonts w:ascii="Times New Roman" w:hAnsi="Times New Roman"/>
          <w:sz w:val="24"/>
        </w:rPr>
        <w:t>3.9.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35000000">
      <w:pPr>
        <w:pStyle w:val="Style_1"/>
        <w:ind w:firstLine="567" w:left="0"/>
        <w:jc w:val="both"/>
        <w:rPr>
          <w:rFonts w:ascii="Times New Roman" w:hAnsi="Times New Roman"/>
          <w:sz w:val="24"/>
        </w:rPr>
      </w:pPr>
      <w:r>
        <w:rPr>
          <w:rFonts w:ascii="Times New Roman" w:hAnsi="Times New Roman"/>
          <w:sz w:val="24"/>
        </w:rPr>
        <w:t>3.10. В случае получения мотивированного отказа от подписания документов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Контрактом для направления Поставщиком документа о приемке.</w:t>
      </w:r>
    </w:p>
    <w:p w14:paraId="36000000">
      <w:pPr>
        <w:pStyle w:val="Style_1"/>
        <w:ind w:firstLine="567" w:left="0"/>
        <w:jc w:val="both"/>
        <w:rPr>
          <w:rFonts w:ascii="Times New Roman" w:hAnsi="Times New Roman"/>
          <w:sz w:val="24"/>
        </w:rPr>
      </w:pPr>
      <w:r>
        <w:rPr>
          <w:rFonts w:ascii="Times New Roman" w:hAnsi="Times New Roman"/>
          <w:sz w:val="24"/>
        </w:rPr>
        <w:t>3.11.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37000000">
      <w:pPr>
        <w:pStyle w:val="Style_1"/>
        <w:ind w:firstLine="540" w:left="0"/>
        <w:jc w:val="both"/>
        <w:rPr>
          <w:rFonts w:ascii="Times New Roman" w:hAnsi="Times New Roman"/>
          <w:sz w:val="24"/>
        </w:rPr>
      </w:pPr>
      <w:r>
        <w:rPr>
          <w:rFonts w:ascii="Times New Roman" w:hAnsi="Times New Roman"/>
          <w:sz w:val="24"/>
        </w:rPr>
        <w:t>3.12.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акта приема-передачи Товара.</w:t>
      </w:r>
    </w:p>
    <w:p w14:paraId="38000000">
      <w:pPr>
        <w:pStyle w:val="Style_1"/>
        <w:ind w:firstLine="567" w:left="0"/>
        <w:jc w:val="both"/>
        <w:rPr>
          <w:rFonts w:ascii="Times New Roman" w:hAnsi="Times New Roman"/>
          <w:sz w:val="24"/>
        </w:rPr>
      </w:pPr>
      <w:r>
        <w:rPr>
          <w:rFonts w:ascii="Times New Roman" w:hAnsi="Times New Roman"/>
          <w:sz w:val="24"/>
        </w:rPr>
        <w:t>3.13. Обязательства Поставщика по поставке Товара по Контракту (этапу) считаются выполненными Поставщиком после подписания Сторонами акта приема-передачи Товара. Датой приемки поставленного товара считается дата акта приема-передачи Товара, подписанного Заказчиком.</w:t>
      </w:r>
    </w:p>
    <w:p w14:paraId="39000000">
      <w:pPr>
        <w:pStyle w:val="Style_1"/>
        <w:ind/>
        <w:jc w:val="both"/>
        <w:rPr>
          <w:rFonts w:ascii="Times New Roman" w:hAnsi="Times New Roman"/>
          <w:sz w:val="24"/>
        </w:rPr>
      </w:pPr>
    </w:p>
    <w:p w14:paraId="3A000000">
      <w:pPr>
        <w:pStyle w:val="Style_1"/>
        <w:ind/>
        <w:jc w:val="center"/>
        <w:outlineLvl w:val="0"/>
        <w:rPr>
          <w:rFonts w:ascii="Times New Roman" w:hAnsi="Times New Roman"/>
          <w:sz w:val="24"/>
        </w:rPr>
      </w:pPr>
      <w:r>
        <w:rPr>
          <w:rFonts w:ascii="Times New Roman" w:hAnsi="Times New Roman"/>
          <w:sz w:val="24"/>
        </w:rPr>
        <w:t>IV. Взаимодействие Сторон</w:t>
      </w:r>
    </w:p>
    <w:p w14:paraId="3B000000">
      <w:pPr>
        <w:pStyle w:val="Style_1"/>
        <w:ind/>
        <w:jc w:val="both"/>
        <w:rPr>
          <w:rFonts w:ascii="Times New Roman" w:hAnsi="Times New Roman"/>
          <w:sz w:val="24"/>
        </w:rPr>
      </w:pPr>
    </w:p>
    <w:p w14:paraId="3C000000">
      <w:pPr>
        <w:pStyle w:val="Style_1"/>
        <w:ind w:firstLine="540" w:left="0"/>
        <w:jc w:val="both"/>
        <w:rPr>
          <w:rFonts w:ascii="Times New Roman" w:hAnsi="Times New Roman"/>
          <w:sz w:val="24"/>
        </w:rPr>
      </w:pPr>
      <w:r>
        <w:rPr>
          <w:rFonts w:ascii="Times New Roman" w:hAnsi="Times New Roman"/>
          <w:sz w:val="24"/>
        </w:rPr>
        <w:t xml:space="preserve">4.1. Поставщик обязан: </w:t>
      </w:r>
    </w:p>
    <w:p w14:paraId="3D000000">
      <w:pPr>
        <w:pStyle w:val="Style_1"/>
        <w:ind w:firstLine="540" w:left="0"/>
        <w:jc w:val="both"/>
        <w:rPr>
          <w:rFonts w:ascii="Times New Roman" w:hAnsi="Times New Roman"/>
          <w:sz w:val="24"/>
        </w:rPr>
      </w:pPr>
      <w:r>
        <w:rPr>
          <w:rFonts w:ascii="Times New Roman" w:hAnsi="Times New Roman"/>
          <w:sz w:val="24"/>
        </w:rPr>
        <w:t>4.1.1. поставить Товар в порядке, количестве, в срок и на условиях, предусмотренных Контрактом и спецификацией;</w:t>
      </w:r>
    </w:p>
    <w:p w14:paraId="3E000000">
      <w:pPr>
        <w:pStyle w:val="Style_1"/>
        <w:ind w:firstLine="540" w:left="0"/>
        <w:jc w:val="both"/>
        <w:rPr>
          <w:rFonts w:ascii="Times New Roman" w:hAnsi="Times New Roman"/>
          <w:sz w:val="24"/>
        </w:rPr>
      </w:pPr>
      <w:r>
        <w:rPr>
          <w:rFonts w:ascii="Times New Roman" w:hAnsi="Times New Roman"/>
          <w:sz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F000000">
      <w:pPr>
        <w:pStyle w:val="Style_1"/>
        <w:ind w:firstLine="540" w:left="0"/>
        <w:jc w:val="both"/>
        <w:rPr>
          <w:rFonts w:ascii="Times New Roman" w:hAnsi="Times New Roman"/>
          <w:sz w:val="24"/>
        </w:rPr>
      </w:pPr>
      <w:r>
        <w:rPr>
          <w:rFonts w:ascii="Times New Roman" w:hAnsi="Times New Roman"/>
          <w:sz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40000000">
      <w:pPr>
        <w:pStyle w:val="Style_1"/>
        <w:ind w:firstLine="540" w:left="0"/>
        <w:jc w:val="both"/>
        <w:rPr>
          <w:rFonts w:ascii="Times New Roman" w:hAnsi="Times New Roman"/>
          <w:sz w:val="24"/>
        </w:rPr>
      </w:pPr>
      <w:bookmarkStart w:id="3" w:name="P87"/>
      <w:bookmarkEnd w:id="3"/>
      <w:r>
        <w:rPr>
          <w:rFonts w:ascii="Times New Roman" w:hAnsi="Times New Roman"/>
          <w:sz w:val="24"/>
        </w:rPr>
        <w:t xml:space="preserve">4.1.4.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Pr>
          <w:rFonts w:ascii="Times New Roman" w:hAnsi="Times New Roman"/>
          <w:sz w:val="24"/>
        </w:rPr>
        <w:t>Контракта;</w:t>
      </w:r>
    </w:p>
    <w:p w14:paraId="41000000">
      <w:pPr>
        <w:pStyle w:val="Style_1"/>
        <w:ind w:firstLine="540" w:left="0"/>
        <w:jc w:val="both"/>
        <w:rPr>
          <w:rFonts w:ascii="Times New Roman" w:hAnsi="Times New Roman"/>
          <w:sz w:val="24"/>
        </w:rPr>
      </w:pPr>
      <w:bookmarkStart w:id="4" w:name="P89"/>
      <w:bookmarkEnd w:id="4"/>
      <w:bookmarkStart w:id="5" w:name="P90"/>
      <w:bookmarkEnd w:id="5"/>
      <w:bookmarkStart w:id="6" w:name="P94"/>
      <w:bookmarkEnd w:id="6"/>
      <w:r>
        <w:rPr>
          <w:rFonts w:ascii="Times New Roman" w:hAnsi="Times New Roman"/>
          <w:sz w:val="24"/>
        </w:rPr>
        <w:t>4.2. Поставщик вправе:</w:t>
      </w:r>
    </w:p>
    <w:p w14:paraId="42000000">
      <w:pPr>
        <w:pStyle w:val="Style_1"/>
        <w:ind w:firstLine="540" w:left="0"/>
        <w:jc w:val="both"/>
        <w:rPr>
          <w:rFonts w:ascii="Times New Roman" w:hAnsi="Times New Roman"/>
          <w:sz w:val="24"/>
        </w:rPr>
      </w:pPr>
      <w:r>
        <w:rPr>
          <w:rFonts w:ascii="Times New Roman" w:hAnsi="Times New Roman"/>
          <w:sz w:val="24"/>
        </w:rPr>
        <w:t>4.2.1. требовать от Заказчика произвести приемку Товара в порядке и в сроки, предусмотренные Контрактом;</w:t>
      </w:r>
    </w:p>
    <w:p w14:paraId="43000000">
      <w:pPr>
        <w:pStyle w:val="Style_1"/>
        <w:spacing w:before="220"/>
        <w:ind w:firstLine="540" w:left="0"/>
        <w:jc w:val="both"/>
        <w:rPr>
          <w:rFonts w:ascii="Times New Roman" w:hAnsi="Times New Roman"/>
          <w:sz w:val="24"/>
        </w:rPr>
      </w:pPr>
      <w:r>
        <w:rPr>
          <w:rFonts w:ascii="Times New Roman" w:hAnsi="Times New Roman"/>
          <w:sz w:val="24"/>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44000000">
      <w:pPr>
        <w:pStyle w:val="Style_1"/>
        <w:ind w:firstLine="540" w:left="0"/>
        <w:jc w:val="both"/>
        <w:rPr>
          <w:rFonts w:ascii="Times New Roman" w:hAnsi="Times New Roman"/>
          <w:sz w:val="24"/>
        </w:rPr>
      </w:pPr>
      <w:r>
        <w:rPr>
          <w:rFonts w:ascii="Times New Roman" w:hAnsi="Times New Roman"/>
          <w:sz w:val="24"/>
        </w:rPr>
        <w:t xml:space="preserve">4.2.3. принять решение об одностороннем отказе от исполнения Контракта в соответствии с гражданским законодательством; </w:t>
      </w:r>
    </w:p>
    <w:p w14:paraId="45000000">
      <w:pPr>
        <w:pStyle w:val="Style_1"/>
        <w:ind w:firstLine="540" w:left="0"/>
        <w:jc w:val="both"/>
        <w:rPr>
          <w:rFonts w:ascii="Times New Roman" w:hAnsi="Times New Roman"/>
          <w:sz w:val="24"/>
        </w:rPr>
      </w:pPr>
      <w:r>
        <w:rPr>
          <w:rFonts w:ascii="Times New Roman" w:hAnsi="Times New Roman"/>
          <w:sz w:val="24"/>
        </w:rPr>
        <w:t xml:space="preserve">4.2.4. требовать возмещения убытков, уплаты неустоек (штрафов, пеней) в соответствии с </w:t>
      </w:r>
      <w:r>
        <w:rPr>
          <w:rFonts w:ascii="Times New Roman" w:hAnsi="Times New Roman"/>
          <w:color w:val="0000FF"/>
          <w:sz w:val="24"/>
        </w:rPr>
        <w:fldChar w:fldCharType="begin"/>
      </w:r>
      <w:r>
        <w:rPr>
          <w:rFonts w:ascii="Times New Roman" w:hAnsi="Times New Roman"/>
          <w:color w:val="0000FF"/>
          <w:sz w:val="24"/>
        </w:rPr>
        <w:instrText>HYPERLINK \l "P132"</w:instrText>
      </w:r>
      <w:r>
        <w:rPr>
          <w:rFonts w:ascii="Times New Roman" w:hAnsi="Times New Roman"/>
          <w:color w:val="0000FF"/>
          <w:sz w:val="24"/>
        </w:rPr>
        <w:fldChar w:fldCharType="separate"/>
      </w:r>
      <w:r>
        <w:rPr>
          <w:rFonts w:ascii="Times New Roman" w:hAnsi="Times New Roman"/>
          <w:color w:val="0000FF"/>
          <w:sz w:val="24"/>
        </w:rPr>
        <w:t>разделом VI</w:t>
      </w:r>
      <w:r>
        <w:rPr>
          <w:rFonts w:ascii="Times New Roman" w:hAnsi="Times New Roman"/>
          <w:color w:val="0000FF"/>
          <w:sz w:val="24"/>
        </w:rPr>
        <w:fldChar w:fldCharType="end"/>
      </w:r>
      <w:r>
        <w:rPr>
          <w:rFonts w:ascii="Times New Roman" w:hAnsi="Times New Roman"/>
          <w:sz w:val="24"/>
        </w:rPr>
        <w:t xml:space="preserve"> Контракта;</w:t>
      </w:r>
    </w:p>
    <w:p w14:paraId="46000000">
      <w:pPr>
        <w:pStyle w:val="Style_1"/>
        <w:ind w:firstLine="540" w:left="0"/>
        <w:jc w:val="both"/>
        <w:rPr>
          <w:rFonts w:ascii="Times New Roman" w:hAnsi="Times New Roman"/>
          <w:sz w:val="24"/>
        </w:rPr>
      </w:pPr>
      <w:r>
        <w:rPr>
          <w:rFonts w:ascii="Times New Roman" w:hAnsi="Times New Roman"/>
          <w:sz w:val="24"/>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r>
        <w:rPr>
          <w:rFonts w:ascii="Times New Roman" w:hAnsi="Times New Roman"/>
          <w:color w:val="0000FF"/>
          <w:sz w:val="24"/>
        </w:rPr>
        <w:fldChar w:fldCharType="begin"/>
      </w:r>
      <w:r>
        <w:rPr>
          <w:rFonts w:ascii="Times New Roman" w:hAnsi="Times New Roman"/>
          <w:color w:val="0000FF"/>
          <w:sz w:val="24"/>
        </w:rPr>
        <w:instrText>HYPERLINK "consultantplus://offline/ref=0E3652586902207727CC59B8CE49B64A7896A81CDF4A11269662C9A4B85F8313591E541AB9CBA7537D6FF0AD8FF589B4715C02D802SBU5G"</w:instrText>
      </w:r>
      <w:r>
        <w:rPr>
          <w:rFonts w:ascii="Times New Roman" w:hAnsi="Times New Roman"/>
          <w:color w:val="0000FF"/>
          <w:sz w:val="24"/>
        </w:rPr>
        <w:fldChar w:fldCharType="separate"/>
      </w:r>
      <w:r>
        <w:rPr>
          <w:rFonts w:ascii="Times New Roman" w:hAnsi="Times New Roman"/>
          <w:color w:val="0000FF"/>
          <w:sz w:val="24"/>
        </w:rPr>
        <w:t>частью 6 статьи 14</w:t>
      </w:r>
      <w:r>
        <w:rPr>
          <w:rFonts w:ascii="Times New Roman" w:hAnsi="Times New Roman"/>
          <w:color w:val="0000FF"/>
          <w:sz w:val="24"/>
        </w:rPr>
        <w:fldChar w:fldCharType="end"/>
      </w:r>
      <w:r>
        <w:rPr>
          <w:rFonts w:ascii="Times New Roman" w:hAnsi="Times New Roman"/>
          <w:sz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47000000">
      <w:pPr>
        <w:pStyle w:val="Style_1"/>
        <w:ind w:firstLine="540" w:left="0"/>
        <w:jc w:val="both"/>
        <w:rPr>
          <w:rFonts w:ascii="Times New Roman" w:hAnsi="Times New Roman"/>
          <w:sz w:val="24"/>
        </w:rPr>
      </w:pPr>
      <w:r>
        <w:rPr>
          <w:rFonts w:ascii="Times New Roman" w:hAnsi="Times New Roman"/>
          <w:sz w:val="24"/>
        </w:rPr>
        <w:t>4.3. Заказчик обязуется:</w:t>
      </w:r>
    </w:p>
    <w:p w14:paraId="48000000">
      <w:pPr>
        <w:pStyle w:val="Style_1"/>
        <w:ind w:firstLine="540" w:left="0"/>
        <w:jc w:val="both"/>
        <w:rPr>
          <w:rFonts w:ascii="Times New Roman" w:hAnsi="Times New Roman"/>
          <w:sz w:val="24"/>
        </w:rPr>
      </w:pPr>
      <w:r>
        <w:rPr>
          <w:rFonts w:ascii="Times New Roman" w:hAnsi="Times New Roman"/>
          <w:sz w:val="24"/>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14:paraId="49000000">
      <w:pPr>
        <w:pStyle w:val="Style_1"/>
        <w:ind w:firstLine="540" w:left="0"/>
        <w:jc w:val="both"/>
        <w:rPr>
          <w:rFonts w:ascii="Times New Roman" w:hAnsi="Times New Roman"/>
          <w:sz w:val="24"/>
        </w:rPr>
      </w:pPr>
      <w:r>
        <w:rPr>
          <w:rFonts w:ascii="Times New Roman" w:hAnsi="Times New Roman"/>
          <w:sz w:val="24"/>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перестали соответствовать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4A000000">
      <w:pPr>
        <w:pStyle w:val="Style_1"/>
        <w:ind w:firstLine="540" w:left="0"/>
        <w:jc w:val="both"/>
        <w:rPr>
          <w:rFonts w:ascii="Times New Roman" w:hAnsi="Times New Roman"/>
          <w:sz w:val="24"/>
        </w:rPr>
      </w:pPr>
      <w:r>
        <w:rPr>
          <w:rFonts w:ascii="Times New Roman" w:hAnsi="Times New Roman"/>
          <w:sz w:val="24"/>
        </w:rPr>
        <w:t xml:space="preserve">4.3.3. требовать уплаты неустоек (штрафов, пеней) в соответствии с </w:t>
      </w:r>
      <w:r>
        <w:rPr>
          <w:rFonts w:ascii="Times New Roman" w:hAnsi="Times New Roman"/>
          <w:color w:val="0000FF"/>
          <w:sz w:val="24"/>
        </w:rPr>
        <w:fldChar w:fldCharType="begin"/>
      </w:r>
      <w:r>
        <w:rPr>
          <w:rFonts w:ascii="Times New Roman" w:hAnsi="Times New Roman"/>
          <w:color w:val="0000FF"/>
          <w:sz w:val="24"/>
        </w:rPr>
        <w:instrText>HYPERLINK \l "P132"</w:instrText>
      </w:r>
      <w:r>
        <w:rPr>
          <w:rFonts w:ascii="Times New Roman" w:hAnsi="Times New Roman"/>
          <w:color w:val="0000FF"/>
          <w:sz w:val="24"/>
        </w:rPr>
        <w:fldChar w:fldCharType="separate"/>
      </w:r>
      <w:r>
        <w:rPr>
          <w:rFonts w:ascii="Times New Roman" w:hAnsi="Times New Roman"/>
          <w:color w:val="0000FF"/>
          <w:sz w:val="24"/>
        </w:rPr>
        <w:t>разделом VI</w:t>
      </w:r>
      <w:r>
        <w:rPr>
          <w:rFonts w:ascii="Times New Roman" w:hAnsi="Times New Roman"/>
          <w:color w:val="0000FF"/>
          <w:sz w:val="24"/>
        </w:rPr>
        <w:fldChar w:fldCharType="end"/>
      </w:r>
      <w:r>
        <w:rPr>
          <w:rFonts w:ascii="Times New Roman" w:hAnsi="Times New Roman"/>
          <w:sz w:val="24"/>
        </w:rPr>
        <w:t xml:space="preserve"> Контракта;</w:t>
      </w:r>
    </w:p>
    <w:p w14:paraId="4B000000">
      <w:pPr>
        <w:pStyle w:val="Style_1"/>
        <w:ind w:firstLine="540" w:left="0"/>
        <w:jc w:val="both"/>
        <w:rPr>
          <w:rFonts w:ascii="Times New Roman" w:hAnsi="Times New Roman"/>
          <w:sz w:val="24"/>
        </w:rPr>
      </w:pPr>
      <w:r>
        <w:rPr>
          <w:rFonts w:ascii="Times New Roman" w:hAnsi="Times New Roman"/>
          <w:sz w:val="24"/>
        </w:rPr>
        <w:t xml:space="preserve">4.3.4. провести экспертизу поставленного Товара для проверки его соответствия условиям Контракта в соответствии с Федеральным </w:t>
      </w:r>
      <w:r>
        <w:rPr>
          <w:rFonts w:ascii="Times New Roman" w:hAnsi="Times New Roman"/>
          <w:color w:val="0000FF"/>
          <w:sz w:val="24"/>
        </w:rPr>
        <w:fldChar w:fldCharType="begin"/>
      </w:r>
      <w:r>
        <w:rPr>
          <w:rFonts w:ascii="Times New Roman" w:hAnsi="Times New Roman"/>
          <w:color w:val="0000FF"/>
          <w:sz w:val="24"/>
        </w:rPr>
        <w:instrText>HYPERLINK "consultantplus://offline/ref=0E3652586902207727CC59B8CE49B64A7896A81CDF4A11269662C9A4B85F83134B1E0C16B8C2B2072435A7A08CSFU5G"</w:instrText>
      </w:r>
      <w:r>
        <w:rPr>
          <w:rFonts w:ascii="Times New Roman" w:hAnsi="Times New Roman"/>
          <w:color w:val="0000FF"/>
          <w:sz w:val="24"/>
        </w:rPr>
        <w:fldChar w:fldCharType="separate"/>
      </w:r>
      <w:r>
        <w:rPr>
          <w:rFonts w:ascii="Times New Roman" w:hAnsi="Times New Roman"/>
          <w:color w:val="0000FF"/>
          <w:sz w:val="24"/>
        </w:rPr>
        <w:t>законом</w:t>
      </w:r>
      <w:r>
        <w:rPr>
          <w:rFonts w:ascii="Times New Roman" w:hAnsi="Times New Roman"/>
          <w:color w:val="0000FF"/>
          <w:sz w:val="24"/>
        </w:rPr>
        <w:fldChar w:fldCharType="end"/>
      </w:r>
      <w:r>
        <w:rPr>
          <w:rFonts w:ascii="Times New Roman" w:hAnsi="Times New Roman"/>
          <w:sz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C000000">
      <w:pPr>
        <w:pStyle w:val="Style_1"/>
        <w:ind w:firstLine="540" w:left="0"/>
        <w:jc w:val="both"/>
        <w:rPr>
          <w:rFonts w:ascii="Times New Roman" w:hAnsi="Times New Roman"/>
          <w:sz w:val="24"/>
        </w:rPr>
      </w:pPr>
      <w:r>
        <w:rPr>
          <w:rFonts w:ascii="Times New Roman" w:hAnsi="Times New Roman"/>
          <w:sz w:val="24"/>
        </w:rPr>
        <w:t>4.4. Заказчик вправе:</w:t>
      </w:r>
    </w:p>
    <w:p w14:paraId="4D000000">
      <w:pPr>
        <w:pStyle w:val="Style_1"/>
        <w:ind w:firstLine="540" w:left="0"/>
        <w:jc w:val="both"/>
        <w:rPr>
          <w:rFonts w:ascii="Times New Roman" w:hAnsi="Times New Roman"/>
          <w:sz w:val="24"/>
        </w:rPr>
      </w:pPr>
      <w:r>
        <w:rPr>
          <w:rFonts w:ascii="Times New Roman" w:hAnsi="Times New Roman"/>
          <w:sz w:val="24"/>
        </w:rPr>
        <w:t>4.4.1. требовать от Поставщика надлежащего исполнения обязательств по Контракту;</w:t>
      </w:r>
    </w:p>
    <w:p w14:paraId="4E000000">
      <w:pPr>
        <w:pStyle w:val="Style_1"/>
        <w:ind w:firstLine="540" w:left="0"/>
        <w:jc w:val="both"/>
        <w:rPr>
          <w:rFonts w:ascii="Times New Roman" w:hAnsi="Times New Roman"/>
          <w:sz w:val="24"/>
        </w:rPr>
      </w:pPr>
      <w:r>
        <w:rPr>
          <w:rFonts w:ascii="Times New Roman" w:hAnsi="Times New Roman"/>
          <w:sz w:val="24"/>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4F000000">
      <w:pPr>
        <w:pStyle w:val="Style_1"/>
        <w:ind w:firstLine="540" w:left="0"/>
        <w:jc w:val="both"/>
        <w:rPr>
          <w:rFonts w:ascii="Times New Roman" w:hAnsi="Times New Roman"/>
          <w:sz w:val="24"/>
        </w:rPr>
      </w:pPr>
      <w:r>
        <w:rPr>
          <w:rFonts w:ascii="Times New Roman" w:hAnsi="Times New Roman"/>
          <w:sz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50000000">
      <w:pPr>
        <w:pStyle w:val="Style_1"/>
        <w:ind w:firstLine="540" w:left="0"/>
        <w:jc w:val="both"/>
        <w:rPr>
          <w:rFonts w:ascii="Times New Roman" w:hAnsi="Times New Roman"/>
          <w:sz w:val="24"/>
        </w:rPr>
      </w:pPr>
      <w:r>
        <w:rPr>
          <w:rFonts w:ascii="Times New Roman" w:hAnsi="Times New Roman"/>
          <w:sz w:val="24"/>
        </w:rPr>
        <w:t xml:space="preserve">4.4.4. требовать возмещения убытков в соответствии с </w:t>
      </w:r>
      <w:r>
        <w:rPr>
          <w:rFonts w:ascii="Times New Roman" w:hAnsi="Times New Roman"/>
          <w:color w:val="0000FF"/>
          <w:sz w:val="24"/>
        </w:rPr>
        <w:fldChar w:fldCharType="begin"/>
      </w:r>
      <w:r>
        <w:rPr>
          <w:rFonts w:ascii="Times New Roman" w:hAnsi="Times New Roman"/>
          <w:color w:val="0000FF"/>
          <w:sz w:val="24"/>
        </w:rPr>
        <w:instrText>HYPERLINK \l "P132"</w:instrText>
      </w:r>
      <w:r>
        <w:rPr>
          <w:rFonts w:ascii="Times New Roman" w:hAnsi="Times New Roman"/>
          <w:color w:val="0000FF"/>
          <w:sz w:val="24"/>
        </w:rPr>
        <w:fldChar w:fldCharType="separate"/>
      </w:r>
      <w:r>
        <w:rPr>
          <w:rFonts w:ascii="Times New Roman" w:hAnsi="Times New Roman"/>
          <w:color w:val="0000FF"/>
          <w:sz w:val="24"/>
        </w:rPr>
        <w:t>разделом VI</w:t>
      </w:r>
      <w:r>
        <w:rPr>
          <w:rFonts w:ascii="Times New Roman" w:hAnsi="Times New Roman"/>
          <w:color w:val="0000FF"/>
          <w:sz w:val="24"/>
        </w:rPr>
        <w:fldChar w:fldCharType="end"/>
      </w:r>
      <w:r>
        <w:rPr>
          <w:rFonts w:ascii="Times New Roman" w:hAnsi="Times New Roman"/>
          <w:sz w:val="24"/>
        </w:rPr>
        <w:t xml:space="preserve"> Контракта, причиненных по вине Поставщика;</w:t>
      </w:r>
    </w:p>
    <w:p w14:paraId="51000000">
      <w:pPr>
        <w:pStyle w:val="Style_1"/>
        <w:ind w:firstLine="540" w:left="0"/>
        <w:jc w:val="both"/>
        <w:rPr>
          <w:rFonts w:ascii="Times New Roman" w:hAnsi="Times New Roman"/>
          <w:sz w:val="24"/>
        </w:rPr>
      </w:pPr>
      <w:r>
        <w:rPr>
          <w:rFonts w:ascii="Times New Roman" w:hAnsi="Times New Roman"/>
          <w:sz w:val="24"/>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r>
        <w:rPr>
          <w:rFonts w:ascii="Times New Roman" w:hAnsi="Times New Roman"/>
          <w:color w:val="0000FF"/>
          <w:sz w:val="24"/>
        </w:rPr>
        <w:fldChar w:fldCharType="begin"/>
      </w:r>
      <w:r>
        <w:rPr>
          <w:rFonts w:ascii="Times New Roman" w:hAnsi="Times New Roman"/>
          <w:color w:val="0000FF"/>
          <w:sz w:val="24"/>
        </w:rPr>
        <w:instrText>HYPERLINK "consultantplus://offline/ref=0E3652586902207727CC59B8CE49B64A7896A81CDF4A11269662C9A4B85F83134B1E0C16B8C2B2072435A7A08CSFU5G"</w:instrText>
      </w:r>
      <w:r>
        <w:rPr>
          <w:rFonts w:ascii="Times New Roman" w:hAnsi="Times New Roman"/>
          <w:color w:val="0000FF"/>
          <w:sz w:val="24"/>
        </w:rPr>
        <w:fldChar w:fldCharType="separate"/>
      </w:r>
      <w:r>
        <w:rPr>
          <w:rFonts w:ascii="Times New Roman" w:hAnsi="Times New Roman"/>
          <w:color w:val="0000FF"/>
          <w:sz w:val="24"/>
        </w:rPr>
        <w:t>законом</w:t>
      </w:r>
      <w:r>
        <w:rPr>
          <w:rFonts w:ascii="Times New Roman" w:hAnsi="Times New Roman"/>
          <w:color w:val="0000FF"/>
          <w:sz w:val="24"/>
        </w:rPr>
        <w:fldChar w:fldCharType="end"/>
      </w:r>
      <w:r>
        <w:rPr>
          <w:rFonts w:ascii="Times New Roman" w:hAnsi="Times New Roman"/>
          <w:sz w:val="24"/>
        </w:rPr>
        <w:t xml:space="preserve"> от 5 апреля 2013 г. N 44-ФЗ "О контрактной системе в сфере закупок товаров, работ, услуг для обеспечения государственных и муниципальных нужд"; </w:t>
      </w:r>
    </w:p>
    <w:p w14:paraId="52000000">
      <w:pPr>
        <w:pStyle w:val="Style_1"/>
        <w:ind w:firstLine="540" w:left="0"/>
        <w:jc w:val="both"/>
        <w:rPr>
          <w:rFonts w:ascii="Times New Roman" w:hAnsi="Times New Roman"/>
          <w:sz w:val="24"/>
        </w:rPr>
      </w:pPr>
      <w:r>
        <w:rPr>
          <w:rFonts w:ascii="Times New Roman" w:hAnsi="Times New Roman"/>
          <w:sz w:val="24"/>
        </w:rPr>
        <w:t>4.4.6. отказаться от приемки и оплаты Товара, не соответствующего условиям Контракта;</w:t>
      </w:r>
    </w:p>
    <w:p w14:paraId="53000000">
      <w:pPr>
        <w:pStyle w:val="Style_1"/>
        <w:ind w:firstLine="540" w:left="0"/>
        <w:jc w:val="both"/>
        <w:rPr>
          <w:rFonts w:ascii="Times New Roman" w:hAnsi="Times New Roman"/>
          <w:sz w:val="24"/>
        </w:rPr>
      </w:pPr>
      <w:r>
        <w:rPr>
          <w:rFonts w:ascii="Times New Roman" w:hAnsi="Times New Roman"/>
          <w:sz w:val="24"/>
        </w:rPr>
        <w:t xml:space="preserve">4.4.7. принять решение об одностороннем отказе от исполнения Контракта в соответствии с гражданским законодательством; </w:t>
      </w:r>
    </w:p>
    <w:p w14:paraId="54000000">
      <w:pPr>
        <w:pStyle w:val="Style_1"/>
        <w:ind w:firstLine="540" w:left="0"/>
        <w:jc w:val="both"/>
        <w:rPr>
          <w:rFonts w:ascii="Times New Roman" w:hAnsi="Times New Roman"/>
          <w:sz w:val="24"/>
        </w:rPr>
      </w:pPr>
      <w:r>
        <w:rPr>
          <w:rFonts w:ascii="Times New Roman" w:hAnsi="Times New Roman"/>
          <w:sz w:val="24"/>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55000000">
      <w:pPr>
        <w:pStyle w:val="Style_1"/>
        <w:ind/>
        <w:jc w:val="center"/>
        <w:outlineLvl w:val="0"/>
        <w:rPr>
          <w:rFonts w:ascii="Times New Roman" w:hAnsi="Times New Roman"/>
          <w:sz w:val="24"/>
        </w:rPr>
      </w:pPr>
    </w:p>
    <w:p w14:paraId="56000000">
      <w:pPr>
        <w:pStyle w:val="Style_1"/>
        <w:ind/>
        <w:jc w:val="center"/>
        <w:outlineLvl w:val="0"/>
        <w:rPr>
          <w:rFonts w:ascii="Times New Roman" w:hAnsi="Times New Roman"/>
          <w:sz w:val="24"/>
        </w:rPr>
      </w:pPr>
      <w:r>
        <w:rPr>
          <w:rFonts w:ascii="Times New Roman" w:hAnsi="Times New Roman"/>
          <w:sz w:val="24"/>
        </w:rPr>
        <w:t>V. Качество Товара</w:t>
      </w:r>
    </w:p>
    <w:p w14:paraId="57000000">
      <w:pPr>
        <w:pStyle w:val="Style_1"/>
        <w:ind/>
        <w:jc w:val="both"/>
        <w:rPr>
          <w:rFonts w:ascii="Times New Roman" w:hAnsi="Times New Roman"/>
          <w:sz w:val="24"/>
        </w:rPr>
      </w:pPr>
    </w:p>
    <w:p w14:paraId="58000000">
      <w:pPr>
        <w:pStyle w:val="Style_1"/>
        <w:ind w:firstLine="540" w:left="0"/>
        <w:jc w:val="both"/>
        <w:rPr>
          <w:rFonts w:ascii="Times New Roman" w:hAnsi="Times New Roman"/>
          <w:sz w:val="24"/>
        </w:rPr>
      </w:pPr>
      <w:r>
        <w:rPr>
          <w:rFonts w:ascii="Times New Roman" w:hAnsi="Times New Roman"/>
          <w:sz w:val="24"/>
        </w:rPr>
        <w:t>5.1. Поставщик гарантирует, что поставляемый Товар соответствует требованиям, установленным Контрактом.</w:t>
      </w:r>
    </w:p>
    <w:p w14:paraId="59000000">
      <w:pPr>
        <w:pStyle w:val="Style_1"/>
        <w:ind w:firstLine="540" w:left="0"/>
        <w:jc w:val="both"/>
        <w:rPr>
          <w:rFonts w:ascii="Times New Roman" w:hAnsi="Times New Roman"/>
          <w:sz w:val="24"/>
        </w:rPr>
      </w:pPr>
      <w:r>
        <w:rPr>
          <w:rFonts w:ascii="Times New Roman" w:hAnsi="Times New Roman"/>
          <w:sz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5A000000">
      <w:pPr>
        <w:pStyle w:val="Style_1"/>
        <w:ind w:firstLine="540" w:left="0"/>
        <w:jc w:val="both"/>
        <w:rPr>
          <w:rFonts w:ascii="Times New Roman" w:hAnsi="Times New Roman"/>
          <w:sz w:val="24"/>
        </w:rPr>
      </w:pPr>
      <w:r>
        <w:rPr>
          <w:rFonts w:ascii="Times New Roman" w:hAnsi="Times New Roman"/>
          <w:sz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B000000">
      <w:pPr>
        <w:pStyle w:val="Style_1"/>
        <w:ind w:firstLine="540" w:left="0"/>
        <w:jc w:val="both"/>
        <w:rPr>
          <w:rFonts w:ascii="Times New Roman" w:hAnsi="Times New Roman"/>
          <w:sz w:val="24"/>
        </w:rPr>
      </w:pPr>
      <w:r>
        <w:rPr>
          <w:rFonts w:ascii="Times New Roman" w:hAnsi="Times New Roman"/>
          <w:sz w:val="24"/>
        </w:rPr>
        <w:t>5.3. Товар должен быть упакован и замаркирован в соответствии с действующими стандартами.</w:t>
      </w:r>
    </w:p>
    <w:p w14:paraId="5C000000">
      <w:pPr>
        <w:pStyle w:val="Style_1"/>
        <w:ind w:firstLine="540" w:left="0"/>
        <w:jc w:val="both"/>
        <w:rPr>
          <w:rFonts w:ascii="Times New Roman" w:hAnsi="Times New Roman"/>
          <w:sz w:val="24"/>
        </w:rPr>
      </w:pPr>
      <w:r>
        <w:rPr>
          <w:rFonts w:ascii="Times New Roman" w:hAnsi="Times New Roman"/>
          <w:sz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5D000000">
      <w:pPr>
        <w:pStyle w:val="Style_1"/>
        <w:ind/>
        <w:jc w:val="both"/>
        <w:rPr>
          <w:rFonts w:ascii="Times New Roman" w:hAnsi="Times New Roman"/>
          <w:sz w:val="24"/>
        </w:rPr>
      </w:pPr>
    </w:p>
    <w:p w14:paraId="5E000000">
      <w:pPr>
        <w:pStyle w:val="Style_1"/>
        <w:ind/>
        <w:jc w:val="center"/>
        <w:outlineLvl w:val="0"/>
        <w:rPr>
          <w:rFonts w:ascii="Times New Roman" w:hAnsi="Times New Roman"/>
          <w:sz w:val="24"/>
        </w:rPr>
      </w:pPr>
      <w:bookmarkStart w:id="7" w:name="P132"/>
      <w:bookmarkEnd w:id="7"/>
      <w:r>
        <w:rPr>
          <w:rFonts w:ascii="Times New Roman" w:hAnsi="Times New Roman"/>
          <w:sz w:val="24"/>
        </w:rPr>
        <w:t xml:space="preserve">VI. Ответственность Сторон </w:t>
      </w:r>
    </w:p>
    <w:p w14:paraId="5F000000">
      <w:pPr>
        <w:pStyle w:val="Style_1"/>
        <w:ind/>
        <w:jc w:val="both"/>
        <w:rPr>
          <w:rFonts w:ascii="Times New Roman" w:hAnsi="Times New Roman"/>
          <w:sz w:val="24"/>
        </w:rPr>
      </w:pPr>
    </w:p>
    <w:p w14:paraId="60000000">
      <w:pPr>
        <w:pStyle w:val="Style_1"/>
        <w:ind w:firstLine="540" w:left="0"/>
        <w:jc w:val="both"/>
        <w:rPr>
          <w:rFonts w:ascii="Times New Roman" w:hAnsi="Times New Roman"/>
          <w:sz w:val="24"/>
        </w:rPr>
      </w:pPr>
      <w:r>
        <w:rPr>
          <w:rFonts w:ascii="Times New Roman" w:hAnsi="Times New Roman"/>
          <w:sz w:val="24"/>
        </w:rPr>
        <w:t>6.1.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61000000">
      <w:pPr>
        <w:pStyle w:val="Style_1"/>
        <w:ind w:firstLine="540" w:left="0"/>
        <w:jc w:val="both"/>
        <w:rPr>
          <w:rFonts w:ascii="Times New Roman" w:hAnsi="Times New Roman"/>
          <w:sz w:val="24"/>
        </w:rPr>
      </w:pPr>
      <w:r>
        <w:rPr>
          <w:rFonts w:ascii="Times New Roman" w:hAnsi="Times New Roman"/>
          <w:sz w:val="24"/>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62000000">
      <w:pPr>
        <w:pStyle w:val="Style_1"/>
        <w:ind w:firstLine="540" w:left="0"/>
        <w:jc w:val="both"/>
        <w:rPr>
          <w:rFonts w:ascii="Times New Roman" w:hAnsi="Times New Roman"/>
          <w:sz w:val="24"/>
        </w:rPr>
      </w:pPr>
      <w:r>
        <w:rPr>
          <w:rFonts w:ascii="Times New Roman" w:hAnsi="Times New Roman"/>
          <w:sz w:val="24"/>
        </w:rPr>
        <w:t>6.3.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14:paraId="63000000">
      <w:pPr>
        <w:pStyle w:val="Style_1"/>
        <w:ind w:firstLine="540" w:left="0"/>
        <w:jc w:val="both"/>
        <w:rPr>
          <w:rFonts w:ascii="Times New Roman" w:hAnsi="Times New Roman"/>
          <w:sz w:val="24"/>
        </w:rPr>
      </w:pPr>
      <w:r>
        <w:rPr>
          <w:rFonts w:ascii="Times New Roman" w:hAnsi="Times New Roman"/>
          <w:sz w:val="24"/>
        </w:rPr>
        <w:t>6.4.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4000000">
      <w:pPr>
        <w:pStyle w:val="Style_1"/>
        <w:ind w:firstLine="540" w:left="0"/>
        <w:jc w:val="both"/>
        <w:rPr>
          <w:rFonts w:ascii="Times New Roman" w:hAnsi="Times New Roman"/>
          <w:sz w:val="24"/>
        </w:rPr>
      </w:pPr>
      <w:r>
        <w:rPr>
          <w:rFonts w:ascii="Times New Roman" w:hAnsi="Times New Roman"/>
          <w:sz w:val="24"/>
        </w:rPr>
        <w:t>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следующем порядке</w:t>
      </w:r>
      <w:r>
        <w:rPr>
          <w:rFonts w:ascii="Times New Roman" w:hAnsi="Times New Roman"/>
          <w:i w:val="1"/>
          <w:sz w:val="24"/>
        </w:rPr>
        <w:t>:</w:t>
      </w:r>
    </w:p>
    <w:p w14:paraId="65000000">
      <w:pPr>
        <w:pStyle w:val="Style_1"/>
        <w:ind w:firstLine="540" w:left="0"/>
        <w:jc w:val="both"/>
        <w:rPr>
          <w:rFonts w:ascii="Times New Roman" w:hAnsi="Times New Roman"/>
          <w:i w:val="1"/>
          <w:sz w:val="24"/>
        </w:rPr>
      </w:pPr>
      <w:r>
        <w:rPr>
          <w:rFonts w:ascii="Times New Roman" w:hAnsi="Times New Roman"/>
          <w:i w:val="1"/>
          <w:sz w:val="24"/>
        </w:rPr>
        <w:t>а) 1000 рублей, если цена Контракта не превышает 3 млн. рублей (включительно);</w:t>
      </w:r>
    </w:p>
    <w:p w14:paraId="66000000">
      <w:pPr>
        <w:pStyle w:val="Style_1"/>
        <w:ind w:firstLine="540" w:left="0"/>
        <w:jc w:val="both"/>
        <w:rPr>
          <w:rFonts w:ascii="Times New Roman" w:hAnsi="Times New Roman"/>
          <w:i w:val="1"/>
          <w:sz w:val="24"/>
        </w:rPr>
      </w:pPr>
      <w:r>
        <w:rPr>
          <w:rFonts w:ascii="Times New Roman" w:hAnsi="Times New Roman"/>
          <w:i w:val="1"/>
          <w:sz w:val="24"/>
        </w:rPr>
        <w:t>б) 5000 рублей, если цена Контракта составляет от 3 млн. рублей до 50 млн. рублей (включительно);</w:t>
      </w:r>
    </w:p>
    <w:p w14:paraId="67000000">
      <w:pPr>
        <w:pStyle w:val="Style_1"/>
        <w:ind w:firstLine="540" w:left="0"/>
        <w:jc w:val="both"/>
        <w:rPr>
          <w:rFonts w:ascii="Times New Roman" w:hAnsi="Times New Roman"/>
          <w:i w:val="1"/>
          <w:sz w:val="24"/>
        </w:rPr>
      </w:pPr>
      <w:r>
        <w:rPr>
          <w:rFonts w:ascii="Times New Roman" w:hAnsi="Times New Roman"/>
          <w:i w:val="1"/>
          <w:sz w:val="24"/>
        </w:rPr>
        <w:t>в) 10000 рублей, если цена Контракта составляет от 50 млн. рублей до 100 млн. рублей (включительно);</w:t>
      </w:r>
    </w:p>
    <w:p w14:paraId="68000000">
      <w:pPr>
        <w:pStyle w:val="Style_1"/>
        <w:ind w:firstLine="540" w:left="0"/>
        <w:jc w:val="both"/>
        <w:rPr>
          <w:rFonts w:ascii="Times New Roman" w:hAnsi="Times New Roman"/>
          <w:i w:val="1"/>
          <w:sz w:val="24"/>
        </w:rPr>
      </w:pPr>
      <w:r>
        <w:rPr>
          <w:rFonts w:ascii="Times New Roman" w:hAnsi="Times New Roman"/>
          <w:i w:val="1"/>
          <w:sz w:val="24"/>
        </w:rPr>
        <w:t>г) 100000 рублей, если цена Контракта превышает 100 млн. рублей).</w:t>
      </w:r>
    </w:p>
    <w:p w14:paraId="69000000">
      <w:pPr>
        <w:pStyle w:val="Style_1"/>
        <w:ind w:firstLine="540" w:left="0"/>
        <w:jc w:val="both"/>
        <w:rPr>
          <w:rFonts w:ascii="Times New Roman" w:hAnsi="Times New Roman"/>
          <w:sz w:val="24"/>
        </w:rPr>
      </w:pPr>
      <w:r>
        <w:rPr>
          <w:rFonts w:ascii="Times New Roman" w:hAnsi="Times New Roman"/>
          <w:sz w:val="24"/>
        </w:rPr>
        <w:t>6.6. В случае нарушения Поставщиком срока представления документ</w:t>
      </w:r>
      <w:r>
        <w:rPr>
          <w:rFonts w:ascii="Times New Roman" w:hAnsi="Times New Roman"/>
          <w:sz w:val="24"/>
        </w:rPr>
        <w:t>ов, предусмотренного пунктом 3.</w:t>
      </w:r>
      <w:r>
        <w:rPr>
          <w:rFonts w:ascii="Times New Roman" w:hAnsi="Times New Roman"/>
          <w:sz w:val="24"/>
        </w:rPr>
        <w:t>2</w:t>
      </w:r>
      <w:r>
        <w:rPr>
          <w:rFonts w:ascii="Times New Roman" w:hAnsi="Times New Roman"/>
          <w:sz w:val="24"/>
        </w:rPr>
        <w:t xml:space="preserve"> Контракта, Заказчик не несет ответственность, установленную пунктами 6.4 - 6.5 Контракта.</w:t>
      </w:r>
    </w:p>
    <w:p w14:paraId="6A000000">
      <w:pPr>
        <w:pStyle w:val="Style_1"/>
        <w:ind w:firstLine="540" w:left="0"/>
        <w:jc w:val="both"/>
        <w:rPr>
          <w:rFonts w:ascii="Times New Roman" w:hAnsi="Times New Roman"/>
          <w:sz w:val="24"/>
        </w:rPr>
      </w:pPr>
      <w:r>
        <w:rPr>
          <w:rFonts w:ascii="Times New Roman" w:hAnsi="Times New Roman"/>
          <w:sz w:val="24"/>
        </w:rPr>
        <w:t>6.7. Общая сумма штрафов за ненадлежащее исполнение Заказчиком обязательств, предусмотренных Контрактом, не может превышать цену Контракта.</w:t>
      </w:r>
    </w:p>
    <w:p w14:paraId="6B000000">
      <w:pPr>
        <w:pStyle w:val="Style_1"/>
        <w:ind w:firstLine="540" w:left="0"/>
        <w:jc w:val="both"/>
        <w:rPr>
          <w:rFonts w:ascii="Times New Roman" w:hAnsi="Times New Roman"/>
          <w:sz w:val="24"/>
        </w:rPr>
      </w:pPr>
      <w:r>
        <w:rPr>
          <w:rFonts w:ascii="Times New Roman" w:hAnsi="Times New Roman"/>
          <w:sz w:val="24"/>
        </w:rPr>
        <w:t>6.8.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C000000">
      <w:pPr>
        <w:pStyle w:val="Style_1"/>
        <w:ind w:firstLine="540" w:left="0"/>
        <w:jc w:val="both"/>
        <w:rPr>
          <w:rFonts w:ascii="Times New Roman" w:hAnsi="Times New Roman"/>
          <w:sz w:val="24"/>
        </w:rPr>
      </w:pPr>
      <w:r>
        <w:rPr>
          <w:rFonts w:ascii="Times New Roman" w:hAnsi="Times New Roman"/>
          <w:sz w:val="24"/>
        </w:rPr>
        <w:t xml:space="preserve">6.9. Пеня начисляется за каждый день просрочки исполнения Поставщиком обязательства, </w:t>
      </w:r>
      <w:r>
        <w:rPr>
          <w:rFonts w:ascii="Times New Roman" w:hAnsi="Times New Roman"/>
          <w:sz w:val="24"/>
        </w:rPr>
        <w:t>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D000000">
      <w:pPr>
        <w:pStyle w:val="Style_1"/>
        <w:ind w:firstLine="540" w:left="0"/>
        <w:jc w:val="both"/>
        <w:rPr>
          <w:rFonts w:ascii="Times New Roman" w:hAnsi="Times New Roman"/>
          <w:i w:val="1"/>
          <w:sz w:val="24"/>
        </w:rPr>
      </w:pPr>
      <w:r>
        <w:rPr>
          <w:rFonts w:ascii="Times New Roman" w:hAnsi="Times New Roman"/>
          <w:sz w:val="24"/>
        </w:rPr>
        <w:t>6.10.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следующем порядке</w:t>
      </w:r>
      <w:r>
        <w:rPr>
          <w:rFonts w:ascii="Times New Roman" w:hAnsi="Times New Roman"/>
          <w:i w:val="1"/>
          <w:sz w:val="24"/>
        </w:rPr>
        <w:t>:</w:t>
      </w:r>
    </w:p>
    <w:p w14:paraId="6E000000">
      <w:pPr>
        <w:pStyle w:val="Style_1"/>
        <w:ind w:firstLine="540" w:left="0"/>
        <w:jc w:val="both"/>
        <w:rPr>
          <w:rFonts w:ascii="Times New Roman" w:hAnsi="Times New Roman"/>
          <w:i w:val="1"/>
          <w:sz w:val="24"/>
        </w:rPr>
      </w:pPr>
      <w:r>
        <w:rPr>
          <w:rFonts w:ascii="Times New Roman" w:hAnsi="Times New Roman"/>
          <w:i w:val="1"/>
          <w:sz w:val="24"/>
        </w:rPr>
        <w:t>а) 10 процентов цены Контракта (этапа) в случае, если цена Контракта (этапа) не превышает 3 млн. рублей;</w:t>
      </w:r>
    </w:p>
    <w:p w14:paraId="6F000000">
      <w:pPr>
        <w:pStyle w:val="Style_1"/>
        <w:ind w:firstLine="540" w:left="0"/>
        <w:jc w:val="both"/>
        <w:rPr>
          <w:rFonts w:ascii="Times New Roman" w:hAnsi="Times New Roman"/>
          <w:i w:val="1"/>
          <w:sz w:val="24"/>
        </w:rPr>
      </w:pPr>
      <w:r>
        <w:rPr>
          <w:rFonts w:ascii="Times New Roman" w:hAnsi="Times New Roman"/>
          <w:i w:val="1"/>
          <w:sz w:val="24"/>
        </w:rPr>
        <w:t>б) 5 процентов цены Контракта (этапа) в случае, если цена Контракта (этапа) составляет от 3 млн. рублей до 50 млн. рублей (включительно);</w:t>
      </w:r>
    </w:p>
    <w:p w14:paraId="70000000">
      <w:pPr>
        <w:pStyle w:val="Style_1"/>
        <w:ind w:firstLine="540" w:left="0"/>
        <w:jc w:val="both"/>
        <w:rPr>
          <w:rFonts w:ascii="Times New Roman" w:hAnsi="Times New Roman"/>
          <w:i w:val="1"/>
          <w:sz w:val="24"/>
        </w:rPr>
      </w:pPr>
      <w:r>
        <w:rPr>
          <w:rFonts w:ascii="Times New Roman" w:hAnsi="Times New Roman"/>
          <w:i w:val="1"/>
          <w:sz w:val="24"/>
        </w:rPr>
        <w:t>в) 1 процент цены Контракта (этапа) в случае, если цена Контракта (этапа) составляет от 50 млн. рублей до 100 млн. рублей (включительно);</w:t>
      </w:r>
    </w:p>
    <w:p w14:paraId="71000000">
      <w:pPr>
        <w:pStyle w:val="Style_1"/>
        <w:ind w:firstLine="540" w:left="0"/>
        <w:jc w:val="both"/>
        <w:rPr>
          <w:rFonts w:ascii="Times New Roman" w:hAnsi="Times New Roman"/>
          <w:i w:val="1"/>
          <w:sz w:val="24"/>
        </w:rPr>
      </w:pPr>
      <w:r>
        <w:rPr>
          <w:rFonts w:ascii="Times New Roman" w:hAnsi="Times New Roman"/>
          <w:i w:val="1"/>
          <w:sz w:val="24"/>
        </w:rPr>
        <w:t>г) 0,5 процента цены Контракта (этапа) в случае, если цена Контракта (этапа) составляет от 100 млн. рублей до 500 млн. рублей (включительно);</w:t>
      </w:r>
    </w:p>
    <w:p w14:paraId="72000000">
      <w:pPr>
        <w:pStyle w:val="Style_1"/>
        <w:ind w:firstLine="540" w:left="0"/>
        <w:jc w:val="both"/>
        <w:rPr>
          <w:rFonts w:ascii="Times New Roman" w:hAnsi="Times New Roman"/>
          <w:i w:val="1"/>
          <w:sz w:val="24"/>
        </w:rPr>
      </w:pPr>
      <w:r>
        <w:rPr>
          <w:rFonts w:ascii="Times New Roman" w:hAnsi="Times New Roman"/>
          <w:i w:val="1"/>
          <w:sz w:val="24"/>
        </w:rPr>
        <w:t>д) 0,4 процента цены Контракта (этапа) в случае, если цена Контракта (этапа) составляет от 500 млн. рублей до 1 млрд. рублей (включительно);</w:t>
      </w:r>
    </w:p>
    <w:p w14:paraId="73000000">
      <w:pPr>
        <w:pStyle w:val="Style_1"/>
        <w:ind w:firstLine="540" w:left="0"/>
        <w:jc w:val="both"/>
        <w:rPr>
          <w:rFonts w:ascii="Times New Roman" w:hAnsi="Times New Roman"/>
          <w:i w:val="1"/>
          <w:sz w:val="24"/>
        </w:rPr>
      </w:pPr>
      <w:r>
        <w:rPr>
          <w:rFonts w:ascii="Times New Roman" w:hAnsi="Times New Roman"/>
          <w:i w:val="1"/>
          <w:sz w:val="24"/>
        </w:rPr>
        <w:t>е) 0,3 процента цены Контракта (этапа) в случае, если цена Контракта (этапа) составляет от 1 млрд. рублей до 2 млрд. рублей (включительно);</w:t>
      </w:r>
    </w:p>
    <w:p w14:paraId="74000000">
      <w:pPr>
        <w:pStyle w:val="Style_1"/>
        <w:ind w:firstLine="540" w:left="0"/>
        <w:jc w:val="both"/>
        <w:rPr>
          <w:rFonts w:ascii="Times New Roman" w:hAnsi="Times New Roman"/>
          <w:i w:val="1"/>
          <w:sz w:val="24"/>
        </w:rPr>
      </w:pPr>
      <w:r>
        <w:rPr>
          <w:rFonts w:ascii="Times New Roman" w:hAnsi="Times New Roman"/>
          <w:i w:val="1"/>
          <w:sz w:val="24"/>
        </w:rPr>
        <w:t>ж) 0,25 процента цены Контракта (этапа) в случае, если цена Контракта (этапа) составляет от 2 млрд. рублей до 5 млрд. рублей (включительно);</w:t>
      </w:r>
    </w:p>
    <w:p w14:paraId="75000000">
      <w:pPr>
        <w:pStyle w:val="Style_1"/>
        <w:ind w:firstLine="540" w:left="0"/>
        <w:jc w:val="both"/>
        <w:rPr>
          <w:rFonts w:ascii="Times New Roman" w:hAnsi="Times New Roman"/>
          <w:i w:val="1"/>
          <w:sz w:val="24"/>
        </w:rPr>
      </w:pPr>
      <w:r>
        <w:rPr>
          <w:rFonts w:ascii="Times New Roman" w:hAnsi="Times New Roman"/>
          <w:i w:val="1"/>
          <w:sz w:val="24"/>
        </w:rPr>
        <w:t>з) 0,2 процента цены Контракта (этапа) в случае, если цена Контракта (этапа) составляет от 5 млрд. рублей до 10 млрд. рублей (включительно);</w:t>
      </w:r>
    </w:p>
    <w:p w14:paraId="76000000">
      <w:pPr>
        <w:pStyle w:val="Style_1"/>
        <w:ind w:firstLine="540" w:left="0"/>
        <w:jc w:val="both"/>
        <w:rPr>
          <w:rFonts w:ascii="Times New Roman" w:hAnsi="Times New Roman"/>
          <w:i w:val="1"/>
          <w:sz w:val="24"/>
        </w:rPr>
      </w:pPr>
      <w:r>
        <w:rPr>
          <w:rFonts w:ascii="Times New Roman" w:hAnsi="Times New Roman"/>
          <w:i w:val="1"/>
          <w:sz w:val="24"/>
        </w:rPr>
        <w:t>и) 0,1 процента цены Контракта (этапа) в случае, если цена Контракта (этапа) превышает 10 млрд. рублей).</w:t>
      </w:r>
    </w:p>
    <w:p w14:paraId="77000000">
      <w:pPr>
        <w:pStyle w:val="Style_6"/>
        <w:ind w:firstLine="540" w:left="0"/>
        <w:jc w:val="both"/>
        <w:rPr>
          <w:rFonts w:ascii="Times New Roman" w:hAnsi="Times New Roman"/>
          <w:sz w:val="24"/>
        </w:rPr>
      </w:pPr>
      <w:r>
        <w:rPr>
          <w:rFonts w:ascii="Times New Roman" w:hAnsi="Times New Roman"/>
          <w:sz w:val="24"/>
        </w:rPr>
        <w:t xml:space="preserve">6.11.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w:t>
      </w:r>
      <w:r>
        <w:rPr>
          <w:rFonts w:ascii="Times New Roman" w:hAnsi="Times New Roman"/>
          <w:i w:val="1"/>
          <w:sz w:val="24"/>
        </w:rPr>
        <w:fldChar w:fldCharType="begin"/>
      </w:r>
      <w:r>
        <w:rPr>
          <w:rFonts w:ascii="Times New Roman" w:hAnsi="Times New Roman"/>
          <w:i w:val="1"/>
          <w:sz w:val="24"/>
        </w:rPr>
        <w:instrText>HYPERLINK "consultantplus://offline/ref=0DAE22E69727C54A4EDF01B580C027E200703AA4D96E9419C311C9EB3D0C174C52B6030936E98E5Aj73CK"</w:instrText>
      </w:r>
      <w:r>
        <w:rPr>
          <w:rFonts w:ascii="Times New Roman" w:hAnsi="Times New Roman"/>
          <w:i w:val="1"/>
          <w:sz w:val="24"/>
        </w:rPr>
        <w:fldChar w:fldCharType="separate"/>
      </w:r>
      <w:r>
        <w:rPr>
          <w:rFonts w:ascii="Times New Roman" w:hAnsi="Times New Roman"/>
          <w:i w:val="1"/>
          <w:sz w:val="24"/>
        </w:rPr>
        <w:t>пунктом 1 части 1 статьи 30</w:t>
      </w:r>
      <w:r>
        <w:rPr>
          <w:rFonts w:ascii="Times New Roman" w:hAnsi="Times New Roman"/>
          <w:i w:val="1"/>
          <w:sz w:val="24"/>
        </w:rPr>
        <w:fldChar w:fldCharType="end"/>
      </w:r>
      <w:r>
        <w:rPr>
          <w:rFonts w:ascii="Times New Roman" w:hAnsi="Times New Roman"/>
          <w:sz w:val="24"/>
        </w:rPr>
        <w:t xml:space="preserve">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1% цены Контракта (этапа) но не более 5 тысяч рублей и не менее 1 тысячи рублей.</w:t>
      </w:r>
    </w:p>
    <w:p w14:paraId="78000000">
      <w:pPr>
        <w:pStyle w:val="Style_1"/>
        <w:ind w:firstLine="567" w:left="0"/>
        <w:jc w:val="both"/>
        <w:rPr>
          <w:rFonts w:ascii="Times New Roman" w:hAnsi="Times New Roman"/>
          <w:sz w:val="24"/>
        </w:rPr>
      </w:pPr>
      <w:r>
        <w:rPr>
          <w:rFonts w:ascii="Times New Roman" w:hAnsi="Times New Roman"/>
          <w:sz w:val="24"/>
        </w:rPr>
        <w:t>6.12</w:t>
      </w:r>
      <w:r>
        <w:rPr>
          <w:rFonts w:ascii="Times New Roman" w:hAnsi="Times New Roman"/>
          <w:sz w:val="24"/>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9000000">
      <w:pPr>
        <w:pStyle w:val="Style_1"/>
        <w:ind w:firstLine="567" w:left="0"/>
        <w:jc w:val="both"/>
        <w:rPr>
          <w:rFonts w:ascii="Times New Roman" w:hAnsi="Times New Roman"/>
          <w:sz w:val="24"/>
        </w:rPr>
      </w:pPr>
      <w:r>
        <w:rPr>
          <w:rFonts w:ascii="Times New Roman" w:hAnsi="Times New Roman"/>
          <w:sz w:val="24"/>
        </w:rPr>
        <w:t>6.13</w:t>
      </w:r>
      <w:r>
        <w:rPr>
          <w:rFonts w:ascii="Times New Roman" w:hAnsi="Times New Roman"/>
          <w:sz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A000000">
      <w:pPr>
        <w:pStyle w:val="Style_1"/>
        <w:ind w:firstLine="567" w:left="0"/>
        <w:jc w:val="both"/>
        <w:rPr>
          <w:rFonts w:ascii="Times New Roman" w:hAnsi="Times New Roman"/>
          <w:sz w:val="24"/>
        </w:rPr>
      </w:pPr>
      <w:r>
        <w:rPr>
          <w:rFonts w:ascii="Times New Roman" w:hAnsi="Times New Roman"/>
          <w:sz w:val="24"/>
        </w:rPr>
        <w:t>6.14</w:t>
      </w:r>
      <w:r>
        <w:rPr>
          <w:rFonts w:ascii="Times New Roman" w:hAnsi="Times New Roman"/>
          <w:sz w:val="24"/>
        </w:rPr>
        <w:t>. Уплата неустойки (штрафа, пени) не освобождает Стороны от исполнения обязательств по Контракту.</w:t>
      </w:r>
    </w:p>
    <w:p w14:paraId="7B000000">
      <w:pPr>
        <w:pStyle w:val="Style_1"/>
        <w:ind/>
        <w:jc w:val="both"/>
        <w:rPr>
          <w:rFonts w:ascii="Times New Roman" w:hAnsi="Times New Roman"/>
          <w:sz w:val="24"/>
        </w:rPr>
      </w:pPr>
    </w:p>
    <w:p w14:paraId="7C000000">
      <w:pPr>
        <w:pStyle w:val="Style_1"/>
        <w:ind/>
        <w:jc w:val="both"/>
        <w:rPr>
          <w:rFonts w:ascii="Times New Roman" w:hAnsi="Times New Roman"/>
          <w:sz w:val="24"/>
        </w:rPr>
      </w:pPr>
      <w:bookmarkStart w:id="8" w:name="P169"/>
      <w:bookmarkEnd w:id="8"/>
    </w:p>
    <w:p w14:paraId="7D000000">
      <w:pPr>
        <w:pStyle w:val="Style_1"/>
        <w:ind/>
        <w:jc w:val="center"/>
        <w:outlineLvl w:val="0"/>
        <w:rPr>
          <w:rFonts w:ascii="Times New Roman" w:hAnsi="Times New Roman"/>
          <w:sz w:val="24"/>
        </w:rPr>
      </w:pPr>
      <w:r>
        <w:rPr>
          <w:rFonts w:ascii="Times New Roman" w:hAnsi="Times New Roman"/>
          <w:sz w:val="24"/>
        </w:rPr>
        <w:t>VII. Обстоятельства непреодолимой силы</w:t>
      </w:r>
    </w:p>
    <w:p w14:paraId="7E000000">
      <w:pPr>
        <w:pStyle w:val="Style_1"/>
        <w:ind w:firstLine="540" w:left="0"/>
        <w:jc w:val="both"/>
        <w:rPr>
          <w:rFonts w:ascii="Times New Roman" w:hAnsi="Times New Roman"/>
          <w:sz w:val="24"/>
        </w:rPr>
      </w:pPr>
      <w:r>
        <w:rPr>
          <w:rFonts w:ascii="Times New Roman" w:hAnsi="Times New Roman"/>
          <w:sz w:val="24"/>
        </w:rPr>
        <w:t>7</w:t>
      </w:r>
      <w:r>
        <w:rPr>
          <w:rFonts w:ascii="Times New Roman" w:hAnsi="Times New Roman"/>
          <w:sz w:val="24"/>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F000000">
      <w:pPr>
        <w:pStyle w:val="Style_1"/>
        <w:ind w:firstLine="540" w:left="0"/>
        <w:jc w:val="both"/>
        <w:rPr>
          <w:rFonts w:ascii="Times New Roman" w:hAnsi="Times New Roman"/>
          <w:sz w:val="24"/>
        </w:rPr>
      </w:pPr>
      <w:r>
        <w:rPr>
          <w:rFonts w:ascii="Times New Roman" w:hAnsi="Times New Roman"/>
          <w:sz w:val="24"/>
        </w:rPr>
        <w:t>7</w:t>
      </w:r>
      <w:r>
        <w:rPr>
          <w:rFonts w:ascii="Times New Roman" w:hAnsi="Times New Roman"/>
          <w:sz w:val="24"/>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(десяти) дней с момента их наступления в письменной форме извещает </w:t>
      </w:r>
      <w:r>
        <w:rPr>
          <w:rFonts w:ascii="Times New Roman" w:hAnsi="Times New Roman"/>
          <w:sz w:val="24"/>
        </w:rPr>
        <w:t>другую Сторону с приложением документов, удостоверяющих факт наступления указанных обстоятельств.</w:t>
      </w:r>
    </w:p>
    <w:p w14:paraId="80000000">
      <w:pPr>
        <w:pStyle w:val="Style_1"/>
        <w:ind w:firstLine="540" w:left="0"/>
        <w:jc w:val="both"/>
        <w:rPr>
          <w:rFonts w:ascii="Times New Roman" w:hAnsi="Times New Roman"/>
          <w:sz w:val="24"/>
        </w:rPr>
      </w:pPr>
      <w:r>
        <w:rPr>
          <w:rFonts w:ascii="Times New Roman" w:hAnsi="Times New Roman"/>
          <w:sz w:val="24"/>
        </w:rPr>
        <w:t>7</w:t>
      </w:r>
      <w:r>
        <w:rPr>
          <w:rFonts w:ascii="Times New Roman" w:hAnsi="Times New Roman"/>
          <w:sz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81000000">
      <w:pPr>
        <w:pStyle w:val="Style_1"/>
        <w:ind w:firstLine="540" w:left="0"/>
        <w:jc w:val="both"/>
        <w:rPr>
          <w:rFonts w:ascii="Times New Roman" w:hAnsi="Times New Roman"/>
          <w:sz w:val="24"/>
        </w:rPr>
      </w:pPr>
      <w:r>
        <w:rPr>
          <w:rFonts w:ascii="Times New Roman" w:hAnsi="Times New Roman"/>
          <w:sz w:val="24"/>
        </w:rPr>
        <w:t>7</w:t>
      </w:r>
      <w:r>
        <w:rPr>
          <w:rFonts w:ascii="Times New Roman" w:hAnsi="Times New Roman"/>
          <w:sz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82000000">
      <w:pPr>
        <w:pStyle w:val="Style_1"/>
        <w:ind/>
        <w:jc w:val="both"/>
        <w:rPr>
          <w:rFonts w:ascii="Times New Roman" w:hAnsi="Times New Roman"/>
          <w:sz w:val="24"/>
        </w:rPr>
      </w:pPr>
    </w:p>
    <w:p w14:paraId="83000000">
      <w:pPr>
        <w:pStyle w:val="Style_1"/>
        <w:ind/>
        <w:jc w:val="center"/>
        <w:outlineLvl w:val="0"/>
        <w:rPr>
          <w:rFonts w:ascii="Times New Roman" w:hAnsi="Times New Roman"/>
          <w:sz w:val="24"/>
        </w:rPr>
      </w:pPr>
      <w:r>
        <w:rPr>
          <w:rFonts w:ascii="Times New Roman" w:hAnsi="Times New Roman"/>
          <w:sz w:val="24"/>
        </w:rPr>
        <w:t>VIII. Рассмотрение и разрешение споров</w:t>
      </w:r>
    </w:p>
    <w:p w14:paraId="84000000">
      <w:pPr>
        <w:pStyle w:val="Style_1"/>
        <w:ind/>
        <w:jc w:val="both"/>
        <w:rPr>
          <w:rFonts w:ascii="Times New Roman" w:hAnsi="Times New Roman"/>
          <w:sz w:val="24"/>
        </w:rPr>
      </w:pPr>
    </w:p>
    <w:p w14:paraId="85000000">
      <w:pPr>
        <w:pStyle w:val="Style_1"/>
        <w:ind w:firstLine="540" w:left="0"/>
        <w:jc w:val="both"/>
        <w:rPr>
          <w:rFonts w:ascii="Times New Roman" w:hAnsi="Times New Roman"/>
          <w:sz w:val="24"/>
        </w:rPr>
      </w:pPr>
      <w:r>
        <w:rPr>
          <w:rFonts w:ascii="Times New Roman" w:hAnsi="Times New Roman"/>
          <w:sz w:val="24"/>
        </w:rPr>
        <w:t>8</w:t>
      </w:r>
      <w:r>
        <w:rPr>
          <w:rFonts w:ascii="Times New Roman" w:hAnsi="Times New Roman"/>
          <w:sz w:val="24"/>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86000000">
      <w:pPr>
        <w:pStyle w:val="Style_1"/>
        <w:ind w:firstLine="540" w:left="0"/>
        <w:jc w:val="both"/>
        <w:rPr>
          <w:rFonts w:ascii="Times New Roman" w:hAnsi="Times New Roman"/>
          <w:sz w:val="24"/>
        </w:rPr>
      </w:pPr>
      <w:r>
        <w:rPr>
          <w:rFonts w:ascii="Times New Roman" w:hAnsi="Times New Roman"/>
          <w:sz w:val="24"/>
        </w:rPr>
        <w:t>8</w:t>
      </w:r>
      <w:r>
        <w:rPr>
          <w:rFonts w:ascii="Times New Roman" w:hAnsi="Times New Roman"/>
          <w:sz w:val="24"/>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87000000">
      <w:pPr>
        <w:pStyle w:val="Style_1"/>
        <w:ind w:firstLine="540" w:left="0"/>
        <w:jc w:val="both"/>
        <w:rPr>
          <w:rFonts w:ascii="Times New Roman" w:hAnsi="Times New Roman"/>
        </w:rPr>
      </w:pPr>
      <w:r>
        <w:rPr>
          <w:rFonts w:ascii="Times New Roman" w:hAnsi="Times New Roman"/>
          <w:sz w:val="24"/>
        </w:rPr>
        <w:t>8</w:t>
      </w:r>
      <w:r>
        <w:rPr>
          <w:rFonts w:ascii="Times New Roman" w:hAnsi="Times New Roman"/>
          <w:sz w:val="24"/>
        </w:rPr>
        <w:t xml:space="preserve">.3. </w:t>
      </w:r>
      <w:r>
        <w:rPr>
          <w:rFonts w:ascii="Times New Roman" w:hAnsi="Times New Roman"/>
        </w:rPr>
        <w:t xml:space="preserve">Срок рассмотрения претензии не может превышать 10 (десять) дней. </w:t>
      </w:r>
    </w:p>
    <w:p w14:paraId="88000000">
      <w:pPr>
        <w:pStyle w:val="Style_1"/>
        <w:ind w:firstLine="540" w:left="0"/>
        <w:jc w:val="both"/>
        <w:rPr>
          <w:rFonts w:ascii="Times New Roman" w:hAnsi="Times New Roman"/>
          <w:sz w:val="24"/>
        </w:rPr>
      </w:pPr>
      <w:r>
        <w:rPr>
          <w:rFonts w:ascii="Times New Roman" w:hAnsi="Times New Roman"/>
          <w:sz w:val="24"/>
        </w:rPr>
        <w:t>8</w:t>
      </w:r>
      <w:r>
        <w:rPr>
          <w:rFonts w:ascii="Times New Roman" w:hAnsi="Times New Roman"/>
          <w:sz w:val="24"/>
        </w:rPr>
        <w:t>.4. При не урегулировании Сторонами спора в досудебном порядке, спор передается на разрешение в Арбитражный суд Ростовской области.</w:t>
      </w:r>
    </w:p>
    <w:p w14:paraId="89000000">
      <w:pPr>
        <w:pStyle w:val="Style_1"/>
        <w:ind/>
        <w:jc w:val="both"/>
        <w:rPr>
          <w:rFonts w:ascii="Times New Roman" w:hAnsi="Times New Roman"/>
          <w:sz w:val="24"/>
        </w:rPr>
      </w:pPr>
    </w:p>
    <w:p w14:paraId="8A000000">
      <w:pPr>
        <w:pStyle w:val="Style_1"/>
        <w:ind/>
        <w:jc w:val="center"/>
        <w:outlineLvl w:val="0"/>
        <w:rPr>
          <w:rFonts w:ascii="Times New Roman" w:hAnsi="Times New Roman"/>
          <w:sz w:val="24"/>
        </w:rPr>
      </w:pPr>
      <w:r>
        <w:rPr>
          <w:rFonts w:ascii="Times New Roman" w:hAnsi="Times New Roman"/>
          <w:sz w:val="24"/>
        </w:rPr>
        <w:t>IX. Срок действия и порядок расторжения Контракта</w:t>
      </w:r>
    </w:p>
    <w:p w14:paraId="8B000000">
      <w:pPr>
        <w:pStyle w:val="Style_1"/>
        <w:ind/>
        <w:jc w:val="center"/>
        <w:outlineLvl w:val="0"/>
        <w:rPr>
          <w:rFonts w:ascii="Times New Roman" w:hAnsi="Times New Roman"/>
          <w:sz w:val="24"/>
        </w:rPr>
      </w:pPr>
    </w:p>
    <w:p w14:paraId="8C000000">
      <w:pPr>
        <w:pStyle w:val="Style_1"/>
        <w:ind w:firstLine="540" w:left="0"/>
        <w:jc w:val="both"/>
        <w:rPr>
          <w:rFonts w:ascii="Times New Roman" w:hAnsi="Times New Roman"/>
          <w:sz w:val="24"/>
        </w:rPr>
      </w:pPr>
      <w:r>
        <w:rPr>
          <w:rFonts w:ascii="Times New Roman" w:hAnsi="Times New Roman"/>
          <w:sz w:val="24"/>
        </w:rPr>
        <w:t>9</w:t>
      </w:r>
      <w:r>
        <w:rPr>
          <w:rFonts w:ascii="Times New Roman" w:hAnsi="Times New Roman"/>
          <w:sz w:val="24"/>
        </w:rPr>
        <w:t xml:space="preserve">.1. </w:t>
      </w:r>
      <w:r>
        <w:rPr>
          <w:rFonts w:ascii="Times New Roman" w:hAnsi="Times New Roman"/>
          <w:sz w:val="24"/>
        </w:rPr>
        <w:t>Контра</w:t>
      </w:r>
      <w:r>
        <w:rPr>
          <w:rFonts w:ascii="Times New Roman" w:hAnsi="Times New Roman"/>
          <w:sz w:val="24"/>
        </w:rPr>
        <w:t>кт вст</w:t>
      </w:r>
      <w:r>
        <w:rPr>
          <w:rFonts w:ascii="Times New Roman" w:hAnsi="Times New Roman"/>
          <w:sz w:val="24"/>
        </w:rPr>
        <w:t>упает в силу с момента подписания и действует до 01.12.2026. Окончание срока действия Контракта влечет прекращение обязатель</w:t>
      </w:r>
      <w:r>
        <w:rPr>
          <w:rFonts w:ascii="Times New Roman" w:hAnsi="Times New Roman"/>
          <w:sz w:val="24"/>
        </w:rPr>
        <w:t>ств ст</w:t>
      </w:r>
      <w:r>
        <w:rPr>
          <w:rFonts w:ascii="Times New Roman" w:hAnsi="Times New Roman"/>
          <w:sz w:val="24"/>
        </w:rPr>
        <w:t>орон по Контракту с 01.12.2026, за исключением обязательств по оплате, возникших на 30.11.2026.</w:t>
      </w:r>
    </w:p>
    <w:p w14:paraId="8D000000">
      <w:pPr>
        <w:pStyle w:val="Style_1"/>
        <w:ind w:firstLine="540" w:left="0"/>
        <w:jc w:val="both"/>
        <w:rPr>
          <w:rFonts w:ascii="Times New Roman" w:hAnsi="Times New Roman"/>
          <w:sz w:val="24"/>
        </w:rPr>
      </w:pPr>
      <w:r>
        <w:rPr>
          <w:rFonts w:ascii="Times New Roman" w:hAnsi="Times New Roman"/>
          <w:sz w:val="24"/>
        </w:rPr>
        <w:t>9</w:t>
      </w:r>
      <w:r>
        <w:rPr>
          <w:rFonts w:ascii="Times New Roman" w:hAnsi="Times New Roman"/>
          <w:sz w:val="24"/>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r>
        <w:rPr>
          <w:rFonts w:ascii="Times New Roman" w:hAnsi="Times New Roman"/>
          <w:color w:val="0000FF"/>
          <w:sz w:val="24"/>
        </w:rPr>
        <w:fldChar w:fldCharType="begin"/>
      </w:r>
      <w:r>
        <w:rPr>
          <w:rFonts w:ascii="Times New Roman" w:hAnsi="Times New Roman"/>
          <w:color w:val="0000FF"/>
          <w:sz w:val="24"/>
        </w:rPr>
        <w:instrText>HYPERLINK "consultantplus://offline/ref=0E3652586902207727CC59B8CE49B64A7896A81CDF4A11269662C9A4B85F8313591E541AB9C2AB0E2820F1F1CAA19AB5785C00D01EB68495S7U9G"</w:instrText>
      </w:r>
      <w:r>
        <w:rPr>
          <w:rFonts w:ascii="Times New Roman" w:hAnsi="Times New Roman"/>
          <w:color w:val="0000FF"/>
          <w:sz w:val="24"/>
        </w:rPr>
        <w:fldChar w:fldCharType="separate"/>
      </w:r>
      <w:r>
        <w:rPr>
          <w:rFonts w:ascii="Times New Roman" w:hAnsi="Times New Roman"/>
          <w:color w:val="0000FF"/>
          <w:sz w:val="24"/>
        </w:rPr>
        <w:t>частями 9</w:t>
      </w:r>
      <w:r>
        <w:rPr>
          <w:rFonts w:ascii="Times New Roman" w:hAnsi="Times New Roman"/>
          <w:color w:val="0000FF"/>
          <w:sz w:val="24"/>
        </w:rPr>
        <w:fldChar w:fldCharType="end"/>
      </w:r>
      <w:r>
        <w:rPr>
          <w:rFonts w:ascii="Times New Roman" w:hAnsi="Times New Roman"/>
          <w:sz w:val="24"/>
        </w:rPr>
        <w:t xml:space="preserve"> - </w:t>
      </w:r>
      <w:r>
        <w:rPr>
          <w:rFonts w:ascii="Times New Roman" w:hAnsi="Times New Roman"/>
          <w:color w:val="0000FF"/>
          <w:sz w:val="24"/>
        </w:rPr>
        <w:fldChar w:fldCharType="begin"/>
      </w:r>
      <w:r>
        <w:rPr>
          <w:rFonts w:ascii="Times New Roman" w:hAnsi="Times New Roman"/>
          <w:color w:val="0000FF"/>
          <w:sz w:val="24"/>
        </w:rPr>
        <w:instrText>HYPERLINK "consultantplus://offline/ref=0E3652586902207727CC59B8CE49B64A7896A81CDF4A11269662C9A4B85F8313591E541AB9C2AF032C20F1F1CAA19AB5785C00D01EB68495S7U9G"</w:instrText>
      </w:r>
      <w:r>
        <w:rPr>
          <w:rFonts w:ascii="Times New Roman" w:hAnsi="Times New Roman"/>
          <w:color w:val="0000FF"/>
          <w:sz w:val="24"/>
        </w:rPr>
        <w:fldChar w:fldCharType="separate"/>
      </w:r>
      <w:r>
        <w:rPr>
          <w:rFonts w:ascii="Times New Roman" w:hAnsi="Times New Roman"/>
          <w:color w:val="0000FF"/>
          <w:sz w:val="24"/>
        </w:rPr>
        <w:t>23 статьи 95</w:t>
      </w:r>
      <w:r>
        <w:rPr>
          <w:rFonts w:ascii="Times New Roman" w:hAnsi="Times New Roman"/>
          <w:color w:val="0000FF"/>
          <w:sz w:val="24"/>
        </w:rPr>
        <w:fldChar w:fldCharType="end"/>
      </w:r>
      <w:r>
        <w:rPr>
          <w:rFonts w:ascii="Times New Roman" w:hAnsi="Times New Roman"/>
          <w:sz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8E000000">
      <w:pPr>
        <w:pStyle w:val="Style_1"/>
        <w:ind/>
        <w:jc w:val="center"/>
        <w:outlineLvl w:val="0"/>
        <w:rPr>
          <w:rFonts w:ascii="Times New Roman" w:hAnsi="Times New Roman"/>
          <w:sz w:val="24"/>
        </w:rPr>
      </w:pPr>
      <w:r>
        <w:rPr>
          <w:rFonts w:ascii="Times New Roman" w:hAnsi="Times New Roman"/>
          <w:sz w:val="24"/>
        </w:rPr>
        <w:t xml:space="preserve">X. Прочие положения </w:t>
      </w:r>
    </w:p>
    <w:p w14:paraId="8F000000">
      <w:pPr>
        <w:pStyle w:val="Style_1"/>
        <w:ind w:firstLine="540" w:left="0"/>
        <w:jc w:val="both"/>
        <w:rPr>
          <w:rFonts w:ascii="Times New Roman" w:hAnsi="Times New Roman"/>
          <w:sz w:val="24"/>
        </w:rPr>
      </w:pPr>
      <w:r>
        <w:rPr>
          <w:rFonts w:ascii="Times New Roman" w:hAnsi="Times New Roman"/>
          <w:sz w:val="24"/>
        </w:rPr>
        <w:t>10</w:t>
      </w:r>
      <w:r>
        <w:rPr>
          <w:rFonts w:ascii="Times New Roman" w:hAnsi="Times New Roman"/>
          <w:sz w:val="24"/>
        </w:rPr>
        <w:t>.1. Во всем, что не предусмотрено Контрактом, Стороны руководствуются законодательством Российской Федерации.</w:t>
      </w:r>
    </w:p>
    <w:p w14:paraId="90000000">
      <w:pPr>
        <w:pStyle w:val="Style_1"/>
        <w:ind w:firstLine="540" w:left="0"/>
        <w:jc w:val="both"/>
        <w:rPr>
          <w:rFonts w:ascii="Times New Roman" w:hAnsi="Times New Roman"/>
          <w:sz w:val="24"/>
        </w:rPr>
      </w:pPr>
      <w:r>
        <w:rPr>
          <w:rFonts w:ascii="Times New Roman" w:hAnsi="Times New Roman"/>
          <w:sz w:val="24"/>
        </w:rPr>
        <w:t>10</w:t>
      </w:r>
      <w:r>
        <w:rPr>
          <w:rFonts w:ascii="Times New Roman" w:hAnsi="Times New Roman"/>
          <w:sz w:val="24"/>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91000000">
      <w:pPr>
        <w:pStyle w:val="Style_1"/>
        <w:ind w:firstLine="540" w:left="0"/>
        <w:jc w:val="both"/>
        <w:rPr>
          <w:rFonts w:ascii="Times New Roman" w:hAnsi="Times New Roman"/>
          <w:sz w:val="24"/>
        </w:rPr>
      </w:pPr>
      <w:r>
        <w:rPr>
          <w:rFonts w:ascii="Times New Roman" w:hAnsi="Times New Roman"/>
          <w:sz w:val="24"/>
        </w:rPr>
        <w:t>10</w:t>
      </w:r>
      <w:r>
        <w:rPr>
          <w:rFonts w:ascii="Times New Roman" w:hAnsi="Times New Roman"/>
          <w:sz w:val="24"/>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92000000">
      <w:pPr>
        <w:pStyle w:val="Style_1"/>
        <w:ind w:firstLine="540" w:left="0"/>
        <w:jc w:val="both"/>
        <w:rPr>
          <w:rFonts w:ascii="Times New Roman" w:hAnsi="Times New Roman"/>
          <w:sz w:val="24"/>
        </w:rPr>
      </w:pPr>
      <w:r>
        <w:rPr>
          <w:rFonts w:ascii="Times New Roman" w:hAnsi="Times New Roman"/>
          <w:sz w:val="24"/>
        </w:rPr>
        <w:t>10</w:t>
      </w:r>
      <w:r>
        <w:rPr>
          <w:rFonts w:ascii="Times New Roman" w:hAnsi="Times New Roman"/>
          <w:sz w:val="24"/>
        </w:rPr>
        <w:t>.4. Изменение условий Контракта при его исполнении не допускается, за исключением случаев, предусмотренных статьей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93000000">
      <w:pPr>
        <w:pStyle w:val="Style_1"/>
        <w:ind w:firstLine="540" w:left="0"/>
        <w:jc w:val="both"/>
        <w:rPr>
          <w:rFonts w:ascii="Times New Roman" w:hAnsi="Times New Roman"/>
          <w:sz w:val="24"/>
        </w:rPr>
      </w:pPr>
      <w:r>
        <w:rPr>
          <w:rFonts w:ascii="Times New Roman" w:hAnsi="Times New Roman"/>
          <w:sz w:val="24"/>
        </w:rPr>
        <w:t>10</w:t>
      </w:r>
      <w:r>
        <w:rPr>
          <w:rFonts w:ascii="Times New Roman" w:hAnsi="Times New Roman"/>
          <w:sz w:val="24"/>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94000000">
      <w:pPr>
        <w:pStyle w:val="Style_1"/>
        <w:ind w:firstLine="540" w:left="0"/>
        <w:jc w:val="both"/>
        <w:rPr>
          <w:rFonts w:ascii="Times New Roman" w:hAnsi="Times New Roman"/>
          <w:sz w:val="24"/>
        </w:rPr>
      </w:pPr>
      <w:r>
        <w:rPr>
          <w:rFonts w:ascii="Times New Roman" w:hAnsi="Times New Roman"/>
          <w:sz w:val="24"/>
        </w:rPr>
        <w:t>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w:t>
      </w:r>
    </w:p>
    <w:p w14:paraId="95000000">
      <w:pPr>
        <w:pStyle w:val="Style_1"/>
        <w:ind w:firstLine="540" w:left="0"/>
        <w:jc w:val="both"/>
        <w:rPr>
          <w:rFonts w:ascii="Times New Roman" w:hAnsi="Times New Roman"/>
          <w:sz w:val="24"/>
        </w:rPr>
      </w:pPr>
      <w:r>
        <w:rPr>
          <w:rFonts w:ascii="Times New Roman" w:hAnsi="Times New Roman"/>
          <w:sz w:val="24"/>
        </w:rPr>
        <w:t>10</w:t>
      </w:r>
      <w:r>
        <w:rPr>
          <w:rFonts w:ascii="Times New Roman" w:hAnsi="Times New Roman"/>
          <w:sz w:val="24"/>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96000000">
      <w:pPr>
        <w:pStyle w:val="Style_1"/>
        <w:ind w:firstLine="540" w:left="0"/>
        <w:jc w:val="both"/>
        <w:rPr>
          <w:rFonts w:ascii="Times New Roman" w:hAnsi="Times New Roman"/>
          <w:sz w:val="24"/>
        </w:rPr>
      </w:pPr>
      <w:r>
        <w:rPr>
          <w:rFonts w:ascii="Times New Roman" w:hAnsi="Times New Roman"/>
          <w:sz w:val="24"/>
        </w:rPr>
        <w:t>10</w:t>
      </w:r>
      <w:r>
        <w:rPr>
          <w:rFonts w:ascii="Times New Roman" w:hAnsi="Times New Roman"/>
          <w:sz w:val="24"/>
        </w:rPr>
        <w:t>.7.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97000000">
      <w:pPr>
        <w:pStyle w:val="Style_1"/>
        <w:ind w:firstLine="540" w:left="0"/>
        <w:jc w:val="both"/>
        <w:rPr>
          <w:rFonts w:ascii="Times New Roman" w:hAnsi="Times New Roman"/>
          <w:sz w:val="24"/>
        </w:rPr>
      </w:pPr>
      <w:r>
        <w:rPr>
          <w:rFonts w:ascii="Times New Roman" w:hAnsi="Times New Roman"/>
          <w:sz w:val="24"/>
        </w:rPr>
        <w:t>10</w:t>
      </w:r>
      <w:r>
        <w:rPr>
          <w:rFonts w:ascii="Times New Roman" w:hAnsi="Times New Roman"/>
          <w:sz w:val="24"/>
        </w:rPr>
        <w:t>.8. В случае возникновения у Стороны подозрений, что произошло или может произойти нарушение каких-либо положений настоящего Контракта,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98000000">
      <w:pPr>
        <w:pStyle w:val="Style_1"/>
        <w:ind w:firstLine="540" w:left="0"/>
        <w:jc w:val="both"/>
        <w:rPr>
          <w:rFonts w:ascii="Times New Roman" w:hAnsi="Times New Roman"/>
          <w:sz w:val="24"/>
        </w:rPr>
      </w:pPr>
      <w:r>
        <w:rPr>
          <w:rFonts w:ascii="Times New Roman" w:hAnsi="Times New Roman"/>
          <w:sz w:val="24"/>
        </w:rPr>
        <w:t>10</w:t>
      </w:r>
      <w:r>
        <w:rPr>
          <w:rFonts w:ascii="Times New Roman" w:hAnsi="Times New Roman"/>
          <w:sz w:val="24"/>
        </w:rPr>
        <w:t>.9.  Ни одна из Сторон не вправе передавать свои обязательства по настоящему Контракту третьим лицам без письменного согласия на то другой Стороны.</w:t>
      </w:r>
    </w:p>
    <w:p w14:paraId="99000000">
      <w:pPr>
        <w:pStyle w:val="Style_1"/>
        <w:ind/>
        <w:jc w:val="both"/>
        <w:rPr>
          <w:rFonts w:ascii="Times New Roman" w:hAnsi="Times New Roman"/>
          <w:sz w:val="24"/>
        </w:rPr>
      </w:pPr>
    </w:p>
    <w:p w14:paraId="9A000000">
      <w:pPr>
        <w:spacing w:after="0"/>
        <w:ind w:firstLine="567" w:left="0"/>
        <w:jc w:val="center"/>
        <w:rPr>
          <w:rFonts w:ascii="Times New Roman" w:hAnsi="Times New Roman"/>
          <w:spacing w:val="-4"/>
          <w:sz w:val="24"/>
        </w:rPr>
      </w:pPr>
      <w:r>
        <w:rPr>
          <w:rFonts w:ascii="Times New Roman" w:hAnsi="Times New Roman"/>
          <w:sz w:val="24"/>
        </w:rPr>
        <w:t>XI. Перечень приложений</w:t>
      </w:r>
    </w:p>
    <w:p w14:paraId="9B000000">
      <w:pPr>
        <w:spacing w:after="0"/>
        <w:ind w:firstLine="567" w:left="0"/>
        <w:rPr>
          <w:rFonts w:ascii="Times New Roman" w:hAnsi="Times New Roman"/>
          <w:sz w:val="24"/>
        </w:rPr>
      </w:pPr>
      <w:r>
        <w:rPr>
          <w:rFonts w:ascii="Times New Roman" w:hAnsi="Times New Roman"/>
          <w:spacing w:val="-4"/>
          <w:sz w:val="24"/>
        </w:rPr>
        <w:t>11</w:t>
      </w:r>
      <w:r>
        <w:rPr>
          <w:rFonts w:ascii="Times New Roman" w:hAnsi="Times New Roman"/>
          <w:spacing w:val="-4"/>
          <w:sz w:val="24"/>
        </w:rPr>
        <w:t xml:space="preserve">.1. </w:t>
      </w:r>
      <w:r>
        <w:rPr>
          <w:rFonts w:ascii="Times New Roman" w:hAnsi="Times New Roman"/>
          <w:sz w:val="24"/>
        </w:rPr>
        <w:t xml:space="preserve">Неотъемлемой частью настоящего Контракта является следующие </w:t>
      </w:r>
      <w:r>
        <w:rPr>
          <w:rFonts w:ascii="Times New Roman" w:hAnsi="Times New Roman"/>
          <w:sz w:val="24"/>
        </w:rPr>
        <w:fldChar w:fldCharType="begin"/>
      </w:r>
      <w:r>
        <w:rPr>
          <w:rFonts w:ascii="Times New Roman" w:hAnsi="Times New Roman"/>
          <w:sz w:val="24"/>
        </w:rPr>
        <w:instrText>HYPERLINK "consultantplus://offline/ref=6CE79AFDF380EF8CA73166415544B038A29D979B35076CA9FB767B751BF1B207397AE5DE435F41A5A4CD0CF46C9DAE9D4189255B74138756RAfEN"</w:instrText>
      </w:r>
      <w:r>
        <w:rPr>
          <w:rFonts w:ascii="Times New Roman" w:hAnsi="Times New Roman"/>
          <w:sz w:val="24"/>
        </w:rPr>
        <w:fldChar w:fldCharType="separate"/>
      </w:r>
      <w:r>
        <w:rPr>
          <w:rFonts w:ascii="Times New Roman" w:hAnsi="Times New Roman"/>
          <w:sz w:val="24"/>
        </w:rPr>
        <w:t>приложения</w:t>
      </w:r>
      <w:r>
        <w:rPr>
          <w:rFonts w:ascii="Times New Roman" w:hAnsi="Times New Roman"/>
          <w:sz w:val="24"/>
        </w:rPr>
        <w:fldChar w:fldCharType="end"/>
      </w:r>
      <w:r>
        <w:rPr>
          <w:rFonts w:ascii="Times New Roman" w:hAnsi="Times New Roman"/>
          <w:sz w:val="24"/>
        </w:rPr>
        <w:t>:</w:t>
      </w:r>
    </w:p>
    <w:p w14:paraId="9C000000">
      <w:pPr>
        <w:spacing w:after="0"/>
        <w:ind w:firstLine="567" w:left="0"/>
        <w:rPr>
          <w:rFonts w:ascii="Times New Roman" w:hAnsi="Times New Roman"/>
          <w:sz w:val="24"/>
        </w:rPr>
      </w:pPr>
      <w:r>
        <w:rPr>
          <w:rFonts w:ascii="Times New Roman" w:hAnsi="Times New Roman"/>
          <w:sz w:val="24"/>
        </w:rPr>
        <w:t>Приложение № 1 – Спецификация;</w:t>
      </w:r>
    </w:p>
    <w:p w14:paraId="9D000000">
      <w:pPr>
        <w:spacing w:after="0"/>
        <w:ind w:firstLine="567" w:left="0"/>
        <w:rPr>
          <w:rFonts w:ascii="Times New Roman" w:hAnsi="Times New Roman"/>
          <w:sz w:val="24"/>
        </w:rPr>
      </w:pPr>
      <w:r>
        <w:rPr>
          <w:rFonts w:ascii="Times New Roman" w:hAnsi="Times New Roman"/>
          <w:sz w:val="24"/>
        </w:rPr>
        <w:t>Приложение № 2 – Акт приема-передачи.</w:t>
      </w:r>
    </w:p>
    <w:p w14:paraId="9E000000">
      <w:pPr>
        <w:pStyle w:val="Style_1"/>
        <w:ind/>
        <w:jc w:val="both"/>
        <w:rPr>
          <w:rFonts w:ascii="Times New Roman" w:hAnsi="Times New Roman"/>
          <w:sz w:val="24"/>
        </w:rPr>
      </w:pPr>
    </w:p>
    <w:p w14:paraId="9F000000">
      <w:pPr>
        <w:pStyle w:val="Style_1"/>
        <w:ind/>
        <w:jc w:val="center"/>
        <w:outlineLvl w:val="0"/>
        <w:rPr>
          <w:rFonts w:ascii="Times New Roman" w:hAnsi="Times New Roman"/>
          <w:sz w:val="24"/>
        </w:rPr>
      </w:pPr>
      <w:r>
        <w:rPr>
          <w:rFonts w:ascii="Times New Roman" w:hAnsi="Times New Roman"/>
          <w:sz w:val="24"/>
        </w:rPr>
        <w:t>XIII. Адреса и банковские реквизиты Сторон</w:t>
      </w:r>
    </w:p>
    <w:tbl>
      <w:tblPr>
        <w:tblStyle w:val="Style_7"/>
        <w:tblW w:type="auto" w:w="0"/>
        <w:tblLayout w:type="fixed"/>
      </w:tblPr>
      <w:tblGrid>
        <w:gridCol w:w="5070"/>
        <w:gridCol w:w="338"/>
        <w:gridCol w:w="12"/>
        <w:gridCol w:w="4550"/>
        <w:gridCol w:w="236"/>
      </w:tblGrid>
      <w:tr>
        <w:tc>
          <w:tcPr>
            <w:tcW w:type="dxa" w:w="5070"/>
          </w:tcPr>
          <w:p w14:paraId="A0000000">
            <w:pPr>
              <w:spacing w:after="0"/>
              <w:ind/>
              <w:jc w:val="center"/>
              <w:rPr>
                <w:rFonts w:ascii="Times New Roman" w:hAnsi="Times New Roman"/>
                <w:b w:val="1"/>
                <w:sz w:val="24"/>
              </w:rPr>
            </w:pPr>
            <w:r>
              <w:rPr>
                <w:rFonts w:ascii="Times New Roman" w:hAnsi="Times New Roman"/>
                <w:b w:val="1"/>
                <w:sz w:val="24"/>
              </w:rPr>
              <w:t>ЗАКАЗЧИК</w:t>
            </w:r>
          </w:p>
        </w:tc>
        <w:tc>
          <w:tcPr>
            <w:tcW w:type="dxa" w:w="338"/>
          </w:tcPr>
          <w:p w14:paraId="A1000000">
            <w:pPr>
              <w:spacing w:after="0"/>
              <w:ind w:firstLine="709" w:left="0"/>
              <w:jc w:val="center"/>
              <w:rPr>
                <w:rFonts w:ascii="Times New Roman" w:hAnsi="Times New Roman"/>
                <w:spacing w:val="10"/>
                <w:sz w:val="24"/>
              </w:rPr>
            </w:pPr>
          </w:p>
        </w:tc>
        <w:tc>
          <w:tcPr>
            <w:tcW w:type="dxa" w:w="4562"/>
            <w:gridSpan w:val="2"/>
          </w:tcPr>
          <w:p w14:paraId="A2000000">
            <w:pPr>
              <w:spacing w:after="0"/>
              <w:ind w:firstLine="709" w:left="34"/>
              <w:jc w:val="center"/>
              <w:rPr>
                <w:rFonts w:ascii="Times New Roman" w:hAnsi="Times New Roman"/>
                <w:b w:val="1"/>
                <w:sz w:val="24"/>
              </w:rPr>
            </w:pPr>
            <w:r>
              <w:rPr>
                <w:rFonts w:ascii="Times New Roman" w:hAnsi="Times New Roman"/>
                <w:b w:val="1"/>
                <w:sz w:val="24"/>
              </w:rPr>
              <w:t>ПОСТАВЩИК</w:t>
            </w:r>
          </w:p>
        </w:tc>
        <w:tc>
          <w:tcPr>
            <w:tcW w:type="dxa" w:w="236"/>
          </w:tcPr>
          <w:p/>
        </w:tc>
      </w:tr>
      <w:tr>
        <w:trPr>
          <w:trHeight w:hRule="atLeast" w:val="284"/>
        </w:trPr>
        <w:tc>
          <w:tcPr>
            <w:tcW w:type="dxa" w:w="5070"/>
          </w:tcPr>
          <w:p w14:paraId="A3000000">
            <w:pPr>
              <w:spacing w:after="0"/>
              <w:ind/>
              <w:rPr>
                <w:rFonts w:ascii="Times New Roman" w:hAnsi="Times New Roman"/>
                <w:b w:val="1"/>
              </w:rPr>
            </w:pPr>
            <w:r>
              <w:rPr>
                <w:rFonts w:ascii="Times New Roman" w:hAnsi="Times New Roman"/>
                <w:b w:val="1"/>
              </w:rPr>
              <w:t xml:space="preserve">ФГБОУ ВО </w:t>
            </w:r>
            <w:r>
              <w:rPr>
                <w:rFonts w:ascii="Times New Roman" w:hAnsi="Times New Roman"/>
                <w:b w:val="1"/>
              </w:rPr>
              <w:t>РостГМУ</w:t>
            </w:r>
            <w:r>
              <w:rPr>
                <w:rFonts w:ascii="Times New Roman" w:hAnsi="Times New Roman"/>
                <w:b w:val="1"/>
              </w:rPr>
              <w:t xml:space="preserve"> Минздрава России</w:t>
            </w:r>
          </w:p>
          <w:p w14:paraId="A4000000">
            <w:pPr>
              <w:spacing w:after="0"/>
              <w:ind/>
              <w:rPr>
                <w:rFonts w:ascii="Times New Roman" w:hAnsi="Times New Roman"/>
              </w:rPr>
            </w:pPr>
            <w:r>
              <w:rPr>
                <w:rFonts w:ascii="Times New Roman" w:hAnsi="Times New Roman"/>
              </w:rPr>
              <w:t xml:space="preserve">344022, Ростовская область, г. Ростов-на-Дону, пер. </w:t>
            </w:r>
            <w:r>
              <w:rPr>
                <w:rFonts w:ascii="Times New Roman" w:hAnsi="Times New Roman"/>
              </w:rPr>
              <w:t>Нахичеванский</w:t>
            </w:r>
            <w:r>
              <w:rPr>
                <w:rFonts w:ascii="Times New Roman" w:hAnsi="Times New Roman"/>
              </w:rPr>
              <w:t xml:space="preserve">, здание 29 </w:t>
            </w:r>
          </w:p>
          <w:p w14:paraId="A5000000">
            <w:pPr>
              <w:spacing w:after="0"/>
              <w:ind/>
              <w:rPr>
                <w:rFonts w:ascii="Times New Roman" w:hAnsi="Times New Roman"/>
              </w:rPr>
            </w:pPr>
            <w:r>
              <w:rPr>
                <w:rFonts w:ascii="Times New Roman" w:hAnsi="Times New Roman"/>
              </w:rPr>
              <w:t>ИНН</w:t>
            </w:r>
            <w:r>
              <w:rPr>
                <w:rFonts w:ascii="Times New Roman" w:hAnsi="Times New Roman"/>
              </w:rPr>
              <w:tab/>
            </w:r>
            <w:r>
              <w:rPr>
                <w:rFonts w:ascii="Times New Roman" w:hAnsi="Times New Roman"/>
              </w:rPr>
              <w:t>6163032850 КПП 616301001</w:t>
            </w:r>
          </w:p>
          <w:p w14:paraId="A6000000">
            <w:pPr>
              <w:spacing w:after="0"/>
              <w:ind/>
              <w:rPr>
                <w:rFonts w:ascii="Times New Roman" w:hAnsi="Times New Roman"/>
              </w:rPr>
            </w:pPr>
            <w:r>
              <w:rPr>
                <w:rFonts w:ascii="Times New Roman" w:hAnsi="Times New Roman"/>
              </w:rPr>
              <w:t>Наименование получателя</w:t>
            </w:r>
            <w:r>
              <w:rPr>
                <w:rFonts w:ascii="Times New Roman" w:hAnsi="Times New Roman"/>
              </w:rPr>
              <w:tab/>
            </w:r>
          </w:p>
          <w:p w14:paraId="A7000000">
            <w:pPr>
              <w:spacing w:after="0"/>
              <w:ind/>
              <w:rPr>
                <w:rFonts w:ascii="Times New Roman" w:hAnsi="Times New Roman"/>
              </w:rPr>
            </w:pPr>
            <w:r>
              <w:rPr>
                <w:rFonts w:ascii="Times New Roman" w:hAnsi="Times New Roman"/>
              </w:rPr>
              <w:t xml:space="preserve">УФК по Нижегородской области (ФГБОУ ВО </w:t>
            </w:r>
            <w:r>
              <w:rPr>
                <w:rFonts w:ascii="Times New Roman" w:hAnsi="Times New Roman"/>
              </w:rPr>
              <w:t>РостГМУ</w:t>
            </w:r>
            <w:r>
              <w:rPr>
                <w:rFonts w:ascii="Times New Roman" w:hAnsi="Times New Roman"/>
              </w:rPr>
              <w:t xml:space="preserve"> Минздрава России </w:t>
            </w:r>
            <w:r>
              <w:rPr>
                <w:rFonts w:ascii="Times New Roman" w:hAnsi="Times New Roman"/>
              </w:rPr>
              <w:t>л</w:t>
            </w:r>
            <w:r>
              <w:rPr>
                <w:rFonts w:ascii="Times New Roman" w:hAnsi="Times New Roman"/>
              </w:rPr>
              <w:t>/сч.20586У68420, 22586У68420)</w:t>
            </w:r>
          </w:p>
          <w:p w14:paraId="A8000000">
            <w:pPr>
              <w:spacing w:after="0"/>
              <w:ind/>
              <w:rPr>
                <w:rFonts w:ascii="Times New Roman" w:hAnsi="Times New Roman"/>
              </w:rPr>
            </w:pPr>
            <w:r>
              <w:rPr>
                <w:rFonts w:ascii="Times New Roman" w:hAnsi="Times New Roman"/>
              </w:rPr>
              <w:t>Наименование Банка получателя</w:t>
            </w:r>
            <w:r>
              <w:rPr>
                <w:rFonts w:ascii="Times New Roman" w:hAnsi="Times New Roman"/>
              </w:rPr>
              <w:tab/>
            </w:r>
            <w:r>
              <w:rPr>
                <w:rFonts w:ascii="Times New Roman" w:hAnsi="Times New Roman"/>
              </w:rPr>
              <w:t>ОКЦ №1 ВВГУ Банка России//УФК по Нижегородской области, г. Нижний Новгород</w:t>
            </w:r>
          </w:p>
          <w:p w14:paraId="A9000000">
            <w:pPr>
              <w:spacing w:after="0"/>
              <w:ind/>
              <w:rPr>
                <w:rFonts w:ascii="Times New Roman" w:hAnsi="Times New Roman"/>
              </w:rPr>
            </w:pPr>
            <w:r>
              <w:rPr>
                <w:rFonts w:ascii="Times New Roman" w:hAnsi="Times New Roman"/>
              </w:rPr>
              <w:t>ЕКС (единый казначейский счет) 40102810745370000024</w:t>
            </w:r>
          </w:p>
          <w:p w14:paraId="AA000000">
            <w:pPr>
              <w:spacing w:after="0"/>
              <w:ind/>
              <w:rPr>
                <w:rFonts w:ascii="Times New Roman" w:hAnsi="Times New Roman"/>
              </w:rPr>
            </w:pPr>
            <w:r>
              <w:rPr>
                <w:rFonts w:ascii="Times New Roman" w:hAnsi="Times New Roman"/>
              </w:rPr>
              <w:t>БИК</w:t>
            </w:r>
            <w:r>
              <w:rPr>
                <w:rFonts w:ascii="Times New Roman" w:hAnsi="Times New Roman"/>
              </w:rPr>
              <w:tab/>
            </w:r>
            <w:r>
              <w:rPr>
                <w:rFonts w:ascii="Times New Roman" w:hAnsi="Times New Roman"/>
              </w:rPr>
              <w:t>012202102</w:t>
            </w:r>
          </w:p>
          <w:p w14:paraId="AB000000">
            <w:pPr>
              <w:spacing w:after="0"/>
              <w:ind/>
              <w:rPr>
                <w:rFonts w:ascii="Times New Roman" w:hAnsi="Times New Roman"/>
              </w:rPr>
            </w:pPr>
            <w:r>
              <w:rPr>
                <w:rFonts w:ascii="Times New Roman" w:hAnsi="Times New Roman"/>
              </w:rPr>
              <w:t>Номер счета</w:t>
            </w:r>
            <w:r>
              <w:rPr>
                <w:rFonts w:ascii="Times New Roman" w:hAnsi="Times New Roman"/>
              </w:rPr>
              <w:tab/>
            </w:r>
            <w:r>
              <w:rPr>
                <w:rFonts w:ascii="Times New Roman" w:hAnsi="Times New Roman"/>
              </w:rPr>
              <w:t>03214643000000013230</w:t>
            </w:r>
          </w:p>
          <w:p w14:paraId="AC000000">
            <w:pPr>
              <w:spacing w:after="0"/>
              <w:ind/>
              <w:rPr>
                <w:rFonts w:ascii="Times New Roman" w:hAnsi="Times New Roman"/>
              </w:rPr>
            </w:pPr>
            <w:r>
              <w:rPr>
                <w:rFonts w:ascii="Times New Roman" w:hAnsi="Times New Roman"/>
              </w:rPr>
              <w:t>ОГРН</w:t>
            </w:r>
            <w:r>
              <w:rPr>
                <w:rFonts w:ascii="Times New Roman" w:hAnsi="Times New Roman"/>
              </w:rPr>
              <w:tab/>
            </w:r>
            <w:r>
              <w:rPr>
                <w:rFonts w:ascii="Times New Roman" w:hAnsi="Times New Roman"/>
              </w:rPr>
              <w:t>1026103165736 от 11.11.2002г.</w:t>
            </w:r>
          </w:p>
          <w:p w14:paraId="AD000000">
            <w:pPr>
              <w:spacing w:after="0"/>
              <w:ind/>
              <w:rPr>
                <w:rFonts w:ascii="Times New Roman" w:hAnsi="Times New Roman"/>
              </w:rPr>
            </w:pPr>
            <w:r>
              <w:rPr>
                <w:rFonts w:ascii="Times New Roman" w:hAnsi="Times New Roman"/>
              </w:rPr>
              <w:t>ОКПО 01896857</w:t>
            </w:r>
          </w:p>
          <w:p w14:paraId="AE000000">
            <w:pPr>
              <w:spacing w:after="0"/>
              <w:ind/>
              <w:rPr>
                <w:rFonts w:ascii="Times New Roman" w:hAnsi="Times New Roman"/>
              </w:rPr>
            </w:pPr>
            <w:r>
              <w:rPr>
                <w:rFonts w:ascii="Times New Roman" w:hAnsi="Times New Roman"/>
              </w:rPr>
              <w:t>ОКТМО 60701000</w:t>
            </w:r>
          </w:p>
          <w:p w14:paraId="AF000000">
            <w:pPr>
              <w:spacing w:after="0"/>
              <w:ind/>
              <w:rPr>
                <w:rFonts w:ascii="Times New Roman" w:hAnsi="Times New Roman"/>
              </w:rPr>
            </w:pPr>
            <w:r>
              <w:rPr>
                <w:rFonts w:ascii="Times New Roman" w:hAnsi="Times New Roman"/>
              </w:rPr>
              <w:t>ОКВЭД 85.22</w:t>
            </w:r>
          </w:p>
          <w:p w14:paraId="B0000000">
            <w:pPr>
              <w:spacing w:after="0"/>
              <w:ind/>
              <w:rPr>
                <w:rFonts w:ascii="Times New Roman" w:hAnsi="Times New Roman"/>
              </w:rPr>
            </w:pPr>
            <w:r>
              <w:rPr>
                <w:rFonts w:ascii="Times New Roman" w:hAnsi="Times New Roman"/>
              </w:rPr>
              <w:t>ОКОПФ 20903</w:t>
            </w:r>
          </w:p>
          <w:p w14:paraId="B1000000">
            <w:pPr>
              <w:spacing w:after="0"/>
              <w:ind/>
              <w:rPr>
                <w:rFonts w:ascii="Times New Roman" w:hAnsi="Times New Roman"/>
              </w:rPr>
            </w:pPr>
            <w:r>
              <w:rPr>
                <w:rFonts w:ascii="Times New Roman" w:hAnsi="Times New Roman"/>
              </w:rPr>
              <w:t>ОКФС 12</w:t>
            </w:r>
          </w:p>
          <w:p w14:paraId="B2000000">
            <w:pPr>
              <w:spacing w:after="0"/>
              <w:ind/>
              <w:rPr>
                <w:rFonts w:ascii="Times New Roman" w:hAnsi="Times New Roman"/>
              </w:rPr>
            </w:pPr>
            <w:r>
              <w:rPr>
                <w:rFonts w:ascii="Times New Roman" w:hAnsi="Times New Roman"/>
              </w:rPr>
              <w:t>ОКОГУ 1320700</w:t>
            </w:r>
          </w:p>
          <w:p w14:paraId="B3000000">
            <w:pPr>
              <w:spacing w:after="0"/>
              <w:ind/>
              <w:rPr>
                <w:rFonts w:ascii="Times New Roman" w:hAnsi="Times New Roman"/>
              </w:rPr>
            </w:pPr>
          </w:p>
        </w:tc>
        <w:tc>
          <w:tcPr>
            <w:tcW w:type="dxa" w:w="338"/>
          </w:tcPr>
          <w:p w14:paraId="B4000000">
            <w:pPr>
              <w:spacing w:after="0"/>
              <w:ind w:firstLine="709" w:left="0"/>
              <w:jc w:val="center"/>
              <w:rPr>
                <w:rFonts w:ascii="Times New Roman" w:hAnsi="Times New Roman"/>
                <w:spacing w:val="10"/>
                <w:sz w:val="24"/>
              </w:rPr>
            </w:pPr>
          </w:p>
        </w:tc>
        <w:tc>
          <w:tcPr>
            <w:tcW w:type="dxa" w:w="4562"/>
            <w:gridSpan w:val="2"/>
          </w:tcPr>
          <w:p w14:paraId="B5000000">
            <w:pPr>
              <w:spacing w:after="0"/>
              <w:ind w:firstLine="0" w:left="76"/>
              <w:rPr>
                <w:rFonts w:ascii="Times New Roman" w:hAnsi="Times New Roman"/>
                <w:b w:val="1"/>
                <w:sz w:val="24"/>
              </w:rPr>
            </w:pPr>
          </w:p>
        </w:tc>
        <w:tc>
          <w:tcPr>
            <w:tcW w:type="dxa" w:w="236"/>
          </w:tcPr>
          <w:p/>
        </w:tc>
      </w:tr>
      <w:tr>
        <w:tc>
          <w:tcPr>
            <w:tcW w:type="dxa" w:w="5070"/>
          </w:tcPr>
          <w:p w14:paraId="B6000000">
            <w:pPr>
              <w:spacing w:after="0"/>
              <w:ind/>
              <w:rPr>
                <w:rFonts w:ascii="Times New Roman" w:hAnsi="Times New Roman"/>
                <w:b w:val="1"/>
                <w:sz w:val="24"/>
              </w:rPr>
            </w:pPr>
            <w:r>
              <w:rPr>
                <w:rFonts w:ascii="Times New Roman" w:hAnsi="Times New Roman"/>
                <w:b w:val="1"/>
                <w:sz w:val="24"/>
              </w:rPr>
              <w:t xml:space="preserve">И.о. ректора </w:t>
            </w:r>
            <w:r>
              <w:rPr>
                <w:rFonts w:ascii="Times New Roman" w:hAnsi="Times New Roman"/>
                <w:b w:val="1"/>
              </w:rPr>
              <w:t xml:space="preserve">ФГБОУ ВО </w:t>
            </w:r>
            <w:r>
              <w:rPr>
                <w:rFonts w:ascii="Times New Roman" w:hAnsi="Times New Roman"/>
                <w:b w:val="1"/>
              </w:rPr>
              <w:t>РостГМУ</w:t>
            </w:r>
            <w:r>
              <w:rPr>
                <w:rFonts w:ascii="Times New Roman" w:hAnsi="Times New Roman"/>
                <w:b w:val="1"/>
              </w:rPr>
              <w:t xml:space="preserve"> </w:t>
            </w:r>
          </w:p>
          <w:p w14:paraId="B7000000">
            <w:pPr>
              <w:spacing w:after="0"/>
              <w:ind/>
              <w:rPr>
                <w:rFonts w:ascii="Times New Roman" w:hAnsi="Times New Roman"/>
                <w:b w:val="1"/>
                <w:sz w:val="24"/>
              </w:rPr>
            </w:pPr>
            <w:r>
              <w:rPr>
                <w:rFonts w:ascii="Times New Roman" w:hAnsi="Times New Roman"/>
                <w:b w:val="1"/>
              </w:rPr>
              <w:t>Минздрава России</w:t>
            </w:r>
          </w:p>
          <w:p w14:paraId="B8000000">
            <w:pPr>
              <w:spacing w:after="0"/>
              <w:ind/>
              <w:rPr>
                <w:rFonts w:ascii="Times New Roman" w:hAnsi="Times New Roman"/>
                <w:b w:val="1"/>
                <w:sz w:val="24"/>
              </w:rPr>
            </w:pPr>
          </w:p>
          <w:p w14:paraId="B9000000">
            <w:pPr>
              <w:spacing w:after="0"/>
              <w:ind/>
              <w:rPr>
                <w:rFonts w:ascii="Times New Roman" w:hAnsi="Times New Roman"/>
                <w:b w:val="1"/>
                <w:sz w:val="24"/>
              </w:rPr>
            </w:pPr>
          </w:p>
          <w:p w14:paraId="BA000000">
            <w:pPr>
              <w:spacing w:after="0"/>
              <w:ind/>
              <w:rPr>
                <w:rFonts w:ascii="Times New Roman" w:hAnsi="Times New Roman"/>
                <w:b w:val="1"/>
                <w:sz w:val="24"/>
              </w:rPr>
            </w:pPr>
            <w:r>
              <w:rPr>
                <w:rFonts w:ascii="Times New Roman" w:hAnsi="Times New Roman"/>
                <w:b w:val="1"/>
                <w:sz w:val="24"/>
              </w:rPr>
              <w:t>_____________________ М.А.Шишов</w:t>
            </w:r>
            <w:r>
              <w:rPr>
                <w:rFonts w:ascii="Times New Roman" w:hAnsi="Times New Roman"/>
                <w:b w:val="1"/>
                <w:sz w:val="24"/>
              </w:rPr>
              <w:t xml:space="preserve"> </w:t>
            </w:r>
          </w:p>
          <w:p w14:paraId="BB000000">
            <w:pPr>
              <w:spacing w:after="0"/>
              <w:ind/>
              <w:rPr>
                <w:rFonts w:ascii="Times New Roman" w:hAnsi="Times New Roman"/>
                <w:b w:val="1"/>
                <w:sz w:val="24"/>
              </w:rPr>
            </w:pPr>
            <w:r>
              <w:rPr>
                <w:rFonts w:ascii="Times New Roman" w:hAnsi="Times New Roman"/>
                <w:b w:val="1"/>
                <w:sz w:val="24"/>
              </w:rPr>
              <w:t>э.ц.п.</w:t>
            </w:r>
          </w:p>
        </w:tc>
        <w:tc>
          <w:tcPr>
            <w:tcW w:type="dxa" w:w="350"/>
            <w:gridSpan w:val="2"/>
          </w:tcPr>
          <w:p w14:paraId="BC000000">
            <w:pPr>
              <w:spacing w:after="0"/>
              <w:ind w:firstLine="709" w:left="0"/>
              <w:jc w:val="right"/>
              <w:rPr>
                <w:rFonts w:ascii="Times New Roman" w:hAnsi="Times New Roman"/>
                <w:sz w:val="24"/>
              </w:rPr>
            </w:pPr>
          </w:p>
        </w:tc>
        <w:tc>
          <w:tcPr>
            <w:tcW w:type="dxa" w:w="4786"/>
            <w:gridSpan w:val="2"/>
          </w:tcPr>
          <w:p w14:paraId="BD000000">
            <w:pPr>
              <w:spacing w:after="120" w:before="120"/>
              <w:ind w:hanging="120" w:left="120" w:right="120"/>
              <w:rPr>
                <w:rFonts w:ascii="Times New Roman" w:hAnsi="Times New Roman"/>
                <w:b w:val="1"/>
                <w:color w:val="111111"/>
                <w:sz w:val="24"/>
                <w:highlight w:val="white"/>
              </w:rPr>
            </w:pPr>
          </w:p>
        </w:tc>
      </w:tr>
    </w:tbl>
    <w:p w14:paraId="BE000000">
      <w:pPr>
        <w:widowControl w:val="0"/>
        <w:spacing w:after="60" w:line="240" w:lineRule="auto"/>
        <w:ind/>
        <w:jc w:val="right"/>
        <w:rPr>
          <w:rFonts w:ascii="Times New Roman" w:hAnsi="Times New Roman"/>
          <w:sz w:val="25"/>
        </w:rPr>
      </w:pPr>
    </w:p>
    <w:p w14:paraId="BF000000">
      <w:pPr>
        <w:widowControl w:val="0"/>
        <w:spacing w:after="60" w:line="240" w:lineRule="auto"/>
        <w:ind/>
        <w:jc w:val="right"/>
        <w:rPr>
          <w:rFonts w:ascii="Times New Roman" w:hAnsi="Times New Roman"/>
          <w:sz w:val="25"/>
        </w:rPr>
      </w:pPr>
    </w:p>
    <w:p w14:paraId="C0000000">
      <w:pPr>
        <w:sectPr>
          <w:pgSz w:h="16838" w:orient="portrait" w:w="11906"/>
          <w:pgMar w:bottom="851" w:footer="709" w:gutter="0" w:header="709" w:left="1134" w:right="851" w:top="851"/>
        </w:sectPr>
      </w:pPr>
    </w:p>
    <w:p w14:paraId="C1000000">
      <w:pPr>
        <w:widowControl w:val="0"/>
        <w:spacing w:after="60" w:line="240" w:lineRule="auto"/>
        <w:ind/>
        <w:jc w:val="right"/>
        <w:rPr>
          <w:rFonts w:ascii="Times New Roman" w:hAnsi="Times New Roman"/>
          <w:sz w:val="25"/>
        </w:rPr>
      </w:pPr>
      <w:r>
        <w:rPr>
          <w:rFonts w:ascii="Times New Roman" w:hAnsi="Times New Roman"/>
          <w:sz w:val="25"/>
        </w:rPr>
        <w:t xml:space="preserve">Приложение № 1 </w:t>
      </w:r>
    </w:p>
    <w:p w14:paraId="C2000000">
      <w:pPr>
        <w:widowControl w:val="0"/>
        <w:spacing w:after="60" w:line="240" w:lineRule="auto"/>
        <w:ind w:firstLine="708" w:left="4956"/>
        <w:jc w:val="right"/>
        <w:rPr>
          <w:rFonts w:ascii="Times New Roman" w:hAnsi="Times New Roman"/>
          <w:sz w:val="25"/>
        </w:rPr>
      </w:pPr>
      <w:r>
        <w:rPr>
          <w:rFonts w:ascii="Times New Roman" w:hAnsi="Times New Roman"/>
          <w:sz w:val="25"/>
        </w:rPr>
        <w:t>к контракту №РГМУ 33564</w:t>
      </w:r>
    </w:p>
    <w:p w14:paraId="C3000000">
      <w:pPr>
        <w:widowControl w:val="0"/>
        <w:spacing w:after="60" w:line="240" w:lineRule="auto"/>
        <w:ind w:firstLine="708" w:left="4956"/>
        <w:jc w:val="right"/>
        <w:rPr>
          <w:rFonts w:ascii="Times New Roman" w:hAnsi="Times New Roman"/>
          <w:sz w:val="25"/>
        </w:rPr>
      </w:pPr>
      <w:r>
        <w:rPr>
          <w:rFonts w:ascii="Times New Roman" w:hAnsi="Times New Roman"/>
          <w:sz w:val="25"/>
        </w:rPr>
        <w:t>от «____» ________________ 2026г.</w:t>
      </w:r>
    </w:p>
    <w:p w14:paraId="C4000000">
      <w:pPr>
        <w:widowControl w:val="0"/>
        <w:spacing w:after="60" w:line="240" w:lineRule="auto"/>
        <w:ind/>
        <w:jc w:val="both"/>
        <w:rPr>
          <w:rFonts w:ascii="Times New Roman" w:hAnsi="Times New Roman"/>
          <w:sz w:val="25"/>
        </w:rPr>
      </w:pPr>
    </w:p>
    <w:p w14:paraId="C5000000">
      <w:pPr>
        <w:widowControl w:val="0"/>
        <w:spacing w:after="60" w:line="240" w:lineRule="auto"/>
        <w:ind/>
        <w:jc w:val="center"/>
        <w:rPr>
          <w:rFonts w:ascii="Times New Roman" w:hAnsi="Times New Roman"/>
          <w:b w:val="1"/>
          <w:sz w:val="25"/>
        </w:rPr>
      </w:pPr>
      <w:r>
        <w:rPr>
          <w:rFonts w:ascii="Times New Roman" w:hAnsi="Times New Roman"/>
          <w:b w:val="1"/>
          <w:sz w:val="25"/>
        </w:rPr>
        <w:t>СПЕЦИФИКАЦИЯ*</w:t>
      </w:r>
    </w:p>
    <w:p w14:paraId="C6000000">
      <w:pPr>
        <w:widowControl w:val="0"/>
        <w:spacing w:after="60" w:line="240" w:lineRule="auto"/>
        <w:ind/>
        <w:jc w:val="center"/>
        <w:rPr>
          <w:rFonts w:ascii="Times New Roman" w:hAnsi="Times New Roman"/>
          <w:b w:val="1"/>
          <w:sz w:val="25"/>
        </w:rPr>
      </w:pPr>
    </w:p>
    <w:tbl>
      <w:tblPr>
        <w:tblStyle w:val="Style_7"/>
        <w:tblW w:type="auto" w:w="0"/>
        <w:tblInd w:type="dxa" w:w="-176"/>
        <w:tblBorders>
          <w:top w:color="000000" w:sz="4" w:val="single"/>
          <w:left w:color="000000" w:sz="4" w:val="single"/>
          <w:bottom w:color="000000" w:sz="4" w:val="single"/>
          <w:right w:color="000000" w:sz="4" w:val="single"/>
        </w:tblBorders>
        <w:tblLayout w:type="fixed"/>
      </w:tblPr>
      <w:tblGrid>
        <w:gridCol w:w="568"/>
        <w:gridCol w:w="3118"/>
        <w:gridCol w:w="1985"/>
        <w:gridCol w:w="1418"/>
        <w:gridCol w:w="3288"/>
        <w:gridCol w:w="1418"/>
        <w:gridCol w:w="1417"/>
        <w:gridCol w:w="1134"/>
        <w:gridCol w:w="1418"/>
      </w:tblGrid>
      <w:tr>
        <w:tc>
          <w:tcPr>
            <w:tcW w:type="dxa" w:w="568"/>
            <w:tcBorders>
              <w:top w:color="000000" w:sz="4" w:val="single"/>
              <w:left w:color="000000" w:sz="4" w:val="single"/>
              <w:bottom w:color="000000" w:sz="4" w:val="single"/>
              <w:right w:color="000000" w:sz="4" w:val="single"/>
            </w:tcBorders>
          </w:tcPr>
          <w:p w14:paraId="C7000000">
            <w:pPr>
              <w:pStyle w:val="Style_8"/>
              <w:ind/>
              <w:jc w:val="center"/>
              <w:rPr>
                <w:rFonts w:ascii="Times New Roman" w:hAnsi="Times New Roman"/>
                <w:sz w:val="20"/>
              </w:rPr>
            </w:pPr>
            <w:r>
              <w:rPr>
                <w:rFonts w:ascii="Times New Roman" w:hAnsi="Times New Roman"/>
                <w:sz w:val="20"/>
              </w:rPr>
              <w:t>№ п/п</w:t>
            </w:r>
          </w:p>
        </w:tc>
        <w:tc>
          <w:tcPr>
            <w:tcW w:type="dxa" w:w="3118"/>
            <w:tcBorders>
              <w:top w:color="000000" w:sz="4" w:val="single"/>
              <w:left w:color="000000" w:sz="4" w:val="single"/>
              <w:bottom w:color="000000" w:sz="4" w:val="single"/>
              <w:right w:color="000000" w:sz="4" w:val="single"/>
            </w:tcBorders>
          </w:tcPr>
          <w:p w14:paraId="C8000000">
            <w:pPr>
              <w:pStyle w:val="Style_8"/>
              <w:ind/>
              <w:jc w:val="center"/>
              <w:rPr>
                <w:rFonts w:ascii="Times New Roman" w:hAnsi="Times New Roman"/>
                <w:sz w:val="20"/>
              </w:rPr>
            </w:pPr>
            <w:r>
              <w:rPr>
                <w:rFonts w:ascii="Times New Roman" w:hAnsi="Times New Roman"/>
                <w:sz w:val="20"/>
              </w:rPr>
              <w:t xml:space="preserve">Наименование Товара </w:t>
            </w:r>
          </w:p>
        </w:tc>
        <w:tc>
          <w:tcPr>
            <w:tcW w:type="dxa" w:w="1985"/>
            <w:tcBorders>
              <w:top w:color="000000" w:sz="4" w:val="single"/>
              <w:left w:color="000000" w:sz="4" w:val="single"/>
              <w:bottom w:color="000000" w:sz="4" w:val="single"/>
              <w:right w:color="000000" w:sz="4" w:val="single"/>
            </w:tcBorders>
          </w:tcPr>
          <w:p w14:paraId="C9000000">
            <w:pPr>
              <w:pStyle w:val="Style_8"/>
              <w:ind/>
              <w:jc w:val="center"/>
              <w:rPr>
                <w:rFonts w:ascii="Times New Roman" w:hAnsi="Times New Roman"/>
                <w:sz w:val="20"/>
              </w:rPr>
            </w:pPr>
            <w:r>
              <w:rPr>
                <w:rFonts w:ascii="Times New Roman" w:hAnsi="Times New Roman"/>
                <w:sz w:val="20"/>
              </w:rPr>
              <w:t>Производитель, страна происхождения*</w:t>
            </w:r>
          </w:p>
        </w:tc>
        <w:tc>
          <w:tcPr>
            <w:tcW w:type="dxa" w:w="1418"/>
            <w:tcBorders>
              <w:top w:color="000000" w:sz="4" w:val="single"/>
              <w:left w:color="000000" w:sz="4" w:val="single"/>
              <w:bottom w:color="000000" w:sz="4" w:val="single"/>
              <w:right w:color="000000" w:sz="4" w:val="single"/>
            </w:tcBorders>
          </w:tcPr>
          <w:p w14:paraId="CA000000">
            <w:pPr>
              <w:pStyle w:val="Style_8"/>
              <w:ind/>
              <w:jc w:val="center"/>
              <w:rPr>
                <w:rFonts w:ascii="Times New Roman" w:hAnsi="Times New Roman"/>
                <w:sz w:val="20"/>
              </w:rPr>
            </w:pPr>
            <w:r>
              <w:rPr>
                <w:rFonts w:ascii="Times New Roman" w:hAnsi="Times New Roman"/>
                <w:sz w:val="20"/>
              </w:rPr>
              <w:t>ОКПД2</w:t>
            </w:r>
            <w:r>
              <w:rPr>
                <w:rFonts w:ascii="Times New Roman" w:hAnsi="Times New Roman"/>
                <w:sz w:val="20"/>
              </w:rPr>
              <w:t xml:space="preserve"> </w:t>
            </w:r>
          </w:p>
        </w:tc>
        <w:tc>
          <w:tcPr>
            <w:tcW w:type="dxa" w:w="3288"/>
            <w:tcBorders>
              <w:top w:color="000000" w:sz="4" w:val="single"/>
              <w:left w:color="000000" w:sz="4" w:val="single"/>
              <w:bottom w:color="000000" w:sz="4" w:val="single"/>
              <w:right w:color="000000" w:sz="4" w:val="single"/>
            </w:tcBorders>
          </w:tcPr>
          <w:p w14:paraId="CB000000">
            <w:pPr>
              <w:ind/>
              <w:jc w:val="center"/>
              <w:rPr>
                <w:rFonts w:ascii="Times New Roman" w:hAnsi="Times New Roman"/>
                <w:sz w:val="20"/>
              </w:rPr>
            </w:pPr>
            <w:r>
              <w:rPr>
                <w:rFonts w:ascii="Times New Roman" w:hAnsi="Times New Roman"/>
                <w:sz w:val="20"/>
              </w:rPr>
              <w:t>Технические характеристики.</w:t>
            </w:r>
            <w:r>
              <w:rPr>
                <w:rFonts w:ascii="Times New Roman" w:hAnsi="Times New Roman"/>
                <w:sz w:val="20"/>
              </w:rPr>
              <w:t xml:space="preserve"> </w:t>
            </w:r>
            <w:r>
              <w:rPr>
                <w:rFonts w:ascii="Times New Roman" w:hAnsi="Times New Roman"/>
                <w:sz w:val="20"/>
              </w:rPr>
              <w:t>Объём и условия поставки и дополнительных услуг.</w:t>
            </w:r>
          </w:p>
        </w:tc>
        <w:tc>
          <w:tcPr>
            <w:tcW w:type="dxa" w:w="1418"/>
            <w:tcBorders>
              <w:top w:color="000000" w:sz="4" w:val="single"/>
              <w:left w:color="000000" w:sz="4" w:val="single"/>
              <w:bottom w:color="000000" w:sz="4" w:val="single"/>
              <w:right w:color="000000" w:sz="4" w:val="single"/>
            </w:tcBorders>
          </w:tcPr>
          <w:p w14:paraId="CC000000">
            <w:pPr>
              <w:pStyle w:val="Style_8"/>
              <w:ind/>
              <w:jc w:val="center"/>
              <w:rPr>
                <w:rFonts w:ascii="Times New Roman" w:hAnsi="Times New Roman"/>
                <w:sz w:val="20"/>
              </w:rPr>
            </w:pPr>
            <w:r>
              <w:rPr>
                <w:rFonts w:ascii="Times New Roman" w:hAnsi="Times New Roman"/>
                <w:sz w:val="20"/>
              </w:rPr>
              <w:t>Ед. измерения</w:t>
            </w:r>
          </w:p>
        </w:tc>
        <w:tc>
          <w:tcPr>
            <w:tcW w:type="dxa" w:w="1417"/>
            <w:tcBorders>
              <w:top w:color="000000" w:sz="4" w:val="single"/>
              <w:left w:color="000000" w:sz="4" w:val="single"/>
              <w:bottom w:color="000000" w:sz="4" w:val="single"/>
              <w:right w:color="000000" w:sz="4" w:val="single"/>
            </w:tcBorders>
          </w:tcPr>
          <w:p w14:paraId="CD000000">
            <w:pPr>
              <w:pStyle w:val="Style_8"/>
              <w:ind/>
              <w:jc w:val="center"/>
              <w:rPr>
                <w:rFonts w:ascii="Times New Roman" w:hAnsi="Times New Roman"/>
                <w:sz w:val="20"/>
              </w:rPr>
            </w:pPr>
            <w:r>
              <w:rPr>
                <w:rFonts w:ascii="Times New Roman" w:hAnsi="Times New Roman"/>
                <w:sz w:val="20"/>
              </w:rPr>
              <w:t>Количество, в ед.</w:t>
            </w:r>
          </w:p>
        </w:tc>
        <w:tc>
          <w:tcPr>
            <w:tcW w:type="dxa" w:w="1134"/>
            <w:tcBorders>
              <w:top w:color="000000" w:sz="4" w:val="single"/>
              <w:left w:color="000000" w:sz="4" w:val="single"/>
              <w:bottom w:color="000000" w:sz="4" w:val="single"/>
              <w:right w:color="000000" w:sz="4" w:val="single"/>
            </w:tcBorders>
          </w:tcPr>
          <w:p w14:paraId="CE000000">
            <w:pPr>
              <w:pStyle w:val="Style_8"/>
              <w:ind/>
              <w:jc w:val="center"/>
              <w:rPr>
                <w:rFonts w:ascii="Times New Roman" w:hAnsi="Times New Roman"/>
                <w:sz w:val="20"/>
              </w:rPr>
            </w:pPr>
            <w:r>
              <w:rPr>
                <w:rFonts w:ascii="Times New Roman" w:hAnsi="Times New Roman"/>
                <w:sz w:val="20"/>
              </w:rPr>
              <w:t xml:space="preserve">Цена за ед., </w:t>
            </w:r>
          </w:p>
          <w:p w14:paraId="CF000000">
            <w:pPr>
              <w:pStyle w:val="Style_8"/>
              <w:ind/>
              <w:jc w:val="center"/>
              <w:rPr>
                <w:rFonts w:ascii="Times New Roman" w:hAnsi="Times New Roman"/>
                <w:sz w:val="20"/>
              </w:rPr>
            </w:pPr>
            <w:r>
              <w:rPr>
                <w:rFonts w:ascii="Times New Roman" w:hAnsi="Times New Roman"/>
                <w:sz w:val="20"/>
              </w:rPr>
              <w:t>руб.</w:t>
            </w:r>
          </w:p>
        </w:tc>
        <w:tc>
          <w:tcPr>
            <w:tcW w:type="dxa" w:w="1418"/>
            <w:tcBorders>
              <w:top w:color="000000" w:sz="4" w:val="single"/>
              <w:left w:color="000000" w:sz="4" w:val="single"/>
              <w:bottom w:color="000000" w:sz="4" w:val="single"/>
              <w:right w:color="000000" w:sz="4" w:val="single"/>
            </w:tcBorders>
          </w:tcPr>
          <w:p w14:paraId="D0000000">
            <w:pPr>
              <w:pStyle w:val="Style_8"/>
              <w:ind/>
              <w:jc w:val="center"/>
              <w:rPr>
                <w:rFonts w:ascii="Times New Roman" w:hAnsi="Times New Roman"/>
                <w:sz w:val="20"/>
              </w:rPr>
            </w:pPr>
            <w:r>
              <w:rPr>
                <w:rFonts w:ascii="Times New Roman" w:hAnsi="Times New Roman"/>
                <w:sz w:val="20"/>
              </w:rPr>
              <w:t>Общая стоимость, руб.</w:t>
            </w:r>
          </w:p>
        </w:tc>
      </w:tr>
      <w:tr>
        <w:tc>
          <w:tcPr>
            <w:tcW w:type="dxa" w:w="568"/>
            <w:tcBorders>
              <w:top w:color="000000" w:sz="4" w:val="single"/>
              <w:left w:color="000000" w:sz="4" w:val="single"/>
              <w:bottom w:color="000000" w:sz="4" w:val="single"/>
              <w:right w:color="000000" w:sz="4" w:val="single"/>
            </w:tcBorders>
          </w:tcPr>
          <w:p w14:paraId="D1000000">
            <w:pPr>
              <w:pStyle w:val="Style_8"/>
              <w:ind/>
              <w:jc w:val="center"/>
              <w:rPr>
                <w:rFonts w:ascii="Times New Roman" w:hAnsi="Times New Roman"/>
                <w:sz w:val="20"/>
              </w:rPr>
            </w:pPr>
            <w:r>
              <w:rPr>
                <w:rFonts w:ascii="Times New Roman" w:hAnsi="Times New Roman"/>
                <w:sz w:val="20"/>
              </w:rPr>
              <w:t>1</w:t>
            </w:r>
          </w:p>
        </w:tc>
        <w:tc>
          <w:tcPr>
            <w:tcW w:type="dxa" w:w="3118"/>
            <w:tcBorders>
              <w:top w:color="000000" w:sz="4" w:val="single"/>
              <w:left w:color="000000" w:sz="4" w:val="single"/>
              <w:bottom w:color="000000" w:sz="4" w:val="single"/>
              <w:right w:color="000000" w:sz="4" w:val="single"/>
            </w:tcBorders>
          </w:tcPr>
          <w:p w14:paraId="D2000000">
            <w:pPr>
              <w:pStyle w:val="Style_8"/>
              <w:ind/>
              <w:jc w:val="center"/>
              <w:rPr>
                <w:rFonts w:ascii="Times New Roman" w:hAnsi="Times New Roman"/>
                <w:sz w:val="20"/>
              </w:rPr>
            </w:pPr>
            <w:r>
              <w:rPr>
                <w:rFonts w:ascii="Times New Roman" w:hAnsi="Times New Roman"/>
                <w:sz w:val="20"/>
              </w:rPr>
              <w:t>2</w:t>
            </w:r>
          </w:p>
        </w:tc>
        <w:tc>
          <w:tcPr>
            <w:tcW w:type="dxa" w:w="1985"/>
            <w:tcBorders>
              <w:top w:color="000000" w:sz="4" w:val="single"/>
              <w:left w:color="000000" w:sz="4" w:val="single"/>
              <w:bottom w:color="000000" w:sz="4" w:val="single"/>
              <w:right w:color="000000" w:sz="4" w:val="single"/>
            </w:tcBorders>
          </w:tcPr>
          <w:p w14:paraId="D3000000">
            <w:pPr>
              <w:pStyle w:val="Style_8"/>
              <w:ind/>
              <w:jc w:val="center"/>
              <w:rPr>
                <w:rFonts w:ascii="Times New Roman" w:hAnsi="Times New Roman"/>
                <w:sz w:val="20"/>
              </w:rPr>
            </w:pPr>
            <w:r>
              <w:rPr>
                <w:rFonts w:ascii="Times New Roman" w:hAnsi="Times New Roman"/>
                <w:sz w:val="20"/>
              </w:rPr>
              <w:t>3</w:t>
            </w:r>
          </w:p>
        </w:tc>
        <w:tc>
          <w:tcPr>
            <w:tcW w:type="dxa" w:w="1418"/>
            <w:tcBorders>
              <w:top w:color="000000" w:sz="4" w:val="single"/>
              <w:left w:color="000000" w:sz="4" w:val="single"/>
              <w:bottom w:color="000000" w:sz="4" w:val="single"/>
              <w:right w:color="000000" w:sz="4" w:val="single"/>
            </w:tcBorders>
          </w:tcPr>
          <w:p w14:paraId="D4000000">
            <w:pPr>
              <w:pStyle w:val="Style_8"/>
              <w:ind/>
              <w:jc w:val="center"/>
              <w:rPr>
                <w:rFonts w:ascii="Times New Roman" w:hAnsi="Times New Roman"/>
                <w:sz w:val="20"/>
              </w:rPr>
            </w:pPr>
            <w:r>
              <w:rPr>
                <w:rFonts w:ascii="Times New Roman" w:hAnsi="Times New Roman"/>
                <w:sz w:val="20"/>
              </w:rPr>
              <w:t>4</w:t>
            </w:r>
          </w:p>
        </w:tc>
        <w:tc>
          <w:tcPr>
            <w:tcW w:type="dxa" w:w="3288"/>
            <w:tcBorders>
              <w:top w:color="000000" w:sz="4" w:val="single"/>
              <w:left w:color="000000" w:sz="4" w:val="single"/>
              <w:bottom w:color="000000" w:sz="4" w:val="single"/>
              <w:right w:color="000000" w:sz="4" w:val="single"/>
            </w:tcBorders>
          </w:tcPr>
          <w:p w14:paraId="D5000000">
            <w:pPr>
              <w:pStyle w:val="Style_8"/>
              <w:ind/>
              <w:jc w:val="center"/>
              <w:rPr>
                <w:rFonts w:ascii="Times New Roman" w:hAnsi="Times New Roman"/>
                <w:sz w:val="20"/>
              </w:rPr>
            </w:pPr>
            <w:r>
              <w:rPr>
                <w:rFonts w:ascii="Times New Roman" w:hAnsi="Times New Roman"/>
                <w:sz w:val="20"/>
              </w:rPr>
              <w:t>5</w:t>
            </w:r>
          </w:p>
        </w:tc>
        <w:tc>
          <w:tcPr>
            <w:tcW w:type="dxa" w:w="1418"/>
            <w:tcBorders>
              <w:top w:color="000000" w:sz="4" w:val="single"/>
              <w:left w:color="000000" w:sz="4" w:val="single"/>
              <w:bottom w:color="000000" w:sz="4" w:val="single"/>
              <w:right w:color="000000" w:sz="4" w:val="single"/>
            </w:tcBorders>
          </w:tcPr>
          <w:p w14:paraId="D6000000">
            <w:pPr>
              <w:pStyle w:val="Style_8"/>
              <w:ind/>
              <w:jc w:val="center"/>
              <w:rPr>
                <w:rFonts w:ascii="Times New Roman" w:hAnsi="Times New Roman"/>
                <w:sz w:val="20"/>
              </w:rPr>
            </w:pPr>
            <w:r>
              <w:rPr>
                <w:rFonts w:ascii="Times New Roman" w:hAnsi="Times New Roman"/>
                <w:sz w:val="20"/>
              </w:rPr>
              <w:t>6</w:t>
            </w:r>
          </w:p>
        </w:tc>
        <w:tc>
          <w:tcPr>
            <w:tcW w:type="dxa" w:w="1417"/>
            <w:tcBorders>
              <w:top w:color="000000" w:sz="4" w:val="single"/>
              <w:left w:color="000000" w:sz="4" w:val="single"/>
              <w:bottom w:color="000000" w:sz="4" w:val="single"/>
              <w:right w:color="000000" w:sz="4" w:val="single"/>
            </w:tcBorders>
          </w:tcPr>
          <w:p w14:paraId="D7000000">
            <w:pPr>
              <w:pStyle w:val="Style_8"/>
              <w:ind/>
              <w:jc w:val="center"/>
              <w:rPr>
                <w:rFonts w:ascii="Times New Roman" w:hAnsi="Times New Roman"/>
                <w:sz w:val="20"/>
              </w:rPr>
            </w:pPr>
            <w:r>
              <w:rPr>
                <w:rFonts w:ascii="Times New Roman" w:hAnsi="Times New Roman"/>
                <w:sz w:val="20"/>
              </w:rPr>
              <w:t>7</w:t>
            </w:r>
          </w:p>
        </w:tc>
        <w:tc>
          <w:tcPr>
            <w:tcW w:type="dxa" w:w="1134"/>
            <w:tcBorders>
              <w:top w:color="000000" w:sz="4" w:val="single"/>
              <w:left w:color="000000" w:sz="4" w:val="single"/>
              <w:bottom w:color="000000" w:sz="4" w:val="single"/>
              <w:right w:color="000000" w:sz="4" w:val="single"/>
            </w:tcBorders>
          </w:tcPr>
          <w:p w14:paraId="D8000000">
            <w:pPr>
              <w:pStyle w:val="Style_8"/>
              <w:ind/>
              <w:jc w:val="center"/>
              <w:rPr>
                <w:rFonts w:ascii="Times New Roman" w:hAnsi="Times New Roman"/>
                <w:sz w:val="20"/>
              </w:rPr>
            </w:pPr>
            <w:r>
              <w:rPr>
                <w:rFonts w:ascii="Times New Roman" w:hAnsi="Times New Roman"/>
                <w:sz w:val="20"/>
              </w:rPr>
              <w:t>8</w:t>
            </w:r>
          </w:p>
        </w:tc>
        <w:tc>
          <w:tcPr>
            <w:tcW w:type="dxa" w:w="1418"/>
            <w:tcBorders>
              <w:top w:color="000000" w:sz="4" w:val="single"/>
              <w:left w:color="000000" w:sz="4" w:val="single"/>
              <w:bottom w:color="000000" w:sz="4" w:val="single"/>
              <w:right w:color="000000" w:sz="4" w:val="single"/>
            </w:tcBorders>
          </w:tcPr>
          <w:p w14:paraId="D9000000">
            <w:pPr>
              <w:pStyle w:val="Style_8"/>
              <w:ind/>
              <w:jc w:val="center"/>
              <w:rPr>
                <w:rFonts w:ascii="Times New Roman" w:hAnsi="Times New Roman"/>
                <w:sz w:val="20"/>
              </w:rPr>
            </w:pPr>
            <w:r>
              <w:rPr>
                <w:rFonts w:ascii="Times New Roman" w:hAnsi="Times New Roman"/>
                <w:sz w:val="20"/>
              </w:rPr>
              <w:t>9</w:t>
            </w:r>
          </w:p>
        </w:tc>
      </w:tr>
      <w:tr>
        <w:tc>
          <w:tcPr>
            <w:tcW w:type="dxa" w:w="568"/>
            <w:tcBorders>
              <w:top w:color="000000" w:sz="4" w:val="single"/>
              <w:left w:color="000000" w:sz="4" w:val="single"/>
              <w:bottom w:color="000000" w:sz="4" w:val="single"/>
              <w:right w:color="000000" w:sz="4" w:val="single"/>
            </w:tcBorders>
          </w:tcPr>
          <w:p w14:paraId="DA000000">
            <w:pPr>
              <w:pStyle w:val="Style_8"/>
              <w:ind/>
              <w:jc w:val="center"/>
              <w:rPr>
                <w:rFonts w:ascii="Times New Roman" w:hAnsi="Times New Roman"/>
                <w:sz w:val="20"/>
              </w:rPr>
            </w:pPr>
            <w:r>
              <w:rPr>
                <w:rFonts w:ascii="Times New Roman" w:hAnsi="Times New Roman"/>
                <w:sz w:val="20"/>
              </w:rPr>
              <w:t>1</w:t>
            </w:r>
            <w:r>
              <w:rPr>
                <w:rFonts w:ascii="Times New Roman" w:hAnsi="Times New Roman"/>
                <w:sz w:val="20"/>
              </w:rPr>
              <w:t>.</w:t>
            </w:r>
          </w:p>
        </w:tc>
        <w:tc>
          <w:tcPr>
            <w:tcW w:type="dxa" w:w="3118"/>
            <w:tcBorders>
              <w:top w:color="000000" w:sz="4" w:val="single"/>
              <w:left w:color="000000" w:sz="4" w:val="single"/>
              <w:bottom w:color="000000" w:sz="4" w:val="single"/>
              <w:right w:color="000000" w:sz="4" w:val="single"/>
            </w:tcBorders>
          </w:tcPr>
          <w:p w14:paraId="DB000000">
            <w:pPr>
              <w:pStyle w:val="Style_8"/>
              <w:ind/>
              <w:jc w:val="center"/>
              <w:rPr>
                <w:rFonts w:ascii="Times New Roman" w:hAnsi="Times New Roman"/>
                <w:sz w:val="20"/>
              </w:rPr>
            </w:pPr>
            <w:r>
              <w:rPr>
                <w:rFonts w:ascii="Times New Roman" w:hAnsi="Times New Roman"/>
                <w:sz w:val="20"/>
              </w:rPr>
              <w:t>Двуокись углерода жидкая ВЧ в баллонах емкостью не менее 40л 99,995%</w:t>
            </w:r>
          </w:p>
        </w:tc>
        <w:tc>
          <w:tcPr>
            <w:tcW w:type="dxa" w:w="1985"/>
            <w:tcBorders>
              <w:top w:color="000000" w:sz="4" w:val="single"/>
              <w:left w:color="000000" w:sz="4" w:val="single"/>
              <w:bottom w:color="000000" w:sz="4" w:val="single"/>
              <w:right w:color="000000" w:sz="4" w:val="single"/>
            </w:tcBorders>
          </w:tcPr>
          <w:p/>
        </w:tc>
        <w:tc>
          <w:tcPr>
            <w:tcW w:type="dxa" w:w="1418"/>
            <w:tcBorders>
              <w:top w:color="000000" w:sz="4" w:val="single"/>
              <w:left w:color="000000" w:sz="4" w:val="single"/>
              <w:bottom w:color="000000" w:sz="4" w:val="single"/>
              <w:right w:color="000000" w:sz="4" w:val="single"/>
            </w:tcBorders>
          </w:tcPr>
          <w:p w14:paraId="DC000000">
            <w:pPr>
              <w:pStyle w:val="Style_8"/>
              <w:ind/>
              <w:jc w:val="center"/>
              <w:rPr>
                <w:rFonts w:ascii="Times New Roman" w:hAnsi="Times New Roman"/>
                <w:sz w:val="20"/>
              </w:rPr>
            </w:pPr>
            <w:r>
              <w:rPr>
                <w:rFonts w:ascii="Times New Roman" w:hAnsi="Times New Roman"/>
                <w:sz w:val="20"/>
              </w:rPr>
              <w:t>20.11.12.110</w:t>
            </w:r>
          </w:p>
        </w:tc>
        <w:tc>
          <w:tcPr>
            <w:tcW w:type="dxa" w:w="3288"/>
            <w:tcBorders>
              <w:top w:color="000000" w:sz="4" w:val="single"/>
              <w:left w:color="000000" w:sz="4" w:val="single"/>
              <w:bottom w:color="000000" w:sz="4" w:val="single"/>
              <w:right w:color="000000" w:sz="4" w:val="single"/>
            </w:tcBorders>
          </w:tcPr>
          <w:p w14:paraId="DD000000">
            <w:pPr>
              <w:pStyle w:val="Style_8"/>
              <w:rPr>
                <w:rFonts w:ascii="Times New Roman" w:hAnsi="Times New Roman"/>
                <w:sz w:val="20"/>
              </w:rPr>
            </w:pPr>
            <w:r>
              <w:rPr>
                <w:rFonts w:ascii="Times New Roman" w:hAnsi="Times New Roman"/>
                <w:sz w:val="20"/>
              </w:rPr>
              <w:t>Поставка сжатых и жидких технических газов: соответствие;</w:t>
            </w:r>
          </w:p>
          <w:p w14:paraId="DE000000">
            <w:pPr>
              <w:pStyle w:val="Style_8"/>
              <w:rPr>
                <w:rFonts w:ascii="Times New Roman" w:hAnsi="Times New Roman"/>
                <w:sz w:val="20"/>
              </w:rPr>
            </w:pPr>
            <w:r>
              <w:rPr>
                <w:rFonts w:ascii="Times New Roman" w:hAnsi="Times New Roman"/>
                <w:sz w:val="20"/>
              </w:rPr>
              <w:t>Тара Поставщика оборотная: баллон для двуокиси углерода жидкой ВЧ 99,995% по ГОСТ 949-73: 40 Литр; кубический дециметр;</w:t>
            </w:r>
          </w:p>
        </w:tc>
        <w:tc>
          <w:tcPr>
            <w:tcW w:type="dxa" w:w="1418"/>
            <w:tcBorders>
              <w:top w:color="000000" w:sz="4" w:val="single"/>
              <w:left w:color="000000" w:sz="4" w:val="single"/>
              <w:bottom w:color="000000" w:sz="4" w:val="single"/>
              <w:right w:color="000000" w:sz="4" w:val="single"/>
            </w:tcBorders>
          </w:tcPr>
          <w:p w14:paraId="DF000000">
            <w:pPr>
              <w:pStyle w:val="Style_8"/>
              <w:ind/>
              <w:jc w:val="center"/>
              <w:rPr>
                <w:rFonts w:ascii="Times New Roman" w:hAnsi="Times New Roman"/>
                <w:sz w:val="20"/>
              </w:rPr>
            </w:pPr>
            <w:r>
              <w:rPr>
                <w:rFonts w:ascii="Times New Roman" w:hAnsi="Times New Roman"/>
                <w:sz w:val="20"/>
              </w:rPr>
              <w:t>Штука</w:t>
            </w:r>
          </w:p>
        </w:tc>
        <w:tc>
          <w:tcPr>
            <w:tcW w:type="dxa" w:w="1417"/>
            <w:tcBorders>
              <w:top w:color="000000" w:sz="4" w:val="single"/>
              <w:left w:color="000000" w:sz="4" w:val="single"/>
              <w:bottom w:color="000000" w:sz="4" w:val="single"/>
              <w:right w:color="000000" w:sz="4" w:val="single"/>
            </w:tcBorders>
          </w:tcPr>
          <w:p w14:paraId="E0000000">
            <w:pPr>
              <w:ind/>
              <w:jc w:val="center"/>
              <w:rPr>
                <w:rFonts w:ascii="Times New Roman" w:hAnsi="Times New Roman"/>
                <w:sz w:val="20"/>
              </w:rPr>
            </w:pPr>
            <w:r>
              <w:rPr>
                <w:rFonts w:ascii="Times New Roman" w:hAnsi="Times New Roman"/>
                <w:sz w:val="20"/>
              </w:rPr>
              <w:t>3</w:t>
            </w:r>
          </w:p>
        </w:tc>
        <w:tc>
          <w:tcPr>
            <w:tcW w:type="dxa" w:w="1134"/>
            <w:tcBorders>
              <w:top w:color="000000" w:sz="4" w:val="single"/>
              <w:left w:color="000000" w:sz="4" w:val="single"/>
              <w:bottom w:color="000000" w:sz="4" w:val="single"/>
              <w:right w:color="000000" w:sz="4" w:val="single"/>
            </w:tcBorders>
          </w:tcPr>
          <w:p w14:paraId="E1000000">
            <w:pPr>
              <w:ind/>
              <w:jc w:val="center"/>
              <w:rPr>
                <w:rFonts w:ascii="Times New Roman" w:hAnsi="Times New Roman"/>
                <w:sz w:val="20"/>
              </w:rPr>
            </w:pPr>
          </w:p>
        </w:tc>
        <w:tc>
          <w:tcPr>
            <w:tcW w:type="dxa" w:w="1418"/>
            <w:tcBorders>
              <w:top w:color="000000" w:sz="4" w:val="single"/>
              <w:left w:color="000000" w:sz="4" w:val="single"/>
              <w:bottom w:color="000000" w:sz="4" w:val="single"/>
              <w:right w:color="000000" w:sz="4" w:val="single"/>
            </w:tcBorders>
          </w:tcPr>
          <w:p w14:paraId="E2000000">
            <w:pPr>
              <w:ind/>
              <w:jc w:val="center"/>
              <w:rPr>
                <w:rFonts w:ascii="Times New Roman" w:hAnsi="Times New Roman"/>
                <w:sz w:val="20"/>
              </w:rPr>
            </w:pPr>
          </w:p>
        </w:tc>
      </w:tr>
      <w:tr>
        <w:tc>
          <w:tcPr>
            <w:tcW w:type="dxa" w:w="568"/>
            <w:tcBorders>
              <w:top w:color="000000" w:sz="4" w:val="single"/>
              <w:left w:color="000000" w:sz="4" w:val="single"/>
              <w:bottom w:color="000000" w:sz="4" w:val="single"/>
              <w:right w:color="000000" w:sz="4" w:val="single"/>
            </w:tcBorders>
          </w:tcPr>
          <w:p w14:paraId="E3000000">
            <w:pPr>
              <w:pStyle w:val="Style_8"/>
              <w:ind/>
              <w:jc w:val="center"/>
              <w:rPr>
                <w:rFonts w:ascii="Times New Roman" w:hAnsi="Times New Roman"/>
                <w:sz w:val="20"/>
              </w:rPr>
            </w:pPr>
          </w:p>
        </w:tc>
        <w:tc>
          <w:tcPr>
            <w:tcW w:type="dxa" w:w="13778"/>
            <w:gridSpan w:val="7"/>
            <w:tcBorders>
              <w:top w:color="000000" w:sz="4" w:val="single"/>
              <w:left w:color="000000" w:sz="4" w:val="single"/>
              <w:bottom w:color="000000" w:sz="4" w:val="single"/>
              <w:right w:color="000000" w:sz="4" w:val="single"/>
            </w:tcBorders>
          </w:tcPr>
          <w:p w14:paraId="E4000000">
            <w:pPr>
              <w:pStyle w:val="Style_8"/>
              <w:rPr>
                <w:rFonts w:ascii="Times New Roman" w:hAnsi="Times New Roman"/>
                <w:sz w:val="20"/>
              </w:rPr>
            </w:pPr>
            <w:r>
              <w:rPr>
                <w:rFonts w:ascii="Times New Roman" w:hAnsi="Times New Roman"/>
                <w:sz w:val="20"/>
              </w:rPr>
              <w:t>Итого</w:t>
            </w:r>
          </w:p>
        </w:tc>
        <w:tc>
          <w:tcPr>
            <w:tcW w:type="dxa" w:w="1418"/>
            <w:tcBorders>
              <w:top w:color="000000" w:sz="4" w:val="single"/>
              <w:left w:color="000000" w:sz="4" w:val="single"/>
              <w:bottom w:color="000000" w:sz="4" w:val="single"/>
              <w:right w:color="000000" w:sz="4" w:val="single"/>
            </w:tcBorders>
          </w:tcPr>
          <w:p w14:paraId="E5000000">
            <w:pPr>
              <w:pStyle w:val="Style_8"/>
              <w:ind/>
              <w:jc w:val="center"/>
              <w:rPr>
                <w:rFonts w:ascii="Times New Roman" w:hAnsi="Times New Roman"/>
                <w:sz w:val="20"/>
              </w:rPr>
            </w:pPr>
          </w:p>
        </w:tc>
      </w:tr>
    </w:tbl>
    <w:p w14:paraId="E6000000">
      <w:pPr>
        <w:widowControl w:val="0"/>
        <w:spacing w:after="60" w:line="240" w:lineRule="auto"/>
        <w:ind/>
        <w:jc w:val="center"/>
        <w:rPr>
          <w:rFonts w:ascii="Times New Roman" w:hAnsi="Times New Roman"/>
          <w:b w:val="1"/>
          <w:sz w:val="25"/>
        </w:rPr>
      </w:pPr>
    </w:p>
    <w:p w14:paraId="E7000000">
      <w:pPr>
        <w:spacing w:after="60" w:line="240" w:lineRule="auto"/>
        <w:ind/>
        <w:jc w:val="both"/>
        <w:rPr>
          <w:rFonts w:ascii="Times New Roman" w:hAnsi="Times New Roman"/>
          <w:b w:val="1"/>
          <w:sz w:val="24"/>
        </w:rPr>
      </w:pPr>
      <w:r>
        <w:rPr>
          <w:rFonts w:ascii="Times New Roman" w:hAnsi="Times New Roman"/>
          <w:sz w:val="24"/>
        </w:rPr>
        <w:t xml:space="preserve">Общая стоимость составляет: </w:t>
      </w:r>
      <w:r>
        <w:rPr>
          <w:rFonts w:ascii="Times New Roman" w:hAnsi="Times New Roman"/>
          <w:b w:val="1"/>
          <w:sz w:val="24"/>
        </w:rPr>
        <w:t>___________________</w:t>
      </w:r>
    </w:p>
    <w:p w14:paraId="E8000000">
      <w:pPr>
        <w:spacing w:after="60" w:line="240" w:lineRule="auto"/>
        <w:ind/>
        <w:jc w:val="both"/>
        <w:rPr>
          <w:rFonts w:ascii="Times New Roman" w:hAnsi="Times New Roman"/>
          <w:b w:val="1"/>
          <w:sz w:val="24"/>
        </w:rPr>
      </w:pPr>
    </w:p>
    <w:p w14:paraId="E9000000">
      <w:pPr>
        <w:spacing w:after="60" w:line="240" w:lineRule="atLeast"/>
        <w:ind w:right="1133"/>
        <w:jc w:val="both"/>
        <w:rPr>
          <w:rFonts w:ascii="Times New Roman" w:hAnsi="Times New Roman"/>
          <w:sz w:val="24"/>
        </w:rPr>
      </w:pPr>
      <w:r>
        <w:rPr>
          <w:rFonts w:ascii="Times New Roman" w:hAnsi="Times New Roman"/>
          <w:sz w:val="24"/>
        </w:rPr>
        <w:t>Доставка и разгрузка продукции:</w:t>
      </w:r>
    </w:p>
    <w:p w14:paraId="EA000000">
      <w:pPr>
        <w:spacing w:after="60" w:line="240" w:lineRule="atLeast"/>
        <w:ind w:right="1133"/>
        <w:jc w:val="both"/>
        <w:rPr>
          <w:rFonts w:ascii="Times New Roman" w:hAnsi="Times New Roman"/>
          <w:sz w:val="24"/>
        </w:rPr>
      </w:pPr>
      <w:r>
        <w:rPr>
          <w:rFonts w:ascii="Times New Roman" w:hAnsi="Times New Roman"/>
          <w:sz w:val="24"/>
        </w:rPr>
        <w:t>Двуокись углерода жидкая ВЧ -  Доставка и разгрузка продукции, сбор и вывоз пустых углекислотных баллонов – силами и средствами Поставщика по заявке Заказчика.</w:t>
      </w:r>
    </w:p>
    <w:p w14:paraId="EB000000">
      <w:pPr>
        <w:spacing w:after="60" w:line="240" w:lineRule="atLeast"/>
        <w:ind w:right="1133"/>
        <w:jc w:val="both"/>
        <w:rPr>
          <w:rFonts w:ascii="Times New Roman" w:hAnsi="Times New Roman"/>
          <w:sz w:val="24"/>
        </w:rPr>
      </w:pPr>
    </w:p>
    <w:p w14:paraId="EC000000">
      <w:pPr>
        <w:spacing w:after="60" w:line="240" w:lineRule="atLeast"/>
        <w:ind w:right="1133"/>
        <w:jc w:val="both"/>
        <w:rPr>
          <w:rFonts w:ascii="Times New Roman" w:hAnsi="Times New Roman"/>
          <w:sz w:val="24"/>
        </w:rPr>
      </w:pPr>
    </w:p>
    <w:p w14:paraId="ED000000">
      <w:pPr>
        <w:spacing w:after="60" w:line="240" w:lineRule="atLeast"/>
        <w:ind w:right="1133"/>
        <w:jc w:val="both"/>
        <w:rPr>
          <w:rFonts w:ascii="Times New Roman" w:hAnsi="Times New Roman"/>
          <w:sz w:val="24"/>
        </w:rPr>
      </w:pPr>
      <w:r>
        <w:rPr>
          <w:rFonts w:ascii="Times New Roman" w:hAnsi="Times New Roman"/>
          <w:sz w:val="24"/>
        </w:rPr>
        <w:t>Заказчик:                                                                                Поставщик:</w:t>
      </w:r>
    </w:p>
    <w:p w14:paraId="EE000000">
      <w:pPr>
        <w:spacing w:after="0"/>
        <w:ind/>
        <w:rPr>
          <w:rFonts w:ascii="Times New Roman" w:hAnsi="Times New Roman"/>
          <w:b w:val="1"/>
          <w:sz w:val="24"/>
        </w:rPr>
      </w:pPr>
      <w:r>
        <w:rPr>
          <w:rFonts w:ascii="Times New Roman" w:hAnsi="Times New Roman"/>
          <w:b w:val="1"/>
          <w:sz w:val="24"/>
        </w:rPr>
        <w:t xml:space="preserve">И.о. ректора </w:t>
      </w:r>
      <w:r>
        <w:rPr>
          <w:rFonts w:ascii="Times New Roman" w:hAnsi="Times New Roman"/>
          <w:b w:val="1"/>
        </w:rPr>
        <w:t xml:space="preserve">ФГБОУ ВО </w:t>
      </w:r>
      <w:r>
        <w:rPr>
          <w:rFonts w:ascii="Times New Roman" w:hAnsi="Times New Roman"/>
          <w:b w:val="1"/>
        </w:rPr>
        <w:t>РостГМУ</w:t>
      </w:r>
      <w:r>
        <w:rPr>
          <w:rFonts w:ascii="Times New Roman" w:hAnsi="Times New Roman"/>
          <w:b w:val="1"/>
        </w:rPr>
        <w:t xml:space="preserve"> </w:t>
      </w:r>
    </w:p>
    <w:p w14:paraId="EF000000">
      <w:pPr>
        <w:spacing w:after="60" w:line="240" w:lineRule="atLeast"/>
        <w:ind w:right="1133"/>
        <w:jc w:val="both"/>
        <w:rPr>
          <w:rFonts w:ascii="Times New Roman" w:hAnsi="Times New Roman"/>
          <w:sz w:val="24"/>
        </w:rPr>
      </w:pPr>
      <w:r>
        <w:rPr>
          <w:rFonts w:ascii="Times New Roman" w:hAnsi="Times New Roman"/>
          <w:b w:val="1"/>
        </w:rPr>
        <w:t>Минздрава России</w:t>
      </w:r>
      <w:r>
        <w:rPr>
          <w:rFonts w:ascii="Times New Roman" w:hAnsi="Times New Roman"/>
          <w:sz w:val="24"/>
        </w:rPr>
        <w:t xml:space="preserve">                                                 </w:t>
      </w:r>
    </w:p>
    <w:p w14:paraId="F0000000">
      <w:pPr>
        <w:spacing w:after="60" w:line="240" w:lineRule="atLeast"/>
        <w:ind w:right="1133"/>
        <w:jc w:val="both"/>
        <w:rPr>
          <w:rFonts w:ascii="Times New Roman" w:hAnsi="Times New Roman"/>
          <w:sz w:val="24"/>
        </w:rPr>
      </w:pPr>
    </w:p>
    <w:p w14:paraId="F1000000">
      <w:pPr>
        <w:spacing w:after="60" w:line="240" w:lineRule="atLeast"/>
        <w:ind w:right="1133"/>
        <w:jc w:val="both"/>
        <w:rPr>
          <w:rFonts w:ascii="Times New Roman" w:hAnsi="Times New Roman"/>
          <w:sz w:val="24"/>
        </w:rPr>
      </w:pPr>
      <w:r>
        <w:rPr>
          <w:rFonts w:ascii="Times New Roman" w:hAnsi="Times New Roman"/>
          <w:sz w:val="24"/>
        </w:rPr>
        <w:t xml:space="preserve">___________________ </w:t>
      </w:r>
      <w:r>
        <w:rPr>
          <w:rFonts w:ascii="Times New Roman" w:hAnsi="Times New Roman"/>
          <w:b w:val="1"/>
          <w:sz w:val="24"/>
        </w:rPr>
        <w:t xml:space="preserve"> М.А.Шишов</w:t>
      </w:r>
      <w:r>
        <w:rPr>
          <w:rFonts w:ascii="Times New Roman" w:hAnsi="Times New Roman"/>
          <w:b w:val="1"/>
          <w:sz w:val="24"/>
        </w:rPr>
        <w:t xml:space="preserve"> </w:t>
      </w:r>
      <w:r>
        <w:rPr>
          <w:rFonts w:ascii="Times New Roman" w:hAnsi="Times New Roman"/>
          <w:sz w:val="24"/>
        </w:rPr>
        <w:t xml:space="preserve">                         _______________ </w:t>
      </w:r>
    </w:p>
    <w:p w14:paraId="F2000000">
      <w:pPr>
        <w:spacing w:after="60" w:line="240" w:lineRule="atLeast"/>
        <w:ind w:right="1133"/>
        <w:jc w:val="both"/>
        <w:rPr>
          <w:rFonts w:ascii="Times New Roman" w:hAnsi="Times New Roman"/>
          <w:b w:val="1"/>
          <w:sz w:val="24"/>
          <w:vertAlign w:val="superscript"/>
        </w:rPr>
      </w:pPr>
      <w:r>
        <w:rPr>
          <w:rFonts w:ascii="Times New Roman" w:hAnsi="Times New Roman"/>
          <w:b w:val="1"/>
          <w:sz w:val="24"/>
        </w:rPr>
        <w:t xml:space="preserve">э.ц.п.                                  </w:t>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w:t>
      </w:r>
    </w:p>
    <w:p w14:paraId="F3000000">
      <w:pPr>
        <w:spacing w:after="60" w:line="240" w:lineRule="atLeast"/>
        <w:ind w:right="1133"/>
        <w:jc w:val="both"/>
        <w:rPr>
          <w:rFonts w:ascii="Times New Roman" w:hAnsi="Times New Roman"/>
          <w:sz w:val="25"/>
        </w:rPr>
      </w:pPr>
      <w:r>
        <w:rPr>
          <w:rFonts w:ascii="Times New Roman" w:hAnsi="Times New Roman"/>
          <w:sz w:val="24"/>
        </w:rPr>
        <w:t xml:space="preserve">                                                                                </w:t>
      </w:r>
    </w:p>
    <w:p w14:paraId="F4000000">
      <w:pPr>
        <w:sectPr>
          <w:pgSz w:h="11906" w:orient="landscape" w:w="16838"/>
          <w:pgMar w:bottom="851" w:footer="709" w:gutter="0" w:header="709" w:left="851" w:right="851" w:top="1134"/>
        </w:sectPr>
      </w:pPr>
    </w:p>
    <w:p w14:paraId="F5000000">
      <w:pPr>
        <w:pageBreakBefore w:val="1"/>
        <w:spacing w:after="60" w:line="240" w:lineRule="auto"/>
        <w:ind/>
        <w:jc w:val="right"/>
        <w:rPr>
          <w:rFonts w:ascii="Times New Roman" w:hAnsi="Times New Roman"/>
          <w:sz w:val="24"/>
        </w:rPr>
      </w:pPr>
      <w:r>
        <w:rPr>
          <w:rFonts w:ascii="Times New Roman" w:hAnsi="Times New Roman"/>
          <w:sz w:val="24"/>
        </w:rPr>
        <w:t xml:space="preserve">                                                     Приложение №2 к контракту</w:t>
      </w:r>
    </w:p>
    <w:p w14:paraId="F6000000">
      <w:pPr>
        <w:spacing w:after="60" w:line="240" w:lineRule="auto"/>
        <w:ind w:right="38"/>
        <w:jc w:val="right"/>
        <w:rPr>
          <w:rFonts w:ascii="Times New Roman" w:hAnsi="Times New Roman"/>
          <w:sz w:val="24"/>
        </w:rPr>
      </w:pPr>
      <w:r>
        <w:rPr>
          <w:rFonts w:ascii="Times New Roman" w:hAnsi="Times New Roman"/>
          <w:sz w:val="24"/>
        </w:rPr>
        <w:t xml:space="preserve">от «____»___________года №___________                                                     </w:t>
      </w:r>
    </w:p>
    <w:p w14:paraId="F7000000">
      <w:pPr>
        <w:spacing w:after="60" w:line="240" w:lineRule="auto"/>
        <w:ind w:right="-82"/>
        <w:jc w:val="right"/>
        <w:rPr>
          <w:rFonts w:ascii="Times New Roman" w:hAnsi="Times New Roman"/>
          <w:sz w:val="24"/>
        </w:rPr>
      </w:pPr>
      <w:r>
        <w:rPr>
          <w:rFonts w:ascii="Times New Roman" w:hAnsi="Times New Roman"/>
          <w:sz w:val="24"/>
        </w:rPr>
        <w:t xml:space="preserve">ОБРАЗЕЦ </w:t>
      </w:r>
    </w:p>
    <w:p w14:paraId="F8000000">
      <w:pPr>
        <w:spacing w:after="60" w:line="240" w:lineRule="auto"/>
        <w:ind w:right="-82"/>
        <w:jc w:val="both"/>
        <w:rPr>
          <w:rFonts w:ascii="Times New Roman" w:hAnsi="Times New Roman"/>
          <w:sz w:val="24"/>
        </w:rPr>
      </w:pPr>
    </w:p>
    <w:p w14:paraId="F9000000">
      <w:pPr>
        <w:spacing w:after="60" w:line="240" w:lineRule="auto"/>
        <w:ind/>
        <w:jc w:val="center"/>
        <w:rPr>
          <w:rFonts w:ascii="Times New Roman" w:hAnsi="Times New Roman"/>
          <w:b w:val="1"/>
          <w:sz w:val="24"/>
        </w:rPr>
      </w:pPr>
      <w:r>
        <w:rPr>
          <w:rFonts w:ascii="Times New Roman" w:hAnsi="Times New Roman"/>
          <w:b w:val="1"/>
          <w:sz w:val="24"/>
        </w:rPr>
        <w:t>АКТ №___</w:t>
      </w:r>
    </w:p>
    <w:p w14:paraId="FA000000">
      <w:pPr>
        <w:spacing w:after="60" w:line="240" w:lineRule="auto"/>
        <w:ind/>
        <w:jc w:val="center"/>
        <w:rPr>
          <w:rFonts w:ascii="Times New Roman" w:hAnsi="Times New Roman"/>
          <w:sz w:val="24"/>
        </w:rPr>
      </w:pPr>
      <w:r>
        <w:rPr>
          <w:rFonts w:ascii="Times New Roman" w:hAnsi="Times New Roman"/>
          <w:b w:val="1"/>
          <w:sz w:val="24"/>
        </w:rPr>
        <w:t>ПРИЕМА-ПЕРЕДАЧИ ТОВАРА</w:t>
      </w:r>
      <w:r>
        <w:rPr>
          <w:rFonts w:ascii="Times New Roman" w:hAnsi="Times New Roman"/>
          <w:sz w:val="24"/>
        </w:rPr>
        <w:t xml:space="preserve"> </w:t>
      </w:r>
    </w:p>
    <w:p w14:paraId="FB000000">
      <w:pPr>
        <w:spacing w:after="60" w:line="240" w:lineRule="auto"/>
        <w:ind/>
        <w:jc w:val="center"/>
        <w:rPr>
          <w:rFonts w:ascii="Times New Roman" w:hAnsi="Times New Roman"/>
          <w:b w:val="1"/>
          <w:sz w:val="24"/>
        </w:rPr>
      </w:pPr>
      <w:r>
        <w:rPr>
          <w:rFonts w:ascii="Times New Roman" w:hAnsi="Times New Roman"/>
          <w:b w:val="1"/>
          <w:sz w:val="24"/>
        </w:rPr>
        <w:t>по контракту</w:t>
      </w:r>
      <w:r>
        <w:rPr>
          <w:rFonts w:ascii="Times New Roman" w:hAnsi="Times New Roman"/>
          <w:sz w:val="24"/>
        </w:rPr>
        <w:t xml:space="preserve"> </w:t>
      </w:r>
      <w:r>
        <w:rPr>
          <w:rFonts w:ascii="Times New Roman" w:hAnsi="Times New Roman"/>
          <w:b w:val="1"/>
          <w:sz w:val="24"/>
        </w:rPr>
        <w:t>от «___»____________20__ года №_____</w:t>
      </w:r>
    </w:p>
    <w:p w14:paraId="FC000000">
      <w:pPr>
        <w:spacing w:after="60" w:line="240" w:lineRule="auto"/>
        <w:ind w:right="-82"/>
        <w:jc w:val="right"/>
        <w:rPr>
          <w:rFonts w:ascii="Times New Roman" w:hAnsi="Times New Roman"/>
          <w:b w:val="1"/>
          <w:sz w:val="24"/>
        </w:rPr>
      </w:pPr>
    </w:p>
    <w:p w14:paraId="FD000000">
      <w:pPr>
        <w:spacing w:after="60" w:line="240" w:lineRule="auto"/>
        <w:ind w:right="-82"/>
        <w:jc w:val="right"/>
        <w:rPr>
          <w:rFonts w:ascii="Times New Roman" w:hAnsi="Times New Roman"/>
          <w:b w:val="1"/>
          <w:sz w:val="24"/>
        </w:rPr>
      </w:pPr>
      <w:r>
        <w:rPr>
          <w:rFonts w:ascii="Times New Roman" w:hAnsi="Times New Roman"/>
          <w:b w:val="1"/>
          <w:sz w:val="24"/>
        </w:rPr>
        <w:t xml:space="preserve">от «___»_________20__ года </w:t>
      </w:r>
    </w:p>
    <w:p w14:paraId="FE000000">
      <w:pPr>
        <w:spacing w:after="60" w:line="240" w:lineRule="auto"/>
        <w:ind w:right="-82"/>
        <w:jc w:val="right"/>
        <w:rPr>
          <w:rFonts w:ascii="Times New Roman" w:hAnsi="Times New Roman"/>
          <w:sz w:val="24"/>
        </w:rPr>
      </w:pPr>
    </w:p>
    <w:p w14:paraId="FF000000">
      <w:pPr>
        <w:spacing w:after="60" w:line="240" w:lineRule="auto"/>
        <w:ind w:firstLine="708" w:left="0"/>
        <w:jc w:val="both"/>
        <w:rPr>
          <w:rFonts w:ascii="Times New Roman" w:hAnsi="Times New Roman"/>
          <w:sz w:val="24"/>
        </w:rPr>
      </w:pPr>
      <w:r>
        <w:rPr>
          <w:rFonts w:ascii="Times New Roman" w:hAnsi="Times New Roman"/>
          <w:sz w:val="24"/>
        </w:rPr>
        <w:t>«Поставщик» _____________________ в лице _____________________, действующего на основании _____________________, с одной стороны и «Заказчик» ФГБОУ ВО РостГМУ Минздрава  России, в лице ______________, действующего на основании Устава, с другой стороны, составили настоящий акт о следующем:</w:t>
      </w:r>
    </w:p>
    <w:p w14:paraId="00010000">
      <w:pPr>
        <w:spacing w:after="60" w:line="240" w:lineRule="auto"/>
        <w:ind/>
        <w:jc w:val="both"/>
        <w:rPr>
          <w:rFonts w:ascii="Times New Roman" w:hAnsi="Times New Roman"/>
          <w:sz w:val="24"/>
        </w:rPr>
      </w:pPr>
    </w:p>
    <w:p w14:paraId="01010000">
      <w:pPr>
        <w:spacing w:after="60" w:line="240" w:lineRule="auto"/>
        <w:ind w:firstLine="708" w:left="0"/>
        <w:jc w:val="both"/>
        <w:rPr>
          <w:rFonts w:ascii="Times New Roman" w:hAnsi="Times New Roman"/>
          <w:sz w:val="24"/>
        </w:rPr>
      </w:pPr>
      <w:r>
        <w:rPr>
          <w:rFonts w:ascii="Times New Roman" w:hAnsi="Times New Roman"/>
          <w:sz w:val="24"/>
        </w:rPr>
        <w:t>1. Поставщик поставил, а Заказчик принял следующий товар согласно Спецификации (Приложение №1 к контракту):</w:t>
      </w:r>
    </w:p>
    <w:p w14:paraId="02010000">
      <w:pPr>
        <w:spacing w:after="60" w:line="240" w:lineRule="auto"/>
        <w:ind w:firstLine="708" w:left="0"/>
        <w:jc w:val="both"/>
        <w:rPr>
          <w:rFonts w:ascii="Times New Roman" w:hAnsi="Times New Roman"/>
          <w:sz w:val="24"/>
        </w:rPr>
      </w:pPr>
    </w:p>
    <w:tbl>
      <w:tblPr>
        <w:tblStyle w:val="Style_7"/>
        <w:tblW w:type="auto" w:w="0"/>
        <w:tblInd w:type="dxa" w:w="-34"/>
        <w:tblLayout w:type="fixed"/>
      </w:tblPr>
      <w:tblGrid>
        <w:gridCol w:w="417"/>
        <w:gridCol w:w="2222"/>
        <w:gridCol w:w="3224"/>
        <w:gridCol w:w="677"/>
        <w:gridCol w:w="683"/>
        <w:gridCol w:w="1215"/>
        <w:gridCol w:w="1133"/>
      </w:tblGrid>
      <w:tr>
        <w:trPr>
          <w:trHeight w:hRule="atLeast" w:val="1530"/>
        </w:trPr>
        <w:tc>
          <w:tcPr>
            <w:tcW w:type="dxa" w:w="417"/>
            <w:tcBorders>
              <w:top w:color="000000" w:sz="4" w:val="single"/>
              <w:left w:color="000000" w:sz="4" w:val="single"/>
              <w:bottom w:color="000000" w:sz="4" w:val="single"/>
              <w:right w:color="000000" w:sz="4" w:val="single"/>
            </w:tcBorders>
            <w:shd w:fill="99CCFF" w:val="clear"/>
            <w:vAlign w:val="center"/>
          </w:tcPr>
          <w:p w14:paraId="03010000">
            <w:pPr>
              <w:spacing w:after="0" w:line="240" w:lineRule="auto"/>
              <w:ind/>
              <w:jc w:val="center"/>
              <w:rPr>
                <w:rFonts w:ascii="Times New Roman" w:hAnsi="Times New Roman"/>
                <w:b w:val="1"/>
                <w:sz w:val="20"/>
              </w:rPr>
            </w:pPr>
            <w:r>
              <w:rPr>
                <w:rFonts w:ascii="Times New Roman" w:hAnsi="Times New Roman"/>
                <w:b w:val="1"/>
                <w:sz w:val="20"/>
              </w:rPr>
              <w:t>№</w:t>
            </w:r>
          </w:p>
        </w:tc>
        <w:tc>
          <w:tcPr>
            <w:tcW w:type="dxa" w:w="2222"/>
            <w:tcBorders>
              <w:top w:color="000000" w:sz="4" w:val="single"/>
              <w:left w:sz="4" w:val="nil"/>
              <w:bottom w:color="000000" w:sz="4" w:val="single"/>
              <w:right w:color="000000" w:sz="4" w:val="single"/>
            </w:tcBorders>
            <w:shd w:fill="99CCFF" w:val="clear"/>
            <w:vAlign w:val="center"/>
          </w:tcPr>
          <w:p w14:paraId="04010000">
            <w:pPr>
              <w:spacing w:after="0" w:line="240" w:lineRule="auto"/>
              <w:ind/>
              <w:jc w:val="center"/>
              <w:rPr>
                <w:rFonts w:ascii="Times New Roman" w:hAnsi="Times New Roman"/>
                <w:b w:val="1"/>
                <w:sz w:val="20"/>
              </w:rPr>
            </w:pPr>
            <w:r>
              <w:rPr>
                <w:rFonts w:ascii="Times New Roman" w:hAnsi="Times New Roman"/>
                <w:b w:val="1"/>
                <w:sz w:val="20"/>
              </w:rPr>
              <w:t>Наименование товара</w:t>
            </w:r>
          </w:p>
          <w:p w14:paraId="05010000">
            <w:pPr>
              <w:spacing w:after="0" w:line="240" w:lineRule="auto"/>
              <w:ind/>
              <w:jc w:val="center"/>
              <w:rPr>
                <w:rFonts w:ascii="Times New Roman" w:hAnsi="Times New Roman"/>
                <w:b w:val="1"/>
                <w:sz w:val="20"/>
              </w:rPr>
            </w:pPr>
          </w:p>
        </w:tc>
        <w:tc>
          <w:tcPr>
            <w:tcW w:type="dxa" w:w="3224"/>
            <w:tcBorders>
              <w:top w:color="000000" w:sz="4" w:val="single"/>
              <w:left w:sz="4" w:val="nil"/>
              <w:bottom w:color="000000" w:sz="4" w:val="single"/>
              <w:right w:color="000000" w:sz="4" w:val="single"/>
            </w:tcBorders>
            <w:shd w:fill="99CCFF" w:val="clear"/>
            <w:vAlign w:val="center"/>
          </w:tcPr>
          <w:p w14:paraId="06010000">
            <w:pPr>
              <w:spacing w:after="0" w:line="240" w:lineRule="auto"/>
              <w:ind/>
              <w:jc w:val="center"/>
              <w:rPr>
                <w:rFonts w:ascii="Times New Roman" w:hAnsi="Times New Roman"/>
                <w:b w:val="1"/>
                <w:sz w:val="20"/>
              </w:rPr>
            </w:pPr>
            <w:r>
              <w:rPr>
                <w:rFonts w:ascii="Times New Roman" w:hAnsi="Times New Roman"/>
                <w:b w:val="1"/>
                <w:sz w:val="20"/>
              </w:rPr>
              <w:t xml:space="preserve">Характеристики </w:t>
            </w:r>
          </w:p>
        </w:tc>
        <w:tc>
          <w:tcPr>
            <w:tcW w:type="dxa" w:w="677"/>
            <w:tcBorders>
              <w:top w:color="000000" w:sz="4" w:val="single"/>
              <w:left w:sz="4" w:val="nil"/>
              <w:bottom w:color="000000" w:sz="4" w:val="single"/>
              <w:right w:color="000000" w:sz="4" w:val="single"/>
            </w:tcBorders>
            <w:shd w:fill="99CCFF" w:val="clear"/>
            <w:vAlign w:val="center"/>
          </w:tcPr>
          <w:p w14:paraId="07010000">
            <w:pPr>
              <w:spacing w:after="0" w:line="240" w:lineRule="auto"/>
              <w:ind/>
              <w:jc w:val="center"/>
              <w:rPr>
                <w:rFonts w:ascii="Times New Roman" w:hAnsi="Times New Roman"/>
                <w:b w:val="1"/>
                <w:sz w:val="20"/>
              </w:rPr>
            </w:pPr>
            <w:r>
              <w:rPr>
                <w:rFonts w:ascii="Times New Roman" w:hAnsi="Times New Roman"/>
                <w:b w:val="1"/>
                <w:sz w:val="20"/>
              </w:rPr>
              <w:t>Ед. изм.</w:t>
            </w:r>
          </w:p>
        </w:tc>
        <w:tc>
          <w:tcPr>
            <w:tcW w:type="dxa" w:w="683"/>
            <w:tcBorders>
              <w:top w:color="000000" w:sz="4" w:val="single"/>
              <w:left w:sz="4" w:val="nil"/>
              <w:bottom w:color="000000" w:sz="4" w:val="single"/>
              <w:right w:color="000000" w:sz="4" w:val="single"/>
            </w:tcBorders>
            <w:shd w:fill="99CCFF" w:val="clear"/>
            <w:vAlign w:val="center"/>
          </w:tcPr>
          <w:p w14:paraId="08010000">
            <w:pPr>
              <w:spacing w:after="0" w:line="240" w:lineRule="auto"/>
              <w:ind/>
              <w:jc w:val="center"/>
              <w:rPr>
                <w:rFonts w:ascii="Times New Roman" w:hAnsi="Times New Roman"/>
                <w:b w:val="1"/>
                <w:sz w:val="20"/>
              </w:rPr>
            </w:pPr>
            <w:r>
              <w:rPr>
                <w:rFonts w:ascii="Times New Roman" w:hAnsi="Times New Roman"/>
                <w:b w:val="1"/>
                <w:sz w:val="20"/>
              </w:rPr>
              <w:t xml:space="preserve">Кол-во </w:t>
            </w:r>
          </w:p>
        </w:tc>
        <w:tc>
          <w:tcPr>
            <w:tcW w:type="dxa" w:w="1215"/>
            <w:tcBorders>
              <w:top w:color="000000" w:sz="4" w:val="single"/>
              <w:left w:color="000000" w:sz="4" w:val="single"/>
              <w:bottom w:color="000000" w:sz="4" w:val="single"/>
              <w:right w:color="000000" w:sz="4" w:val="single"/>
            </w:tcBorders>
            <w:shd w:fill="99CCFF" w:val="clear"/>
            <w:vAlign w:val="center"/>
          </w:tcPr>
          <w:p w14:paraId="09010000">
            <w:pPr>
              <w:spacing w:after="0" w:line="240" w:lineRule="auto"/>
              <w:ind/>
              <w:jc w:val="center"/>
              <w:rPr>
                <w:rFonts w:ascii="Times New Roman" w:hAnsi="Times New Roman"/>
                <w:b w:val="1"/>
                <w:sz w:val="20"/>
              </w:rPr>
            </w:pPr>
            <w:r>
              <w:rPr>
                <w:rFonts w:ascii="Times New Roman" w:hAnsi="Times New Roman"/>
                <w:b w:val="1"/>
                <w:sz w:val="20"/>
              </w:rPr>
              <w:t>Цена за единицу</w:t>
            </w:r>
          </w:p>
        </w:tc>
        <w:tc>
          <w:tcPr>
            <w:tcW w:type="dxa" w:w="1133"/>
            <w:tcBorders>
              <w:top w:color="000000" w:sz="4" w:val="single"/>
              <w:left w:color="000000" w:sz="4" w:val="single"/>
              <w:bottom w:color="000000" w:sz="4" w:val="single"/>
              <w:right w:color="000000" w:sz="4" w:val="single"/>
            </w:tcBorders>
            <w:shd w:fill="99CCFF" w:val="clear"/>
            <w:vAlign w:val="center"/>
          </w:tcPr>
          <w:p w14:paraId="0A010000">
            <w:pPr>
              <w:spacing w:after="0" w:line="240" w:lineRule="auto"/>
              <w:ind/>
              <w:jc w:val="center"/>
              <w:rPr>
                <w:rFonts w:ascii="Times New Roman" w:hAnsi="Times New Roman"/>
                <w:b w:val="1"/>
                <w:sz w:val="20"/>
              </w:rPr>
            </w:pPr>
            <w:r>
              <w:rPr>
                <w:rFonts w:ascii="Times New Roman" w:hAnsi="Times New Roman"/>
                <w:b w:val="1"/>
                <w:sz w:val="20"/>
              </w:rPr>
              <w:t>Сумма, руб.</w:t>
            </w:r>
          </w:p>
        </w:tc>
      </w:tr>
      <w:tr>
        <w:trPr>
          <w:trHeight w:hRule="atLeast" w:val="1152"/>
        </w:trPr>
        <w:tc>
          <w:tcPr>
            <w:tcW w:type="dxa" w:w="417"/>
            <w:tcBorders>
              <w:top w:sz="4" w:val="nil"/>
              <w:left w:color="000000" w:sz="4" w:val="single"/>
              <w:bottom w:color="000000" w:sz="4" w:val="single"/>
              <w:right w:color="000000" w:sz="4" w:val="single"/>
            </w:tcBorders>
            <w:vAlign w:val="center"/>
          </w:tcPr>
          <w:p w14:paraId="0B010000">
            <w:pPr>
              <w:spacing w:after="0" w:line="240" w:lineRule="auto"/>
              <w:ind/>
              <w:jc w:val="center"/>
              <w:rPr>
                <w:rFonts w:ascii="Times New Roman" w:hAnsi="Times New Roman"/>
                <w:sz w:val="24"/>
              </w:rPr>
            </w:pPr>
            <w:r>
              <w:rPr>
                <w:rFonts w:ascii="Times New Roman" w:hAnsi="Times New Roman"/>
                <w:sz w:val="24"/>
              </w:rPr>
              <w:t>1.</w:t>
            </w:r>
          </w:p>
        </w:tc>
        <w:tc>
          <w:tcPr>
            <w:tcW w:type="dxa" w:w="2222"/>
            <w:tcBorders>
              <w:top w:color="000000" w:sz="4" w:val="single"/>
              <w:left w:color="000000" w:sz="4" w:val="single"/>
              <w:bottom w:color="000000" w:sz="4" w:val="single"/>
              <w:right w:color="000000" w:sz="4" w:val="single"/>
            </w:tcBorders>
            <w:vAlign w:val="center"/>
          </w:tcPr>
          <w:p w14:paraId="0C010000">
            <w:pPr>
              <w:spacing w:after="60" w:line="240" w:lineRule="auto"/>
              <w:ind/>
              <w:jc w:val="center"/>
              <w:rPr>
                <w:rFonts w:ascii="Times New Roman" w:hAnsi="Times New Roman"/>
                <w:sz w:val="24"/>
              </w:rPr>
            </w:pPr>
          </w:p>
        </w:tc>
        <w:tc>
          <w:tcPr>
            <w:tcW w:type="dxa" w:w="3224"/>
            <w:tcBorders>
              <w:top w:color="000000" w:sz="4" w:val="single"/>
              <w:left w:color="000000" w:sz="4" w:val="single"/>
              <w:bottom w:color="000000" w:sz="4" w:val="single"/>
              <w:right w:color="000000" w:sz="4" w:val="single"/>
            </w:tcBorders>
            <w:vAlign w:val="center"/>
          </w:tcPr>
          <w:p w14:paraId="0D010000">
            <w:pPr>
              <w:spacing w:after="60" w:line="240" w:lineRule="auto"/>
              <w:ind/>
              <w:jc w:val="center"/>
              <w:rPr>
                <w:rFonts w:ascii="Times New Roman" w:hAnsi="Times New Roman"/>
                <w:sz w:val="24"/>
              </w:rPr>
            </w:pPr>
          </w:p>
        </w:tc>
        <w:tc>
          <w:tcPr>
            <w:tcW w:type="dxa" w:w="677"/>
            <w:tcBorders>
              <w:top w:color="000000" w:sz="4" w:val="single"/>
              <w:left w:color="000000" w:sz="4" w:val="single"/>
              <w:bottom w:color="000000" w:sz="4" w:val="single"/>
              <w:right w:color="000000" w:sz="4" w:val="single"/>
            </w:tcBorders>
            <w:vAlign w:val="center"/>
          </w:tcPr>
          <w:p w14:paraId="0E010000">
            <w:pPr>
              <w:spacing w:after="60" w:line="240" w:lineRule="auto"/>
              <w:ind/>
              <w:jc w:val="center"/>
              <w:rPr>
                <w:rFonts w:ascii="Times New Roman" w:hAnsi="Times New Roman"/>
                <w:sz w:val="24"/>
              </w:rPr>
            </w:pPr>
          </w:p>
        </w:tc>
        <w:tc>
          <w:tcPr>
            <w:tcW w:type="dxa" w:w="683"/>
            <w:tcBorders>
              <w:top w:color="000000" w:sz="4" w:val="single"/>
              <w:left w:color="000000" w:sz="4" w:val="single"/>
              <w:bottom w:color="000000" w:sz="4" w:val="single"/>
              <w:right w:color="000000" w:sz="4" w:val="single"/>
            </w:tcBorders>
            <w:vAlign w:val="center"/>
          </w:tcPr>
          <w:p w14:paraId="0F010000">
            <w:pPr>
              <w:spacing w:after="60" w:line="240" w:lineRule="auto"/>
              <w:ind/>
              <w:jc w:val="center"/>
              <w:rPr>
                <w:rFonts w:ascii="Times New Roman" w:hAnsi="Times New Roman"/>
                <w:sz w:val="24"/>
              </w:rPr>
            </w:pPr>
          </w:p>
        </w:tc>
        <w:tc>
          <w:tcPr>
            <w:tcW w:type="dxa" w:w="1215"/>
            <w:tcBorders>
              <w:top w:color="000000" w:sz="4" w:val="single"/>
              <w:left w:color="000000" w:sz="4" w:val="single"/>
              <w:bottom w:color="000000" w:sz="4" w:val="single"/>
              <w:right w:color="000000" w:sz="4" w:val="single"/>
            </w:tcBorders>
            <w:vAlign w:val="center"/>
          </w:tcPr>
          <w:p w14:paraId="10010000">
            <w:pPr>
              <w:spacing w:after="0" w:line="240" w:lineRule="auto"/>
              <w:ind/>
              <w:jc w:val="center"/>
              <w:rPr>
                <w:rFonts w:ascii="Times New Roman" w:hAnsi="Times New Roman"/>
                <w:sz w:val="24"/>
              </w:rPr>
            </w:pPr>
          </w:p>
        </w:tc>
        <w:tc>
          <w:tcPr>
            <w:tcW w:type="dxa" w:w="1133"/>
            <w:tcBorders>
              <w:top w:color="000000" w:sz="4" w:val="single"/>
              <w:left w:color="000000" w:sz="4" w:val="single"/>
              <w:bottom w:color="000000" w:sz="4" w:val="single"/>
              <w:right w:color="000000" w:sz="4" w:val="single"/>
            </w:tcBorders>
            <w:vAlign w:val="center"/>
          </w:tcPr>
          <w:p w14:paraId="11010000">
            <w:pPr>
              <w:spacing w:after="60" w:line="240" w:lineRule="auto"/>
              <w:ind/>
              <w:jc w:val="center"/>
              <w:rPr>
                <w:rFonts w:ascii="Times New Roman" w:hAnsi="Times New Roman"/>
                <w:sz w:val="24"/>
              </w:rPr>
            </w:pPr>
          </w:p>
        </w:tc>
      </w:tr>
      <w:tr>
        <w:trPr>
          <w:trHeight w:hRule="atLeast" w:val="413"/>
        </w:trPr>
        <w:tc>
          <w:tcPr>
            <w:tcW w:type="dxa" w:w="417"/>
            <w:tcBorders>
              <w:top w:color="000000" w:sz="4" w:val="single"/>
              <w:left w:color="000000" w:sz="4" w:val="single"/>
              <w:bottom w:color="000000" w:sz="4" w:val="single"/>
              <w:right w:color="000000" w:sz="4" w:val="single"/>
            </w:tcBorders>
            <w:vAlign w:val="center"/>
          </w:tcPr>
          <w:p w14:paraId="12010000">
            <w:pPr>
              <w:spacing w:after="0" w:line="240" w:lineRule="auto"/>
              <w:ind/>
              <w:jc w:val="center"/>
              <w:rPr>
                <w:rFonts w:ascii="Times New Roman" w:hAnsi="Times New Roman"/>
                <w:sz w:val="24"/>
              </w:rPr>
            </w:pPr>
          </w:p>
        </w:tc>
        <w:tc>
          <w:tcPr>
            <w:tcW w:type="dxa" w:w="2222"/>
            <w:tcBorders>
              <w:top w:color="000000" w:sz="4" w:val="single"/>
              <w:left w:color="000000" w:sz="4" w:val="single"/>
              <w:bottom w:color="000000" w:sz="4" w:val="single"/>
              <w:right w:color="000000" w:sz="4" w:val="single"/>
            </w:tcBorders>
            <w:vAlign w:val="center"/>
          </w:tcPr>
          <w:p w14:paraId="13010000">
            <w:pPr>
              <w:spacing w:after="60" w:line="240" w:lineRule="auto"/>
              <w:ind/>
              <w:jc w:val="center"/>
              <w:rPr>
                <w:rFonts w:ascii="Times New Roman" w:hAnsi="Times New Roman"/>
                <w:sz w:val="24"/>
              </w:rPr>
            </w:pPr>
            <w:r>
              <w:rPr>
                <w:rFonts w:ascii="Times New Roman" w:hAnsi="Times New Roman"/>
                <w:sz w:val="24"/>
              </w:rPr>
              <w:t>Итого</w:t>
            </w:r>
          </w:p>
        </w:tc>
        <w:tc>
          <w:tcPr>
            <w:tcW w:type="dxa" w:w="3224"/>
            <w:tcBorders>
              <w:top w:color="000000" w:sz="4" w:val="single"/>
              <w:left w:color="000000" w:sz="4" w:val="single"/>
              <w:bottom w:color="000000" w:sz="4" w:val="single"/>
              <w:right w:color="000000" w:sz="4" w:val="single"/>
            </w:tcBorders>
            <w:vAlign w:val="center"/>
          </w:tcPr>
          <w:p w14:paraId="14010000">
            <w:pPr>
              <w:spacing w:after="0" w:line="240" w:lineRule="auto"/>
              <w:ind/>
              <w:jc w:val="center"/>
              <w:rPr>
                <w:rFonts w:ascii="Times New Roman" w:hAnsi="Times New Roman"/>
                <w:sz w:val="24"/>
              </w:rPr>
            </w:pPr>
          </w:p>
        </w:tc>
        <w:tc>
          <w:tcPr>
            <w:tcW w:type="dxa" w:w="677"/>
            <w:tcBorders>
              <w:top w:color="000000" w:sz="4" w:val="single"/>
              <w:left w:color="000000" w:sz="4" w:val="single"/>
              <w:bottom w:color="000000" w:sz="4" w:val="single"/>
              <w:right w:color="000000" w:sz="4" w:val="single"/>
            </w:tcBorders>
            <w:vAlign w:val="center"/>
          </w:tcPr>
          <w:p w14:paraId="15010000">
            <w:pPr>
              <w:spacing w:after="60" w:line="240" w:lineRule="auto"/>
              <w:ind/>
              <w:jc w:val="center"/>
              <w:rPr>
                <w:rFonts w:ascii="Times New Roman" w:hAnsi="Times New Roman"/>
                <w:sz w:val="24"/>
              </w:rPr>
            </w:pPr>
          </w:p>
        </w:tc>
        <w:tc>
          <w:tcPr>
            <w:tcW w:type="dxa" w:w="683"/>
            <w:tcBorders>
              <w:top w:color="000000" w:sz="4" w:val="single"/>
              <w:left w:color="000000" w:sz="4" w:val="single"/>
              <w:bottom w:color="000000" w:sz="4" w:val="single"/>
              <w:right w:color="000000" w:sz="4" w:val="single"/>
            </w:tcBorders>
            <w:vAlign w:val="center"/>
          </w:tcPr>
          <w:p w14:paraId="16010000">
            <w:pPr>
              <w:spacing w:after="60" w:line="240" w:lineRule="auto"/>
              <w:ind/>
              <w:jc w:val="center"/>
              <w:rPr>
                <w:rFonts w:ascii="Times New Roman" w:hAnsi="Times New Roman"/>
                <w:sz w:val="24"/>
              </w:rPr>
            </w:pPr>
          </w:p>
        </w:tc>
        <w:tc>
          <w:tcPr>
            <w:tcW w:type="dxa" w:w="1215"/>
            <w:tcBorders>
              <w:top w:color="000000" w:sz="4" w:val="single"/>
              <w:left w:color="000000" w:sz="4" w:val="single"/>
              <w:bottom w:color="000000" w:sz="4" w:val="single"/>
              <w:right w:color="000000" w:sz="4" w:val="single"/>
            </w:tcBorders>
            <w:vAlign w:val="center"/>
          </w:tcPr>
          <w:p w14:paraId="17010000">
            <w:pPr>
              <w:spacing w:after="0" w:line="240" w:lineRule="auto"/>
              <w:ind/>
              <w:jc w:val="center"/>
              <w:rPr>
                <w:rFonts w:ascii="Times New Roman" w:hAnsi="Times New Roman"/>
                <w:sz w:val="24"/>
              </w:rPr>
            </w:pPr>
          </w:p>
        </w:tc>
        <w:tc>
          <w:tcPr>
            <w:tcW w:type="dxa" w:w="1133"/>
            <w:tcBorders>
              <w:top w:color="000000" w:sz="4" w:val="single"/>
              <w:left w:color="000000" w:sz="4" w:val="single"/>
              <w:bottom w:color="000000" w:sz="4" w:val="single"/>
              <w:right w:color="000000" w:sz="4" w:val="single"/>
            </w:tcBorders>
            <w:vAlign w:val="center"/>
          </w:tcPr>
          <w:p w14:paraId="18010000">
            <w:pPr>
              <w:spacing w:after="60" w:line="240" w:lineRule="auto"/>
              <w:ind/>
              <w:jc w:val="center"/>
              <w:rPr>
                <w:rFonts w:ascii="Times New Roman" w:hAnsi="Times New Roman"/>
                <w:sz w:val="24"/>
              </w:rPr>
            </w:pPr>
          </w:p>
        </w:tc>
      </w:tr>
    </w:tbl>
    <w:p w14:paraId="19010000">
      <w:pPr>
        <w:spacing w:after="60" w:line="240" w:lineRule="auto"/>
        <w:ind/>
        <w:jc w:val="center"/>
        <w:rPr>
          <w:rFonts w:ascii="Times New Roman" w:hAnsi="Times New Roman"/>
          <w:sz w:val="24"/>
        </w:rPr>
      </w:pPr>
    </w:p>
    <w:p w14:paraId="1A010000">
      <w:pPr>
        <w:spacing w:after="60" w:line="240" w:lineRule="auto"/>
        <w:ind/>
        <w:jc w:val="both"/>
        <w:rPr>
          <w:rFonts w:ascii="Times New Roman" w:hAnsi="Times New Roman"/>
          <w:sz w:val="24"/>
        </w:rPr>
      </w:pPr>
    </w:p>
    <w:p w14:paraId="1B010000">
      <w:pPr>
        <w:spacing w:after="60" w:line="240" w:lineRule="auto"/>
        <w:ind/>
        <w:jc w:val="both"/>
        <w:rPr>
          <w:rFonts w:ascii="Times New Roman" w:hAnsi="Times New Roman"/>
          <w:sz w:val="24"/>
        </w:rPr>
      </w:pPr>
    </w:p>
    <w:p w14:paraId="1C010000">
      <w:pPr>
        <w:spacing w:after="60" w:line="240" w:lineRule="auto"/>
        <w:ind w:firstLine="708" w:left="0"/>
        <w:jc w:val="both"/>
        <w:rPr>
          <w:rFonts w:ascii="Times New Roman" w:hAnsi="Times New Roman"/>
          <w:sz w:val="24"/>
        </w:rPr>
      </w:pPr>
      <w:r>
        <w:rPr>
          <w:rFonts w:ascii="Times New Roman" w:hAnsi="Times New Roman"/>
          <w:sz w:val="24"/>
        </w:rPr>
        <w:t xml:space="preserve">2. Поставщик передал Заказчику сопровождающие товар документы </w:t>
      </w:r>
      <w:r>
        <w:rPr>
          <w:rFonts w:ascii="Times New Roman" w:hAnsi="Times New Roman"/>
          <w:i w:val="1"/>
          <w:sz w:val="24"/>
        </w:rPr>
        <w:t>___________________, указать какие документы</w:t>
      </w:r>
      <w:r>
        <w:rPr>
          <w:rFonts w:ascii="Times New Roman" w:hAnsi="Times New Roman"/>
          <w:sz w:val="24"/>
        </w:rPr>
        <w:t xml:space="preserve">  </w:t>
      </w:r>
    </w:p>
    <w:p w14:paraId="1D010000">
      <w:pPr>
        <w:spacing w:after="60" w:line="240" w:lineRule="auto"/>
        <w:ind/>
        <w:jc w:val="both"/>
        <w:rPr>
          <w:rFonts w:ascii="Times New Roman" w:hAnsi="Times New Roman"/>
          <w:sz w:val="24"/>
        </w:rPr>
      </w:pPr>
    </w:p>
    <w:p w14:paraId="1E010000">
      <w:pPr>
        <w:spacing w:after="60" w:line="240" w:lineRule="auto"/>
        <w:ind/>
        <w:jc w:val="both"/>
        <w:rPr>
          <w:rFonts w:ascii="Times New Roman" w:hAnsi="Times New Roman"/>
          <w:sz w:val="24"/>
        </w:rPr>
      </w:pPr>
    </w:p>
    <w:p w14:paraId="1F010000">
      <w:pPr>
        <w:spacing w:after="60" w:line="240" w:lineRule="auto"/>
        <w:ind/>
        <w:jc w:val="both"/>
        <w:rPr>
          <w:rFonts w:ascii="Times New Roman" w:hAnsi="Times New Roman"/>
          <w:sz w:val="24"/>
        </w:rPr>
      </w:pPr>
    </w:p>
    <w:p w14:paraId="20010000">
      <w:pPr>
        <w:spacing w:after="60" w:line="240" w:lineRule="auto"/>
        <w:ind/>
        <w:jc w:val="both"/>
        <w:rPr>
          <w:rFonts w:ascii="Times New Roman" w:hAnsi="Times New Roman"/>
          <w:color w:val="3366FF"/>
          <w:sz w:val="24"/>
        </w:rPr>
      </w:pPr>
      <w:r>
        <w:rPr>
          <w:rFonts w:ascii="Times New Roman" w:hAnsi="Times New Roman"/>
          <w:color w:val="3366FF"/>
          <w:sz w:val="24"/>
        </w:rPr>
        <w:t xml:space="preserve">*Акт приема передачи товара заполняется предварительно Поставщиком на каждую партию поставляемого товара.  </w:t>
      </w:r>
      <w:r>
        <w:rPr>
          <w:rFonts w:ascii="Times New Roman" w:hAnsi="Times New Roman"/>
          <w:color w:val="3366FF"/>
          <w:sz w:val="24"/>
        </w:rPr>
        <w:tab/>
      </w:r>
    </w:p>
    <w:p w14:paraId="21010000">
      <w:pPr>
        <w:spacing w:after="60" w:line="240" w:lineRule="auto"/>
        <w:ind/>
        <w:jc w:val="both"/>
        <w:rPr>
          <w:rFonts w:ascii="Times New Roman" w:hAnsi="Times New Roman"/>
          <w:sz w:val="24"/>
        </w:rPr>
      </w:pPr>
      <w:r>
        <w:rPr>
          <w:rFonts w:ascii="Times New Roman" w:hAnsi="Times New Roman"/>
          <w:sz w:val="24"/>
        </w:rPr>
        <w:tab/>
      </w:r>
    </w:p>
    <w:tbl>
      <w:tblPr>
        <w:tblStyle w:val="Style_7"/>
        <w:tblpPr w:bottomFromText="0" w:horzAnchor="margin" w:leftFromText="180" w:rightFromText="180" w:tblpXSpec="left" w:tblpY="158" w:topFromText="0" w:vertAnchor="text"/>
        <w:tblW w:type="auto" w:w="0"/>
        <w:tblLayout w:type="fixed"/>
      </w:tblPr>
      <w:tblGrid>
        <w:gridCol w:w="4824"/>
        <w:gridCol w:w="4824"/>
      </w:tblGrid>
      <w:tr>
        <w:tc>
          <w:tcPr>
            <w:tcW w:type="dxa" w:w="4824"/>
          </w:tcPr>
          <w:p w14:paraId="22010000">
            <w:pPr>
              <w:spacing w:after="60" w:line="240" w:lineRule="auto"/>
              <w:ind w:hanging="458" w:left="458"/>
              <w:jc w:val="both"/>
              <w:rPr>
                <w:rFonts w:ascii="Times New Roman" w:hAnsi="Times New Roman"/>
                <w:b w:val="1"/>
                <w:sz w:val="24"/>
              </w:rPr>
            </w:pPr>
            <w:r>
              <w:rPr>
                <w:rFonts w:ascii="Times New Roman" w:hAnsi="Times New Roman"/>
                <w:b w:val="1"/>
                <w:sz w:val="24"/>
              </w:rPr>
              <w:t>Заказчик:</w:t>
            </w:r>
          </w:p>
          <w:p w14:paraId="23010000">
            <w:pPr>
              <w:spacing w:after="60" w:line="240" w:lineRule="auto"/>
              <w:ind w:hanging="458" w:left="458"/>
              <w:jc w:val="both"/>
              <w:rPr>
                <w:rFonts w:ascii="Times New Roman" w:hAnsi="Times New Roman"/>
                <w:b w:val="1"/>
                <w:sz w:val="24"/>
              </w:rPr>
            </w:pPr>
          </w:p>
          <w:p w14:paraId="24010000">
            <w:pPr>
              <w:spacing w:after="60" w:line="240" w:lineRule="auto"/>
              <w:ind w:hanging="458" w:left="458"/>
              <w:jc w:val="both"/>
              <w:rPr>
                <w:rFonts w:ascii="Times New Roman" w:hAnsi="Times New Roman"/>
                <w:b w:val="1"/>
                <w:sz w:val="24"/>
              </w:rPr>
            </w:pPr>
            <w:r>
              <w:rPr>
                <w:rFonts w:ascii="Times New Roman" w:hAnsi="Times New Roman"/>
                <w:b w:val="1"/>
                <w:sz w:val="24"/>
              </w:rPr>
              <w:t xml:space="preserve">__________________ </w:t>
            </w:r>
          </w:p>
          <w:p w14:paraId="25010000">
            <w:pPr>
              <w:spacing w:after="60" w:line="240" w:lineRule="auto"/>
              <w:ind w:hanging="458" w:left="458"/>
              <w:jc w:val="both"/>
              <w:rPr>
                <w:rFonts w:ascii="Times New Roman" w:hAnsi="Times New Roman"/>
                <w:sz w:val="24"/>
              </w:rPr>
            </w:pPr>
            <w:r>
              <w:rPr>
                <w:rFonts w:ascii="Times New Roman" w:hAnsi="Times New Roman"/>
                <w:b w:val="1"/>
                <w:sz w:val="24"/>
              </w:rPr>
              <w:t>М.П.</w:t>
            </w:r>
          </w:p>
        </w:tc>
        <w:tc>
          <w:tcPr>
            <w:tcW w:type="dxa" w:w="4824"/>
          </w:tcPr>
          <w:p w14:paraId="26010000">
            <w:pPr>
              <w:spacing w:after="60" w:line="240" w:lineRule="auto"/>
              <w:ind w:hanging="458" w:left="458"/>
              <w:jc w:val="both"/>
              <w:rPr>
                <w:rFonts w:ascii="Times New Roman" w:hAnsi="Times New Roman"/>
                <w:b w:val="1"/>
                <w:sz w:val="24"/>
              </w:rPr>
            </w:pPr>
            <w:r>
              <w:rPr>
                <w:rFonts w:ascii="Times New Roman" w:hAnsi="Times New Roman"/>
                <w:b w:val="1"/>
                <w:sz w:val="24"/>
              </w:rPr>
              <w:t>Поставщик:</w:t>
            </w:r>
          </w:p>
          <w:p w14:paraId="27010000">
            <w:pPr>
              <w:spacing w:after="60" w:line="240" w:lineRule="auto"/>
              <w:ind w:hanging="458" w:left="458"/>
              <w:jc w:val="both"/>
              <w:rPr>
                <w:rFonts w:ascii="Times New Roman" w:hAnsi="Times New Roman"/>
                <w:b w:val="1"/>
                <w:sz w:val="24"/>
              </w:rPr>
            </w:pPr>
          </w:p>
          <w:p w14:paraId="28010000">
            <w:pPr>
              <w:spacing w:after="60" w:line="240" w:lineRule="auto"/>
              <w:ind w:hanging="458" w:left="458"/>
              <w:jc w:val="both"/>
              <w:rPr>
                <w:rFonts w:ascii="Times New Roman" w:hAnsi="Times New Roman"/>
                <w:b w:val="1"/>
                <w:sz w:val="24"/>
              </w:rPr>
            </w:pPr>
            <w:r>
              <w:rPr>
                <w:rFonts w:ascii="Times New Roman" w:hAnsi="Times New Roman"/>
                <w:b w:val="1"/>
                <w:sz w:val="24"/>
              </w:rPr>
              <w:t xml:space="preserve">__________________________ </w:t>
            </w:r>
          </w:p>
          <w:p w14:paraId="29010000">
            <w:pPr>
              <w:spacing w:after="60" w:line="240" w:lineRule="auto"/>
              <w:ind w:hanging="458" w:left="458"/>
              <w:jc w:val="both"/>
              <w:rPr>
                <w:rFonts w:ascii="Times New Roman" w:hAnsi="Times New Roman"/>
                <w:b w:val="1"/>
                <w:sz w:val="24"/>
              </w:rPr>
            </w:pPr>
            <w:r>
              <w:rPr>
                <w:rFonts w:ascii="Times New Roman" w:hAnsi="Times New Roman"/>
                <w:b w:val="1"/>
                <w:sz w:val="24"/>
              </w:rPr>
              <w:t>М.П.</w:t>
            </w:r>
          </w:p>
        </w:tc>
      </w:tr>
    </w:tbl>
    <w:p w14:paraId="2A010000"/>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pStyle w:val="Style_11"/>
      <w:lvlText w:val="%1."/>
      <w:lvlJc w:val="left"/>
      <w:pPr>
        <w:tabs>
          <w:tab w:leader="none" w:pos="574" w:val="left"/>
        </w:tabs>
        <w:ind w:hanging="432" w:left="574"/>
      </w:pPr>
      <w:rPr>
        <w:rFonts w:ascii="Times New Roman" w:hAnsi="Times New Roman"/>
        <w:b w:val="0"/>
        <w:sz w:val="28"/>
      </w:rPr>
    </w:lvl>
    <w:lvl w:ilvl="1">
      <w:start w:val="1"/>
      <w:numFmt w:val="decimal"/>
      <w:pStyle w:val="Style_4"/>
      <w:lvlText w:val="%1.%2."/>
      <w:lvlJc w:val="left"/>
      <w:pPr>
        <w:tabs>
          <w:tab w:leader="none" w:pos="1476" w:val="left"/>
        </w:tabs>
        <w:ind w:hanging="576" w:left="1476"/>
      </w:pPr>
      <w:rPr>
        <w:b w:val="0"/>
      </w:rPr>
    </w:lvl>
    <w:lvl w:ilvl="2">
      <w:start w:val="1"/>
      <w:numFmt w:val="decimal"/>
      <w:pStyle w:val="Style_37"/>
      <w:lvlText w:val="%1.%2.%3."/>
      <w:lvlJc w:val="left"/>
      <w:pPr>
        <w:tabs>
          <w:tab w:leader="none" w:pos="170" w:val="left"/>
        </w:tabs>
        <w:ind w:hanging="720" w:left="720"/>
      </w:pPr>
      <w:rPr>
        <w:rFonts w:ascii="Times New Roman" w:hAnsi="Times New Roman"/>
        <w:b w:val="0"/>
        <w:i w:val="0"/>
        <w:sz w:val="26"/>
      </w:rPr>
    </w:lvl>
    <w:lvl w:ilvl="3">
      <w:start w:val="1"/>
      <w:numFmt w:val="decimal"/>
      <w:pStyle w:val="Style_42"/>
      <w:lvlText w:val="%1.%2.%3.%4."/>
      <w:lvlJc w:val="left"/>
      <w:pPr>
        <w:tabs>
          <w:tab w:leader="none" w:pos="864" w:val="left"/>
        </w:tabs>
        <w:ind w:hanging="864" w:left="864"/>
      </w:pPr>
      <w:rPr>
        <w:rFonts w:ascii="Times New Roman" w:hAnsi="Times New Roman"/>
        <w:sz w:val="26"/>
      </w:rPr>
    </w:lvl>
    <w:lvl w:ilvl="4">
      <w:start w:val="1"/>
      <w:numFmt w:val="russianLower"/>
      <w:lvlText w:val="%5)"/>
      <w:lvlJc w:val="left"/>
      <w:pPr>
        <w:tabs>
          <w:tab w:leader="none" w:pos="1800" w:val="left"/>
        </w:tabs>
        <w:ind w:hanging="360" w:left="1800"/>
      </w:pPr>
      <w:rPr>
        <w:sz w:val="26"/>
      </w:rPr>
    </w:lvl>
    <w:lvl w:ilvl="5">
      <w:start w:val="1"/>
      <w:numFmt w:val="decimal"/>
      <w:lvlText w:val="%5.%6."/>
      <w:lvlJc w:val="left"/>
      <w:pPr>
        <w:tabs>
          <w:tab w:leader="none" w:pos="1152" w:val="left"/>
        </w:tabs>
        <w:ind w:hanging="1152" w:left="1152"/>
      </w:pPr>
    </w:lvl>
    <w:lvl w:ilvl="6">
      <w:start w:val="1"/>
      <w:numFmt w:val="decimal"/>
      <w:lvlText w:val="%1.%2.%3.%4.%5.%6.%7"/>
      <w:lvlJc w:val="left"/>
      <w:pPr>
        <w:tabs>
          <w:tab w:leader="none" w:pos="1296" w:val="left"/>
        </w:tabs>
        <w:ind w:hanging="1296" w:left="1296"/>
      </w:pPr>
    </w:lvl>
    <w:lvl w:ilvl="7">
      <w:start w:val="1"/>
      <w:numFmt w:val="decimal"/>
      <w:lvlText w:val="%1.%2.%3.%4.%5.%6.%7.%8"/>
      <w:lvlJc w:val="left"/>
      <w:pPr>
        <w:tabs>
          <w:tab w:leader="none" w:pos="1440" w:val="left"/>
        </w:tabs>
        <w:ind w:hanging="1440" w:left="1440"/>
      </w:pPr>
    </w:lvl>
    <w:lvl w:ilvl="8">
      <w:start w:val="1"/>
      <w:numFmt w:val="decimal"/>
      <w:lvlText w:val="%1.%2.%3.%4.%5.%6.%7.%8.%9"/>
      <w:lvlJc w:val="left"/>
      <w:pPr>
        <w:tabs>
          <w:tab w:leader="none" w:pos="1584" w:val="left"/>
        </w:tabs>
        <w:ind w:hanging="1584" w:left="1584"/>
      </w:pPr>
    </w:lvl>
  </w:abstractNum>
  <w:abstractNum w:abstractNumId="1">
    <w:lvl w:ilvl="0">
      <w:start w:val="1"/>
      <w:numFmt w:val="decimal"/>
      <w:pStyle w:val="Style_22"/>
      <w:lvlText w:val="%1."/>
      <w:lvlJc w:val="left"/>
      <w:pPr>
        <w:tabs>
          <w:tab w:leader="none" w:pos="720" w:val="left"/>
        </w:tabs>
        <w:ind w:hanging="360" w:left="720"/>
      </w:pPr>
    </w:lvl>
    <w:lvl w:ilvl="1">
      <w:start w:val="1"/>
      <w:numFmt w:val="upperRoman"/>
      <w:lvlText w:val="%2."/>
      <w:lvlJc w:val="left"/>
      <w:pPr>
        <w:tabs>
          <w:tab w:leader="none" w:pos="3131" w:val="left"/>
        </w:tabs>
        <w:ind w:hanging="720" w:left="3131"/>
      </w:pPr>
      <w:rPr>
        <w:sz w:val="28"/>
      </w:rPr>
    </w:lvl>
    <w:lvl w:ilvl="2">
      <w:start w:val="1"/>
      <w:numFmt w:val="lowerRoman"/>
      <w:lvlText w:val="%3."/>
      <w:lvlJc w:val="right"/>
      <w:pPr>
        <w:tabs>
          <w:tab w:leader="none" w:pos="2160" w:val="left"/>
        </w:tabs>
        <w:ind w:hanging="180" w:left="2160"/>
      </w:pPr>
    </w:lvl>
    <w:lvl w:ilvl="3">
      <w:start w:val="1"/>
      <w:numFmt w:val="decimal"/>
      <w:lvlText w:val="%4."/>
      <w:lvlJc w:val="left"/>
      <w:pPr>
        <w:tabs>
          <w:tab w:leader="none" w:pos="2880" w:val="left"/>
        </w:tabs>
        <w:ind w:hanging="360" w:left="2880"/>
      </w:pPr>
    </w:lvl>
    <w:lvl w:ilvl="4">
      <w:start w:val="1"/>
      <w:numFmt w:val="lowerLetter"/>
      <w:lvlText w:val="%5."/>
      <w:lvlJc w:val="left"/>
      <w:pPr>
        <w:tabs>
          <w:tab w:leader="none" w:pos="3600" w:val="left"/>
        </w:tabs>
        <w:ind w:hanging="360" w:left="3600"/>
      </w:pPr>
    </w:lvl>
    <w:lvl w:ilvl="5">
      <w:start w:val="1"/>
      <w:numFmt w:val="lowerRoman"/>
      <w:lvlText w:val="%6."/>
      <w:lvlJc w:val="right"/>
      <w:pPr>
        <w:tabs>
          <w:tab w:leader="none" w:pos="4320" w:val="left"/>
        </w:tabs>
        <w:ind w:hanging="180" w:left="4320"/>
      </w:pPr>
    </w:lvl>
    <w:lvl w:ilvl="6">
      <w:start w:val="1"/>
      <w:numFmt w:val="decimal"/>
      <w:lvlText w:val="%7."/>
      <w:lvlJc w:val="left"/>
      <w:pPr>
        <w:tabs>
          <w:tab w:leader="none" w:pos="5040" w:val="left"/>
        </w:tabs>
        <w:ind w:hanging="360" w:left="5040"/>
      </w:pPr>
    </w:lvl>
    <w:lvl w:ilvl="7">
      <w:start w:val="1"/>
      <w:numFmt w:val="lowerLetter"/>
      <w:lvlText w:val="%8."/>
      <w:lvlJc w:val="left"/>
      <w:pPr>
        <w:tabs>
          <w:tab w:leader="none" w:pos="5760" w:val="left"/>
        </w:tabs>
        <w:ind w:hanging="360" w:left="5760"/>
      </w:pPr>
    </w:lvl>
    <w:lvl w:ilvl="8">
      <w:start w:val="1"/>
      <w:numFmt w:val="lowerRoman"/>
      <w:lvlText w:val="%9."/>
      <w:lvlJc w:val="right"/>
      <w:pPr>
        <w:tabs>
          <w:tab w:leader="none" w:pos="6480" w:val="left"/>
        </w:tabs>
        <w:ind w:hanging="180" w:left="648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9" w:type="paragraph">
    <w:name w:val="Normal"/>
    <w:link w:val="Style_9_ch"/>
    <w:uiPriority w:val="0"/>
    <w:qFormat/>
  </w:style>
  <w:style w:default="1" w:styleId="Style_9_ch" w:type="character">
    <w:name w:val="Normal"/>
    <w:link w:val="Style_9"/>
  </w:style>
  <w:style w:styleId="Style_10" w:type="paragraph">
    <w:name w:val="toc 2"/>
    <w:next w:val="Style_9"/>
    <w:link w:val="Style_10_ch"/>
    <w:uiPriority w:val="39"/>
    <w:pPr>
      <w:ind w:firstLine="0" w:left="200"/>
    </w:pPr>
    <w:rPr>
      <w:rFonts w:ascii="XO Thames" w:hAnsi="XO Thames"/>
      <w:sz w:val="28"/>
    </w:rPr>
  </w:style>
  <w:style w:styleId="Style_10_ch" w:type="character">
    <w:name w:val="toc 2"/>
    <w:link w:val="Style_10"/>
    <w:rPr>
      <w:rFonts w:ascii="XO Thames" w:hAnsi="XO Thames"/>
      <w:sz w:val="28"/>
    </w:rPr>
  </w:style>
  <w:style w:styleId="Style_11" w:type="paragraph">
    <w:name w:val="Контракт-раздел"/>
    <w:basedOn w:val="Style_9"/>
    <w:next w:val="Style_4"/>
    <w:link w:val="Style_11_ch"/>
    <w:pPr>
      <w:keepNext w:val="1"/>
      <w:numPr>
        <w:numId w:val="1"/>
      </w:numPr>
      <w:tabs>
        <w:tab w:leader="none" w:pos="0" w:val="left"/>
        <w:tab w:leader="none" w:pos="540" w:val="left"/>
        <w:tab w:leader="none" w:pos="574" w:val="clear"/>
      </w:tabs>
      <w:spacing w:after="120" w:before="360" w:line="240" w:lineRule="auto"/>
      <w:ind w:firstLine="0" w:left="0"/>
      <w:jc w:val="center"/>
      <w:outlineLvl w:val="3"/>
    </w:pPr>
    <w:rPr>
      <w:rFonts w:ascii="Times New Roman" w:hAnsi="Times New Roman"/>
      <w:b w:val="1"/>
      <w:caps w:val="1"/>
      <w:smallCaps w:val="1"/>
      <w:sz w:val="24"/>
    </w:rPr>
  </w:style>
  <w:style w:styleId="Style_11_ch" w:type="character">
    <w:name w:val="Контракт-раздел"/>
    <w:basedOn w:val="Style_9_ch"/>
    <w:link w:val="Style_11"/>
    <w:rPr>
      <w:rFonts w:ascii="Times New Roman" w:hAnsi="Times New Roman"/>
      <w:b w:val="1"/>
      <w:caps w:val="1"/>
      <w:smallCaps w:val="1"/>
      <w:sz w:val="24"/>
    </w:rPr>
  </w:style>
  <w:style w:styleId="Style_5" w:type="paragraph">
    <w:name w:val="List Paragraph"/>
    <w:basedOn w:val="Style_9"/>
    <w:link w:val="Style_5_ch"/>
    <w:pPr>
      <w:ind w:firstLine="0" w:left="720"/>
      <w:contextualSpacing w:val="1"/>
    </w:pPr>
  </w:style>
  <w:style w:styleId="Style_5_ch" w:type="character">
    <w:name w:val="List Paragraph"/>
    <w:basedOn w:val="Style_9_ch"/>
    <w:link w:val="Style_5"/>
  </w:style>
  <w:style w:styleId="Style_12" w:type="paragraph">
    <w:name w:val="toc 4"/>
    <w:next w:val="Style_9"/>
    <w:link w:val="Style_12_ch"/>
    <w:uiPriority w:val="39"/>
    <w:pPr>
      <w:ind w:firstLine="0" w:left="600"/>
    </w:pPr>
    <w:rPr>
      <w:rFonts w:ascii="XO Thames" w:hAnsi="XO Thames"/>
      <w:sz w:val="28"/>
    </w:rPr>
  </w:style>
  <w:style w:styleId="Style_12_ch" w:type="character">
    <w:name w:val="toc 4"/>
    <w:link w:val="Style_12"/>
    <w:rPr>
      <w:rFonts w:ascii="XO Thames" w:hAnsi="XO Thames"/>
      <w:sz w:val="28"/>
    </w:rPr>
  </w:style>
  <w:style w:styleId="Style_13" w:type="paragraph">
    <w:name w:val="toc 6"/>
    <w:next w:val="Style_9"/>
    <w:link w:val="Style_13_ch"/>
    <w:uiPriority w:val="39"/>
    <w:pPr>
      <w:ind w:firstLine="0" w:left="1000"/>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9"/>
    <w:link w:val="Style_14_ch"/>
    <w:uiPriority w:val="39"/>
    <w:pPr>
      <w:ind w:firstLine="0" w:left="1200"/>
    </w:pPr>
    <w:rPr>
      <w:rFonts w:ascii="XO Thames" w:hAnsi="XO Thames"/>
      <w:sz w:val="28"/>
    </w:rPr>
  </w:style>
  <w:style w:styleId="Style_14_ch" w:type="character">
    <w:name w:val="toc 7"/>
    <w:link w:val="Style_14"/>
    <w:rPr>
      <w:rFonts w:ascii="XO Thames" w:hAnsi="XO Thames"/>
      <w:sz w:val="28"/>
    </w:rPr>
  </w:style>
  <w:style w:styleId="Style_15" w:type="paragraph">
    <w:name w:val="Endnote"/>
    <w:link w:val="Style_15_ch"/>
    <w:pPr>
      <w:ind w:firstLine="851" w:left="0"/>
      <w:jc w:val="both"/>
    </w:pPr>
    <w:rPr>
      <w:rFonts w:ascii="XO Thames" w:hAnsi="XO Thames"/>
    </w:rPr>
  </w:style>
  <w:style w:styleId="Style_15_ch" w:type="character">
    <w:name w:val="Endnote"/>
    <w:link w:val="Style_15"/>
    <w:rPr>
      <w:rFonts w:ascii="XO Thames" w:hAnsi="XO Thames"/>
    </w:rPr>
  </w:style>
  <w:style w:styleId="Style_16" w:type="paragraph">
    <w:name w:val="heading 3"/>
    <w:next w:val="Style_9"/>
    <w:link w:val="Style_16_ch"/>
    <w:uiPriority w:val="9"/>
    <w:qFormat/>
    <w:pPr>
      <w:spacing w:after="120" w:before="120"/>
      <w:ind/>
      <w:jc w:val="both"/>
      <w:outlineLvl w:val="2"/>
    </w:pPr>
    <w:rPr>
      <w:rFonts w:ascii="XO Thames" w:hAnsi="XO Thames"/>
      <w:b w:val="1"/>
      <w:sz w:val="26"/>
    </w:rPr>
  </w:style>
  <w:style w:styleId="Style_16_ch" w:type="character">
    <w:name w:val="heading 3"/>
    <w:link w:val="Style_16"/>
    <w:rPr>
      <w:rFonts w:ascii="XO Thames" w:hAnsi="XO Thames"/>
      <w:b w:val="1"/>
      <w:sz w:val="26"/>
    </w:rPr>
  </w:style>
  <w:style w:styleId="Style_17" w:type="paragraph">
    <w:name w:val="Гиперссылка1"/>
    <w:link w:val="Style_17_ch"/>
    <w:rPr>
      <w:color w:val="0000FF"/>
      <w:u w:val="single"/>
    </w:rPr>
  </w:style>
  <w:style w:styleId="Style_17_ch" w:type="character">
    <w:name w:val="Гиперссылка1"/>
    <w:link w:val="Style_17"/>
    <w:rPr>
      <w:color w:val="0000FF"/>
      <w:u w:val="single"/>
    </w:rPr>
  </w:style>
  <w:style w:styleId="Style_3" w:type="paragraph">
    <w:name w:val="Font Style45"/>
    <w:link w:val="Style_3_ch"/>
    <w:rPr>
      <w:rFonts w:ascii="Times New Roman" w:hAnsi="Times New Roman"/>
    </w:rPr>
  </w:style>
  <w:style w:styleId="Style_3_ch" w:type="character">
    <w:name w:val="Font Style45"/>
    <w:link w:val="Style_3"/>
    <w:rPr>
      <w:rFonts w:ascii="Times New Roman" w:hAnsi="Times New Roman"/>
    </w:rPr>
  </w:style>
  <w:style w:styleId="Style_2" w:type="paragraph">
    <w:name w:val="ConsPlusNonformat"/>
    <w:link w:val="Style_2_ch"/>
    <w:pPr>
      <w:widowControl w:val="0"/>
      <w:spacing w:after="0" w:line="240" w:lineRule="auto"/>
      <w:ind/>
    </w:pPr>
    <w:rPr>
      <w:rFonts w:ascii="Courier New" w:hAnsi="Courier New"/>
      <w:sz w:val="20"/>
    </w:rPr>
  </w:style>
  <w:style w:styleId="Style_2_ch" w:type="character">
    <w:name w:val="ConsPlusNonformat"/>
    <w:link w:val="Style_2"/>
    <w:rPr>
      <w:rFonts w:ascii="Courier New" w:hAnsi="Courier New"/>
      <w:sz w:val="20"/>
    </w:rPr>
  </w:style>
  <w:style w:styleId="Style_8" w:type="paragraph">
    <w:name w:val="Нормальный (таблица)"/>
    <w:basedOn w:val="Style_9"/>
    <w:next w:val="Style_9"/>
    <w:link w:val="Style_8_ch"/>
    <w:pPr>
      <w:widowControl w:val="0"/>
      <w:spacing w:after="0" w:line="240" w:lineRule="auto"/>
      <w:ind/>
      <w:jc w:val="both"/>
    </w:pPr>
    <w:rPr>
      <w:rFonts w:ascii="Arial" w:hAnsi="Arial"/>
      <w:color w:val="000000"/>
      <w:sz w:val="24"/>
    </w:rPr>
  </w:style>
  <w:style w:styleId="Style_8_ch" w:type="character">
    <w:name w:val="Нормальный (таблица)"/>
    <w:basedOn w:val="Style_9_ch"/>
    <w:link w:val="Style_8"/>
    <w:rPr>
      <w:rFonts w:ascii="Arial" w:hAnsi="Arial"/>
      <w:color w:val="000000"/>
      <w:sz w:val="24"/>
    </w:rPr>
  </w:style>
  <w:style w:styleId="Style_18" w:type="paragraph">
    <w:name w:val="Normal (Web)"/>
    <w:basedOn w:val="Style_9"/>
    <w:link w:val="Style_18_ch"/>
    <w:pPr>
      <w:spacing w:afterAutospacing="on" w:beforeAutospacing="on" w:line="240" w:lineRule="auto"/>
      <w:ind/>
    </w:pPr>
    <w:rPr>
      <w:rFonts w:ascii="Times New Roman" w:hAnsi="Times New Roman"/>
      <w:sz w:val="24"/>
    </w:rPr>
  </w:style>
  <w:style w:styleId="Style_18_ch" w:type="character">
    <w:name w:val="Normal (Web)"/>
    <w:basedOn w:val="Style_9_ch"/>
    <w:link w:val="Style_18"/>
    <w:rPr>
      <w:rFonts w:ascii="Times New Roman" w:hAnsi="Times New Roman"/>
      <w:sz w:val="24"/>
    </w:rPr>
  </w:style>
  <w:style w:styleId="Style_19" w:type="paragraph">
    <w:name w:val="toc 3"/>
    <w:next w:val="Style_9"/>
    <w:link w:val="Style_19_ch"/>
    <w:uiPriority w:val="39"/>
    <w:pPr>
      <w:ind w:firstLine="0" w:left="400"/>
    </w:pPr>
    <w:rPr>
      <w:rFonts w:ascii="XO Thames" w:hAnsi="XO Thames"/>
      <w:sz w:val="28"/>
    </w:rPr>
  </w:style>
  <w:style w:styleId="Style_19_ch" w:type="character">
    <w:name w:val="toc 3"/>
    <w:link w:val="Style_19"/>
    <w:rPr>
      <w:rFonts w:ascii="XO Thames" w:hAnsi="XO Thames"/>
      <w:sz w:val="28"/>
    </w:rPr>
  </w:style>
  <w:style w:styleId="Style_20" w:type="paragraph">
    <w:name w:val="Заголовок 1 Знак"/>
    <w:basedOn w:val="Style_21"/>
    <w:link w:val="Style_20_ch"/>
    <w:rPr>
      <w:rFonts w:asciiTheme="majorAscii" w:hAnsiTheme="majorHAnsi"/>
      <w:color w:themeColor="accent1" w:themeShade="BF" w:val="376092"/>
      <w:sz w:val="32"/>
    </w:rPr>
  </w:style>
  <w:style w:styleId="Style_20_ch" w:type="character">
    <w:name w:val="Заголовок 1 Знак"/>
    <w:basedOn w:val="Style_21_ch"/>
    <w:link w:val="Style_20"/>
    <w:rPr>
      <w:rFonts w:asciiTheme="majorAscii" w:hAnsiTheme="majorHAnsi"/>
      <w:color w:themeColor="accent1" w:themeShade="BF" w:val="376092"/>
      <w:sz w:val="32"/>
    </w:rPr>
  </w:style>
  <w:style w:styleId="Style_22" w:type="paragraph">
    <w:name w:val="List Bullet 2"/>
    <w:basedOn w:val="Style_9"/>
    <w:link w:val="Style_22_ch"/>
    <w:pPr>
      <w:numPr>
        <w:numId w:val="2"/>
      </w:numPr>
      <w:tabs>
        <w:tab w:leader="none" w:pos="643" w:val="left"/>
        <w:tab w:leader="none" w:pos="720" w:val="clear"/>
      </w:tabs>
      <w:spacing w:after="60" w:line="240" w:lineRule="auto"/>
      <w:ind w:firstLine="0" w:left="643"/>
      <w:jc w:val="both"/>
    </w:pPr>
    <w:rPr>
      <w:rFonts w:ascii="Times New Roman" w:hAnsi="Times New Roman"/>
      <w:sz w:val="24"/>
    </w:rPr>
  </w:style>
  <w:style w:styleId="Style_22_ch" w:type="character">
    <w:name w:val="List Bullet 2"/>
    <w:basedOn w:val="Style_9_ch"/>
    <w:link w:val="Style_22"/>
    <w:rPr>
      <w:rFonts w:ascii="Times New Roman" w:hAnsi="Times New Roman"/>
      <w:sz w:val="24"/>
    </w:rPr>
  </w:style>
  <w:style w:styleId="Style_23" w:type="paragraph">
    <w:name w:val="heading 5"/>
    <w:next w:val="Style_9"/>
    <w:link w:val="Style_23_ch"/>
    <w:uiPriority w:val="9"/>
    <w:qFormat/>
    <w:pPr>
      <w:spacing w:after="120" w:before="120"/>
      <w:ind/>
      <w:jc w:val="both"/>
      <w:outlineLvl w:val="4"/>
    </w:pPr>
    <w:rPr>
      <w:rFonts w:ascii="XO Thames" w:hAnsi="XO Thames"/>
      <w:b w:val="1"/>
    </w:rPr>
  </w:style>
  <w:style w:styleId="Style_23_ch" w:type="character">
    <w:name w:val="heading 5"/>
    <w:link w:val="Style_23"/>
    <w:rPr>
      <w:rFonts w:ascii="XO Thames" w:hAnsi="XO Thames"/>
      <w:b w:val="1"/>
    </w:rPr>
  </w:style>
  <w:style w:styleId="Style_6" w:type="paragraph">
    <w:name w:val="No Spacing"/>
    <w:link w:val="Style_6_ch"/>
    <w:pPr>
      <w:spacing w:after="0" w:line="240" w:lineRule="auto"/>
      <w:ind/>
    </w:pPr>
  </w:style>
  <w:style w:styleId="Style_6_ch" w:type="character">
    <w:name w:val="No Spacing"/>
    <w:link w:val="Style_6"/>
  </w:style>
  <w:style w:styleId="Style_24" w:type="paragraph">
    <w:name w:val="heading 1"/>
    <w:next w:val="Style_9"/>
    <w:link w:val="Style_24_ch"/>
    <w:uiPriority w:val="9"/>
    <w:qFormat/>
    <w:pPr>
      <w:spacing w:after="120" w:before="120"/>
      <w:ind/>
      <w:jc w:val="both"/>
      <w:outlineLvl w:val="0"/>
    </w:pPr>
    <w:rPr>
      <w:rFonts w:ascii="XO Thames" w:hAnsi="XO Thames"/>
      <w:b w:val="1"/>
      <w:sz w:val="32"/>
    </w:rPr>
  </w:style>
  <w:style w:styleId="Style_24_ch" w:type="character">
    <w:name w:val="heading 1"/>
    <w:link w:val="Style_24"/>
    <w:rPr>
      <w:rFonts w:ascii="XO Thames" w:hAnsi="XO Thames"/>
      <w:b w:val="1"/>
      <w:sz w:val="32"/>
    </w:rPr>
  </w:style>
  <w:style w:styleId="Style_25" w:type="paragraph">
    <w:name w:val="Обычный1"/>
    <w:link w:val="Style_25_ch"/>
  </w:style>
  <w:style w:styleId="Style_25_ch" w:type="character">
    <w:name w:val="Обычный1"/>
    <w:link w:val="Style_25"/>
  </w:style>
  <w:style w:styleId="Style_26" w:type="paragraph">
    <w:name w:val="Hyperlink"/>
    <w:link w:val="Style_26_ch"/>
    <w:rPr>
      <w:color w:val="0000FF"/>
      <w:u w:val="single"/>
    </w:rPr>
  </w:style>
  <w:style w:styleId="Style_26_ch" w:type="character">
    <w:name w:val="Hyperlink"/>
    <w:link w:val="Style_26"/>
    <w:rPr>
      <w:color w:val="0000FF"/>
      <w:u w:val="single"/>
    </w:rPr>
  </w:style>
  <w:style w:styleId="Style_27" w:type="paragraph">
    <w:name w:val="Footnote"/>
    <w:link w:val="Style_27_ch"/>
    <w:pPr>
      <w:ind w:firstLine="851" w:left="0"/>
      <w:jc w:val="both"/>
    </w:pPr>
    <w:rPr>
      <w:rFonts w:ascii="XO Thames" w:hAnsi="XO Thames"/>
    </w:rPr>
  </w:style>
  <w:style w:styleId="Style_27_ch" w:type="character">
    <w:name w:val="Footnote"/>
    <w:link w:val="Style_27"/>
    <w:rPr>
      <w:rFonts w:ascii="XO Thames" w:hAnsi="XO Thames"/>
    </w:rPr>
  </w:style>
  <w:style w:styleId="Style_28" w:type="paragraph">
    <w:name w:val="toc 1"/>
    <w:next w:val="Style_9"/>
    <w:link w:val="Style_28_ch"/>
    <w:uiPriority w:val="39"/>
    <w:rPr>
      <w:rFonts w:ascii="XO Thames" w:hAnsi="XO Thames"/>
      <w:b w:val="1"/>
      <w:sz w:val="28"/>
    </w:rPr>
  </w:style>
  <w:style w:styleId="Style_28_ch" w:type="character">
    <w:name w:val="toc 1"/>
    <w:link w:val="Style_28"/>
    <w:rPr>
      <w:rFonts w:ascii="XO Thames" w:hAnsi="XO Thames"/>
      <w:b w:val="1"/>
      <w:sz w:val="28"/>
    </w:rPr>
  </w:style>
  <w:style w:styleId="Style_29" w:type="paragraph">
    <w:name w:val="Header and Footer"/>
    <w:link w:val="Style_29_ch"/>
    <w:pPr>
      <w:spacing w:line="240" w:lineRule="auto"/>
      <w:ind/>
      <w:jc w:val="both"/>
    </w:pPr>
    <w:rPr>
      <w:rFonts w:ascii="XO Thames" w:hAnsi="XO Thames"/>
      <w:sz w:val="28"/>
    </w:rPr>
  </w:style>
  <w:style w:styleId="Style_29_ch" w:type="character">
    <w:name w:val="Header and Footer"/>
    <w:link w:val="Style_29"/>
    <w:rPr>
      <w:rFonts w:ascii="XO Thames" w:hAnsi="XO Thames"/>
      <w:sz w:val="28"/>
    </w:rPr>
  </w:style>
  <w:style w:styleId="Style_21" w:type="paragraph">
    <w:name w:val="Основной шрифт абзаца1"/>
    <w:link w:val="Style_21_ch"/>
  </w:style>
  <w:style w:styleId="Style_21_ch" w:type="character">
    <w:name w:val="Основной шрифт абзаца1"/>
    <w:link w:val="Style_21"/>
  </w:style>
  <w:style w:styleId="Style_30" w:type="paragraph">
    <w:name w:val="toc 9"/>
    <w:next w:val="Style_9"/>
    <w:link w:val="Style_30_ch"/>
    <w:uiPriority w:val="39"/>
    <w:pPr>
      <w:ind w:firstLine="0" w:left="1600"/>
    </w:pPr>
    <w:rPr>
      <w:rFonts w:ascii="XO Thames" w:hAnsi="XO Thames"/>
      <w:sz w:val="28"/>
    </w:rPr>
  </w:style>
  <w:style w:styleId="Style_30_ch" w:type="character">
    <w:name w:val="toc 9"/>
    <w:link w:val="Style_30"/>
    <w:rPr>
      <w:rFonts w:ascii="XO Thames" w:hAnsi="XO Thames"/>
      <w:sz w:val="28"/>
    </w:rPr>
  </w:style>
  <w:style w:styleId="Style_31" w:type="paragraph">
    <w:name w:val="toc 8"/>
    <w:next w:val="Style_9"/>
    <w:link w:val="Style_31_ch"/>
    <w:uiPriority w:val="39"/>
    <w:pPr>
      <w:ind w:firstLine="0" w:left="1400"/>
    </w:pPr>
    <w:rPr>
      <w:rFonts w:ascii="XO Thames" w:hAnsi="XO Thames"/>
      <w:sz w:val="28"/>
    </w:rPr>
  </w:style>
  <w:style w:styleId="Style_31_ch" w:type="character">
    <w:name w:val="toc 8"/>
    <w:link w:val="Style_31"/>
    <w:rPr>
      <w:rFonts w:ascii="XO Thames" w:hAnsi="XO Thames"/>
      <w:sz w:val="28"/>
    </w:rPr>
  </w:style>
  <w:style w:styleId="Style_4" w:type="paragraph">
    <w:name w:val="Контракт-пункт"/>
    <w:basedOn w:val="Style_9"/>
    <w:link w:val="Style_4_ch"/>
    <w:pPr>
      <w:numPr>
        <w:ilvl w:val="1"/>
        <w:numId w:val="1"/>
      </w:numPr>
      <w:tabs>
        <w:tab w:leader="none" w:pos="851" w:val="left"/>
        <w:tab w:leader="none" w:pos="1476" w:val="clear"/>
      </w:tabs>
      <w:spacing w:after="0" w:line="240" w:lineRule="auto"/>
      <w:ind w:hanging="851" w:left="851"/>
      <w:jc w:val="both"/>
    </w:pPr>
    <w:rPr>
      <w:rFonts w:ascii="Times New Roman" w:hAnsi="Times New Roman"/>
      <w:sz w:val="24"/>
    </w:rPr>
  </w:style>
  <w:style w:styleId="Style_4_ch" w:type="character">
    <w:name w:val="Контракт-пункт"/>
    <w:basedOn w:val="Style_9_ch"/>
    <w:link w:val="Style_4"/>
    <w:rPr>
      <w:rFonts w:ascii="Times New Roman" w:hAnsi="Times New Roman"/>
      <w:sz w:val="24"/>
    </w:rPr>
  </w:style>
  <w:style w:styleId="Style_32" w:type="paragraph">
    <w:name w:val="Default Paragraph Font"/>
    <w:link w:val="Style_32_ch"/>
  </w:style>
  <w:style w:styleId="Style_32_ch" w:type="character">
    <w:name w:val="Default Paragraph Font"/>
    <w:link w:val="Style_32"/>
  </w:style>
  <w:style w:styleId="Style_33" w:type="paragraph">
    <w:name w:val="toc 5"/>
    <w:next w:val="Style_9"/>
    <w:link w:val="Style_33_ch"/>
    <w:uiPriority w:val="39"/>
    <w:pPr>
      <w:ind w:firstLine="0" w:left="800"/>
    </w:pPr>
    <w:rPr>
      <w:rFonts w:ascii="XO Thames" w:hAnsi="XO Thames"/>
      <w:sz w:val="28"/>
    </w:rPr>
  </w:style>
  <w:style w:styleId="Style_33_ch" w:type="character">
    <w:name w:val="toc 5"/>
    <w:link w:val="Style_33"/>
    <w:rPr>
      <w:rFonts w:ascii="XO Thames" w:hAnsi="XO Thames"/>
      <w:sz w:val="28"/>
    </w:rPr>
  </w:style>
  <w:style w:styleId="Style_34" w:type="paragraph">
    <w:name w:val="Balloon Text"/>
    <w:basedOn w:val="Style_9"/>
    <w:link w:val="Style_34_ch"/>
    <w:pPr>
      <w:spacing w:after="0" w:line="240" w:lineRule="auto"/>
      <w:ind/>
    </w:pPr>
    <w:rPr>
      <w:rFonts w:ascii="Tahoma" w:hAnsi="Tahoma"/>
      <w:sz w:val="16"/>
    </w:rPr>
  </w:style>
  <w:style w:styleId="Style_34_ch" w:type="character">
    <w:name w:val="Balloon Text"/>
    <w:basedOn w:val="Style_9_ch"/>
    <w:link w:val="Style_34"/>
    <w:rPr>
      <w:rFonts w:ascii="Tahoma" w:hAnsi="Tahoma"/>
      <w:sz w:val="16"/>
    </w:rPr>
  </w:style>
  <w:style w:styleId="Style_1" w:type="paragraph">
    <w:name w:val="ConsPlusNormal"/>
    <w:link w:val="Style_1_ch"/>
    <w:pPr>
      <w:widowControl w:val="0"/>
      <w:spacing w:after="0" w:line="240" w:lineRule="auto"/>
      <w:ind/>
    </w:pPr>
    <w:rPr>
      <w:rFonts w:ascii="Calibri" w:hAnsi="Calibri"/>
    </w:rPr>
  </w:style>
  <w:style w:styleId="Style_1_ch" w:type="character">
    <w:name w:val="ConsPlusNormal"/>
    <w:link w:val="Style_1"/>
    <w:rPr>
      <w:rFonts w:ascii="Calibri" w:hAnsi="Calibri"/>
    </w:rPr>
  </w:style>
  <w:style w:styleId="Style_35" w:type="paragraph">
    <w:name w:val="Subtitle"/>
    <w:next w:val="Style_9"/>
    <w:link w:val="Style_35_ch"/>
    <w:uiPriority w:val="11"/>
    <w:qFormat/>
    <w:pPr>
      <w:ind/>
      <w:jc w:val="both"/>
    </w:pPr>
    <w:rPr>
      <w:rFonts w:ascii="XO Thames" w:hAnsi="XO Thames"/>
      <w:i w:val="1"/>
      <w:sz w:val="24"/>
    </w:rPr>
  </w:style>
  <w:style w:styleId="Style_35_ch" w:type="character">
    <w:name w:val="Subtitle"/>
    <w:link w:val="Style_35"/>
    <w:rPr>
      <w:rFonts w:ascii="XO Thames" w:hAnsi="XO Thames"/>
      <w:i w:val="1"/>
      <w:sz w:val="24"/>
    </w:rPr>
  </w:style>
  <w:style w:styleId="Style_36" w:type="paragraph">
    <w:name w:val="Body Text"/>
    <w:basedOn w:val="Style_9"/>
    <w:link w:val="Style_36_ch"/>
    <w:pPr>
      <w:spacing w:after="120" w:line="240" w:lineRule="auto"/>
      <w:ind/>
      <w:jc w:val="both"/>
    </w:pPr>
    <w:rPr>
      <w:rFonts w:ascii="Times New Roman" w:hAnsi="Times New Roman"/>
      <w:sz w:val="24"/>
    </w:rPr>
  </w:style>
  <w:style w:styleId="Style_36_ch" w:type="character">
    <w:name w:val="Body Text"/>
    <w:basedOn w:val="Style_9_ch"/>
    <w:link w:val="Style_36"/>
    <w:rPr>
      <w:rFonts w:ascii="Times New Roman" w:hAnsi="Times New Roman"/>
      <w:sz w:val="24"/>
    </w:rPr>
  </w:style>
  <w:style w:styleId="Style_37" w:type="paragraph">
    <w:name w:val="Контракт-подпункт"/>
    <w:basedOn w:val="Style_9"/>
    <w:link w:val="Style_37_ch"/>
    <w:pPr>
      <w:numPr>
        <w:ilvl w:val="2"/>
        <w:numId w:val="1"/>
      </w:numPr>
      <w:tabs>
        <w:tab w:leader="none" w:pos="170" w:val="clear"/>
        <w:tab w:leader="none" w:pos="851" w:val="left"/>
      </w:tabs>
      <w:spacing w:after="0" w:line="240" w:lineRule="auto"/>
      <w:ind w:hanging="851" w:left="851"/>
      <w:jc w:val="both"/>
    </w:pPr>
    <w:rPr>
      <w:rFonts w:ascii="Times New Roman" w:hAnsi="Times New Roman"/>
      <w:sz w:val="24"/>
    </w:rPr>
  </w:style>
  <w:style w:styleId="Style_37_ch" w:type="character">
    <w:name w:val="Контракт-подпункт"/>
    <w:basedOn w:val="Style_9_ch"/>
    <w:link w:val="Style_37"/>
    <w:rPr>
      <w:rFonts w:ascii="Times New Roman" w:hAnsi="Times New Roman"/>
      <w:sz w:val="24"/>
    </w:rPr>
  </w:style>
  <w:style w:styleId="Style_38" w:type="paragraph">
    <w:name w:val="Table Paragraph"/>
    <w:basedOn w:val="Style_9"/>
    <w:link w:val="Style_38_ch"/>
    <w:pPr>
      <w:widowControl w:val="0"/>
      <w:spacing w:after="0" w:line="240" w:lineRule="auto"/>
      <w:ind w:firstLine="0" w:left="117"/>
    </w:pPr>
    <w:rPr>
      <w:rFonts w:ascii="Times New Roman" w:hAnsi="Times New Roman"/>
    </w:rPr>
  </w:style>
  <w:style w:styleId="Style_38_ch" w:type="character">
    <w:name w:val="Table Paragraph"/>
    <w:basedOn w:val="Style_9_ch"/>
    <w:link w:val="Style_38"/>
    <w:rPr>
      <w:rFonts w:ascii="Times New Roman" w:hAnsi="Times New Roman"/>
    </w:rPr>
  </w:style>
  <w:style w:styleId="Style_39" w:type="paragraph">
    <w:name w:val="Title"/>
    <w:next w:val="Style_9"/>
    <w:link w:val="Style_39_ch"/>
    <w:uiPriority w:val="10"/>
    <w:qFormat/>
    <w:pPr>
      <w:spacing w:after="567" w:before="567"/>
      <w:ind/>
      <w:jc w:val="center"/>
    </w:pPr>
    <w:rPr>
      <w:rFonts w:ascii="XO Thames" w:hAnsi="XO Thames"/>
      <w:b w:val="1"/>
      <w:caps w:val="1"/>
      <w:sz w:val="40"/>
    </w:rPr>
  </w:style>
  <w:style w:styleId="Style_39_ch" w:type="character">
    <w:name w:val="Title"/>
    <w:link w:val="Style_39"/>
    <w:rPr>
      <w:rFonts w:ascii="XO Thames" w:hAnsi="XO Thames"/>
      <w:b w:val="1"/>
      <w:caps w:val="1"/>
      <w:sz w:val="40"/>
    </w:rPr>
  </w:style>
  <w:style w:styleId="Style_40" w:type="paragraph">
    <w:name w:val="heading 4"/>
    <w:next w:val="Style_9"/>
    <w:link w:val="Style_40_ch"/>
    <w:uiPriority w:val="9"/>
    <w:qFormat/>
    <w:pPr>
      <w:spacing w:after="120" w:before="120"/>
      <w:ind/>
      <w:jc w:val="both"/>
      <w:outlineLvl w:val="3"/>
    </w:pPr>
    <w:rPr>
      <w:rFonts w:ascii="XO Thames" w:hAnsi="XO Thames"/>
      <w:b w:val="1"/>
      <w:sz w:val="24"/>
    </w:rPr>
  </w:style>
  <w:style w:styleId="Style_40_ch" w:type="character">
    <w:name w:val="heading 4"/>
    <w:link w:val="Style_40"/>
    <w:rPr>
      <w:rFonts w:ascii="XO Thames" w:hAnsi="XO Thames"/>
      <w:b w:val="1"/>
      <w:sz w:val="24"/>
    </w:rPr>
  </w:style>
  <w:style w:styleId="Style_41" w:type="paragraph">
    <w:name w:val="heading 2"/>
    <w:next w:val="Style_9"/>
    <w:link w:val="Style_41_ch"/>
    <w:uiPriority w:val="9"/>
    <w:qFormat/>
    <w:pPr>
      <w:spacing w:after="120" w:before="120"/>
      <w:ind/>
      <w:jc w:val="both"/>
      <w:outlineLvl w:val="1"/>
    </w:pPr>
    <w:rPr>
      <w:rFonts w:ascii="XO Thames" w:hAnsi="XO Thames"/>
      <w:b w:val="1"/>
      <w:sz w:val="28"/>
    </w:rPr>
  </w:style>
  <w:style w:styleId="Style_41_ch" w:type="character">
    <w:name w:val="heading 2"/>
    <w:link w:val="Style_41"/>
    <w:rPr>
      <w:rFonts w:ascii="XO Thames" w:hAnsi="XO Thames"/>
      <w:b w:val="1"/>
      <w:sz w:val="28"/>
    </w:rPr>
  </w:style>
  <w:style w:styleId="Style_42" w:type="paragraph">
    <w:name w:val="Контракт-подподпункт"/>
    <w:basedOn w:val="Style_9"/>
    <w:link w:val="Style_42_ch"/>
    <w:pPr>
      <w:numPr>
        <w:ilvl w:val="3"/>
        <w:numId w:val="1"/>
      </w:numPr>
      <w:tabs>
        <w:tab w:leader="none" w:pos="864" w:val="clear"/>
        <w:tab w:leader="none" w:pos="1418" w:val="left"/>
      </w:tabs>
      <w:spacing w:after="0" w:line="240" w:lineRule="auto"/>
      <w:ind w:hanging="567" w:left="1418"/>
      <w:jc w:val="both"/>
    </w:pPr>
    <w:rPr>
      <w:rFonts w:ascii="Times New Roman" w:hAnsi="Times New Roman"/>
      <w:sz w:val="24"/>
    </w:rPr>
  </w:style>
  <w:style w:styleId="Style_42_ch" w:type="character">
    <w:name w:val="Контракт-подподпункт"/>
    <w:basedOn w:val="Style_9_ch"/>
    <w:link w:val="Style_42"/>
    <w:rPr>
      <w:rFonts w:ascii="Times New Roman" w:hAnsi="Times New Roman"/>
      <w:sz w:val="24"/>
    </w:rPr>
  </w:style>
  <w:style w:styleId="Style_43" w:type="table">
    <w:name w:val="Table Normal"/>
    <w:pPr>
      <w:widowControl w:val="0"/>
      <w:spacing w:after="0" w:line="240" w:lineRule="auto"/>
      <w:ind/>
    </w:pPr>
    <w:tblPr>
      <w:tblInd w:type="dxa" w:w="0"/>
      <w:tblCellMar>
        <w:top w:type="dxa" w:w="0"/>
        <w:left w:type="dxa" w:w="0"/>
        <w:bottom w:type="dxa" w:w="0"/>
        <w:right w:type="dxa" w:w="0"/>
      </w:tblCellMar>
    </w:tblPr>
  </w:style>
  <w:style w:default="1" w:styleId="Style_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2026-10-26T08:44:17Z</dcterms:modified>
</cp:coreProperties>
</file>