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6FD2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ТЕХНИЧЕСКОЕ ЗАДАНИЕ</w:t>
      </w:r>
    </w:p>
    <w:p w14:paraId="58D18354">
      <w:pPr>
        <w:ind w:firstLine="720"/>
        <w:jc w:val="center"/>
        <w:rPr>
          <w:b/>
          <w:sz w:val="26"/>
          <w:szCs w:val="26"/>
        </w:rPr>
      </w:pPr>
      <w:r>
        <w:rPr>
          <w:rFonts w:eastAsia="Arial"/>
          <w:b/>
          <w:bCs/>
          <w:sz w:val="26"/>
          <w:szCs w:val="26"/>
        </w:rPr>
        <w:t xml:space="preserve">на оказание услуг по </w:t>
      </w:r>
      <w:r>
        <w:rPr>
          <w:rFonts w:eastAsia="Arial"/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восстановлению  /или заправке картриджей  для печатных устройств.</w:t>
      </w:r>
    </w:p>
    <w:p w14:paraId="501629E0">
      <w:pPr>
        <w:ind w:firstLine="720"/>
        <w:jc w:val="center"/>
        <w:rPr>
          <w:b/>
          <w:sz w:val="24"/>
          <w:szCs w:val="24"/>
        </w:rPr>
      </w:pPr>
    </w:p>
    <w:p w14:paraId="3DD52F8A">
      <w:pPr>
        <w:widowControl w:val="0"/>
        <w:ind w:firstLine="72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</w:rPr>
        <w:t>1. Требование к месту оказания услуг</w:t>
      </w:r>
      <w:r>
        <w:rPr>
          <w:b/>
          <w:sz w:val="24"/>
          <w:szCs w:val="24"/>
        </w:rPr>
        <w:t xml:space="preserve">: </w:t>
      </w:r>
    </w:p>
    <w:p w14:paraId="58FBB8D2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Место оказания услуг – г. Клинцы и  Брянская  область.</w:t>
      </w:r>
    </w:p>
    <w:p w14:paraId="0F7409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2. Требования к сроку выполнения услуги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14:paraId="4B96AF8C">
      <w:pPr>
        <w:ind w:firstLine="720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Заправка/восстановление картриджей: в течении двух рабочих дней после получения исполнителем заявки при любом объеме работ. </w:t>
      </w:r>
    </w:p>
    <w:p w14:paraId="786D1B5E">
      <w:pPr>
        <w:ind w:firstLine="72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</w:rPr>
        <w:t>3. Требования к объему выполняемых услуг:</w:t>
      </w:r>
    </w:p>
    <w:p w14:paraId="2CEE0CBB">
      <w:pPr>
        <w:widowControl w:val="0"/>
        <w:ind w:firstLine="708"/>
        <w:jc w:val="both"/>
        <w:textAlignment w:val="baseline"/>
        <w:rPr>
          <w:b/>
          <w:sz w:val="24"/>
          <w:szCs w:val="24"/>
          <w:u w:val="single"/>
        </w:rPr>
      </w:pPr>
      <w:r>
        <w:rPr>
          <w:sz w:val="24"/>
          <w:szCs w:val="24"/>
          <w:lang w:eastAsia="en-US"/>
        </w:rPr>
        <w:t>Объемы       выполняемых     услуг    по    восстановлению    и      заправке    картриджей</w:t>
      </w:r>
      <w:r>
        <w:rPr>
          <w:color w:val="000000"/>
          <w:kern w:val="2"/>
          <w:sz w:val="24"/>
          <w:szCs w:val="24"/>
        </w:rPr>
        <w:t xml:space="preserve">  в количестве по заявке Заказчика.</w:t>
      </w:r>
    </w:p>
    <w:p w14:paraId="452EA992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4. Требования к качеству оказываемых услуг</w:t>
      </w:r>
      <w:r>
        <w:rPr>
          <w:b/>
          <w:sz w:val="24"/>
          <w:szCs w:val="24"/>
        </w:rPr>
        <w:t>:</w:t>
      </w:r>
    </w:p>
    <w:p w14:paraId="1F16EE27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 Заправка картриджей производиться оригинальным тонером. Заправка картриджа тонером состоит из разбора картриджа, очистки бункера от отработанного тонера, очистки светочувствительного барабана от спекшегося тонера, очистки ролика заряда и магнитного вала от бумажной пыли и остатков тонера, очистки от бумажной пыли и остатков тонера металлического ракеля и проверки целостности его пластиковой вставки, очистки шестерен, заполнения новым порошком тонера, сборки картриджа, проверки целостности электрических контактов, смазки контактов и креплений, печати тестовой страницы.</w:t>
      </w:r>
    </w:p>
    <w:p w14:paraId="2E24E5AC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4.2. Восстановление моделей картриджей осуществлять оригинальными запчастями с заменой фотобарабана, ракеля, ролика заряда, магнитного вала (тех частей из перечисленных, замена которых требуется для восстановления картриджа), заправкой тонером. Расходные материалы, детали необходимые для заправки и/или восстановления картриджей закупаются исполнителем самостоятельно в соответствии с требованиями технической документации к оборудованию, и их стоимость входит в стоимость работ по заправке и/или восстановлению.</w:t>
      </w:r>
    </w:p>
    <w:p w14:paraId="436EBAA2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4.3. Количество тонера, заправленного в каждый картридж, а также число копий, которые производит картридж после заправки и/или восстановления, должны быть не хуже нормативных для данного типа картриджей.</w:t>
      </w:r>
    </w:p>
    <w:p w14:paraId="3F4D8DB3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4.4. Не допускается наличие на отпечатанном листе с текстом полос и участков, загрязненных тонером, а также тонерных вкраплений. Каждый символ на листе должен быть четко пропечатан, текст должен быть стойким к механическим воздействиям.</w:t>
      </w:r>
    </w:p>
    <w:p w14:paraId="67CD9871">
      <w:pPr>
        <w:suppressAutoHyphens/>
        <w:jc w:val="both"/>
        <w:rPr>
          <w:kern w:val="2"/>
          <w:sz w:val="24"/>
          <w:szCs w:val="24"/>
        </w:rPr>
      </w:pPr>
      <w:r>
        <w:rPr>
          <w:sz w:val="24"/>
          <w:szCs w:val="24"/>
        </w:rPr>
        <w:t xml:space="preserve">           4.5. Наличие на заправленном (восстановленном) картридже маркировки с указанием номера и даты заправки. </w:t>
      </w:r>
    </w:p>
    <w:p w14:paraId="46AA8A52">
      <w:pPr>
        <w:suppressAutoHyphens/>
        <w:jc w:val="both"/>
        <w:rPr>
          <w:sz w:val="24"/>
          <w:szCs w:val="24"/>
        </w:rPr>
      </w:pPr>
      <w:r>
        <w:rPr>
          <w:kern w:val="2"/>
          <w:sz w:val="24"/>
          <w:szCs w:val="24"/>
        </w:rPr>
        <w:t xml:space="preserve">           4.6. Количество заправок картриджей до момента восстановления – не менее 3-х раз, кроме случаев явного износа (поломки), для любого типа картриджей. Материалы (тонеры, ракели, фотобарабаны, зарядные валы, чипы), необходимые для восстановления картриджей, закупаются исполнителем самостоятельно в соответствии с требованиями технической документации к оборудованию, и их стоимость входит в стоимость услуг по восстановлению.</w:t>
      </w:r>
    </w:p>
    <w:p w14:paraId="099A71C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5.</w:t>
      </w:r>
      <w:r>
        <w:rPr>
          <w:b/>
          <w:i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Требования к гарантийному сроку и условиям гарантийного обслуживания:</w:t>
      </w:r>
      <w:r>
        <w:rPr>
          <w:sz w:val="24"/>
          <w:szCs w:val="24"/>
        </w:rPr>
        <w:t xml:space="preserve"> </w:t>
      </w:r>
    </w:p>
    <w:p w14:paraId="48B25DFA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Гарантийный срок на заправленные (восстановленные) картриджи должен составлять не менее 2 (двух) месяцев со дня получения заправленных (восстановленных) картриджей от Исполнителя к Заказчику. </w:t>
      </w:r>
    </w:p>
    <w:p w14:paraId="6D878720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7.2 При обнаружении дефектов, выявленных в процессе приемки  или в течение гарантийного срока, Исполнитель обязан исправить работы в срок не более 2 рабочих дней с момента получения претензий по качеству.</w:t>
      </w:r>
    </w:p>
    <w:p w14:paraId="29C25401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</w:p>
    <w:p w14:paraId="631915B0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</w:p>
    <w:p w14:paraId="50B5ADCC">
      <w:pPr>
        <w:tabs>
          <w:tab w:val="left" w:pos="0"/>
          <w:tab w:val="left" w:leader="underscore" w:pos="9360"/>
        </w:tabs>
        <w:ind w:firstLine="720"/>
        <w:jc w:val="both"/>
        <w:rPr>
          <w:sz w:val="24"/>
          <w:szCs w:val="24"/>
        </w:rPr>
      </w:pPr>
    </w:p>
    <w:p w14:paraId="6EE42EDE">
      <w:pPr>
        <w:tabs>
          <w:tab w:val="left" w:pos="0"/>
          <w:tab w:val="left" w:leader="underscore" w:pos="9360"/>
        </w:tabs>
        <w:ind w:firstLine="720"/>
        <w:jc w:val="both"/>
        <w:rPr>
          <w:b/>
          <w:sz w:val="24"/>
          <w:szCs w:val="24"/>
        </w:rPr>
      </w:pPr>
    </w:p>
    <w:p w14:paraId="53FA3ED1">
      <w:pPr>
        <w:tabs>
          <w:tab w:val="left" w:pos="0"/>
          <w:tab w:val="left" w:leader="underscore" w:pos="9360"/>
        </w:tabs>
        <w:ind w:firstLine="720"/>
        <w:jc w:val="both"/>
        <w:rPr>
          <w:b/>
          <w:color w:val="000000"/>
          <w:sz w:val="24"/>
          <w:szCs w:val="24"/>
        </w:rPr>
      </w:pPr>
      <w:r>
        <w:rPr>
          <w:b/>
          <w:kern w:val="2"/>
          <w:sz w:val="24"/>
          <w:szCs w:val="24"/>
        </w:rPr>
        <w:t xml:space="preserve">6. </w:t>
      </w:r>
      <w:r>
        <w:rPr>
          <w:b/>
          <w:kern w:val="28"/>
          <w:sz w:val="24"/>
          <w:szCs w:val="24"/>
        </w:rPr>
        <w:t>Перечень обслуживаемого оборудования:</w:t>
      </w:r>
    </w:p>
    <w:tbl>
      <w:tblPr>
        <w:tblStyle w:val="3"/>
        <w:tblW w:w="918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958"/>
        <w:gridCol w:w="3997"/>
        <w:gridCol w:w="2055"/>
      </w:tblGrid>
      <w:tr w14:paraId="1DEE6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19F4F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7CA81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Модель картриджа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DD4CC">
            <w:pPr>
              <w:widowControl w:val="0"/>
              <w:ind w:firstLine="72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Номер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DE0A6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</w:t>
            </w:r>
          </w:p>
        </w:tc>
      </w:tr>
      <w:tr w14:paraId="6E2B3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169BB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AA178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Canon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5A783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703</w:t>
            </w:r>
            <w:r>
              <w:rPr>
                <w:rFonts w:eastAsia="Calibri"/>
                <w:sz w:val="24"/>
                <w:szCs w:val="24"/>
              </w:rPr>
              <w:t xml:space="preserve">; </w:t>
            </w:r>
            <w:r>
              <w:rPr>
                <w:rFonts w:eastAsia="Calibri"/>
                <w:sz w:val="24"/>
                <w:szCs w:val="24"/>
                <w:lang w:val="en-US"/>
              </w:rPr>
              <w:t>FX-10</w:t>
            </w:r>
            <w:r>
              <w:rPr>
                <w:rFonts w:eastAsia="Calibri"/>
                <w:sz w:val="24"/>
                <w:szCs w:val="24"/>
              </w:rPr>
              <w:t xml:space="preserve">; </w:t>
            </w:r>
            <w:r>
              <w:rPr>
                <w:rFonts w:eastAsia="Calibri"/>
                <w:sz w:val="24"/>
                <w:szCs w:val="24"/>
                <w:lang w:val="en-US"/>
              </w:rPr>
              <w:t>725</w:t>
            </w:r>
            <w:r>
              <w:rPr>
                <w:rFonts w:eastAsia="Calibri"/>
                <w:sz w:val="24"/>
                <w:szCs w:val="24"/>
              </w:rPr>
              <w:t xml:space="preserve">; </w:t>
            </w:r>
            <w:r>
              <w:rPr>
                <w:rFonts w:eastAsia="Calibri"/>
                <w:sz w:val="24"/>
                <w:szCs w:val="24"/>
                <w:lang w:val="en-US"/>
              </w:rPr>
              <w:t>737</w:t>
            </w:r>
            <w:r>
              <w:rPr>
                <w:rFonts w:eastAsia="Calibri"/>
                <w:sz w:val="24"/>
                <w:szCs w:val="24"/>
              </w:rPr>
              <w:t>; МС-1 – 6216 – А11Н.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EB213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hint="default" w:eastAsia="Calibri"/>
                <w:sz w:val="24"/>
                <w:szCs w:val="24"/>
                <w:lang w:val="ru-RU"/>
              </w:rPr>
              <w:t>0</w:t>
            </w:r>
            <w:r>
              <w:rPr>
                <w:rFonts w:eastAsia="Calibri"/>
                <w:sz w:val="24"/>
                <w:szCs w:val="24"/>
              </w:rPr>
              <w:t xml:space="preserve"> шт</w:t>
            </w:r>
          </w:p>
        </w:tc>
      </w:tr>
      <w:tr w14:paraId="7BB5D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7AE40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DF1C2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HP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B5B96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CE285A;  CE 278A; CF 283A;  HP Q2612A.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27C19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 шт</w:t>
            </w:r>
          </w:p>
        </w:tc>
      </w:tr>
      <w:tr w14:paraId="51C33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E4552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547FB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Xerox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758FD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3010/3045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6352B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hint="default" w:eastAsia="Calibri"/>
                <w:sz w:val="24"/>
                <w:szCs w:val="24"/>
                <w:lang w:val="ru-RU"/>
              </w:rPr>
              <w:t xml:space="preserve">5 </w:t>
            </w:r>
            <w:r>
              <w:rPr>
                <w:rFonts w:eastAsia="Calibri"/>
                <w:sz w:val="24"/>
                <w:szCs w:val="24"/>
              </w:rPr>
              <w:t>шт</w:t>
            </w:r>
          </w:p>
        </w:tc>
      </w:tr>
      <w:tr w14:paraId="4BB90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1FB82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75E29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Ricoh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C2051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SP110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85E77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 шт</w:t>
            </w:r>
          </w:p>
        </w:tc>
      </w:tr>
      <w:tr w14:paraId="2B6E1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74283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55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506CC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Samsung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EE1F1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MLT – D101S;  MLT – D108; ML 2010D3/ELS;  MLT – D 111S; MLT – D205S; MLT 1610D3.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A0290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 шт</w:t>
            </w:r>
          </w:p>
        </w:tc>
      </w:tr>
      <w:tr w14:paraId="63094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CD9C2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66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47854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Kyocera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F94D0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TK - 1120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CC252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 шт</w:t>
            </w:r>
          </w:p>
        </w:tc>
      </w:tr>
      <w:tr w14:paraId="1AF58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CAA72">
            <w:pPr>
              <w:widowControl w:val="0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77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404FF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Brother </w:t>
            </w:r>
          </w:p>
        </w:tc>
        <w:tc>
          <w:tcPr>
            <w:tcW w:w="4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0C52A">
            <w:pPr>
              <w:widowControl w:val="0"/>
              <w:ind w:firstLine="720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TN2275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CDA13">
            <w:pPr>
              <w:widowControl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hint="default" w:eastAsia="Calibri"/>
                <w:sz w:val="24"/>
                <w:szCs w:val="24"/>
                <w:lang w:val="ru-RU"/>
              </w:rPr>
              <w:t>5</w:t>
            </w:r>
            <w:r>
              <w:rPr>
                <w:rFonts w:eastAsia="Calibri"/>
                <w:sz w:val="24"/>
                <w:szCs w:val="24"/>
              </w:rPr>
              <w:t xml:space="preserve"> шт</w:t>
            </w:r>
          </w:p>
        </w:tc>
      </w:tr>
    </w:tbl>
    <w:p w14:paraId="28FE62E4">
      <w:pPr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785816AC">
      <w:pPr>
        <w:rPr>
          <w:b/>
          <w:szCs w:val="28"/>
        </w:rPr>
      </w:pPr>
      <w:r>
        <w:rPr>
          <w:b/>
          <w:szCs w:val="28"/>
        </w:rPr>
        <w:t xml:space="preserve">Кол-во  </w:t>
      </w:r>
      <w:r>
        <w:rPr>
          <w:rFonts w:hint="default"/>
          <w:b/>
          <w:szCs w:val="28"/>
          <w:lang w:val="ru-RU"/>
        </w:rPr>
        <w:t>50</w:t>
      </w:r>
      <w:r>
        <w:rPr>
          <w:b/>
          <w:szCs w:val="28"/>
        </w:rPr>
        <w:t xml:space="preserve">  шт</w:t>
      </w:r>
    </w:p>
    <w:p w14:paraId="1186DFA6">
      <w:pPr>
        <w:rPr>
          <w:b/>
          <w:szCs w:val="28"/>
        </w:rPr>
      </w:pPr>
      <w:r>
        <w:rPr>
          <w:b/>
          <w:sz w:val="24"/>
          <w:szCs w:val="24"/>
        </w:rPr>
        <w:t xml:space="preserve">Срок оказания услуг – до </w:t>
      </w:r>
      <w:r>
        <w:rPr>
          <w:rFonts w:hint="default"/>
          <w:b/>
          <w:sz w:val="24"/>
          <w:szCs w:val="24"/>
          <w:lang w:val="ru-RU"/>
        </w:rPr>
        <w:t>21</w:t>
      </w:r>
      <w:bookmarkStart w:id="0" w:name="_GoBack"/>
      <w:bookmarkEnd w:id="0"/>
      <w:r>
        <w:rPr>
          <w:b/>
          <w:sz w:val="24"/>
          <w:szCs w:val="24"/>
        </w:rPr>
        <w:t>.</w:t>
      </w:r>
      <w:r>
        <w:rPr>
          <w:rFonts w:hint="default"/>
          <w:b/>
          <w:sz w:val="24"/>
          <w:szCs w:val="24"/>
          <w:lang w:val="ru-RU"/>
        </w:rPr>
        <w:t>12</w:t>
      </w:r>
      <w:r>
        <w:rPr>
          <w:b/>
          <w:sz w:val="24"/>
          <w:szCs w:val="24"/>
        </w:rPr>
        <w:t>.2026 г.</w:t>
      </w:r>
    </w:p>
    <w:p w14:paraId="4F307AA1">
      <w:pPr>
        <w:rPr>
          <w:sz w:val="24"/>
          <w:szCs w:val="24"/>
        </w:rPr>
      </w:pPr>
    </w:p>
    <w:p w14:paraId="1FFE375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3A9"/>
    <w:rsid w:val="006F33A9"/>
    <w:rsid w:val="0088555C"/>
    <w:rsid w:val="00926EFF"/>
    <w:rsid w:val="4F20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475</Words>
  <Characters>3033</Characters>
  <Lines>25</Lines>
  <Paragraphs>7</Paragraphs>
  <TotalTime>1</TotalTime>
  <ScaleCrop>false</ScaleCrop>
  <LinksUpToDate>false</LinksUpToDate>
  <CharactersWithSpaces>3567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2026-06-17T12:26:00Z</dcterms:created>
  <dc:creator>Катя Гайдукова</dc:creator>
  <cp:lastModifiedBy>User</cp:lastModifiedBy>
  <dcterms:modified xsi:type="dcterms:W3CDTF">2026-10-13T12:32:31Z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eyJoZGlkIjoiNjA1NmRhMDJlODY1YjRkMGVlY2Y3NTM2NjI3ZTIxZTAifQ==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11972645570D4335B2BE5088F7DC10B4_13</vt:lpwstr>
  </property>
</Properties>
</file>