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0" w:type="dxa"/>
          <w:right w:w="0" w:type="dxa"/>
        </w:tblCellMar>
        <w:tblLook w:val="0000" w:firstRow="0" w:lastRow="0" w:firstColumn="0" w:lastColumn="0" w:noHBand="0" w:noVBand="0"/>
      </w:tblPr>
      <w:tblGrid>
        <w:gridCol w:w="2834"/>
        <w:gridCol w:w="2353"/>
        <w:gridCol w:w="2352"/>
        <w:gridCol w:w="2835"/>
      </w:tblGrid>
      <w:tr w:rsidR="009A5BA2" w:rsidRPr="009C7551" w:rsidTr="009F45B1">
        <w:tblPrEx>
          <w:tblCellMar>
            <w:top w:w="0" w:type="dxa"/>
            <w:left w:w="0" w:type="dxa"/>
            <w:bottom w:w="0" w:type="dxa"/>
            <w:right w:w="0" w:type="dxa"/>
          </w:tblCellMar>
        </w:tblPrEx>
        <w:tc>
          <w:tcPr>
            <w:tcW w:w="2834" w:type="dxa"/>
            <w:tcBorders>
              <w:top w:val="nil"/>
              <w:left w:val="nil"/>
              <w:bottom w:val="nil"/>
              <w:right w:val="nil"/>
            </w:tcBorders>
          </w:tcPr>
          <w:p w:rsidR="009A5BA2" w:rsidRPr="009C7551" w:rsidRDefault="009A5BA2" w:rsidP="009F45B1">
            <w:pPr>
              <w:jc w:val="center"/>
              <w:rPr>
                <w:rFonts w:ascii="Times" w:hAnsi="Times"/>
              </w:rPr>
            </w:pPr>
          </w:p>
        </w:tc>
        <w:tc>
          <w:tcPr>
            <w:tcW w:w="4705" w:type="dxa"/>
            <w:gridSpan w:val="2"/>
            <w:tcBorders>
              <w:top w:val="nil"/>
              <w:left w:val="nil"/>
              <w:bottom w:val="nil"/>
              <w:right w:val="nil"/>
            </w:tcBorders>
          </w:tcPr>
          <w:p w:rsidR="009A5BA2" w:rsidRPr="009C7551" w:rsidRDefault="009A5BA2" w:rsidP="009F45B1">
            <w:pPr>
              <w:jc w:val="center"/>
              <w:rPr>
                <w:rFonts w:ascii="Times" w:hAnsi="Times"/>
                <w:b/>
                <w:bCs/>
              </w:rPr>
            </w:pPr>
            <w:r>
              <w:rPr>
                <w:rFonts w:ascii="Times New Roman" w:hAnsi="Times New Roman"/>
                <w:b/>
                <w:bCs/>
              </w:rPr>
              <w:t>(ПРОЕКТ )</w:t>
            </w:r>
            <w:r w:rsidRPr="009C7551">
              <w:rPr>
                <w:rFonts w:ascii="Times New Roman" w:hAnsi="Times New Roman"/>
                <w:b/>
                <w:bCs/>
              </w:rPr>
              <w:t>ДОГОВОР</w:t>
            </w:r>
            <w:r w:rsidRPr="009C7551">
              <w:rPr>
                <w:rFonts w:ascii="Times" w:hAnsi="Times"/>
                <w:b/>
                <w:bCs/>
              </w:rPr>
              <w:t xml:space="preserve"> </w:t>
            </w:r>
            <w:r w:rsidRPr="009C7551">
              <w:rPr>
                <w:rFonts w:ascii="Times New Roman" w:hAnsi="Times New Roman"/>
                <w:b/>
                <w:bCs/>
              </w:rPr>
              <w:t>№</w:t>
            </w:r>
            <w:r w:rsidRPr="009C7551">
              <w:rPr>
                <w:rFonts w:ascii="Times" w:hAnsi="Times" w:cs="Times"/>
                <w:b/>
                <w:bCs/>
              </w:rPr>
              <w:t> </w:t>
            </w:r>
            <w:r w:rsidRPr="009C7551">
              <w:rPr>
                <w:rFonts w:ascii="Times" w:hAnsi="Times"/>
                <w:b/>
                <w:bCs/>
              </w:rPr>
              <w:t>________</w:t>
            </w:r>
          </w:p>
          <w:p w:rsidR="009A5BA2" w:rsidRPr="009C7551" w:rsidRDefault="009A5BA2" w:rsidP="009F45B1">
            <w:pPr>
              <w:jc w:val="center"/>
              <w:rPr>
                <w:rFonts w:ascii="Times" w:hAnsi="Times"/>
                <w:b/>
                <w:bCs/>
              </w:rPr>
            </w:pPr>
            <w:r w:rsidRPr="009C7551">
              <w:rPr>
                <w:rFonts w:ascii="Times New Roman" w:hAnsi="Times New Roman"/>
                <w:b/>
                <w:bCs/>
              </w:rPr>
              <w:t>на</w:t>
            </w:r>
            <w:r w:rsidRPr="009C7551">
              <w:rPr>
                <w:rFonts w:ascii="Times" w:hAnsi="Times"/>
                <w:b/>
                <w:bCs/>
              </w:rPr>
              <w:t xml:space="preserve"> </w:t>
            </w:r>
            <w:r w:rsidRPr="009C7551">
              <w:rPr>
                <w:rFonts w:ascii="Times New Roman" w:hAnsi="Times New Roman"/>
                <w:b/>
                <w:bCs/>
              </w:rPr>
              <w:t>право</w:t>
            </w:r>
            <w:r w:rsidRPr="009C7551">
              <w:rPr>
                <w:rFonts w:ascii="Times" w:hAnsi="Times"/>
                <w:b/>
                <w:bCs/>
              </w:rPr>
              <w:t xml:space="preserve"> </w:t>
            </w:r>
            <w:r w:rsidRPr="009C7551">
              <w:rPr>
                <w:rFonts w:ascii="Times New Roman" w:hAnsi="Times New Roman"/>
                <w:b/>
                <w:bCs/>
              </w:rPr>
              <w:t>использования</w:t>
            </w:r>
            <w:r w:rsidRPr="009C7551">
              <w:rPr>
                <w:rFonts w:ascii="Times" w:hAnsi="Times"/>
                <w:b/>
                <w:bCs/>
              </w:rPr>
              <w:t xml:space="preserve"> </w:t>
            </w:r>
            <w:r w:rsidRPr="009C7551">
              <w:rPr>
                <w:rFonts w:ascii="Times New Roman" w:hAnsi="Times New Roman"/>
                <w:b/>
                <w:bCs/>
              </w:rPr>
              <w:t>программы</w:t>
            </w:r>
            <w:r w:rsidRPr="009C7551">
              <w:rPr>
                <w:rFonts w:ascii="Times" w:hAnsi="Times"/>
                <w:b/>
                <w:bCs/>
              </w:rPr>
              <w:t xml:space="preserve"> </w:t>
            </w:r>
            <w:r w:rsidRPr="009C7551">
              <w:rPr>
                <w:rFonts w:ascii="Times New Roman" w:hAnsi="Times New Roman"/>
                <w:b/>
                <w:bCs/>
              </w:rPr>
              <w:t>для</w:t>
            </w:r>
            <w:r w:rsidRPr="009C7551">
              <w:rPr>
                <w:rFonts w:ascii="Times" w:hAnsi="Times"/>
                <w:b/>
                <w:bCs/>
              </w:rPr>
              <w:t xml:space="preserve"> </w:t>
            </w:r>
            <w:r w:rsidRPr="009C7551">
              <w:rPr>
                <w:rFonts w:ascii="Times New Roman" w:hAnsi="Times New Roman"/>
                <w:b/>
                <w:bCs/>
              </w:rPr>
              <w:t>ЭВМ</w:t>
            </w:r>
            <w:r w:rsidRPr="009C7551">
              <w:rPr>
                <w:rFonts w:ascii="Times" w:hAnsi="Times"/>
                <w:b/>
                <w:bCs/>
              </w:rPr>
              <w:t xml:space="preserve"> </w:t>
            </w:r>
            <w:r w:rsidRPr="009C7551">
              <w:rPr>
                <w:rFonts w:ascii="Times" w:hAnsi="Times" w:cs="Times"/>
                <w:b/>
                <w:bCs/>
              </w:rPr>
              <w:t>«</w:t>
            </w:r>
            <w:r w:rsidRPr="009C7551">
              <w:rPr>
                <w:rFonts w:ascii="Times New Roman" w:hAnsi="Times New Roman"/>
                <w:b/>
                <w:bCs/>
              </w:rPr>
              <w:t>Контур</w:t>
            </w:r>
            <w:r w:rsidRPr="009C7551">
              <w:rPr>
                <w:rFonts w:ascii="Times" w:hAnsi="Times"/>
                <w:b/>
                <w:bCs/>
              </w:rPr>
              <w:t>.</w:t>
            </w:r>
            <w:r w:rsidRPr="009C7551">
              <w:rPr>
                <w:rFonts w:ascii="Times New Roman" w:hAnsi="Times New Roman"/>
                <w:b/>
                <w:bCs/>
              </w:rPr>
              <w:t>Экстерн</w:t>
            </w:r>
            <w:r w:rsidRPr="009C7551">
              <w:rPr>
                <w:rFonts w:ascii="Times" w:hAnsi="Times" w:cs="Times"/>
                <w:b/>
                <w:bCs/>
              </w:rPr>
              <w:t>»</w:t>
            </w:r>
            <w:r w:rsidRPr="009C7551">
              <w:rPr>
                <w:rFonts w:ascii="Times" w:hAnsi="Times"/>
                <w:b/>
                <w:bCs/>
              </w:rPr>
              <w:t xml:space="preserve"> </w:t>
            </w:r>
            <w:r w:rsidRPr="009C7551">
              <w:rPr>
                <w:rFonts w:ascii="Times New Roman" w:hAnsi="Times New Roman"/>
                <w:b/>
                <w:bCs/>
              </w:rPr>
              <w:t>и</w:t>
            </w:r>
            <w:r w:rsidRPr="009C7551">
              <w:rPr>
                <w:rFonts w:ascii="Times" w:hAnsi="Times"/>
                <w:b/>
                <w:bCs/>
              </w:rPr>
              <w:t xml:space="preserve"> </w:t>
            </w:r>
            <w:r w:rsidRPr="009C7551">
              <w:rPr>
                <w:rFonts w:ascii="Times New Roman" w:hAnsi="Times New Roman"/>
                <w:b/>
                <w:bCs/>
              </w:rPr>
              <w:t>оказание</w:t>
            </w:r>
            <w:r w:rsidRPr="009C7551">
              <w:rPr>
                <w:rFonts w:ascii="Times" w:hAnsi="Times"/>
                <w:b/>
                <w:bCs/>
              </w:rPr>
              <w:t xml:space="preserve"> </w:t>
            </w:r>
            <w:r w:rsidRPr="009C7551">
              <w:rPr>
                <w:rFonts w:ascii="Times New Roman" w:hAnsi="Times New Roman"/>
                <w:b/>
                <w:bCs/>
              </w:rPr>
              <w:t>услуг</w:t>
            </w:r>
            <w:r w:rsidRPr="009C7551">
              <w:rPr>
                <w:rFonts w:ascii="Times" w:hAnsi="Times"/>
                <w:b/>
                <w:bCs/>
              </w:rPr>
              <w:t xml:space="preserve"> </w:t>
            </w:r>
            <w:r w:rsidRPr="009C7551">
              <w:rPr>
                <w:rFonts w:ascii="Times New Roman" w:hAnsi="Times New Roman"/>
                <w:b/>
                <w:bCs/>
              </w:rPr>
              <w:t>по</w:t>
            </w:r>
            <w:r w:rsidRPr="009C7551">
              <w:rPr>
                <w:rFonts w:ascii="Times" w:hAnsi="Times"/>
                <w:b/>
                <w:bCs/>
              </w:rPr>
              <w:t xml:space="preserve"> </w:t>
            </w:r>
            <w:r w:rsidRPr="009C7551">
              <w:rPr>
                <w:rFonts w:ascii="Times New Roman" w:hAnsi="Times New Roman"/>
                <w:b/>
                <w:bCs/>
              </w:rPr>
              <w:t>сопровождению</w:t>
            </w:r>
            <w:r w:rsidRPr="009C7551">
              <w:rPr>
                <w:rFonts w:ascii="Times" w:hAnsi="Times"/>
                <w:b/>
                <w:bCs/>
              </w:rPr>
              <w:t xml:space="preserve"> (</w:t>
            </w:r>
            <w:r w:rsidRPr="009C7551">
              <w:rPr>
                <w:rFonts w:ascii="Times New Roman" w:hAnsi="Times New Roman"/>
                <w:b/>
                <w:bCs/>
              </w:rPr>
              <w:t>технической</w:t>
            </w:r>
            <w:r w:rsidRPr="009C7551">
              <w:rPr>
                <w:rFonts w:ascii="Times" w:hAnsi="Times"/>
                <w:b/>
                <w:bCs/>
              </w:rPr>
              <w:t xml:space="preserve"> </w:t>
            </w:r>
            <w:r w:rsidRPr="009C7551">
              <w:rPr>
                <w:rFonts w:ascii="Times New Roman" w:hAnsi="Times New Roman"/>
                <w:b/>
                <w:bCs/>
              </w:rPr>
              <w:t>поддержке</w:t>
            </w:r>
            <w:r w:rsidRPr="009C7551">
              <w:rPr>
                <w:rFonts w:ascii="Times" w:hAnsi="Times"/>
                <w:b/>
                <w:bCs/>
              </w:rPr>
              <w:t>)</w:t>
            </w:r>
          </w:p>
        </w:tc>
        <w:tc>
          <w:tcPr>
            <w:tcW w:w="2834" w:type="dxa"/>
            <w:tcBorders>
              <w:top w:val="nil"/>
              <w:left w:val="nil"/>
              <w:bottom w:val="nil"/>
              <w:right w:val="nil"/>
            </w:tcBorders>
          </w:tcPr>
          <w:p w:rsidR="009A5BA2" w:rsidRPr="009C7551" w:rsidRDefault="009A5BA2" w:rsidP="009F45B1">
            <w:pPr>
              <w:rPr>
                <w:rFonts w:ascii="Times" w:hAnsi="Times"/>
              </w:rPr>
            </w:pPr>
          </w:p>
        </w:tc>
      </w:tr>
      <w:tr w:rsidR="009A5BA2" w:rsidRPr="009C7551" w:rsidTr="009F45B1">
        <w:tblPrEx>
          <w:tblCellMar>
            <w:top w:w="0" w:type="dxa"/>
            <w:left w:w="0" w:type="dxa"/>
            <w:bottom w:w="0" w:type="dxa"/>
            <w:right w:w="0" w:type="dxa"/>
          </w:tblCellMar>
        </w:tblPrEx>
        <w:tc>
          <w:tcPr>
            <w:tcW w:w="5187" w:type="dxa"/>
            <w:gridSpan w:val="2"/>
            <w:tcBorders>
              <w:top w:val="nil"/>
              <w:left w:val="nil"/>
              <w:bottom w:val="nil"/>
              <w:right w:val="nil"/>
            </w:tcBorders>
          </w:tcPr>
          <w:p w:rsidR="009A5BA2" w:rsidRPr="009C7551" w:rsidRDefault="009A5BA2" w:rsidP="009F45B1">
            <w:pPr>
              <w:rPr>
                <w:rFonts w:ascii="Times" w:hAnsi="Times"/>
              </w:rPr>
            </w:pPr>
            <w:r w:rsidRPr="009C7551">
              <w:rPr>
                <w:rFonts w:ascii="Times" w:hAnsi="Times"/>
              </w:rPr>
              <w:t>__________</w:t>
            </w:r>
          </w:p>
        </w:tc>
        <w:tc>
          <w:tcPr>
            <w:tcW w:w="5187" w:type="dxa"/>
            <w:gridSpan w:val="2"/>
            <w:tcBorders>
              <w:top w:val="nil"/>
              <w:left w:val="nil"/>
              <w:bottom w:val="nil"/>
              <w:right w:val="nil"/>
            </w:tcBorders>
          </w:tcPr>
          <w:p w:rsidR="009A5BA2" w:rsidRPr="009C7551" w:rsidRDefault="009A5BA2" w:rsidP="009F45B1">
            <w:pPr>
              <w:jc w:val="right"/>
              <w:rPr>
                <w:rFonts w:ascii="Times" w:hAnsi="Times"/>
              </w:rPr>
            </w:pPr>
            <w:r w:rsidRPr="009C7551">
              <w:rPr>
                <w:rFonts w:ascii="Times" w:hAnsi="Times"/>
              </w:rPr>
              <w:t>_______.2026</w:t>
            </w:r>
          </w:p>
        </w:tc>
      </w:tr>
    </w:tbl>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sz w:val="20"/>
          <w:szCs w:val="20"/>
        </w:rPr>
        <w:t>__</w:t>
      </w:r>
      <w:r w:rsidRPr="009C7551">
        <w:rPr>
          <w:rFonts w:ascii="Times New Roman" w:hAnsi="Times New Roman"/>
          <w:lang w:eastAsia="en-US"/>
        </w:rPr>
        <w:t xml:space="preserve">_______ именуемое в дальнейшем ОПЕРАТОР, в лице ⁠      ⁠, действующего⁠      ⁠ на основании ⁠      ⁠, с одной стороны, и Северо-Осетинская таможня, именуем в дальнейшем АБОНЕНТ, в лице Начальника Цегоева Георгия Алексеевича, действующего на основании Положения, с другой стороны, совместно именуемые в дальнейшем Стороны, руководствуясь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Контракт о нижеследующем1. </w:t>
      </w:r>
    </w:p>
    <w:p w:rsidR="009A5BA2" w:rsidRPr="009C7551" w:rsidRDefault="009A5BA2" w:rsidP="009A5BA2">
      <w:pPr>
        <w:spacing w:after="0" w:line="240" w:lineRule="auto"/>
        <w:jc w:val="both"/>
        <w:rPr>
          <w:rFonts w:ascii="Times New Roman" w:hAnsi="Times New Roman"/>
          <w:b/>
          <w:lang w:eastAsia="en-US"/>
        </w:rPr>
      </w:pPr>
      <w:r w:rsidRPr="009C7551">
        <w:rPr>
          <w:rFonts w:ascii="Times New Roman" w:hAnsi="Times New Roman"/>
          <w:b/>
          <w:lang w:eastAsia="en-US"/>
        </w:rPr>
        <w:t>1.ТЕРМИНЫ И ОПРЕДЕЛЕНИЯ</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1.1. Контур.Экстерн – результат интеллектуальной деятельности – программа для ЭВМ «Контур.Экстерн» (в том числе интеграционные и иные модули, предусмотренные Прайс-листом и позволяющие Абоненту использовать дополнительную функциональность Контур.Экстерна) (далее – Продукт), предназначенная для формирования и представления отчетности, организации электронного документооборота и иных целей.</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1.2. Спецификация (Приложение № 1 к Договору) − документ, содержащий информацию о стоимости и комплекте предоставляемых Абоненту неисключительных прав использования программ для ЭВМ и оказываемых услуг/выполняемых работ.</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1.3. Лицензионный договор (Приложение № 2 к Договору) – договор, устанавливающий порядок передачи и использования Продукта. Является офертой, не требующей подписания Сторонами, полный и безоговорочный акцепт которой Абонентом является существенным условием Договора.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1.4. СКЗИ − программа для ЭВМ средство криптографической защиты информации (средство электронной подписи) «КриптоПро CSP», включая носители и документацию или иные программы для ЭВМ, исключительные права на которые принадлежат ООО «Крипто-Про».</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1.5. Сублицензионный договор на использование программы для ЭВМ СКЗИ «КриптоПро CSP» (Приложение № 3 к Договору) – договор, устанавливающий порядок передачи и использования СКЗИ. Является офертой, не требующей подписания Сторонами, полный и безоговорочный акцепт которой Абонентом является существенным условием Договора, если приобретаются лицензии на право использования СКЗИ.</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1.6. Тарифный план – совокупность предоставляемых Оператором неисключительных прав использования Продукта и оказываемых услуг. Состав Тарифного плана определяется Прайс-листом.</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1.7. Прайс-лист − документ (неотъемлемая часть Договора), отражающий ценовую политику Оператора и состав Тарифных планов. Действующая редакция основного Прайс-листа публикуется по адресу _______ Дополнительные Прайс-листы представляются по требованию Абонента. Оператор имеет право в одностороннем порядке вносить изменения и/или дополнения в Прайс-лист путем публикации на сайте.</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1.8. Правила по обеспечению информационной безопасности на рабочем месте − документ, составленный Оператором на основании положений законодательства Российской Федерации в области применения и использования электронной подписи и СКЗИ и обязательный для ознакомления всеми специалистами Абонента, работающими с использованием СКЗИ. Актуальная редакция Правил публикуется на сайте ________ Заключением Договора Абонент подтверждает выполнение Оператором обязанности, установленной ч. 4 ст. 18 Федерального закона Российской Федерации от 06.04.2011 № 63-ФЗ «Об электронной подписи» (далее – Закон об электронной подписи). Оператор имеет право в одностороннем порядке вносить изменения и/или дополнения в Правила путем публикации на сайте.</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1.9. Пользовательская документация – справочный текст, размещенный по адресу -_________и описывающий порядок работы с Продуктом.</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1.10. Квалифицированный сертификат ключа проверки электронной подписи (далее − Сертификат) − документ, выданный в соответствии с Законом об электронной подписи любым аккредитованным удостоверяющим центром и подтверждающий принадлежность ключа проверки электронной подписи владельцу сертификата ключа проверки электронной подписи.</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1.11. Оператор электронного документооборота – обязанности Оператора по отправке отчетности в различные контролирующие органы, установленные нормативными правовыми актами Российской Федерации.</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1.12. Программный интерфейс API (Application Programming Interface) – интерфейс прикладного программирования Продукта, позволяющий провести интеграцию Продукта с информационной системой Абонента.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1.13. АPI-лицензия – передаваемые права использования Продукта на условиях простой (неисключительной) лицензии в формате API, предназначенные для осуществления интеграции Продукта с информационной системой Абонента. Состав API-лицензии определяется Прайс-листом.</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lastRenderedPageBreak/>
        <w:t>1.14. Ключ разработчика – последовательность символов, буквенно-цифровой код, позволяющий получить доступ к функциональным возможностям Продукта, используя программные методы API.</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1.15. Субъект персональных данных – физическое лицо, персональные данные которого Абонент обрабатывает с использованием Продукта.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1.16. Сервисный центр – юридическое лицо или индивидуальный предприниматель, уполномоченные Оператором на основании агентского договора представлять интересы Оператора во взаимоотношениях с Абонентом. Список Сервисных центров публикуется на сайте ______</w:t>
      </w:r>
    </w:p>
    <w:p w:rsidR="009A5BA2" w:rsidRPr="009C7551" w:rsidRDefault="009A5BA2" w:rsidP="009A5BA2">
      <w:pPr>
        <w:spacing w:after="0" w:line="240" w:lineRule="auto"/>
        <w:jc w:val="both"/>
        <w:rPr>
          <w:rFonts w:ascii="Times New Roman" w:hAnsi="Times New Roman"/>
          <w:b/>
          <w:lang w:eastAsia="en-US"/>
        </w:rPr>
      </w:pPr>
      <w:r w:rsidRPr="009C7551">
        <w:rPr>
          <w:rFonts w:ascii="Times New Roman" w:hAnsi="Times New Roman"/>
          <w:b/>
          <w:lang w:eastAsia="en-US"/>
        </w:rPr>
        <w:t>2. ПРЕДМЕТ ДОГОВОРА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2.1. Оператор обязуется предоставить Абоненту простую (неисключительную) лицензию на право использования Продукта в пределах, предусмотренных Договором, и оказать услуги по сопровождению Продукта (технической поддержке в виде абонентского обслуживания). Абонент обязуется принять и оплатить предоставленные неисключительные имущественные права и оказанные услуги в порядке, установленном Договором.</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2.2. Передача права использования Продукта осуществляется на условиях Лицензионного договора на срок, установленный выбранным Тарифным планом.</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2.3. Если Абоненту требуется СКЗИ, то Оператор обязуется возмездно передать простые (неисключительные) лицензии на право использования СКЗИ на условиях Сублицензионного договора на срок, установленный выбранным Тарифным планом.</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2.4. При необходимости Абоненту могут быть возмездно предоставлены лицензии на иное программное обеспечение, оказаны иные услуги, выполнены работы, предусмотренные Прайс-листом Оператора.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2.5. Оператор либо Сервисный центр могут дополнительно возмездно оказать Абоненту услуги по установке и настройке программных компонентов, необходимых для получения доступа к Продукту и/или СКЗИ на рабочем месте Абонента, обучению специалистов Абонента работе в Продукте.</w:t>
      </w:r>
    </w:p>
    <w:p w:rsidR="009A5BA2" w:rsidRPr="009C7551" w:rsidRDefault="009A5BA2" w:rsidP="009A5BA2">
      <w:pPr>
        <w:spacing w:after="0" w:line="240" w:lineRule="auto"/>
        <w:jc w:val="both"/>
        <w:rPr>
          <w:rFonts w:ascii="Times New Roman" w:hAnsi="Times New Roman"/>
          <w:b/>
          <w:lang w:eastAsia="en-US"/>
        </w:rPr>
      </w:pPr>
      <w:r w:rsidRPr="009C7551">
        <w:rPr>
          <w:rFonts w:ascii="Times New Roman" w:hAnsi="Times New Roman"/>
          <w:b/>
          <w:lang w:eastAsia="en-US"/>
        </w:rPr>
        <w:t>3. ПОРЯДОК ИСПОЛНЕНИЯ ОБЯЗАТЕЛЬСТВ ОПЕРАТОРОМ</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3.1. С 11.06.2027 Оператор предоставляет Абоненту право использования Продукта путем:</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3.1.1. открытия доступа к веб-версии Продукта. Реализация Абонентом доступа к Продукту осуществляется путем установки и настройки необходимых для функционирования Продукта дистрибутивов программных компонентов согласно инструкции на сайте _____</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3.1.2. предоставления возможности Абоненту скачать программные компоненты интеграционных модулей для интеграции Продукта с информационными системами. Актуальные версии интеграционных модулей расположены по адресу _______</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3.1.3. предоставления Абоненту Ключа разработчика для интеграции Продукта с информационными системами при помощи API.</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3.2. Необходимым условием использования Продукта является наличие у Абонента: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3.2.1. подключения к сети Интернет;</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3.2.2. учетной записи на сервере Оператора;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3.2.3. действующего Сертификата;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3.2.4. СКЗИ.</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3.3. Передача права использования Продукта осуществляется в момент открытия доступа Абоненту к серверу Продукта.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3.4. Техническая поддержка Продукта и СКЗИ осуществляется с момента открытия доступа к Продукту и до окончания срока действия выбранного Абонентом Тарифного плана в круглосуточном ежедневном режиме в виде абонентского обслуживания путем телефонных консультаций в Федеральном контакт-центре Оператора по телефону _______ без ограничения по времени и количеству обращений.</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3.5.Услуги оплачиваются Заказчиком в пределах лимитов бюджетных обязательств  2027  г. Источник финансирования Контракта – федеральный бюджет.</w:t>
      </w:r>
    </w:p>
    <w:p w:rsidR="009A5BA2" w:rsidRPr="009C7551" w:rsidRDefault="009A5BA2" w:rsidP="009A5BA2">
      <w:pPr>
        <w:spacing w:after="0" w:line="240" w:lineRule="auto"/>
        <w:jc w:val="both"/>
        <w:rPr>
          <w:rFonts w:ascii="Times New Roman" w:hAnsi="Times New Roman"/>
          <w:b/>
          <w:lang w:eastAsia="en-US"/>
        </w:rPr>
      </w:pPr>
      <w:r w:rsidRPr="009C7551">
        <w:rPr>
          <w:rFonts w:ascii="Times New Roman" w:hAnsi="Times New Roman"/>
          <w:b/>
          <w:lang w:eastAsia="en-US"/>
        </w:rPr>
        <w:t>4. ПРАВА И ОБЯЗАННОСТИ СТОРОН</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4.1. Обязанности Оператора: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4.1.1. соответствие Продукта заявленной функциональности, описанной в Пользовательской документации;</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4.1.2. обеспечение круглосуточной работоспособности и доступности Продукта, за исключением времени проведения профилактических работ. Профилактические работы проводятся не более 2 (двух) рабочих дней в период с 1 по 10 число месяца, преимущественно в ночное время, с извещением Абонента о проводимых работах путем размещения информации в Продукте;</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4.1.3. воздержание от каких-либо действий, способных воспрепятствовать нормальному использованию Абонентом Продукта;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4.1.4. своевременное обновление программного обеспечения на сервере;</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4.1.5. защита информации, обрабатываемой на сервере Оператора, от несанкционированного доступа;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4.1.6. наличие всех необходимых лицензий для исполнения обязательств по Договору. Место публикации лицензий Оператора ______</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4.1.7. обеспечение конфиденциальности данных, размещенных Абонентом в Продукте, на весь период их нахождения на сервере;</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lastRenderedPageBreak/>
        <w:t>4.1.8. осуществление обязанностей Оператора электронного документооборота.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4.2. Обязанности Абонента: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4.2.1. своевременная оплата предоставленных прав использования, услуг, работ Оператора в порядке и сроки, установленные Договором;</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4.2.2. соблюдение требований Пользовательской документации при использовании Продукта и СКЗИ;</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4.2.3. соблюдение требований по защите информации на рабочем месте в соответствии с приказом ФСБ России от 09.02.2005 № 66 «Об утверждении Положения о разработке, производстве, реализации и эксплуатации шифровальных (криптографических) средств защиты информации» (Положение ПКЗ-2005) и Правилами по обеспечению информационной безопасности на рабочем месте;</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4.2.4. представление Оператору всех сведений и документов, необходимых для исполнения Оператором обязательств по Договору;</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4.2.5. самостоятельное подключение компьютера к сети Интернет;</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4.2.6. самостоятельная комплектация рабочего места в соответствии с требованиями, размещенными на сайте ______</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4.2.7. отказ от попыток копировать, модифицировать, декомпилировать, деассемблировать Продукт;</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4.2.8. отказ от попыток получения доступа к информации третьих лиц, хранящейся в Продукте;</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4.2.9. передача контролирующим органам оформленной в соответствии с гражданским законодательством Российской Федерации доверенности, подтверждающей право уполномоченного представителя на передачу отчетности, а также совершение иных действий, необходимых для организации электронного документооборота с контролирующими органами;</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4.2.10. отказ от совершения недобросовестных действий с использованием Продукта, в том числе приводящих к повышенной загрузке вычислительных ресурсов и нарушению пропускной способности;</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4.2.11. самостоятельное осуществление интеграции информационных систем Абонента с Продуктом с использованием API.</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4.3. Права Оператора: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4.3.1. модификация или выпуск новой версии Продукта в любое время и по любой причине, в том числе в целях удовлетворения потребностей Абонента или требований конкурентоспособности, в целях соблюдения законодательства Российской Федерации. Оператор оставляет за собой право добавлять новые свойства и функциональные возможности Продукта или удалять из Продукта уже существующие свойства и функциональные возможности;</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4.3.2. заключение с третьими лицами любых договоров о предоставлении права использования Продукта, в том числе на условиях, аналогичных условиям Договора.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4.4. Права Абонента: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4.4.1. получение круглосуточного доступа к серверу с целью использования всех функциональных возможностей Продукта, за исключением времени проведения профилактических работ;</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4.4.2. внесение предложений по изменению функциональных возможностей Продукта;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4.4.3. непредставление отчетов об использовании Продукта Оператору.</w:t>
      </w:r>
    </w:p>
    <w:p w:rsidR="009A5BA2" w:rsidRPr="009C7551" w:rsidRDefault="009A5BA2" w:rsidP="009A5BA2">
      <w:pPr>
        <w:spacing w:after="0" w:line="240" w:lineRule="auto"/>
        <w:jc w:val="both"/>
        <w:rPr>
          <w:rFonts w:ascii="Times New Roman" w:hAnsi="Times New Roman"/>
          <w:b/>
          <w:lang w:eastAsia="en-US"/>
        </w:rPr>
      </w:pPr>
      <w:r w:rsidRPr="009C7551">
        <w:rPr>
          <w:rFonts w:ascii="Times New Roman" w:hAnsi="Times New Roman"/>
          <w:b/>
          <w:lang w:eastAsia="en-US"/>
        </w:rPr>
        <w:t>5. ФИНАНСОВЫЕ УСЛОВИЯ И ПОРЯДОК СДАЧИ-ПРИЕМКИ</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5.1. Лицензионное вознаграждение за право использования программы для ЭВМ определяется Прайс-листом Оператора и устанавливается в Спецификации. Реализация права использования программ для ЭВМ, внесенных в единый реестр российских программ для электронных вычислительных машин и баз данных, НДС не облагается на основании подп. 26 п. 2 ст. 149 Налогового кодекса Российской Федерации.</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5.2. Цена услуг/работ/ТМЦ Оператора определяется Прайс-листом Оператора и устанавливается в Спецификации без учета НДС. НДС начисляется и предъявляется Абоненту дополнительно к цене по ставке, действующей на дату оплаты счета или осуществления реализации, в соответствии с п. 3 ст. 164 Налогового кодекса Российской Федерации.</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5.3. Абонент оплачивает выставленный Оператором счет в течение 10 (десяти) рабочих дней с момента подписания Сторонами УПД.</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5.4. Все расчеты по Договору осуществляются в российских рублях путем безналичного перечисления денежных средств на расчетный счет Оператора.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5.5. Обязательство Абонента по оплате счета считается исполненным с момента поступления денежных средств на расчетный счет Оператора.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5.6. Счет может быть отправлен Абоненту электронной почтой, заказным почтовым отправлением, курьерской службой или в электронном виде, подписанный электронной подписью.</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5.7. Общая цена Договора определяется Спецификацией, является твердой и не может изменяться в ходе его исполнения, за исключением случаев, установленных законодательством Российской Федерации.</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5.8. Стороны подтверждают исполнение обязательств по Договору путем подписания УПД. Абонент обязан вернуть Оператору подписанный экземпляр УПД до момента окончания срока, установленного пп. 5.9-5.10 Договора.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 xml:space="preserve">5.9. В случае отсутствия в течение 10 (десяти) рабочих дней с момента получения Оператором оплаты или начала использования Абонентом Продукта (в зависимости от того, какое событие наступило ранее) </w:t>
      </w:r>
      <w:r w:rsidRPr="009C7551">
        <w:rPr>
          <w:rFonts w:ascii="Times New Roman" w:hAnsi="Times New Roman"/>
          <w:lang w:eastAsia="en-US"/>
        </w:rPr>
        <w:lastRenderedPageBreak/>
        <w:t>мотивированного отказа в письменном виде от приемки предоставленных прав использования Продукта, API-лицензий, СКЗИ и права на получение услуг по сопровождению (технической поддержке в виде абонентского обслуживания) переданные права признаются принятыми Абонентом в полном объеме без замечаний.</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5.10. В случае отсутствия в течение 10 (десяти) рабочих дней с момента получения Абонентом УПД мотивированного отказа в письменном виде от приемки оказанных разовых услуг и/или выполненных работ оказанные Оператором услуги/выполненные работы признаются принятыми Абонентом в полном объеме без замечаний. При этом разовыми являются услуги, оказываемые не в виде абонентского обслуживания.</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5.11. Мотивированный отказ от приемки прав, услуг, работ может быть отправлен Оператору электронной почтой с последующим отправлением оригинала по почте, либо в электронном виде, подписанный электронной подписью. После истечения срока, установленного для мотивированного отказа, лицензионное вознаграждение, оплаченное Абонентом, возврату не подлежит.</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5.12. В соответствии с законодательством Российской Федерации для проверки предоставленных Оператором прав и оказанных услуг, выполненных работ, предусмотренных Договором, в части их соответствия его условиям, Абонент по собственной инициативе и за свой счет может провести экспертизу.</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 xml:space="preserve">6. </w:t>
      </w:r>
      <w:r w:rsidRPr="009C7551">
        <w:rPr>
          <w:rFonts w:ascii="Times New Roman" w:hAnsi="Times New Roman"/>
          <w:b/>
          <w:lang w:eastAsia="en-US"/>
        </w:rPr>
        <w:t>СРОК ДЕЙСТВИЯ ДОГОВОРА. ПОРЯДОК ИЗМЕНЕНИЯ, ДОПОЛНЕНИЯ И РАСТОРЖЕНИЯ. ПОРЯДОК РАЗРЕШЕНИЯ СПОРОВ</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6.1. Договор вступает в силу с  11.06.2027 г. по 10.06.2028 г.</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Под принятием условий Договора Стороны понимают: подписание Абонентом Договора, фактическое начало использования Абонентом Продукта, оплату Абонентом выставленного Оператором счета, в зависимости от того, какое из этих событий наступит раньше.</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6.2. Любые изменения и/или дополнения к Договору оформляются дополнительным соглашением, которое подписывается обеими Сторонами в том же порядке, что и Договор.</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6.3. В случае нарушения Абонентом условий Договора Оператор вправе незамедлительно блокировать доступ к Продукту без предварительного уведомления Абонента, а также досрочно расторгнуть Договор. Если нарушение условий связано с неоплатой лицензионного вознаграждения, Оператор блокирует доступ до полного погашения задолженности Абонентом.</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6.4. Договор расторгается в случаях, предусмотренных законодательством Российской Федерации и Договором.</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6.5. Все споры и разногласия, возникающие в связи с исполнением и (или) толкованием Договора, разрешаются Сторонами путем переговоров. При невозможности урегулирования Сторонами возникших разногласий путем переговоров спор подлежит разрешению в порядке арбитражного судопроизводства в соответствии с общими правилами подсудности с обязательным соблюдением претензионного порядка урегулирования споров и разногласий. Срок ответа на претензию составляет 30 (тридцать) календарных дней с момента ее поступления в письменной форме или в электронном виде, подписанной электронной подписью.</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 xml:space="preserve">7. </w:t>
      </w:r>
      <w:r w:rsidRPr="009C7551">
        <w:rPr>
          <w:rFonts w:ascii="Times New Roman" w:hAnsi="Times New Roman"/>
          <w:b/>
          <w:lang w:eastAsia="en-US"/>
        </w:rPr>
        <w:t>ОТВЕТСТВЕННОСТЬ СТОРОН. КОНФИДЕНЦИАЛЬНОСТЬ ИНФОРМАЦИИ. АНТИКОРРУПЦИОННЫЕ УСЛОВИЯ. ФОРС-МАЖОР</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7.1. За неисполнение или ненадлежащее исполнение обязательств по Договору Стороны будут нести ответственность в соответствии с законодательством Российской Федерации и условиями Договора.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7.2. Оператор не будет нести ответственность за невозможность использования Продукта по причинам, не зависящим от Оператора.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7.3. Оператор не будет нести ответственность за несоблюдение Абонентом технических требований к рабочему месту, Пользовательской документации, отсутствие у Абонента подключения к сети Интернет, за функционирование Продукта и СКЗИ на неисправном компьютере, либо компьютере, зараженном каким-либо компьютерным вирусом, использование несертифицированного СКЗИ, а также при использовании Абонентом нелицензионного программного обеспечения, а также в случае несвоевременного осуществления Абонентом интеграции Продукта со своей информационной системой с использованием API.</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7.4. Оператор не будет нести ответственность за ущерб, понесенный Абонентом в результате несоблюдения им Положения ПКЗ-2005 и Правил по обеспечению информационной безопасности на рабочем месте.</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7.5. В случае возникновения у Абонента технических проблем, препятствующих нормальному использованию Продукта, Абонент обязуется незамедлительно обратиться в техническую поддержку Оператора. Оператор не будет нести ответственность за возникшие у Абонента убытки, вызванные техническими проблемами, в случае если Абонент нарушит обязательство, установленное настоящим пунктом.</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7.6. Совокупный размер ответственности Оператора, включая любые убытки (в случае если Абонент в конкретном случае имеет право на их возмещение), не может превышать стоимости прав, услуг и работ, которые были реализованы Оператором Абоненту по Договору в течение одного года, предшествующего моменту возникновения убытков.</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7.7. Оператор будет нести ответственность за неисполнение обязанностей Оператора электронного документооборота в размере реально причиненного ущерба при наличии вины Оператора.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lastRenderedPageBreak/>
        <w:t>7.8. Оператор будет нести ответственность за утрату, повреждение информации, искажение текста информации, изменившее ее смысл, или недоставку информации адресату в установленные сроки в размере причиненного ущерба при наличии вины Оператора.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7.9. Оператор не будет нести ответственность за утрату, повреждение информации, искажение текста информации, изменившее ее смысл, или недоставку информации адресату в установленные сроки, если будет доказано, что такое неисполнение или ненадлежащее исполнение обязательств произошло по вине Абонента или иного участника документооборота.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7.10. Оператор не будет нести ответственность за содержание и достоверность информации, циркулирующей в Продукте.</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7.11. Оператор не будет нести ответственность за прямые или косвенные убытки, включая упущенную выгоду, возникшие в результате применения Продукта, за исключением случаев, прямо установленных Договором.</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7.12. Оператор не будет нести ответственность за неполное и/или несвоевременное представление Абонентом отчетности, а также совершение/не совершение Абонентом иных действий, необходимых для организации электронного документооборота по телекоммуникационным каналам связи с контролирующими органами.</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7.13. Оператор не будет нести ответственность за действия, совершаемые пользователями Абонента в Продукте.</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7.14. Стороны обязуются соблюдать конфиденциальность информации, отнесенной ими к коммерческой тайне в соответствии с законодательством Российской Федерации и ставшей известной Сторонам в процессе исполнения Договора.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7.15. Факт заключения Договора не является конфиденциальной информацией.</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7.16.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денежных средств или ценностей прямо или косвенно любым лицам для оказания влияния на их действия или решения с целью получения каких-либо неправомерных преимуществ или для достижения иных неправомерных целей. Также при исполнении своих обязательств по Договору Стороны и вышеперечисленные лица не осуществляют действия, квалифицируемые законодательством Российской Федерации как дача или получение взятки, коммерческий подкуп, а также иные действия, нарушающие требования законодательства Российской Федерации.</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В случае возникновения у Стороны обоснованных подозрений, что произошло или может произойти нарушение положений данного пункта, она обязуется уведомить об этом другую Сторону в письменной форме. В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Сторона, получившая письменное уведомление, обязана рассмотреть его и сообщить другой Стороне об итогах его рассмотрения.</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В случае подтверждения факта нарушения одной Стороной положений настоящего пункта Договора и/или неполучения другой Стороной информации об итогах рассмотрения уведомления о нарушении другая Сторона имеет право отказаться от Договора, направив письменное уведомление. Сторона, по инициативе которой расторгнут Договор, вправе требовать возмещения реального ущерба, возникшего в результате расторжения Договора.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Стороны гарантируют осуществление надлежащего разбирательства по фактам нарушения положений настоящего пункта Договора и применение эффективных мер по предотвращению возможных конфликтных ситуаций.</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7.17. Стороны освобождаются от ответственности за неисполнение или ненадлежащее исполнение условий Договора в случае наступления обстоятельств непреодолимой силы (форс-мажор), определяемых в соответствии с законодательством Российской Федерации, если они предъявят доказательства того, что эти обстоятельства воспрепятствовали исполнению обязательств по Договору. Такими доказательствами являются документы компетентных органов Российской Федерации. С момента устранения обстоятельств непреодолимой силы Договор действует в обычном порядке.</w:t>
      </w:r>
    </w:p>
    <w:p w:rsidR="009A5BA2" w:rsidRPr="009C7551" w:rsidRDefault="009A5BA2" w:rsidP="009A5BA2">
      <w:pPr>
        <w:spacing w:after="0" w:line="240" w:lineRule="auto"/>
        <w:jc w:val="both"/>
        <w:rPr>
          <w:rFonts w:ascii="Times New Roman" w:hAnsi="Times New Roman"/>
          <w:b/>
          <w:lang w:eastAsia="en-US"/>
        </w:rPr>
      </w:pPr>
      <w:r w:rsidRPr="009C7551">
        <w:rPr>
          <w:rFonts w:ascii="Times New Roman" w:hAnsi="Times New Roman"/>
          <w:b/>
          <w:lang w:eastAsia="en-US"/>
        </w:rPr>
        <w:t>8. ЗАВЕРЕНИЯ ОБ ОБСТОЯТЕЛЬСТВАХ</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8.1. Каждая из Сторон заявляет и подтверждает другой Стороне, что на момент заключения Договора: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 является надлежащим образом зарегистрированным юридическим лицом, состоит на налоговом учете и правомерно осуществляет свою деятельность в соответствии с законодательством Российской Федерации;</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 фактически находится по адресу, указанному в ЕГРЮЛ;</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 располагает полномочиями, денежными, материальными и трудовыми ресурсами, а также прочими условиями, необходимыми для заключения Договора и исполнения обязательств по нему;</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 все полномочия, необходимые для заключения Договора и/или осуществления в связи с ним действий, получены должным образом, в том числе получены все необходимые согласия, разрешения, одобрения в соответствии с законодательством.</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8.2. Стороны подтверждают, что:</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lastRenderedPageBreak/>
        <w:t>− Договор заключается добровольно, Стороны не введены в заблуждение относительно правовой природы сделки и/или правовых последствий, которые возникают или могут возникнуть в связи с заключением Договора;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 Договор не нарушает каких-либо прав на объекты интеллектуальной собственности или иных имущественных прав какого-либо третьего лица;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 Договор заключается в соответствии с законодательством Российской Федерации и не является сделкой, в совершении которой имеется заинтересованность;</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 исполнение Договора не влечет за собой нарушение или неисполнение положений каких-либо иных договоров, соглашений, судебных и иных запретов или постановлений.</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8.3. Сторона, полагавшаяся на недостоверные заверения другой Стороны, вправе досрочно расторгнуть Договор независимо от наличия или отсутствия у нее убытков, а также потребовать возмещения убытков, причиненных недостоверностью таких заверений.</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8.4. Стороны вправе использовать фирменные наименования друг друга, коммерческие обозначения, товарные знаки и другие идентифицирующие знаки Сторон, а также информацию о факте заключения Договора для целей публикации на сайтах Сторон, публикации и цитирования в прессе, использования в маркетинговых материалах, а также в корпоративных изданиях: буклетах о компании, примерах, решениях и т.д.; ссылок друг на друга в интервью и презентациях.</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8.5. Абонент заверяет, что при заключении договоров с лицами, обслуживание которых намеревается осуществлять с использованием Продукта, проявил должную осмотрительность, проверил правоспособность таких лиц и полномочия их представителей. Нарушение указанного заверения может привести к незамедлительному одностороннему отказу Оператора от Договора и блокированию Абоненту доступа к Продукту.</w:t>
      </w:r>
    </w:p>
    <w:p w:rsidR="009A5BA2" w:rsidRPr="009C7551" w:rsidRDefault="009A5BA2" w:rsidP="009A5BA2">
      <w:pPr>
        <w:spacing w:after="0" w:line="240" w:lineRule="auto"/>
        <w:jc w:val="both"/>
        <w:rPr>
          <w:rFonts w:ascii="Times New Roman" w:hAnsi="Times New Roman"/>
          <w:b/>
          <w:lang w:eastAsia="en-US"/>
        </w:rPr>
      </w:pPr>
      <w:r w:rsidRPr="009C7551">
        <w:rPr>
          <w:rFonts w:ascii="Times New Roman" w:hAnsi="Times New Roman"/>
          <w:b/>
          <w:lang w:eastAsia="en-US"/>
        </w:rPr>
        <w:t>9. ОБЯЗАТЕЛЬСТВА СТОРОН В ОБЛАСТИ ОБРАБОТКИ ПЕРСОНАЛЬНЫХ ДАННЫХ</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9.1. Заключение Договора рассматривается Сторонами как поручение Оператора персональных данных (Абонента по Договору) другому лицу, предусмотренное частью 3 статьи 6 Федерального закона от 27.07.2006 № 152-ФЗ «О персональных данных». При этом Абонент поручает Оператору осуществление следующих действий (операций) с персональными данными, совершаемых с использованием средств автоматизации или без использования таких средств: сбор через заполнение Абонентом веб-форм Продукта, запись, систематизацию, накопление, хранение на сервере Оператора, уточнение (обновление, изменение) после внесения изменений Абонентом, извлечение, использование, передачу (предоставление, доступ) по телекоммуникационным каналам связи в контролирующие органы, обезличивание, блокирование, удаление, уничтожение персональных данных – исключительно с целью исполнения обязательств, предусмотренных Договором. Абонент дает поручение Оператору в отношении следующего перечня возможных персональных данных (включая, но не ограничиваясь ФИО, ИНН, СНИЛС, пол, дата и место рождения, сведения из документа, удостоверяющего личность, гражданство, место жительства, должность, контактные данные), которые Абонент может разместить в Продукте.</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9.2. Абонент гарантирует:</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9.2.1. что при обработке персональных данных им соблюдены все права субъектов персональных данных, предусмотренные законодательством Российской Федерации в области защиты персональных данных;</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9.2.2. что им получено согласие субъектов персональных данных на обработку принадлежащих им персональных данных, в том числе на поручение такой обработки Оператору как третьему лицу;</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9.2.3. что при размещении персональных данных им соблюдены все принципы и условия обработки персональных данных и ограничения, предусмотренные законодательством Российской Федерации.</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9.3. Оператор гарантирует:</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9.3.1. соблюдение конфиденциальности и обеспечение безопасности обрабатываемых персональных данных;</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9.3.2. обработку персональных данных на территории Российской Федерации;</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9.3.3. принятие необходимых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 в отношении персональных данных, в частности:</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 определение угроз безопасности персональных данных при их обработке;</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 установление правил доступа к обрабатываемым персональным данным;</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 обнаружение фактов несанкционированного доступа к персональным данным и принятие мер по их пресечению;</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 проведение оценки эффективности принимаемых мер по обеспечению безопасности персональных данных и контроля за принимаемыми мерами.</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9.4. Оператор уведомляет, что им направлено в уполномоченный орган по защите прав субъектов персональных данных уведомление о намерении осуществлять обработку персональных данных в порядке, предусмотренном законодательством Российской Федерации. Политика обработки персональных данных публикуется Оператором на сайте ______</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lastRenderedPageBreak/>
        <w:t>9.5. В случае прекращения действия Договора и/или получения запроса субъекта персональных данных, содержащего отзыв согласия на обработку персональных данных, Абонент вправе направить уведомление Оператору о необходимости удаления персональных данных, размещенных в Продукте. Уведомление о необходимости удаления персональных данных по запросу субъекта, содержащего отзыв согласия на обработку персональных данных, должно быть направлено Оператору не позднее 5 (пяти) рабочих дней с момента получения такого запроса.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9.6. По требованию Оператора Абонент обязан предоставить доказательства соблюдения прав субъекта персональных данных, предусмотренных законодательством в области обработки персональных данных.</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9.7. Оператор обязуется:</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9.7.1. по письменному запросу Абонента в течение срока действия его поручения на обработку персональных данных, в том числе до обработки персональных данных, предоставлять Абоненту документы и иную информацию, подтверждающие принятие мер и соблюдение в целях исполнения поручения Абонента требований, установленных Федеральным законом Российской Федерации от 27.07.2006 № 152-ФЗ «О персональных данных»;</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9.7.2. своевременно уведомлять Абонента о случаях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9.8. Принимая условия Договора, Абонент заверяет (по смыслу ст. 431.2 Гражданского кодекса Российской Федерации) о наличии согласий субъектов персональных данных – уполномоченных лиц Абонента, контактные данные (ФИО, номер телефона, адрес электронной почты) которых передаются Абонентом Оператору, на обработку принадлежащих им персональных данных, в том числе на передачу персональных данных Оператору и Сервисным центрам в целях исполнения Договора, включая совершение массовых и (или) автоматических вызовов (все вызовы Оператора, совершаемые с его АТС).</w:t>
      </w:r>
    </w:p>
    <w:p w:rsidR="009A5BA2" w:rsidRPr="009C7551" w:rsidRDefault="009A5BA2" w:rsidP="009A5BA2">
      <w:pPr>
        <w:spacing w:after="0" w:line="240" w:lineRule="auto"/>
        <w:jc w:val="both"/>
        <w:rPr>
          <w:rFonts w:ascii="Times New Roman" w:hAnsi="Times New Roman"/>
          <w:b/>
          <w:lang w:eastAsia="en-US"/>
        </w:rPr>
      </w:pPr>
      <w:r w:rsidRPr="009C7551">
        <w:rPr>
          <w:rFonts w:ascii="Times New Roman" w:hAnsi="Times New Roman"/>
          <w:b/>
          <w:lang w:eastAsia="en-US"/>
        </w:rPr>
        <w:t>10. ДОПОЛНИТЕЛЬНЫЕ УСЛОВИЯ</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10.1. Приложениями к Договору являются:</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 Спецификация;</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 Лицензионный договор;</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 Сублицензионный договор.</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10.2. Стороны договорились о возможности использования факсимиле подписи уполномоченного лица Оператора для подписания Договора и документов, необходимых для заключения и исполнения Договора, в качестве аналога собственноручной подписи, равнозначного собственноручной подписи. При этом указанные документы имеют такую же юридическую силу, какую бы имели документы, подписанные уполномоченным лицом Оператора собственноручно на основании п. 2 ст. 160 Гражданского кодекса Российской Федерации. Кроме того, Стороны могут использовать для указанных целей квалифицированные электронные подписи Сторон (или их уполномоченных физических лиц), условия признания которых установлены ст. 11 Закона об электронной подписи, в рамках электронного документооборота в программе для ЭВМ «Контур.Диадок», правообладателем которой является Оператор и использование которой для целей обмена электронными документами с Оператором в рамках Договора не будет тарифицироваться для Абонента.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10.3. Стороны обязуются информировать друг друга в течение 15 (пятнадцати) календарных дней об изменении своих реквизитов, указанных в Договоре и возможных приложениях к нему, а также о любых решениях, касающихся их ликвидации, реорганизации как юридического лица. В случае неисполнения указанного обязательства одной из Сторон, другая Сторона не будет нести ответственность за вызванные таким неисполнением последствия.</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10.4. Принимая условия Договора, Абонент дает согласие на получение от Оператора и/или Сервисного центра дополнительной информации и информационных рассылок по указанному при регистрации, а также предоставленному Оператору и/или Сервисному центру в ходе исполнения Договора адресу электронной почты и телефону.</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10.5. Принимая условия Договора, Абонент подтверждает наличие у него законных оснований для обработки с использованием Продукта принадлежащей ему информации.</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10.6. Принимая условия Договора, Абонент соглашается на массовые и (или) автоматические телефонные вызовы (все вызовы Оператора, совершаемые с его АТС), получение сообщений в мессенджеры, а также на получение голосовых и текстовых сообщений с использованием голосовых роботов, чат-ботов и почтовых ботов Оператора на номер подвижной мобильной связи или адрес электронной почты, с которых произведено обращение, либо указанные уполномоченным лицом Абонента. Согласие распространяется в том числе, но не ограничиваясь на информирование о результатах обращения в Федеральный контакт-центр Оператора, о результатах выполнения работ, оказания услуг, о необходимости обновления/проведения необходимых доработок интеграционных модулей.</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t>10.7. Абонент подтверждает, что по смыслу п. 4 ст. 185 Гражданского кодекса Российской Федерации все действия, совершаемые пользователями Абонента в Продукте, признаются Сторонами совершаемыми от имени и в интересах Абонента.</w:t>
      </w:r>
    </w:p>
    <w:p w:rsidR="009A5BA2" w:rsidRPr="009C7551" w:rsidRDefault="009A5BA2" w:rsidP="009A5BA2">
      <w:pPr>
        <w:spacing w:after="0" w:line="240" w:lineRule="auto"/>
        <w:jc w:val="both"/>
        <w:rPr>
          <w:rFonts w:ascii="Times New Roman" w:hAnsi="Times New Roman"/>
          <w:lang w:eastAsia="en-US"/>
        </w:rPr>
      </w:pPr>
      <w:r w:rsidRPr="009C7551">
        <w:rPr>
          <w:rFonts w:ascii="Times New Roman" w:hAnsi="Times New Roman"/>
          <w:lang w:eastAsia="en-US"/>
        </w:rPr>
        <w:lastRenderedPageBreak/>
        <w:t>10.8. Оператор вправе, в том числе в случае изменения требований законодательства или появления необходимости урегулирования отношений Сторон, которые не были урегулированы на момент заключения Договора, вносить изменения в договор-оферту, публикуемый в Продукте. В таком случае к отношениям Сторон в этой части будут применяться условия оферты с момента ее публикации с изменениями. Такие изменения не могут вводить новые меры ответственности и иным явным образом ухудшать положение Абонента.</w:t>
      </w:r>
    </w:p>
    <w:p w:rsidR="009A5BA2" w:rsidRPr="009C7551" w:rsidRDefault="009A5BA2" w:rsidP="009A5BA2">
      <w:pPr>
        <w:jc w:val="both"/>
        <w:rPr>
          <w:rFonts w:ascii="Times New Roman" w:hAnsi="Times New Roman"/>
          <w:b/>
          <w:bCs/>
          <w:sz w:val="20"/>
          <w:szCs w:val="20"/>
        </w:rPr>
      </w:pPr>
      <w:r w:rsidRPr="009C7551">
        <w:rPr>
          <w:rFonts w:ascii="Times New Roman" w:hAnsi="Times New Roman"/>
          <w:b/>
          <w:bCs/>
          <w:sz w:val="20"/>
          <w:szCs w:val="20"/>
        </w:rPr>
        <w:t>11. СВЕДЕНИЯ ОБ ОПЕРАТОРЕ</w:t>
      </w:r>
    </w:p>
    <w:tbl>
      <w:tblPr>
        <w:tblW w:w="0" w:type="auto"/>
        <w:tblLayout w:type="fixed"/>
        <w:tblCellMar>
          <w:left w:w="0" w:type="dxa"/>
          <w:right w:w="0" w:type="dxa"/>
        </w:tblCellMar>
        <w:tblLook w:val="0000" w:firstRow="0" w:lastRow="0" w:firstColumn="0" w:lastColumn="0" w:noHBand="0" w:noVBand="0"/>
      </w:tblPr>
      <w:tblGrid>
        <w:gridCol w:w="2593"/>
        <w:gridCol w:w="2593"/>
        <w:gridCol w:w="2593"/>
        <w:gridCol w:w="2593"/>
      </w:tblGrid>
      <w:tr w:rsidR="009A5BA2" w:rsidRPr="009C7551" w:rsidTr="009F45B1">
        <w:tblPrEx>
          <w:tblCellMar>
            <w:top w:w="0" w:type="dxa"/>
            <w:left w:w="0" w:type="dxa"/>
            <w:bottom w:w="0" w:type="dxa"/>
            <w:right w:w="0" w:type="dxa"/>
          </w:tblCellMar>
        </w:tblPrEx>
        <w:tc>
          <w:tcPr>
            <w:tcW w:w="10372" w:type="dxa"/>
            <w:gridSpan w:val="4"/>
            <w:tcBorders>
              <w:top w:val="nil"/>
              <w:left w:val="nil"/>
              <w:bottom w:val="nil"/>
              <w:right w:val="nil"/>
            </w:tcBorders>
          </w:tcPr>
          <w:p w:rsidR="009A5BA2" w:rsidRPr="009C7551" w:rsidRDefault="009A5BA2" w:rsidP="009F45B1">
            <w:pPr>
              <w:spacing w:after="0" w:line="240" w:lineRule="auto"/>
              <w:jc w:val="both"/>
              <w:rPr>
                <w:rFonts w:ascii="Times New Roman" w:hAnsi="Times New Roman"/>
                <w:lang w:eastAsia="en-US"/>
              </w:rPr>
            </w:pPr>
          </w:p>
        </w:tc>
      </w:tr>
      <w:tr w:rsidR="009A5BA2" w:rsidRPr="009C7551" w:rsidTr="009F45B1">
        <w:tblPrEx>
          <w:tblCellMar>
            <w:top w:w="0" w:type="dxa"/>
            <w:left w:w="0" w:type="dxa"/>
            <w:bottom w:w="0" w:type="dxa"/>
            <w:right w:w="0" w:type="dxa"/>
          </w:tblCellMar>
        </w:tblPrEx>
        <w:tc>
          <w:tcPr>
            <w:tcW w:w="10372" w:type="dxa"/>
            <w:gridSpan w:val="4"/>
            <w:tcBorders>
              <w:top w:val="nil"/>
              <w:left w:val="nil"/>
              <w:bottom w:val="nil"/>
              <w:right w:val="nil"/>
            </w:tcBorders>
          </w:tcPr>
          <w:p w:rsidR="009A5BA2" w:rsidRPr="009C7551" w:rsidRDefault="009A5BA2" w:rsidP="009F45B1">
            <w:pPr>
              <w:spacing w:after="0" w:line="240" w:lineRule="auto"/>
              <w:jc w:val="both"/>
              <w:rPr>
                <w:rFonts w:ascii="Times New Roman" w:hAnsi="Times New Roman"/>
                <w:lang w:eastAsia="en-US"/>
              </w:rPr>
            </w:pPr>
            <w:r w:rsidRPr="009C7551">
              <w:rPr>
                <w:rFonts w:ascii="Times New Roman" w:hAnsi="Times New Roman"/>
                <w:lang w:eastAsia="en-US"/>
              </w:rPr>
              <w:t>12. СВЕДЕНИЯ ОБ АБОНЕНТЕ</w:t>
            </w:r>
          </w:p>
          <w:p w:rsidR="009A5BA2" w:rsidRPr="009C7551" w:rsidRDefault="009A5BA2" w:rsidP="009F45B1">
            <w:pPr>
              <w:spacing w:after="0" w:line="240" w:lineRule="auto"/>
              <w:jc w:val="both"/>
              <w:rPr>
                <w:rFonts w:ascii="Times New Roman" w:hAnsi="Times New Roman"/>
                <w:lang w:eastAsia="en-US"/>
              </w:rPr>
            </w:pPr>
            <w:r w:rsidRPr="009C7551">
              <w:rPr>
                <w:rFonts w:ascii="Times New Roman" w:hAnsi="Times New Roman"/>
                <w:lang w:eastAsia="en-US"/>
              </w:rPr>
              <w:t>Наименование: СО таможня</w:t>
            </w:r>
          </w:p>
          <w:p w:rsidR="009A5BA2" w:rsidRPr="009C7551" w:rsidRDefault="009A5BA2" w:rsidP="009F45B1">
            <w:pPr>
              <w:spacing w:after="0" w:line="240" w:lineRule="auto"/>
              <w:jc w:val="both"/>
              <w:rPr>
                <w:rFonts w:ascii="Times New Roman" w:hAnsi="Times New Roman"/>
                <w:lang w:eastAsia="en-US"/>
              </w:rPr>
            </w:pPr>
            <w:r w:rsidRPr="009C7551">
              <w:rPr>
                <w:rFonts w:ascii="Times New Roman" w:hAnsi="Times New Roman"/>
                <w:lang w:eastAsia="en-US"/>
              </w:rPr>
              <w:t xml:space="preserve">Юридический адрес: 362002, </w:t>
            </w:r>
          </w:p>
          <w:p w:rsidR="009A5BA2" w:rsidRPr="009C7551" w:rsidRDefault="009A5BA2" w:rsidP="009F45B1">
            <w:pPr>
              <w:spacing w:after="0" w:line="240" w:lineRule="auto"/>
              <w:jc w:val="both"/>
              <w:rPr>
                <w:rFonts w:ascii="Times New Roman" w:hAnsi="Times New Roman"/>
                <w:lang w:eastAsia="en-US"/>
              </w:rPr>
            </w:pPr>
            <w:r w:rsidRPr="009C7551">
              <w:rPr>
                <w:rFonts w:ascii="Times New Roman" w:hAnsi="Times New Roman"/>
                <w:lang w:eastAsia="en-US"/>
              </w:rPr>
              <w:t xml:space="preserve">Северная Осетия - Алания респ., </w:t>
            </w:r>
          </w:p>
          <w:p w:rsidR="009A5BA2" w:rsidRPr="009C7551" w:rsidRDefault="009A5BA2" w:rsidP="009F45B1">
            <w:pPr>
              <w:spacing w:after="0" w:line="240" w:lineRule="auto"/>
              <w:jc w:val="both"/>
              <w:rPr>
                <w:rFonts w:ascii="Times New Roman" w:hAnsi="Times New Roman"/>
                <w:lang w:eastAsia="en-US"/>
              </w:rPr>
            </w:pPr>
            <w:r w:rsidRPr="009C7551">
              <w:rPr>
                <w:rFonts w:ascii="Times New Roman" w:hAnsi="Times New Roman"/>
                <w:lang w:eastAsia="en-US"/>
              </w:rPr>
              <w:t>г. Владикавказ, ул. Курская, д. 2</w:t>
            </w:r>
          </w:p>
          <w:p w:rsidR="009A5BA2" w:rsidRPr="009C7551" w:rsidRDefault="009A5BA2" w:rsidP="009F45B1">
            <w:pPr>
              <w:spacing w:after="0" w:line="240" w:lineRule="auto"/>
              <w:jc w:val="both"/>
              <w:rPr>
                <w:rFonts w:ascii="Times New Roman" w:hAnsi="Times New Roman"/>
                <w:lang w:eastAsia="en-US"/>
              </w:rPr>
            </w:pPr>
            <w:r w:rsidRPr="009C7551">
              <w:rPr>
                <w:rFonts w:ascii="Times New Roman" w:hAnsi="Times New Roman"/>
                <w:lang w:eastAsia="en-US"/>
              </w:rPr>
              <w:t>ИНН 1503011586 КПП 150301001</w:t>
            </w:r>
          </w:p>
          <w:p w:rsidR="009A5BA2" w:rsidRPr="009C7551" w:rsidRDefault="009A5BA2" w:rsidP="009F45B1">
            <w:pPr>
              <w:spacing w:after="0" w:line="240" w:lineRule="auto"/>
              <w:jc w:val="both"/>
              <w:rPr>
                <w:rFonts w:ascii="Times New Roman" w:hAnsi="Times New Roman"/>
                <w:lang w:eastAsia="en-US"/>
              </w:rPr>
            </w:pPr>
            <w:r w:rsidRPr="009C7551">
              <w:rPr>
                <w:rFonts w:ascii="Times New Roman" w:hAnsi="Times New Roman"/>
                <w:lang w:eastAsia="en-US"/>
              </w:rPr>
              <w:t>в ОКЦ № 1 ВВГУ Банка России</w:t>
            </w:r>
          </w:p>
          <w:p w:rsidR="009A5BA2" w:rsidRPr="009C7551" w:rsidRDefault="009A5BA2" w:rsidP="009F45B1">
            <w:pPr>
              <w:spacing w:after="0" w:line="240" w:lineRule="auto"/>
              <w:jc w:val="both"/>
              <w:rPr>
                <w:rFonts w:ascii="Times New Roman" w:hAnsi="Times New Roman"/>
                <w:lang w:eastAsia="en-US"/>
              </w:rPr>
            </w:pPr>
            <w:r w:rsidRPr="009C7551">
              <w:rPr>
                <w:rFonts w:ascii="Times New Roman" w:hAnsi="Times New Roman"/>
                <w:lang w:eastAsia="en-US"/>
              </w:rPr>
              <w:t xml:space="preserve">//УФК по Нижегородской области, </w:t>
            </w:r>
          </w:p>
          <w:p w:rsidR="009A5BA2" w:rsidRPr="009C7551" w:rsidRDefault="009A5BA2" w:rsidP="009F45B1">
            <w:pPr>
              <w:spacing w:after="0" w:line="240" w:lineRule="auto"/>
              <w:jc w:val="both"/>
              <w:rPr>
                <w:rFonts w:ascii="Times New Roman" w:hAnsi="Times New Roman"/>
                <w:lang w:eastAsia="en-US"/>
              </w:rPr>
            </w:pPr>
            <w:r>
              <w:rPr>
                <w:rFonts w:ascii="Times New Roman" w:hAnsi="Times New Roman"/>
                <w:lang w:eastAsia="en-US"/>
              </w:rPr>
              <w:t>г.</w:t>
            </w:r>
            <w:r w:rsidRPr="009C7551">
              <w:rPr>
                <w:rFonts w:ascii="Times New Roman" w:hAnsi="Times New Roman"/>
                <w:lang w:eastAsia="en-US"/>
              </w:rPr>
              <w:t xml:space="preserve"> Нижний Новгород</w:t>
            </w:r>
          </w:p>
          <w:p w:rsidR="009A5BA2" w:rsidRPr="009C7551" w:rsidRDefault="009A5BA2" w:rsidP="009F45B1">
            <w:pPr>
              <w:spacing w:after="0" w:line="240" w:lineRule="auto"/>
              <w:jc w:val="both"/>
              <w:rPr>
                <w:rFonts w:ascii="Times New Roman" w:hAnsi="Times New Roman"/>
                <w:lang w:eastAsia="en-US"/>
              </w:rPr>
            </w:pPr>
            <w:r w:rsidRPr="009C7551">
              <w:rPr>
                <w:rFonts w:ascii="Times New Roman" w:hAnsi="Times New Roman"/>
                <w:lang w:eastAsia="en-US"/>
              </w:rPr>
              <w:t>Лицевой счёт казначейства 03101279480</w:t>
            </w:r>
          </w:p>
          <w:p w:rsidR="009A5BA2" w:rsidRPr="009C7551" w:rsidRDefault="009A5BA2" w:rsidP="009F45B1">
            <w:pPr>
              <w:spacing w:after="0" w:line="240" w:lineRule="auto"/>
              <w:jc w:val="both"/>
              <w:rPr>
                <w:rFonts w:ascii="Times New Roman" w:hAnsi="Times New Roman"/>
                <w:lang w:eastAsia="en-US"/>
              </w:rPr>
            </w:pPr>
            <w:r w:rsidRPr="009C7551">
              <w:rPr>
                <w:rFonts w:ascii="Times New Roman" w:hAnsi="Times New Roman"/>
                <w:lang w:eastAsia="en-US"/>
              </w:rPr>
              <w:t>Казначейский счёт 03211643000000013221</w:t>
            </w:r>
          </w:p>
          <w:p w:rsidR="009A5BA2" w:rsidRPr="009C7551" w:rsidRDefault="009A5BA2" w:rsidP="009F45B1">
            <w:pPr>
              <w:spacing w:after="0" w:line="240" w:lineRule="auto"/>
              <w:jc w:val="both"/>
              <w:rPr>
                <w:rFonts w:ascii="Times New Roman" w:hAnsi="Times New Roman"/>
                <w:lang w:eastAsia="en-US"/>
              </w:rPr>
            </w:pPr>
            <w:r w:rsidRPr="009C7551">
              <w:rPr>
                <w:rFonts w:ascii="Times New Roman" w:hAnsi="Times New Roman"/>
                <w:lang w:eastAsia="en-US"/>
              </w:rPr>
              <w:t>ЕКС 40102810745370000024</w:t>
            </w:r>
          </w:p>
          <w:p w:rsidR="009A5BA2" w:rsidRPr="009C7551" w:rsidRDefault="009A5BA2" w:rsidP="009F45B1">
            <w:pPr>
              <w:spacing w:after="0" w:line="240" w:lineRule="auto"/>
              <w:jc w:val="both"/>
              <w:rPr>
                <w:rFonts w:ascii="Times New Roman" w:hAnsi="Times New Roman"/>
                <w:lang w:eastAsia="en-US"/>
              </w:rPr>
            </w:pPr>
            <w:r w:rsidRPr="009C7551">
              <w:rPr>
                <w:rFonts w:ascii="Times New Roman" w:hAnsi="Times New Roman"/>
                <w:lang w:eastAsia="en-US"/>
              </w:rPr>
              <w:t>БИК 012202102</w:t>
            </w:r>
          </w:p>
          <w:p w:rsidR="009A5BA2" w:rsidRPr="009C7551" w:rsidRDefault="009A5BA2" w:rsidP="009F45B1">
            <w:pPr>
              <w:spacing w:after="0" w:line="240" w:lineRule="auto"/>
              <w:jc w:val="both"/>
              <w:rPr>
                <w:rFonts w:ascii="Times New Roman" w:hAnsi="Times New Roman"/>
                <w:lang w:eastAsia="en-US"/>
              </w:rPr>
            </w:pPr>
            <w:r w:rsidRPr="009C7551">
              <w:rPr>
                <w:rFonts w:ascii="Times New Roman" w:hAnsi="Times New Roman"/>
                <w:lang w:eastAsia="en-US"/>
              </w:rPr>
              <w:t> </w:t>
            </w:r>
          </w:p>
        </w:tc>
      </w:tr>
      <w:tr w:rsidR="009A5BA2" w:rsidRPr="009C7551" w:rsidTr="009F45B1">
        <w:tblPrEx>
          <w:tblCellMar>
            <w:top w:w="0" w:type="dxa"/>
            <w:left w:w="0" w:type="dxa"/>
            <w:bottom w:w="0" w:type="dxa"/>
            <w:right w:w="0" w:type="dxa"/>
          </w:tblCellMar>
        </w:tblPrEx>
        <w:trPr>
          <w:gridAfter w:val="3"/>
          <w:wAfter w:w="7779" w:type="dxa"/>
        </w:trPr>
        <w:tc>
          <w:tcPr>
            <w:tcW w:w="2593" w:type="dxa"/>
            <w:tcBorders>
              <w:top w:val="nil"/>
              <w:left w:val="nil"/>
              <w:bottom w:val="nil"/>
              <w:right w:val="nil"/>
            </w:tcBorders>
          </w:tcPr>
          <w:p w:rsidR="009A5BA2" w:rsidRPr="009C7551" w:rsidRDefault="009A5BA2" w:rsidP="009F45B1">
            <w:pPr>
              <w:jc w:val="both"/>
              <w:rPr>
                <w:rFonts w:ascii="Times New Roman" w:hAnsi="Times New Roman"/>
                <w:b/>
                <w:bCs/>
                <w:sz w:val="20"/>
                <w:szCs w:val="20"/>
              </w:rPr>
            </w:pPr>
            <w:r w:rsidRPr="009C7551">
              <w:rPr>
                <w:rFonts w:ascii="Times New Roman" w:hAnsi="Times New Roman"/>
                <w:b/>
                <w:bCs/>
                <w:sz w:val="20"/>
                <w:szCs w:val="20"/>
              </w:rPr>
              <w:t>13. ПОДПИСИ СТОРОН</w:t>
            </w:r>
          </w:p>
        </w:tc>
      </w:tr>
      <w:tr w:rsidR="009A5BA2" w:rsidRPr="009C7551" w:rsidTr="009F45B1">
        <w:tblPrEx>
          <w:tblCellMar>
            <w:top w:w="0" w:type="dxa"/>
            <w:left w:w="0" w:type="dxa"/>
            <w:bottom w:w="0" w:type="dxa"/>
            <w:right w:w="0" w:type="dxa"/>
          </w:tblCellMar>
        </w:tblPrEx>
        <w:tc>
          <w:tcPr>
            <w:tcW w:w="5186" w:type="dxa"/>
            <w:gridSpan w:val="2"/>
            <w:tcBorders>
              <w:top w:val="nil"/>
              <w:left w:val="nil"/>
              <w:bottom w:val="nil"/>
              <w:right w:val="nil"/>
            </w:tcBorders>
          </w:tcPr>
          <w:p w:rsidR="009A5BA2" w:rsidRPr="009C7551" w:rsidRDefault="009A5BA2" w:rsidP="009F45B1">
            <w:pPr>
              <w:jc w:val="both"/>
              <w:rPr>
                <w:rFonts w:ascii="Times New Roman" w:hAnsi="Times New Roman"/>
                <w:sz w:val="20"/>
                <w:szCs w:val="20"/>
              </w:rPr>
            </w:pPr>
            <w:r w:rsidRPr="009C7551">
              <w:rPr>
                <w:rFonts w:ascii="Times New Roman" w:hAnsi="Times New Roman"/>
                <w:sz w:val="20"/>
                <w:szCs w:val="20"/>
              </w:rPr>
              <w:t>ОПЕРАТОР</w:t>
            </w:r>
          </w:p>
        </w:tc>
        <w:tc>
          <w:tcPr>
            <w:tcW w:w="5186" w:type="dxa"/>
            <w:gridSpan w:val="2"/>
            <w:tcBorders>
              <w:top w:val="nil"/>
              <w:left w:val="nil"/>
              <w:bottom w:val="nil"/>
              <w:right w:val="nil"/>
            </w:tcBorders>
          </w:tcPr>
          <w:p w:rsidR="009A5BA2" w:rsidRPr="009C7551" w:rsidRDefault="009A5BA2" w:rsidP="009F45B1">
            <w:pPr>
              <w:jc w:val="both"/>
              <w:rPr>
                <w:rFonts w:ascii="Times New Roman" w:hAnsi="Times New Roman"/>
                <w:sz w:val="20"/>
                <w:szCs w:val="20"/>
              </w:rPr>
            </w:pPr>
            <w:r w:rsidRPr="009C7551">
              <w:rPr>
                <w:rFonts w:ascii="Times New Roman" w:hAnsi="Times New Roman"/>
                <w:sz w:val="20"/>
                <w:szCs w:val="20"/>
              </w:rPr>
              <w:t>АБОНЕНТ</w:t>
            </w:r>
          </w:p>
        </w:tc>
      </w:tr>
      <w:tr w:rsidR="009A5BA2" w:rsidRPr="009C7551" w:rsidTr="009F45B1">
        <w:tblPrEx>
          <w:tblCellMar>
            <w:top w:w="0" w:type="dxa"/>
            <w:left w:w="0" w:type="dxa"/>
            <w:bottom w:w="0" w:type="dxa"/>
            <w:right w:w="0" w:type="dxa"/>
          </w:tblCellMar>
        </w:tblPrEx>
        <w:trPr>
          <w:trHeight w:val="170"/>
        </w:trPr>
        <w:tc>
          <w:tcPr>
            <w:tcW w:w="2593" w:type="dxa"/>
            <w:tcBorders>
              <w:top w:val="nil"/>
              <w:left w:val="nil"/>
              <w:bottom w:val="single" w:sz="6" w:space="0" w:color="000000"/>
              <w:right w:val="nil"/>
            </w:tcBorders>
          </w:tcPr>
          <w:p w:rsidR="009A5BA2" w:rsidRPr="009C7551" w:rsidRDefault="009A5BA2" w:rsidP="009F45B1">
            <w:pPr>
              <w:jc w:val="both"/>
              <w:rPr>
                <w:rFonts w:ascii="Times New Roman" w:hAnsi="Times New Roman"/>
                <w:sz w:val="20"/>
                <w:szCs w:val="20"/>
              </w:rPr>
            </w:pPr>
          </w:p>
        </w:tc>
        <w:tc>
          <w:tcPr>
            <w:tcW w:w="2593" w:type="dxa"/>
            <w:tcBorders>
              <w:top w:val="nil"/>
              <w:left w:val="nil"/>
              <w:bottom w:val="nil"/>
              <w:right w:val="nil"/>
            </w:tcBorders>
          </w:tcPr>
          <w:p w:rsidR="009A5BA2" w:rsidRPr="009C7551" w:rsidRDefault="009A5BA2" w:rsidP="009F45B1">
            <w:pPr>
              <w:jc w:val="both"/>
              <w:rPr>
                <w:rFonts w:ascii="Times New Roman" w:hAnsi="Times New Roman"/>
                <w:sz w:val="20"/>
                <w:szCs w:val="20"/>
              </w:rPr>
            </w:pPr>
            <w:r w:rsidRPr="009C7551">
              <w:rPr>
                <w:rFonts w:ascii="Times New Roman" w:hAnsi="Times New Roman"/>
                <w:sz w:val="20"/>
                <w:szCs w:val="20"/>
              </w:rPr>
              <w:t>⁠      ⁠</w:t>
            </w:r>
          </w:p>
        </w:tc>
        <w:tc>
          <w:tcPr>
            <w:tcW w:w="2593" w:type="dxa"/>
            <w:tcBorders>
              <w:top w:val="nil"/>
              <w:left w:val="nil"/>
              <w:bottom w:val="single" w:sz="6" w:space="0" w:color="000000"/>
              <w:right w:val="nil"/>
            </w:tcBorders>
          </w:tcPr>
          <w:p w:rsidR="009A5BA2" w:rsidRPr="009C7551" w:rsidRDefault="009A5BA2" w:rsidP="009F45B1">
            <w:pPr>
              <w:jc w:val="both"/>
              <w:rPr>
                <w:rFonts w:ascii="Times New Roman" w:hAnsi="Times New Roman"/>
                <w:sz w:val="20"/>
                <w:szCs w:val="20"/>
              </w:rPr>
            </w:pPr>
          </w:p>
        </w:tc>
        <w:tc>
          <w:tcPr>
            <w:tcW w:w="2593" w:type="dxa"/>
            <w:tcBorders>
              <w:top w:val="nil"/>
              <w:left w:val="nil"/>
              <w:bottom w:val="nil"/>
              <w:right w:val="nil"/>
            </w:tcBorders>
          </w:tcPr>
          <w:p w:rsidR="009A5BA2" w:rsidRPr="009C7551" w:rsidRDefault="009A5BA2" w:rsidP="009F45B1">
            <w:pPr>
              <w:jc w:val="both"/>
              <w:rPr>
                <w:rFonts w:ascii="Times New Roman" w:hAnsi="Times New Roman"/>
                <w:sz w:val="20"/>
                <w:szCs w:val="20"/>
              </w:rPr>
            </w:pPr>
          </w:p>
        </w:tc>
      </w:tr>
      <w:tr w:rsidR="009A5BA2" w:rsidRPr="009C7551" w:rsidTr="009F45B1">
        <w:tblPrEx>
          <w:tblCellMar>
            <w:top w:w="0" w:type="dxa"/>
            <w:left w:w="0" w:type="dxa"/>
            <w:bottom w:w="0" w:type="dxa"/>
            <w:right w:w="0" w:type="dxa"/>
          </w:tblCellMar>
        </w:tblPrEx>
        <w:trPr>
          <w:trHeight w:val="170"/>
        </w:trPr>
        <w:tc>
          <w:tcPr>
            <w:tcW w:w="5186" w:type="dxa"/>
            <w:gridSpan w:val="2"/>
            <w:tcBorders>
              <w:top w:val="nil"/>
              <w:left w:val="nil"/>
              <w:bottom w:val="nil"/>
              <w:right w:val="nil"/>
            </w:tcBorders>
          </w:tcPr>
          <w:p w:rsidR="009A5BA2" w:rsidRPr="009C7551" w:rsidRDefault="009A5BA2" w:rsidP="009F45B1">
            <w:pPr>
              <w:jc w:val="both"/>
              <w:rPr>
                <w:rFonts w:ascii="Times New Roman" w:hAnsi="Times New Roman"/>
                <w:sz w:val="20"/>
                <w:szCs w:val="20"/>
              </w:rPr>
            </w:pPr>
            <w:r w:rsidRPr="009C7551">
              <w:rPr>
                <w:rFonts w:ascii="Times New Roman" w:hAnsi="Times New Roman"/>
                <w:sz w:val="20"/>
                <w:szCs w:val="20"/>
              </w:rPr>
              <w:t>М.П.</w:t>
            </w:r>
          </w:p>
        </w:tc>
        <w:tc>
          <w:tcPr>
            <w:tcW w:w="5186" w:type="dxa"/>
            <w:gridSpan w:val="2"/>
            <w:tcBorders>
              <w:top w:val="nil"/>
              <w:left w:val="nil"/>
              <w:bottom w:val="nil"/>
              <w:right w:val="nil"/>
            </w:tcBorders>
          </w:tcPr>
          <w:p w:rsidR="009A5BA2" w:rsidRPr="009C7551" w:rsidRDefault="009A5BA2" w:rsidP="009F45B1">
            <w:pPr>
              <w:jc w:val="both"/>
              <w:rPr>
                <w:rFonts w:ascii="Times New Roman" w:hAnsi="Times New Roman"/>
                <w:sz w:val="20"/>
                <w:szCs w:val="20"/>
              </w:rPr>
            </w:pPr>
            <w:r w:rsidRPr="009C7551">
              <w:rPr>
                <w:rFonts w:ascii="Times New Roman" w:hAnsi="Times New Roman"/>
                <w:sz w:val="20"/>
                <w:szCs w:val="20"/>
              </w:rPr>
              <w:t>М.П.</w:t>
            </w:r>
          </w:p>
        </w:tc>
      </w:tr>
    </w:tbl>
    <w:p w:rsidR="009A5BA2" w:rsidRPr="009C7551" w:rsidRDefault="009A5BA2" w:rsidP="009A5BA2">
      <w:pPr>
        <w:jc w:val="both"/>
        <w:rPr>
          <w:rFonts w:ascii="Times New Roman" w:hAnsi="Times New Roman"/>
          <w:sz w:val="20"/>
          <w:szCs w:val="20"/>
        </w:rPr>
        <w:sectPr w:rsidR="009A5BA2" w:rsidRPr="009C7551">
          <w:pgSz w:w="11905" w:h="16837"/>
          <w:pgMar w:top="623" w:right="623" w:bottom="623" w:left="907" w:header="720" w:footer="720" w:gutter="0"/>
          <w:cols w:space="720"/>
          <w:noEndnote/>
        </w:sectPr>
      </w:pPr>
    </w:p>
    <w:tbl>
      <w:tblPr>
        <w:tblW w:w="10600" w:type="dxa"/>
        <w:tblLayout w:type="fixed"/>
        <w:tblCellMar>
          <w:left w:w="0" w:type="dxa"/>
          <w:right w:w="0" w:type="dxa"/>
        </w:tblCellMar>
        <w:tblLook w:val="0000" w:firstRow="0" w:lastRow="0" w:firstColumn="0" w:lastColumn="0" w:noHBand="0" w:noVBand="0"/>
      </w:tblPr>
      <w:tblGrid>
        <w:gridCol w:w="8505"/>
        <w:gridCol w:w="2095"/>
      </w:tblGrid>
      <w:tr w:rsidR="009A5BA2" w:rsidRPr="009C7551" w:rsidTr="009F45B1">
        <w:tblPrEx>
          <w:tblCellMar>
            <w:top w:w="0" w:type="dxa"/>
            <w:left w:w="0" w:type="dxa"/>
            <w:bottom w:w="0" w:type="dxa"/>
            <w:right w:w="0" w:type="dxa"/>
          </w:tblCellMar>
        </w:tblPrEx>
        <w:tc>
          <w:tcPr>
            <w:tcW w:w="8505" w:type="dxa"/>
            <w:tcBorders>
              <w:top w:val="nil"/>
              <w:left w:val="nil"/>
              <w:bottom w:val="nil"/>
              <w:right w:val="nil"/>
            </w:tcBorders>
          </w:tcPr>
          <w:p w:rsidR="009A5BA2" w:rsidRPr="009C7551" w:rsidRDefault="009A5BA2" w:rsidP="009F45B1">
            <w:pPr>
              <w:jc w:val="both"/>
              <w:rPr>
                <w:rFonts w:ascii="Times New Roman" w:hAnsi="Times New Roman"/>
                <w:sz w:val="20"/>
                <w:szCs w:val="20"/>
              </w:rPr>
            </w:pPr>
          </w:p>
        </w:tc>
        <w:tc>
          <w:tcPr>
            <w:tcW w:w="2095" w:type="dxa"/>
            <w:tcBorders>
              <w:top w:val="nil"/>
              <w:left w:val="nil"/>
              <w:bottom w:val="nil"/>
              <w:right w:val="nil"/>
            </w:tcBorders>
          </w:tcPr>
          <w:p w:rsidR="009A5BA2" w:rsidRPr="009C7551" w:rsidRDefault="009A5BA2" w:rsidP="009F45B1">
            <w:pPr>
              <w:jc w:val="right"/>
              <w:rPr>
                <w:rFonts w:ascii="Times New Roman" w:hAnsi="Times New Roman"/>
                <w:b/>
                <w:bCs/>
                <w:sz w:val="20"/>
                <w:szCs w:val="20"/>
              </w:rPr>
            </w:pPr>
            <w:r w:rsidRPr="009C7551">
              <w:rPr>
                <w:rFonts w:ascii="Times New Roman" w:hAnsi="Times New Roman"/>
                <w:b/>
                <w:bCs/>
                <w:sz w:val="20"/>
                <w:szCs w:val="20"/>
              </w:rPr>
              <w:t>Приложение 1</w:t>
            </w:r>
          </w:p>
          <w:p w:rsidR="009A5BA2" w:rsidRPr="009C7551" w:rsidRDefault="009A5BA2" w:rsidP="009F45B1">
            <w:pPr>
              <w:jc w:val="both"/>
              <w:rPr>
                <w:rFonts w:ascii="Times New Roman" w:hAnsi="Times New Roman"/>
                <w:sz w:val="20"/>
                <w:szCs w:val="20"/>
              </w:rPr>
            </w:pPr>
            <w:r w:rsidRPr="009C7551">
              <w:rPr>
                <w:rFonts w:ascii="Times New Roman" w:hAnsi="Times New Roman"/>
                <w:sz w:val="20"/>
                <w:szCs w:val="20"/>
              </w:rPr>
              <w:t>к Договору _____</w:t>
            </w:r>
            <w:r>
              <w:rPr>
                <w:rFonts w:ascii="Times New Roman" w:hAnsi="Times New Roman"/>
                <w:sz w:val="20"/>
                <w:szCs w:val="20"/>
              </w:rPr>
              <w:t xml:space="preserve"> 2026</w:t>
            </w:r>
          </w:p>
        </w:tc>
      </w:tr>
      <w:tr w:rsidR="009A5BA2" w:rsidRPr="009C7551" w:rsidTr="009F45B1">
        <w:tblPrEx>
          <w:tblCellMar>
            <w:top w:w="0" w:type="dxa"/>
            <w:left w:w="0" w:type="dxa"/>
            <w:bottom w:w="0" w:type="dxa"/>
            <w:right w:w="0" w:type="dxa"/>
          </w:tblCellMar>
        </w:tblPrEx>
        <w:tc>
          <w:tcPr>
            <w:tcW w:w="10600" w:type="dxa"/>
            <w:gridSpan w:val="2"/>
            <w:tcBorders>
              <w:top w:val="nil"/>
              <w:left w:val="nil"/>
              <w:bottom w:val="nil"/>
              <w:right w:val="nil"/>
            </w:tcBorders>
          </w:tcPr>
          <w:p w:rsidR="009A5BA2" w:rsidRPr="009C7551" w:rsidRDefault="009A5BA2" w:rsidP="009F45B1">
            <w:pPr>
              <w:jc w:val="center"/>
              <w:rPr>
                <w:rFonts w:ascii="Times New Roman" w:hAnsi="Times New Roman"/>
                <w:sz w:val="20"/>
                <w:szCs w:val="20"/>
              </w:rPr>
            </w:pPr>
            <w:r w:rsidRPr="009C7551">
              <w:rPr>
                <w:rFonts w:ascii="Times New Roman" w:hAnsi="Times New Roman"/>
                <w:b/>
                <w:bCs/>
                <w:sz w:val="20"/>
                <w:szCs w:val="20"/>
              </w:rPr>
              <w:t>Спецификация №1</w:t>
            </w:r>
          </w:p>
          <w:p w:rsidR="009A5BA2" w:rsidRPr="009C7551" w:rsidRDefault="009A5BA2" w:rsidP="009F45B1">
            <w:pPr>
              <w:jc w:val="both"/>
              <w:rPr>
                <w:rFonts w:ascii="Times New Roman" w:hAnsi="Times New Roman"/>
                <w:sz w:val="20"/>
                <w:szCs w:val="20"/>
              </w:rPr>
            </w:pPr>
          </w:p>
        </w:tc>
      </w:tr>
    </w:tbl>
    <w:p w:rsidR="009A5BA2" w:rsidRPr="009C7551" w:rsidRDefault="009A5BA2" w:rsidP="009A5BA2">
      <w:pPr>
        <w:jc w:val="both"/>
        <w:rPr>
          <w:rFonts w:ascii="Times New Roman" w:hAnsi="Times New Roman"/>
          <w:sz w:val="20"/>
          <w:szCs w:val="20"/>
        </w:rPr>
      </w:pPr>
      <w:r w:rsidRPr="009C7551">
        <w:rPr>
          <w:rFonts w:ascii="Times New Roman" w:hAnsi="Times New Roman"/>
          <w:sz w:val="20"/>
          <w:szCs w:val="20"/>
        </w:rPr>
        <w:t>1.1. Право использования программы для ЭВМ</w:t>
      </w:r>
    </w:p>
    <w:tbl>
      <w:tblPr>
        <w:tblW w:w="0" w:type="auto"/>
        <w:tblInd w:w="56" w:type="dxa"/>
        <w:tblLayout w:type="fixed"/>
        <w:tblCellMar>
          <w:left w:w="0" w:type="dxa"/>
          <w:right w:w="0" w:type="dxa"/>
        </w:tblCellMar>
        <w:tblLook w:val="0000" w:firstRow="0" w:lastRow="0" w:firstColumn="0" w:lastColumn="0" w:noHBand="0" w:noVBand="0"/>
      </w:tblPr>
      <w:tblGrid>
        <w:gridCol w:w="340"/>
        <w:gridCol w:w="3401"/>
        <w:gridCol w:w="453"/>
        <w:gridCol w:w="737"/>
        <w:gridCol w:w="907"/>
        <w:gridCol w:w="1247"/>
        <w:gridCol w:w="1077"/>
        <w:gridCol w:w="850"/>
        <w:gridCol w:w="1190"/>
      </w:tblGrid>
      <w:tr w:rsidR="009A5BA2" w:rsidRPr="009C7551" w:rsidTr="009F45B1">
        <w:tblPrEx>
          <w:tblCellMar>
            <w:top w:w="0" w:type="dxa"/>
            <w:left w:w="0" w:type="dxa"/>
            <w:bottom w:w="0" w:type="dxa"/>
            <w:right w:w="0" w:type="dxa"/>
          </w:tblCellMar>
        </w:tblPrEx>
        <w:trPr>
          <w:tblHeader/>
        </w:trPr>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b/>
                <w:bCs/>
                <w:sz w:val="20"/>
                <w:szCs w:val="20"/>
              </w:rPr>
            </w:pPr>
            <w:r w:rsidRPr="009C7551">
              <w:rPr>
                <w:rFonts w:ascii="Times New Roman" w:hAnsi="Times New Roman"/>
                <w:b/>
                <w:bCs/>
                <w:sz w:val="20"/>
                <w:szCs w:val="20"/>
              </w:rPr>
              <w:t>№</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b/>
                <w:bCs/>
                <w:sz w:val="20"/>
                <w:szCs w:val="20"/>
              </w:rPr>
            </w:pPr>
            <w:r w:rsidRPr="009C7551">
              <w:rPr>
                <w:rFonts w:ascii="Times New Roman" w:hAnsi="Times New Roman"/>
                <w:b/>
                <w:bCs/>
                <w:sz w:val="20"/>
                <w:szCs w:val="20"/>
              </w:rPr>
              <w:t>Наименование</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b/>
                <w:bCs/>
                <w:sz w:val="20"/>
                <w:szCs w:val="20"/>
              </w:rPr>
            </w:pPr>
            <w:r w:rsidRPr="009C7551">
              <w:rPr>
                <w:rFonts w:ascii="Times New Roman" w:hAnsi="Times New Roman"/>
                <w:b/>
                <w:bCs/>
                <w:sz w:val="20"/>
                <w:szCs w:val="20"/>
              </w:rPr>
              <w:t>Ед.</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b/>
                <w:bCs/>
                <w:sz w:val="20"/>
                <w:szCs w:val="20"/>
              </w:rPr>
            </w:pPr>
            <w:r w:rsidRPr="009C7551">
              <w:rPr>
                <w:rFonts w:ascii="Times New Roman" w:hAnsi="Times New Roman"/>
                <w:b/>
                <w:bCs/>
                <w:sz w:val="20"/>
                <w:szCs w:val="20"/>
              </w:rPr>
              <w:t>Кол-во</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b/>
                <w:bCs/>
                <w:sz w:val="20"/>
                <w:szCs w:val="20"/>
              </w:rPr>
            </w:pPr>
            <w:r w:rsidRPr="009C7551">
              <w:rPr>
                <w:rFonts w:ascii="Times New Roman" w:hAnsi="Times New Roman"/>
                <w:b/>
                <w:bCs/>
                <w:sz w:val="20"/>
                <w:szCs w:val="20"/>
              </w:rPr>
              <w:t>Цена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b/>
                <w:bCs/>
                <w:sz w:val="20"/>
                <w:szCs w:val="20"/>
              </w:rPr>
            </w:pPr>
            <w:r w:rsidRPr="009C7551">
              <w:rPr>
                <w:rFonts w:ascii="Times New Roman" w:hAnsi="Times New Roman"/>
                <w:b/>
                <w:bCs/>
                <w:sz w:val="20"/>
                <w:szCs w:val="20"/>
              </w:rPr>
              <w:t>Стоимость без налога</w:t>
            </w: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b/>
                <w:bCs/>
                <w:sz w:val="20"/>
                <w:szCs w:val="20"/>
              </w:rPr>
            </w:pPr>
            <w:r w:rsidRPr="009C7551">
              <w:rPr>
                <w:rFonts w:ascii="Times New Roman" w:hAnsi="Times New Roman"/>
                <w:b/>
                <w:bCs/>
                <w:sz w:val="20"/>
                <w:szCs w:val="20"/>
              </w:rPr>
              <w:t>Налоговая ставка</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b/>
                <w:bCs/>
                <w:sz w:val="20"/>
                <w:szCs w:val="20"/>
              </w:rPr>
            </w:pPr>
            <w:r w:rsidRPr="009C7551">
              <w:rPr>
                <w:rFonts w:ascii="Times New Roman" w:hAnsi="Times New Roman"/>
                <w:b/>
                <w:bCs/>
                <w:sz w:val="20"/>
                <w:szCs w:val="20"/>
              </w:rPr>
              <w:t>Сумма налога</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b/>
                <w:bCs/>
                <w:sz w:val="20"/>
                <w:szCs w:val="20"/>
              </w:rPr>
            </w:pPr>
            <w:r w:rsidRPr="009C7551">
              <w:rPr>
                <w:rFonts w:ascii="Times New Roman" w:hAnsi="Times New Roman"/>
                <w:b/>
                <w:bCs/>
                <w:sz w:val="20"/>
                <w:szCs w:val="20"/>
              </w:rPr>
              <w:t>Стоимость с налогом</w:t>
            </w:r>
          </w:p>
        </w:tc>
      </w:tr>
      <w:tr w:rsidR="009A5BA2" w:rsidRPr="009C7551" w:rsidTr="009F45B1">
        <w:tblPrEx>
          <w:tblCellMar>
            <w:top w:w="0" w:type="dxa"/>
            <w:left w:w="0" w:type="dxa"/>
            <w:bottom w:w="0" w:type="dxa"/>
            <w:right w:w="0" w:type="dxa"/>
          </w:tblCellMar>
        </w:tblPrEx>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r w:rsidRPr="009C7551">
              <w:rPr>
                <w:rFonts w:ascii="Times New Roman" w:hAnsi="Times New Roman"/>
                <w:sz w:val="20"/>
                <w:szCs w:val="20"/>
              </w:rPr>
              <w:t>1</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r w:rsidRPr="009C7551">
              <w:rPr>
                <w:rFonts w:ascii="Times New Roman" w:hAnsi="Times New Roman"/>
                <w:sz w:val="20"/>
                <w:szCs w:val="20"/>
              </w:rPr>
              <w:t>Право использования программы для ЭВМ “Контур.Экстерн” по тарифному плану “Бюджетник плюс” на 1 год, с применением встроенных в сертификат/ключевой контейнер СКЗИ “КриптоПро CSP”</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r w:rsidRPr="009C7551">
              <w:rPr>
                <w:rFonts w:ascii="Times New Roman" w:hAnsi="Times New Roman"/>
                <w:sz w:val="20"/>
                <w:szCs w:val="20"/>
              </w:rPr>
              <w:t>шт.</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r w:rsidRPr="009C7551">
              <w:rPr>
                <w:rFonts w:ascii="Times New Roman" w:hAnsi="Times New Roman"/>
                <w:sz w:val="20"/>
                <w:szCs w:val="20"/>
              </w:rPr>
              <w:t>1,00</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p>
        </w:tc>
      </w:tr>
      <w:tr w:rsidR="009A5BA2" w:rsidRPr="009C7551" w:rsidTr="009F45B1">
        <w:tblPrEx>
          <w:tblCellMar>
            <w:top w:w="0" w:type="dxa"/>
            <w:left w:w="0" w:type="dxa"/>
            <w:bottom w:w="0" w:type="dxa"/>
            <w:right w:w="0" w:type="dxa"/>
          </w:tblCellMar>
        </w:tblPrEx>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r w:rsidRPr="009C7551">
              <w:rPr>
                <w:rFonts w:ascii="Times New Roman" w:hAnsi="Times New Roman"/>
                <w:sz w:val="20"/>
                <w:szCs w:val="20"/>
              </w:rPr>
              <w:t>2</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r w:rsidRPr="009C7551">
              <w:rPr>
                <w:rFonts w:ascii="Times New Roman" w:hAnsi="Times New Roman"/>
                <w:sz w:val="20"/>
                <w:szCs w:val="20"/>
              </w:rPr>
              <w:t>Право использования программы для ЭВМ “Контур.Экстерн”, лицензия для дополнительного пользователя “Базовая”</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r w:rsidRPr="009C7551">
              <w:rPr>
                <w:rFonts w:ascii="Times New Roman" w:hAnsi="Times New Roman"/>
                <w:sz w:val="20"/>
                <w:szCs w:val="20"/>
              </w:rPr>
              <w:t>шт.</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r w:rsidRPr="009C7551">
              <w:rPr>
                <w:rFonts w:ascii="Times New Roman" w:hAnsi="Times New Roman"/>
                <w:sz w:val="20"/>
                <w:szCs w:val="20"/>
              </w:rPr>
              <w:t>1,00</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p>
        </w:tc>
      </w:tr>
      <w:tr w:rsidR="009A5BA2" w:rsidRPr="009C7551" w:rsidTr="009F45B1">
        <w:tblPrEx>
          <w:tblCellMar>
            <w:top w:w="0" w:type="dxa"/>
            <w:left w:w="0" w:type="dxa"/>
            <w:bottom w:w="0" w:type="dxa"/>
            <w:right w:w="0" w:type="dxa"/>
          </w:tblCellMar>
        </w:tblPrEx>
        <w:tc>
          <w:tcPr>
            <w:tcW w:w="8162" w:type="dxa"/>
            <w:gridSpan w:val="7"/>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b/>
                <w:bCs/>
                <w:sz w:val="20"/>
                <w:szCs w:val="20"/>
              </w:rPr>
            </w:pPr>
            <w:r w:rsidRPr="009C7551">
              <w:rPr>
                <w:rFonts w:ascii="Times New Roman" w:hAnsi="Times New Roman"/>
                <w:b/>
                <w:bCs/>
                <w:sz w:val="20"/>
                <w:szCs w:val="20"/>
              </w:rPr>
              <w:t>ИТОГО:</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b/>
                <w:bCs/>
                <w:sz w:val="20"/>
                <w:szCs w:val="20"/>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b/>
                <w:bCs/>
                <w:sz w:val="20"/>
                <w:szCs w:val="20"/>
              </w:rPr>
            </w:pPr>
          </w:p>
        </w:tc>
      </w:tr>
    </w:tbl>
    <w:p w:rsidR="009A5BA2" w:rsidRPr="009C7551" w:rsidRDefault="009A5BA2" w:rsidP="009A5BA2">
      <w:pPr>
        <w:jc w:val="both"/>
        <w:rPr>
          <w:rFonts w:ascii="Times New Roman" w:hAnsi="Times New Roman"/>
          <w:sz w:val="20"/>
          <w:szCs w:val="20"/>
        </w:rPr>
      </w:pPr>
      <w:r w:rsidRPr="009C7551">
        <w:rPr>
          <w:rFonts w:ascii="Times New Roman" w:hAnsi="Times New Roman"/>
          <w:sz w:val="20"/>
          <w:szCs w:val="20"/>
        </w:rPr>
        <w:t>1.2. Оказание услуг/выполнение работ/передача ТМЦ</w:t>
      </w:r>
    </w:p>
    <w:tbl>
      <w:tblPr>
        <w:tblW w:w="0" w:type="auto"/>
        <w:tblInd w:w="56" w:type="dxa"/>
        <w:tblLayout w:type="fixed"/>
        <w:tblCellMar>
          <w:left w:w="0" w:type="dxa"/>
          <w:right w:w="0" w:type="dxa"/>
        </w:tblCellMar>
        <w:tblLook w:val="0000" w:firstRow="0" w:lastRow="0" w:firstColumn="0" w:lastColumn="0" w:noHBand="0" w:noVBand="0"/>
      </w:tblPr>
      <w:tblGrid>
        <w:gridCol w:w="340"/>
        <w:gridCol w:w="3401"/>
        <w:gridCol w:w="453"/>
        <w:gridCol w:w="737"/>
        <w:gridCol w:w="907"/>
        <w:gridCol w:w="1247"/>
        <w:gridCol w:w="1077"/>
        <w:gridCol w:w="850"/>
        <w:gridCol w:w="1190"/>
      </w:tblGrid>
      <w:tr w:rsidR="009A5BA2" w:rsidRPr="009C7551" w:rsidTr="009F45B1">
        <w:tblPrEx>
          <w:tblCellMar>
            <w:top w:w="0" w:type="dxa"/>
            <w:left w:w="0" w:type="dxa"/>
            <w:bottom w:w="0" w:type="dxa"/>
            <w:right w:w="0" w:type="dxa"/>
          </w:tblCellMar>
        </w:tblPrEx>
        <w:trPr>
          <w:tblHeader/>
        </w:trPr>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b/>
                <w:bCs/>
                <w:sz w:val="20"/>
                <w:szCs w:val="20"/>
              </w:rPr>
            </w:pPr>
            <w:r w:rsidRPr="009C7551">
              <w:rPr>
                <w:rFonts w:ascii="Times New Roman" w:hAnsi="Times New Roman"/>
                <w:b/>
                <w:bCs/>
                <w:sz w:val="20"/>
                <w:szCs w:val="20"/>
              </w:rPr>
              <w:t>№</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b/>
                <w:bCs/>
                <w:sz w:val="20"/>
                <w:szCs w:val="20"/>
              </w:rPr>
            </w:pPr>
            <w:r w:rsidRPr="009C7551">
              <w:rPr>
                <w:rFonts w:ascii="Times New Roman" w:hAnsi="Times New Roman"/>
                <w:b/>
                <w:bCs/>
                <w:sz w:val="20"/>
                <w:szCs w:val="20"/>
              </w:rPr>
              <w:t>Наименование</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b/>
                <w:bCs/>
                <w:sz w:val="20"/>
                <w:szCs w:val="20"/>
              </w:rPr>
            </w:pPr>
            <w:r w:rsidRPr="009C7551">
              <w:rPr>
                <w:rFonts w:ascii="Times New Roman" w:hAnsi="Times New Roman"/>
                <w:b/>
                <w:bCs/>
                <w:sz w:val="20"/>
                <w:szCs w:val="20"/>
              </w:rPr>
              <w:t>Ед.</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b/>
                <w:bCs/>
                <w:sz w:val="20"/>
                <w:szCs w:val="20"/>
              </w:rPr>
            </w:pPr>
            <w:r w:rsidRPr="009C7551">
              <w:rPr>
                <w:rFonts w:ascii="Times New Roman" w:hAnsi="Times New Roman"/>
                <w:b/>
                <w:bCs/>
                <w:sz w:val="20"/>
                <w:szCs w:val="20"/>
              </w:rPr>
              <w:t>Кол-во</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b/>
                <w:bCs/>
                <w:sz w:val="20"/>
                <w:szCs w:val="20"/>
              </w:rPr>
            </w:pPr>
            <w:r w:rsidRPr="009C7551">
              <w:rPr>
                <w:rFonts w:ascii="Times New Roman" w:hAnsi="Times New Roman"/>
                <w:b/>
                <w:bCs/>
                <w:sz w:val="20"/>
                <w:szCs w:val="20"/>
              </w:rPr>
              <w:t>Цена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b/>
                <w:bCs/>
                <w:sz w:val="20"/>
                <w:szCs w:val="20"/>
              </w:rPr>
            </w:pPr>
            <w:r w:rsidRPr="009C7551">
              <w:rPr>
                <w:rFonts w:ascii="Times New Roman" w:hAnsi="Times New Roman"/>
                <w:b/>
                <w:bCs/>
                <w:sz w:val="20"/>
                <w:szCs w:val="20"/>
              </w:rPr>
              <w:t>Стоимость без налога</w:t>
            </w: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b/>
                <w:bCs/>
                <w:sz w:val="20"/>
                <w:szCs w:val="20"/>
              </w:rPr>
            </w:pPr>
            <w:r w:rsidRPr="009C7551">
              <w:rPr>
                <w:rFonts w:ascii="Times New Roman" w:hAnsi="Times New Roman"/>
                <w:b/>
                <w:bCs/>
                <w:sz w:val="20"/>
                <w:szCs w:val="20"/>
              </w:rPr>
              <w:t>Налоговая ставка</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b/>
                <w:bCs/>
                <w:sz w:val="20"/>
                <w:szCs w:val="20"/>
              </w:rPr>
            </w:pPr>
            <w:r w:rsidRPr="009C7551">
              <w:rPr>
                <w:rFonts w:ascii="Times New Roman" w:hAnsi="Times New Roman"/>
                <w:b/>
                <w:bCs/>
                <w:sz w:val="20"/>
                <w:szCs w:val="20"/>
              </w:rPr>
              <w:t>Сумма налога</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b/>
                <w:bCs/>
                <w:sz w:val="20"/>
                <w:szCs w:val="20"/>
              </w:rPr>
            </w:pPr>
            <w:r w:rsidRPr="009C7551">
              <w:rPr>
                <w:rFonts w:ascii="Times New Roman" w:hAnsi="Times New Roman"/>
                <w:b/>
                <w:bCs/>
                <w:sz w:val="20"/>
                <w:szCs w:val="20"/>
              </w:rPr>
              <w:t>Стоимость с налогом</w:t>
            </w:r>
          </w:p>
        </w:tc>
      </w:tr>
      <w:tr w:rsidR="009A5BA2" w:rsidRPr="009C7551" w:rsidTr="009F45B1">
        <w:tblPrEx>
          <w:tblCellMar>
            <w:top w:w="0" w:type="dxa"/>
            <w:left w:w="0" w:type="dxa"/>
            <w:bottom w:w="0" w:type="dxa"/>
            <w:right w:w="0" w:type="dxa"/>
          </w:tblCellMar>
        </w:tblPrEx>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r w:rsidRPr="009C7551">
              <w:rPr>
                <w:rFonts w:ascii="Times New Roman" w:hAnsi="Times New Roman"/>
                <w:sz w:val="20"/>
                <w:szCs w:val="20"/>
              </w:rPr>
              <w:t>1</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r w:rsidRPr="009C7551">
              <w:rPr>
                <w:rFonts w:ascii="Times New Roman" w:hAnsi="Times New Roman"/>
                <w:sz w:val="20"/>
                <w:szCs w:val="20"/>
              </w:rPr>
              <w:t>Услуги по сопровождению программы для ЭВМ “Контур.Экстерн” (техническая поддержка в виде абонентского обслуживания) по тарифному плану “Бюджетник плюс” на 1 год</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r w:rsidRPr="009C7551">
              <w:rPr>
                <w:rFonts w:ascii="Times New Roman" w:hAnsi="Times New Roman"/>
                <w:sz w:val="20"/>
                <w:szCs w:val="20"/>
              </w:rPr>
              <w:t>шт.</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r w:rsidRPr="009C7551">
              <w:rPr>
                <w:rFonts w:ascii="Times New Roman" w:hAnsi="Times New Roman"/>
                <w:sz w:val="20"/>
                <w:szCs w:val="20"/>
              </w:rPr>
              <w:t>1,00</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sz w:val="20"/>
                <w:szCs w:val="20"/>
              </w:rPr>
            </w:pPr>
          </w:p>
        </w:tc>
      </w:tr>
      <w:tr w:rsidR="009A5BA2" w:rsidRPr="009C7551" w:rsidTr="009F45B1">
        <w:tblPrEx>
          <w:tblCellMar>
            <w:top w:w="0" w:type="dxa"/>
            <w:left w:w="0" w:type="dxa"/>
            <w:bottom w:w="0" w:type="dxa"/>
            <w:right w:w="0" w:type="dxa"/>
          </w:tblCellMar>
        </w:tblPrEx>
        <w:tc>
          <w:tcPr>
            <w:tcW w:w="8162" w:type="dxa"/>
            <w:gridSpan w:val="7"/>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b/>
                <w:bCs/>
                <w:sz w:val="20"/>
                <w:szCs w:val="20"/>
              </w:rPr>
            </w:pPr>
            <w:r w:rsidRPr="009C7551">
              <w:rPr>
                <w:rFonts w:ascii="Times New Roman" w:hAnsi="Times New Roman"/>
                <w:b/>
                <w:bCs/>
                <w:sz w:val="20"/>
                <w:szCs w:val="20"/>
              </w:rPr>
              <w:t>ИТОГО:</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b/>
                <w:bCs/>
                <w:sz w:val="20"/>
                <w:szCs w:val="20"/>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A5BA2" w:rsidRPr="009C7551" w:rsidRDefault="009A5BA2" w:rsidP="009F45B1">
            <w:pPr>
              <w:jc w:val="both"/>
              <w:rPr>
                <w:rFonts w:ascii="Times New Roman" w:hAnsi="Times New Roman"/>
                <w:b/>
                <w:bCs/>
                <w:sz w:val="20"/>
                <w:szCs w:val="20"/>
              </w:rPr>
            </w:pPr>
          </w:p>
        </w:tc>
      </w:tr>
    </w:tbl>
    <w:p w:rsidR="009A5BA2" w:rsidRPr="009C7551" w:rsidRDefault="009A5BA2" w:rsidP="009A5BA2">
      <w:pPr>
        <w:jc w:val="both"/>
        <w:rPr>
          <w:rFonts w:ascii="Times New Roman" w:hAnsi="Times New Roman"/>
          <w:sz w:val="20"/>
          <w:szCs w:val="20"/>
        </w:rPr>
      </w:pPr>
      <w:r w:rsidRPr="009C7551">
        <w:rPr>
          <w:rFonts w:ascii="Times New Roman" w:hAnsi="Times New Roman"/>
          <w:sz w:val="20"/>
          <w:szCs w:val="20"/>
        </w:rPr>
        <w:t>Общая стоимость Спецификации по п.1 составляет: ______</w:t>
      </w:r>
    </w:p>
    <w:p w:rsidR="009A5BA2" w:rsidRPr="009C7551" w:rsidRDefault="009A5BA2" w:rsidP="009A5BA2">
      <w:pPr>
        <w:jc w:val="both"/>
        <w:rPr>
          <w:rFonts w:ascii="Times New Roman" w:hAnsi="Times New Roman"/>
          <w:sz w:val="20"/>
          <w:szCs w:val="20"/>
        </w:rPr>
      </w:pPr>
      <w:r w:rsidRPr="009C7551">
        <w:rPr>
          <w:rFonts w:ascii="Times New Roman" w:hAnsi="Times New Roman"/>
          <w:sz w:val="20"/>
          <w:szCs w:val="20"/>
        </w:rPr>
        <w:t>  </w:t>
      </w:r>
    </w:p>
    <w:p w:rsidR="009A5BA2" w:rsidRPr="009C7551" w:rsidRDefault="009A5BA2" w:rsidP="009A5BA2">
      <w:pPr>
        <w:jc w:val="both"/>
        <w:rPr>
          <w:rFonts w:ascii="Times New Roman" w:hAnsi="Times New Roman"/>
          <w:b/>
          <w:bCs/>
          <w:sz w:val="20"/>
          <w:szCs w:val="20"/>
        </w:rPr>
      </w:pPr>
      <w:r w:rsidRPr="009C7551">
        <w:rPr>
          <w:rFonts w:ascii="Times New Roman" w:hAnsi="Times New Roman"/>
          <w:b/>
          <w:bCs/>
          <w:sz w:val="20"/>
          <w:szCs w:val="20"/>
        </w:rPr>
        <w:t>ВНИМАНИЕ! Стоимость права использования программы для ЭВМ, внесенной в единый реестр российских программ для электронных вычислительных машин и баз данных, НДС не облагается на основании подпункта 26 пункта 2 статьи 149 Налогового кодекса Российской Федерации, не внесенной – облагается НДС по ставке, установленной пунктом 3 статьи 164 Налогового кодекса Российской Федерации.</w:t>
      </w:r>
    </w:p>
    <w:p w:rsidR="009A5BA2" w:rsidRPr="009C7551" w:rsidRDefault="009A5BA2" w:rsidP="009A5BA2">
      <w:pPr>
        <w:jc w:val="both"/>
        <w:rPr>
          <w:rFonts w:ascii="Times New Roman" w:hAnsi="Times New Roman"/>
          <w:sz w:val="20"/>
          <w:szCs w:val="20"/>
        </w:rPr>
      </w:pPr>
      <w:r w:rsidRPr="009C7551">
        <w:rPr>
          <w:rFonts w:ascii="Times New Roman" w:hAnsi="Times New Roman"/>
          <w:sz w:val="20"/>
          <w:szCs w:val="20"/>
        </w:rPr>
        <w:t>  </w:t>
      </w:r>
    </w:p>
    <w:tbl>
      <w:tblPr>
        <w:tblW w:w="0" w:type="auto"/>
        <w:tblLayout w:type="fixed"/>
        <w:tblCellMar>
          <w:left w:w="0" w:type="dxa"/>
          <w:right w:w="0" w:type="dxa"/>
        </w:tblCellMar>
        <w:tblLook w:val="0000" w:firstRow="0" w:lastRow="0" w:firstColumn="0" w:lastColumn="0" w:noHBand="0" w:noVBand="0"/>
      </w:tblPr>
      <w:tblGrid>
        <w:gridCol w:w="2650"/>
        <w:gridCol w:w="2650"/>
        <w:gridCol w:w="2650"/>
        <w:gridCol w:w="2650"/>
      </w:tblGrid>
      <w:tr w:rsidR="009A5BA2" w:rsidRPr="009C7551" w:rsidTr="009F45B1">
        <w:tblPrEx>
          <w:tblCellMar>
            <w:top w:w="0" w:type="dxa"/>
            <w:left w:w="0" w:type="dxa"/>
            <w:bottom w:w="0" w:type="dxa"/>
            <w:right w:w="0" w:type="dxa"/>
          </w:tblCellMar>
        </w:tblPrEx>
        <w:tc>
          <w:tcPr>
            <w:tcW w:w="5300" w:type="dxa"/>
            <w:gridSpan w:val="2"/>
            <w:tcBorders>
              <w:top w:val="nil"/>
              <w:left w:val="nil"/>
              <w:bottom w:val="nil"/>
              <w:right w:val="nil"/>
            </w:tcBorders>
          </w:tcPr>
          <w:p w:rsidR="009A5BA2" w:rsidRPr="009C7551" w:rsidRDefault="009A5BA2" w:rsidP="009F45B1">
            <w:pPr>
              <w:jc w:val="both"/>
              <w:rPr>
                <w:rFonts w:ascii="Times New Roman" w:hAnsi="Times New Roman"/>
                <w:b/>
                <w:bCs/>
                <w:sz w:val="20"/>
                <w:szCs w:val="20"/>
              </w:rPr>
            </w:pPr>
            <w:r w:rsidRPr="009C7551">
              <w:rPr>
                <w:rFonts w:ascii="Times New Roman" w:hAnsi="Times New Roman"/>
                <w:b/>
                <w:bCs/>
                <w:sz w:val="20"/>
                <w:szCs w:val="20"/>
              </w:rPr>
              <w:t>ОПЕРАТОР</w:t>
            </w:r>
          </w:p>
        </w:tc>
        <w:tc>
          <w:tcPr>
            <w:tcW w:w="5300" w:type="dxa"/>
            <w:gridSpan w:val="2"/>
            <w:tcBorders>
              <w:top w:val="nil"/>
              <w:left w:val="nil"/>
              <w:bottom w:val="nil"/>
              <w:right w:val="nil"/>
            </w:tcBorders>
          </w:tcPr>
          <w:p w:rsidR="009A5BA2" w:rsidRPr="009C7551" w:rsidRDefault="009A5BA2" w:rsidP="009F45B1">
            <w:pPr>
              <w:jc w:val="both"/>
              <w:rPr>
                <w:rFonts w:ascii="Times New Roman" w:hAnsi="Times New Roman"/>
                <w:b/>
                <w:bCs/>
                <w:sz w:val="20"/>
                <w:szCs w:val="20"/>
              </w:rPr>
            </w:pPr>
            <w:r w:rsidRPr="009C7551">
              <w:rPr>
                <w:rFonts w:ascii="Times New Roman" w:hAnsi="Times New Roman"/>
                <w:b/>
                <w:bCs/>
                <w:sz w:val="20"/>
                <w:szCs w:val="20"/>
              </w:rPr>
              <w:t>АБОНЕНТ</w:t>
            </w:r>
          </w:p>
        </w:tc>
      </w:tr>
      <w:tr w:rsidR="009A5BA2" w:rsidRPr="009C7551" w:rsidTr="009F45B1">
        <w:tblPrEx>
          <w:tblCellMar>
            <w:top w:w="0" w:type="dxa"/>
            <w:left w:w="0" w:type="dxa"/>
            <w:bottom w:w="0" w:type="dxa"/>
            <w:right w:w="0" w:type="dxa"/>
          </w:tblCellMar>
        </w:tblPrEx>
        <w:tc>
          <w:tcPr>
            <w:tcW w:w="5300" w:type="dxa"/>
            <w:gridSpan w:val="2"/>
            <w:tcBorders>
              <w:top w:val="nil"/>
              <w:left w:val="nil"/>
              <w:bottom w:val="nil"/>
              <w:right w:val="nil"/>
            </w:tcBorders>
          </w:tcPr>
          <w:p w:rsidR="009A5BA2" w:rsidRPr="009C7551" w:rsidRDefault="009A5BA2" w:rsidP="009F45B1">
            <w:pPr>
              <w:jc w:val="both"/>
              <w:rPr>
                <w:rFonts w:ascii="Times New Roman" w:hAnsi="Times New Roman"/>
                <w:sz w:val="20"/>
                <w:szCs w:val="20"/>
              </w:rPr>
            </w:pPr>
          </w:p>
        </w:tc>
        <w:tc>
          <w:tcPr>
            <w:tcW w:w="5300" w:type="dxa"/>
            <w:gridSpan w:val="2"/>
            <w:tcBorders>
              <w:top w:val="nil"/>
              <w:left w:val="nil"/>
              <w:bottom w:val="nil"/>
              <w:right w:val="nil"/>
            </w:tcBorders>
          </w:tcPr>
          <w:p w:rsidR="009A5BA2" w:rsidRPr="009C7551" w:rsidRDefault="009A5BA2" w:rsidP="009F45B1">
            <w:pPr>
              <w:jc w:val="both"/>
              <w:rPr>
                <w:rFonts w:ascii="Times New Roman" w:hAnsi="Times New Roman"/>
                <w:sz w:val="20"/>
                <w:szCs w:val="20"/>
              </w:rPr>
            </w:pPr>
            <w:r w:rsidRPr="009C7551">
              <w:rPr>
                <w:rFonts w:ascii="Times New Roman" w:hAnsi="Times New Roman"/>
                <w:sz w:val="20"/>
                <w:szCs w:val="20"/>
              </w:rPr>
              <w:t>СО таможня</w:t>
            </w:r>
          </w:p>
        </w:tc>
      </w:tr>
      <w:tr w:rsidR="009A5BA2" w:rsidRPr="009C7551" w:rsidTr="009F45B1">
        <w:tblPrEx>
          <w:tblCellMar>
            <w:top w:w="0" w:type="dxa"/>
            <w:left w:w="0" w:type="dxa"/>
            <w:bottom w:w="0" w:type="dxa"/>
            <w:right w:w="0" w:type="dxa"/>
          </w:tblCellMar>
        </w:tblPrEx>
        <w:tc>
          <w:tcPr>
            <w:tcW w:w="5300" w:type="dxa"/>
            <w:gridSpan w:val="2"/>
            <w:tcBorders>
              <w:top w:val="nil"/>
              <w:left w:val="nil"/>
              <w:bottom w:val="nil"/>
              <w:right w:val="nil"/>
            </w:tcBorders>
          </w:tcPr>
          <w:p w:rsidR="009A5BA2" w:rsidRPr="009C7551" w:rsidRDefault="009A5BA2" w:rsidP="009F45B1">
            <w:pPr>
              <w:jc w:val="both"/>
              <w:rPr>
                <w:rFonts w:ascii="Times New Roman" w:hAnsi="Times New Roman"/>
                <w:sz w:val="20"/>
                <w:szCs w:val="20"/>
              </w:rPr>
            </w:pPr>
            <w:r w:rsidRPr="009C7551">
              <w:rPr>
                <w:rFonts w:ascii="Times New Roman" w:hAnsi="Times New Roman"/>
                <w:sz w:val="20"/>
                <w:szCs w:val="20"/>
              </w:rPr>
              <w:t>⁠      ⁠</w:t>
            </w:r>
          </w:p>
        </w:tc>
        <w:tc>
          <w:tcPr>
            <w:tcW w:w="5300" w:type="dxa"/>
            <w:gridSpan w:val="2"/>
            <w:tcBorders>
              <w:top w:val="nil"/>
              <w:left w:val="nil"/>
              <w:bottom w:val="nil"/>
              <w:right w:val="nil"/>
            </w:tcBorders>
          </w:tcPr>
          <w:p w:rsidR="009A5BA2" w:rsidRPr="009C7551" w:rsidRDefault="009A5BA2" w:rsidP="009F45B1">
            <w:pPr>
              <w:jc w:val="both"/>
              <w:rPr>
                <w:rFonts w:ascii="Times New Roman" w:hAnsi="Times New Roman"/>
                <w:sz w:val="20"/>
                <w:szCs w:val="20"/>
              </w:rPr>
            </w:pPr>
          </w:p>
        </w:tc>
      </w:tr>
      <w:tr w:rsidR="009A5BA2" w:rsidRPr="009C7551" w:rsidTr="009F45B1">
        <w:tblPrEx>
          <w:tblCellMar>
            <w:top w:w="0" w:type="dxa"/>
            <w:left w:w="0" w:type="dxa"/>
            <w:bottom w:w="0" w:type="dxa"/>
            <w:right w:w="0" w:type="dxa"/>
          </w:tblCellMar>
        </w:tblPrEx>
        <w:tc>
          <w:tcPr>
            <w:tcW w:w="2650" w:type="dxa"/>
            <w:tcBorders>
              <w:top w:val="nil"/>
              <w:left w:val="nil"/>
              <w:bottom w:val="single" w:sz="6" w:space="0" w:color="000000"/>
              <w:right w:val="nil"/>
            </w:tcBorders>
          </w:tcPr>
          <w:p w:rsidR="009A5BA2" w:rsidRPr="009C7551" w:rsidRDefault="009A5BA2" w:rsidP="009F45B1">
            <w:pPr>
              <w:jc w:val="both"/>
              <w:rPr>
                <w:rFonts w:ascii="Times New Roman" w:hAnsi="Times New Roman"/>
                <w:sz w:val="20"/>
                <w:szCs w:val="20"/>
              </w:rPr>
            </w:pPr>
          </w:p>
        </w:tc>
        <w:tc>
          <w:tcPr>
            <w:tcW w:w="2650" w:type="dxa"/>
            <w:tcBorders>
              <w:top w:val="nil"/>
              <w:left w:val="nil"/>
              <w:bottom w:val="nil"/>
              <w:right w:val="nil"/>
            </w:tcBorders>
          </w:tcPr>
          <w:p w:rsidR="009A5BA2" w:rsidRPr="009C7551" w:rsidRDefault="009A5BA2" w:rsidP="009F45B1">
            <w:pPr>
              <w:jc w:val="both"/>
              <w:rPr>
                <w:rFonts w:ascii="Times New Roman" w:hAnsi="Times New Roman"/>
                <w:sz w:val="20"/>
                <w:szCs w:val="20"/>
              </w:rPr>
            </w:pPr>
            <w:r w:rsidRPr="009C7551">
              <w:rPr>
                <w:rFonts w:ascii="Times New Roman" w:hAnsi="Times New Roman"/>
                <w:sz w:val="20"/>
                <w:szCs w:val="20"/>
              </w:rPr>
              <w:t>⁠      ⁠</w:t>
            </w:r>
          </w:p>
        </w:tc>
        <w:tc>
          <w:tcPr>
            <w:tcW w:w="2650" w:type="dxa"/>
            <w:tcBorders>
              <w:top w:val="nil"/>
              <w:left w:val="nil"/>
              <w:bottom w:val="single" w:sz="6" w:space="0" w:color="000000"/>
              <w:right w:val="nil"/>
            </w:tcBorders>
          </w:tcPr>
          <w:p w:rsidR="009A5BA2" w:rsidRPr="009C7551" w:rsidRDefault="009A5BA2" w:rsidP="009F45B1">
            <w:pPr>
              <w:jc w:val="both"/>
              <w:rPr>
                <w:rFonts w:ascii="Times New Roman" w:hAnsi="Times New Roman"/>
                <w:sz w:val="20"/>
                <w:szCs w:val="20"/>
              </w:rPr>
            </w:pPr>
          </w:p>
        </w:tc>
        <w:tc>
          <w:tcPr>
            <w:tcW w:w="2650" w:type="dxa"/>
            <w:tcBorders>
              <w:top w:val="nil"/>
              <w:left w:val="nil"/>
              <w:bottom w:val="nil"/>
              <w:right w:val="nil"/>
            </w:tcBorders>
          </w:tcPr>
          <w:p w:rsidR="009A5BA2" w:rsidRPr="009C7551" w:rsidRDefault="009A5BA2" w:rsidP="009F45B1">
            <w:pPr>
              <w:jc w:val="both"/>
              <w:rPr>
                <w:rFonts w:ascii="Times New Roman" w:hAnsi="Times New Roman"/>
                <w:sz w:val="20"/>
                <w:szCs w:val="20"/>
              </w:rPr>
            </w:pPr>
          </w:p>
        </w:tc>
      </w:tr>
      <w:tr w:rsidR="009A5BA2" w:rsidRPr="009C7551" w:rsidTr="009F45B1">
        <w:tblPrEx>
          <w:tblCellMar>
            <w:top w:w="0" w:type="dxa"/>
            <w:left w:w="0" w:type="dxa"/>
            <w:bottom w:w="0" w:type="dxa"/>
            <w:right w:w="0" w:type="dxa"/>
          </w:tblCellMar>
        </w:tblPrEx>
        <w:tc>
          <w:tcPr>
            <w:tcW w:w="2650" w:type="dxa"/>
            <w:tcBorders>
              <w:top w:val="nil"/>
              <w:left w:val="nil"/>
              <w:bottom w:val="nil"/>
              <w:right w:val="nil"/>
            </w:tcBorders>
          </w:tcPr>
          <w:p w:rsidR="009A5BA2" w:rsidRPr="009C7551" w:rsidRDefault="009A5BA2" w:rsidP="009F45B1">
            <w:pPr>
              <w:jc w:val="both"/>
              <w:rPr>
                <w:rFonts w:ascii="Times New Roman" w:hAnsi="Times New Roman"/>
                <w:sz w:val="20"/>
                <w:szCs w:val="20"/>
              </w:rPr>
            </w:pPr>
            <w:r w:rsidRPr="009C7551">
              <w:rPr>
                <w:rFonts w:ascii="Times New Roman" w:hAnsi="Times New Roman"/>
                <w:sz w:val="20"/>
                <w:szCs w:val="20"/>
              </w:rPr>
              <w:t>М.П.</w:t>
            </w:r>
          </w:p>
        </w:tc>
        <w:tc>
          <w:tcPr>
            <w:tcW w:w="2650" w:type="dxa"/>
            <w:tcBorders>
              <w:top w:val="nil"/>
              <w:left w:val="nil"/>
              <w:bottom w:val="nil"/>
              <w:right w:val="nil"/>
            </w:tcBorders>
          </w:tcPr>
          <w:p w:rsidR="009A5BA2" w:rsidRPr="009C7551" w:rsidRDefault="009A5BA2" w:rsidP="009F45B1">
            <w:pPr>
              <w:jc w:val="both"/>
              <w:rPr>
                <w:rFonts w:ascii="Times New Roman" w:hAnsi="Times New Roman"/>
                <w:sz w:val="20"/>
                <w:szCs w:val="20"/>
              </w:rPr>
            </w:pPr>
          </w:p>
        </w:tc>
        <w:tc>
          <w:tcPr>
            <w:tcW w:w="2650" w:type="dxa"/>
            <w:tcBorders>
              <w:top w:val="nil"/>
              <w:left w:val="nil"/>
              <w:bottom w:val="nil"/>
              <w:right w:val="nil"/>
            </w:tcBorders>
          </w:tcPr>
          <w:p w:rsidR="009A5BA2" w:rsidRPr="009C7551" w:rsidRDefault="009A5BA2" w:rsidP="009F45B1">
            <w:pPr>
              <w:jc w:val="both"/>
              <w:rPr>
                <w:rFonts w:ascii="Times New Roman" w:hAnsi="Times New Roman"/>
                <w:sz w:val="20"/>
                <w:szCs w:val="20"/>
              </w:rPr>
            </w:pPr>
            <w:r w:rsidRPr="009C7551">
              <w:rPr>
                <w:rFonts w:ascii="Times New Roman" w:hAnsi="Times New Roman"/>
                <w:sz w:val="20"/>
                <w:szCs w:val="20"/>
              </w:rPr>
              <w:t>М.П.</w:t>
            </w:r>
          </w:p>
        </w:tc>
        <w:tc>
          <w:tcPr>
            <w:tcW w:w="2650" w:type="dxa"/>
            <w:tcBorders>
              <w:top w:val="nil"/>
              <w:left w:val="nil"/>
              <w:bottom w:val="nil"/>
              <w:right w:val="nil"/>
            </w:tcBorders>
          </w:tcPr>
          <w:p w:rsidR="009A5BA2" w:rsidRPr="009C7551" w:rsidRDefault="009A5BA2" w:rsidP="009F45B1">
            <w:pPr>
              <w:jc w:val="both"/>
              <w:rPr>
                <w:rFonts w:ascii="Times New Roman" w:hAnsi="Times New Roman"/>
                <w:sz w:val="20"/>
                <w:szCs w:val="20"/>
              </w:rPr>
            </w:pPr>
          </w:p>
        </w:tc>
      </w:tr>
    </w:tbl>
    <w:p w:rsidR="009A5BA2" w:rsidRPr="009C7551" w:rsidRDefault="009A5BA2" w:rsidP="009A5BA2">
      <w:pPr>
        <w:jc w:val="both"/>
        <w:rPr>
          <w:rFonts w:ascii="Times New Roman" w:hAnsi="Times New Roman"/>
          <w:sz w:val="20"/>
          <w:szCs w:val="20"/>
        </w:rPr>
        <w:sectPr w:rsidR="009A5BA2" w:rsidRPr="009C7551">
          <w:pgSz w:w="11905" w:h="16837"/>
          <w:pgMar w:top="623" w:right="623" w:bottom="623" w:left="907" w:header="720" w:footer="720" w:gutter="0"/>
          <w:cols w:space="720"/>
          <w:noEndnote/>
        </w:sectPr>
      </w:pPr>
    </w:p>
    <w:p w:rsidR="009A5BA2" w:rsidRPr="00686370" w:rsidRDefault="009A5BA2" w:rsidP="009A5BA2">
      <w:pPr>
        <w:spacing w:after="0" w:line="240" w:lineRule="auto"/>
        <w:jc w:val="right"/>
        <w:rPr>
          <w:rFonts w:ascii="Times New Roman" w:hAnsi="Times New Roman"/>
          <w:lang w:eastAsia="en-US"/>
        </w:rPr>
      </w:pPr>
      <w:r w:rsidRPr="00686370">
        <w:rPr>
          <w:rFonts w:ascii="Times New Roman" w:hAnsi="Times New Roman"/>
          <w:lang w:eastAsia="en-US"/>
        </w:rPr>
        <w:lastRenderedPageBreak/>
        <w:t>Приложение 2</w:t>
      </w:r>
    </w:p>
    <w:p w:rsidR="009A5BA2" w:rsidRPr="00686370" w:rsidRDefault="009A5BA2" w:rsidP="009A5BA2">
      <w:pPr>
        <w:spacing w:after="0" w:line="240" w:lineRule="auto"/>
        <w:jc w:val="center"/>
        <w:rPr>
          <w:rFonts w:ascii="Times New Roman" w:hAnsi="Times New Roman"/>
          <w:b/>
          <w:lang w:eastAsia="en-US"/>
        </w:rPr>
      </w:pPr>
      <w:r w:rsidRPr="00686370">
        <w:rPr>
          <w:rFonts w:ascii="Times New Roman" w:hAnsi="Times New Roman"/>
          <w:b/>
          <w:lang w:eastAsia="en-US"/>
        </w:rPr>
        <w:t>ЛИЦЕНЗИОННЫЙ ДОГОВОР № ______</w:t>
      </w:r>
    </w:p>
    <w:tbl>
      <w:tblPr>
        <w:tblW w:w="0" w:type="auto"/>
        <w:tblLayout w:type="fixed"/>
        <w:tblCellMar>
          <w:left w:w="0" w:type="dxa"/>
          <w:right w:w="0" w:type="dxa"/>
        </w:tblCellMar>
        <w:tblLook w:val="0000" w:firstRow="0" w:lastRow="0" w:firstColumn="0" w:lastColumn="0" w:noHBand="0" w:noVBand="0"/>
      </w:tblPr>
      <w:tblGrid>
        <w:gridCol w:w="8277"/>
        <w:gridCol w:w="2097"/>
      </w:tblGrid>
      <w:tr w:rsidR="009A5BA2" w:rsidRPr="00686370" w:rsidTr="009F45B1">
        <w:tblPrEx>
          <w:tblCellMar>
            <w:top w:w="0" w:type="dxa"/>
            <w:left w:w="0" w:type="dxa"/>
            <w:bottom w:w="0" w:type="dxa"/>
            <w:right w:w="0" w:type="dxa"/>
          </w:tblCellMar>
        </w:tblPrEx>
        <w:tc>
          <w:tcPr>
            <w:tcW w:w="8277" w:type="dxa"/>
            <w:tcBorders>
              <w:top w:val="nil"/>
              <w:left w:val="nil"/>
              <w:bottom w:val="nil"/>
              <w:right w:val="nil"/>
            </w:tcBorders>
          </w:tcPr>
          <w:p w:rsidR="009A5BA2" w:rsidRPr="00686370" w:rsidRDefault="009A5BA2" w:rsidP="009F45B1">
            <w:pPr>
              <w:spacing w:after="0" w:line="240" w:lineRule="auto"/>
              <w:jc w:val="both"/>
              <w:rPr>
                <w:rFonts w:ascii="Times New Roman" w:hAnsi="Times New Roman"/>
                <w:lang w:eastAsia="en-US"/>
              </w:rPr>
            </w:pPr>
            <w:r w:rsidRPr="00686370">
              <w:rPr>
                <w:rFonts w:ascii="Times New Roman" w:hAnsi="Times New Roman"/>
                <w:lang w:eastAsia="en-US"/>
              </w:rPr>
              <w:t>_____</w:t>
            </w:r>
          </w:p>
        </w:tc>
        <w:tc>
          <w:tcPr>
            <w:tcW w:w="2097" w:type="dxa"/>
            <w:tcBorders>
              <w:top w:val="nil"/>
              <w:left w:val="nil"/>
              <w:bottom w:val="nil"/>
              <w:right w:val="nil"/>
            </w:tcBorders>
          </w:tcPr>
          <w:p w:rsidR="009A5BA2" w:rsidRPr="00686370" w:rsidRDefault="009A5BA2" w:rsidP="009F45B1">
            <w:pPr>
              <w:spacing w:after="0" w:line="240" w:lineRule="auto"/>
              <w:jc w:val="both"/>
              <w:rPr>
                <w:rFonts w:ascii="Times New Roman" w:hAnsi="Times New Roman"/>
                <w:lang w:eastAsia="en-US"/>
              </w:rPr>
            </w:pPr>
            <w:r>
              <w:rPr>
                <w:rFonts w:ascii="Times New Roman" w:hAnsi="Times New Roman"/>
                <w:lang w:eastAsia="en-US"/>
              </w:rPr>
              <w:t xml:space="preserve">       </w:t>
            </w:r>
            <w:r w:rsidRPr="00686370">
              <w:rPr>
                <w:rFonts w:ascii="Times New Roman" w:hAnsi="Times New Roman"/>
                <w:lang w:eastAsia="en-US"/>
              </w:rPr>
              <w:t>_______2026</w:t>
            </w:r>
          </w:p>
        </w:tc>
      </w:tr>
    </w:tbl>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Лицензионный договор является офертой ______ именуемого в дальнейшем Лицензиар, Пользователю − юридическому лицу, именуемому в дальнейшем Лицензиат, заключающему с ______ Договор на право использования программы для ЭВМ «Контур.Экстерн» и оказание услуг по сопровождению (технической поддержке) (далее – Договор). Лицензионный договор признается заключенным с момента его акцепта Лицензиатом. Под акцептом в целях Лицензионного договора признается факт начала использования Продукта или факт оплаты вознаграждения по Договору, в зависимости от того, какое событие наступит раньше.</w:t>
      </w:r>
    </w:p>
    <w:p w:rsidR="009A5BA2" w:rsidRPr="00686370" w:rsidRDefault="009A5BA2" w:rsidP="009A5BA2">
      <w:pPr>
        <w:spacing w:after="0" w:line="240" w:lineRule="auto"/>
        <w:jc w:val="both"/>
        <w:rPr>
          <w:rFonts w:ascii="Times New Roman" w:hAnsi="Times New Roman"/>
          <w:b/>
          <w:lang w:eastAsia="en-US"/>
        </w:rPr>
      </w:pPr>
      <w:r w:rsidRPr="00686370">
        <w:rPr>
          <w:rFonts w:ascii="Times New Roman" w:hAnsi="Times New Roman"/>
          <w:b/>
          <w:lang w:eastAsia="en-US"/>
        </w:rPr>
        <w:t>1. Термины и определения</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1.1. Контур.Экстерн – результат интеллектуальной деятельности – программа для ЭВМ «Контур.Экстерн» (в том числе интеграционные и иные Модули, предусмотренные Прайс-листом и позволяющие Лицензиату использовать дополнительную функциональность Контур.Экстерна) (далее – Продукт), предназначенная для формирования и представления отчетности, организации электронного документооборота и иных целей.</w:t>
      </w:r>
    </w:p>
    <w:p w:rsidR="009A5BA2" w:rsidRPr="00686370" w:rsidRDefault="009A5BA2" w:rsidP="009A5BA2">
      <w:pPr>
        <w:spacing w:after="0" w:line="240" w:lineRule="auto"/>
        <w:jc w:val="both"/>
        <w:rPr>
          <w:rFonts w:ascii="Times New Roman" w:hAnsi="Times New Roman"/>
          <w:b/>
          <w:lang w:eastAsia="en-US"/>
        </w:rPr>
      </w:pPr>
      <w:r w:rsidRPr="00686370">
        <w:rPr>
          <w:rFonts w:ascii="Times New Roman" w:hAnsi="Times New Roman"/>
          <w:b/>
          <w:lang w:eastAsia="en-US"/>
        </w:rPr>
        <w:t>2. Предмет Лицензионного договора</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2.1. Лицензиар предоставляет Лицензиату право использования Продукта на условиях простой (неисключительной) лицензии.</w:t>
      </w:r>
    </w:p>
    <w:p w:rsidR="009A5BA2" w:rsidRPr="00686370" w:rsidRDefault="009A5BA2" w:rsidP="009A5BA2">
      <w:pPr>
        <w:spacing w:after="0" w:line="240" w:lineRule="auto"/>
        <w:jc w:val="both"/>
        <w:rPr>
          <w:rFonts w:ascii="Times New Roman" w:hAnsi="Times New Roman"/>
          <w:b/>
          <w:lang w:eastAsia="en-US"/>
        </w:rPr>
      </w:pPr>
      <w:r w:rsidRPr="00686370">
        <w:rPr>
          <w:rFonts w:ascii="Times New Roman" w:hAnsi="Times New Roman"/>
          <w:b/>
          <w:lang w:eastAsia="en-US"/>
        </w:rPr>
        <w:t>3. Исключительные права</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3.1. Исключительные права на Продукт принадлежат Лицензиару и охраняются как объект интеллектуальной собственности.</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3.2. Право использования Продукта предоставляется исключительно Лицензиату без права передачи третьим лицам, исключительно в объеме, установленном Лицензионным договором, если нет письменного согласия Лицензиара на иное.</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 xml:space="preserve">3.3. Свидетельство о государственной регистрации прав на Продукт официально публикуется на сайте Лицензиара </w:t>
      </w:r>
      <w:hyperlink r:id="rId5" w:history="1">
        <w:r w:rsidRPr="00686370">
          <w:rPr>
            <w:rFonts w:ascii="Times New Roman" w:hAnsi="Times New Roman"/>
            <w:lang w:eastAsia="en-US"/>
          </w:rPr>
          <w:t>https://kontur.ru/about/licences</w:t>
        </w:r>
      </w:hyperlink>
      <w:r w:rsidRPr="00686370">
        <w:rPr>
          <w:rFonts w:ascii="Times New Roman" w:hAnsi="Times New Roman"/>
          <w:lang w:eastAsia="en-US"/>
        </w:rPr>
        <w:t>.</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3.4. Продукт внесен в единый реестр российских программ для электронных вычислительных машин и баз данных 29.04.2016, регистрационный номер 523.</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3.5. Продукт передается Лицензиату «как есть», и Лицензиар не гарантирует, что функциональные возможности Продукта будут полностью отвечать ожиданиям, потребностям и представлениям Лицензиата.</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3.6. Лицензиар гарантирует, что Продукт не содержит вредоносных, шпионских элементов и программного кода, созданных для вывода из строя, нарушения работы или выполнения несанкционированных действий в компьютерной системе или для передачи каких-либо данных с компьютера пользователя без его предварительного уведомления и согласия.</w:t>
      </w:r>
    </w:p>
    <w:p w:rsidR="009A5BA2" w:rsidRPr="00686370" w:rsidRDefault="009A5BA2" w:rsidP="009A5BA2">
      <w:pPr>
        <w:spacing w:after="0" w:line="240" w:lineRule="auto"/>
        <w:jc w:val="both"/>
        <w:rPr>
          <w:rFonts w:ascii="Times New Roman" w:hAnsi="Times New Roman"/>
          <w:b/>
          <w:lang w:eastAsia="en-US"/>
        </w:rPr>
      </w:pPr>
      <w:r w:rsidRPr="00686370">
        <w:rPr>
          <w:rFonts w:ascii="Times New Roman" w:hAnsi="Times New Roman"/>
          <w:b/>
          <w:lang w:eastAsia="en-US"/>
        </w:rPr>
        <w:t>4. Гарантии Лицензиара. Условия использования (объем предоставляемых прав)</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4.1. Лицензиар гарантирует:</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4.1.1. что является обладателем исключительных прав на Продукт, и что в Продукте не используются никакие элементы в нарушение прав третьих лиц. В случае если эти гарантии будут нарушены, Лицензиар обязуется принять меры, которые обеспечат Лицензиату беспрепятственное использование прав, передаваемых по Лицензионному договору;</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 xml:space="preserve">4.1.2. что Продукт сертифицирован в соответствии с законодательством Российской Федерации. Данные по сертификации расположены на сайте по адресу </w:t>
      </w:r>
      <w:hyperlink r:id="rId6" w:history="1">
        <w:r w:rsidRPr="00686370">
          <w:rPr>
            <w:rFonts w:ascii="Times New Roman" w:hAnsi="Times New Roman"/>
            <w:lang w:eastAsia="en-US"/>
          </w:rPr>
          <w:t>https://kontur.ru</w:t>
        </w:r>
      </w:hyperlink>
      <w:r w:rsidRPr="00686370">
        <w:rPr>
          <w:rFonts w:ascii="Times New Roman" w:hAnsi="Times New Roman"/>
          <w:lang w:eastAsia="en-US"/>
        </w:rPr>
        <w:t>;</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 xml:space="preserve">4.1.3. что Продукт будет соответствовать функциональности, описанной в Пользовательской документации, публикуемой на сайте </w:t>
      </w:r>
      <w:hyperlink r:id="rId7" w:history="1">
        <w:r w:rsidRPr="00686370">
          <w:rPr>
            <w:rFonts w:ascii="Times New Roman" w:hAnsi="Times New Roman"/>
            <w:lang w:eastAsia="en-US"/>
          </w:rPr>
          <w:t>https://support.kontur.ru/extern</w:t>
        </w:r>
      </w:hyperlink>
      <w:r w:rsidRPr="00686370">
        <w:rPr>
          <w:rFonts w:ascii="Times New Roman" w:hAnsi="Times New Roman"/>
          <w:lang w:eastAsia="en-US"/>
        </w:rPr>
        <w:t>;</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4.1.4. защиту информации, обрабатываемой на сервере Лицензиара, от несанкционированного доступа;</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4.1.5. своевременное обновление вспомогательного программного обеспечения на сервере Лицензиара;</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4.1.6. круглосуточную доступность сервера Лицензиара, за исключением времени проведения профилактических работ.</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4.2. Лицензиату предоставляется право не отправлять отчеты об использовании Продукта Лицензиару.</w:t>
      </w:r>
    </w:p>
    <w:p w:rsidR="009A5BA2" w:rsidRPr="00686370" w:rsidRDefault="009A5BA2" w:rsidP="009A5BA2">
      <w:pPr>
        <w:spacing w:after="0" w:line="240" w:lineRule="auto"/>
        <w:jc w:val="both"/>
        <w:rPr>
          <w:rFonts w:ascii="Times New Roman" w:hAnsi="Times New Roman"/>
          <w:b/>
          <w:lang w:eastAsia="en-US"/>
        </w:rPr>
      </w:pPr>
      <w:r w:rsidRPr="00686370">
        <w:rPr>
          <w:rFonts w:ascii="Times New Roman" w:hAnsi="Times New Roman"/>
          <w:b/>
          <w:lang w:eastAsia="en-US"/>
        </w:rPr>
        <w:t>5. Порядок предоставления доступа и способы использования</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5.1. Неисключительное право использования Продукта предоставляется Лицензиату путем открытия доступа к серверу Лицензиара и необходимым для функционирования Продукта дистрибутивам программных компонентов на срок, установленный оплаченным Тарифным планом.</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При этом Лицензиат может использовать Продукт следующими способами:</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 круглосуточно получать доступ к серверу Лицензиара, за исключением времени проведения профилактических работ, и воспроизводить графическую часть (рабочий интерфейс) на экране персонального компьютера;</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 самостоятельно осуществлять интеграцию информационных систем Лицензиата с Продуктом с использованием API;</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 использовать все функциональные возможности Продукта, описанные Тарифным планом в Прайс-листе Лицензиара;</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lastRenderedPageBreak/>
        <w:t>– размножать Пользовательскую документацию Продукта для личного использования;</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 использовать Продукт для оказания собственных услуг третьим лицам при условии приобретения Тарифного плана, предусматривающего такую возможность.</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5.2. Лицензиат не вправе:</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 использовать Продукт в нарушение законодательства;</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 копировать, модифицировать, декомпилировать, деассемблировать Продукт;</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 использовать Продукт в нарушение Пользовательской документации;</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 предоставлять Продукт в прокат, в аренду или во временное пользование третьим лицам с целью извлечения прибыли, а также совершать относительно Продукта другие действия, нарушающие российские и международные нормы по авторскому праву и использованию программных средств.</w:t>
      </w:r>
    </w:p>
    <w:p w:rsidR="009A5BA2" w:rsidRPr="00686370" w:rsidRDefault="009A5BA2" w:rsidP="009A5BA2">
      <w:pPr>
        <w:spacing w:after="0" w:line="240" w:lineRule="auto"/>
        <w:jc w:val="both"/>
        <w:rPr>
          <w:rFonts w:ascii="Times New Roman" w:hAnsi="Times New Roman"/>
          <w:b/>
          <w:lang w:eastAsia="en-US"/>
        </w:rPr>
      </w:pPr>
      <w:r w:rsidRPr="00686370">
        <w:rPr>
          <w:rFonts w:ascii="Times New Roman" w:hAnsi="Times New Roman"/>
          <w:b/>
          <w:lang w:eastAsia="en-US"/>
        </w:rPr>
        <w:t>6. Территория действия Лицензионного договора</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6.1. Лицензионный договор действует на всей территории Российской Федерации.</w:t>
      </w:r>
    </w:p>
    <w:p w:rsidR="009A5BA2" w:rsidRPr="00686370" w:rsidRDefault="009A5BA2" w:rsidP="009A5BA2">
      <w:pPr>
        <w:spacing w:after="0" w:line="240" w:lineRule="auto"/>
        <w:jc w:val="both"/>
        <w:rPr>
          <w:rFonts w:ascii="Times New Roman" w:hAnsi="Times New Roman"/>
          <w:b/>
          <w:lang w:eastAsia="en-US"/>
        </w:rPr>
      </w:pPr>
      <w:r w:rsidRPr="00686370">
        <w:rPr>
          <w:rFonts w:ascii="Times New Roman" w:hAnsi="Times New Roman"/>
          <w:b/>
          <w:lang w:eastAsia="en-US"/>
        </w:rPr>
        <w:t>7. Срок действия Лицензионного договора</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7.1. Лицензионный договор действует с момента его акцепта Лицензиатом в течение срока действия Договора на право использования программы для ЭВМ «Контур.Экстерн» и оказание услуг по сопровождению (технической поддержке).</w:t>
      </w:r>
    </w:p>
    <w:p w:rsidR="009A5BA2" w:rsidRPr="00686370" w:rsidRDefault="009A5BA2" w:rsidP="009A5BA2">
      <w:pPr>
        <w:spacing w:after="0" w:line="240" w:lineRule="auto"/>
        <w:jc w:val="both"/>
        <w:rPr>
          <w:rFonts w:ascii="Times New Roman" w:hAnsi="Times New Roman"/>
          <w:b/>
          <w:lang w:eastAsia="en-US"/>
        </w:rPr>
      </w:pPr>
      <w:r w:rsidRPr="00686370">
        <w:rPr>
          <w:rFonts w:ascii="Times New Roman" w:hAnsi="Times New Roman"/>
          <w:b/>
          <w:lang w:eastAsia="en-US"/>
        </w:rPr>
        <w:t>8. Вознаграждение</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8.1. Лицензиат уплачивает по Лицензионному договору вознаграждение Лицензиару в размере и на условиях согласно Договору на право использования программы для ЭВМ «Контур.Экстерн» и оказание услуг по сопровождению (технической поддержке).</w:t>
      </w:r>
    </w:p>
    <w:p w:rsidR="009A5BA2" w:rsidRPr="00686370" w:rsidRDefault="009A5BA2" w:rsidP="009A5BA2">
      <w:pPr>
        <w:spacing w:after="0" w:line="240" w:lineRule="auto"/>
        <w:jc w:val="both"/>
        <w:rPr>
          <w:rFonts w:ascii="Times New Roman" w:hAnsi="Times New Roman"/>
          <w:b/>
          <w:lang w:eastAsia="en-US"/>
        </w:rPr>
      </w:pPr>
      <w:r w:rsidRPr="00686370">
        <w:rPr>
          <w:rFonts w:ascii="Times New Roman" w:hAnsi="Times New Roman"/>
          <w:b/>
          <w:lang w:eastAsia="en-US"/>
        </w:rPr>
        <w:t>9. Прочие условия</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9.1. Все иные условия, не урегулированные Лицензионным договором, регулируются Договором на право использования программы для ЭВМ «Контур.Экстерн» и оказание услуг по сопровождению (технической поддержке).</w:t>
      </w:r>
    </w:p>
    <w:p w:rsidR="009A5BA2" w:rsidRPr="00686370" w:rsidRDefault="009A5BA2" w:rsidP="009A5BA2">
      <w:pPr>
        <w:spacing w:after="0" w:line="240" w:lineRule="auto"/>
        <w:jc w:val="both"/>
        <w:rPr>
          <w:rFonts w:ascii="Times New Roman" w:hAnsi="Times New Roman"/>
          <w:lang w:eastAsia="en-US"/>
        </w:rPr>
        <w:sectPr w:rsidR="009A5BA2" w:rsidRPr="00686370">
          <w:pgSz w:w="11905" w:h="16837"/>
          <w:pgMar w:top="623" w:right="623" w:bottom="623" w:left="907" w:header="720" w:footer="720" w:gutter="0"/>
          <w:cols w:space="720"/>
          <w:noEndnote/>
        </w:sectPr>
      </w:pPr>
    </w:p>
    <w:p w:rsidR="009A5BA2" w:rsidRPr="00686370" w:rsidRDefault="009A5BA2" w:rsidP="009A5BA2">
      <w:pPr>
        <w:spacing w:after="0" w:line="240" w:lineRule="auto"/>
        <w:jc w:val="right"/>
        <w:rPr>
          <w:rFonts w:ascii="Times New Roman" w:hAnsi="Times New Roman"/>
          <w:lang w:eastAsia="en-US"/>
        </w:rPr>
      </w:pPr>
      <w:r w:rsidRPr="00686370">
        <w:rPr>
          <w:rFonts w:ascii="Times New Roman" w:hAnsi="Times New Roman"/>
          <w:lang w:eastAsia="en-US"/>
        </w:rPr>
        <w:lastRenderedPageBreak/>
        <w:t>Приложение 3</w:t>
      </w:r>
    </w:p>
    <w:p w:rsidR="009A5BA2" w:rsidRPr="00686370" w:rsidRDefault="009A5BA2" w:rsidP="009A5BA2">
      <w:pPr>
        <w:spacing w:after="0" w:line="240" w:lineRule="auto"/>
        <w:jc w:val="center"/>
        <w:rPr>
          <w:rFonts w:ascii="Times New Roman" w:hAnsi="Times New Roman"/>
          <w:b/>
          <w:lang w:eastAsia="en-US"/>
        </w:rPr>
      </w:pPr>
      <w:r w:rsidRPr="00686370">
        <w:rPr>
          <w:rFonts w:ascii="Times New Roman" w:hAnsi="Times New Roman"/>
          <w:b/>
          <w:lang w:eastAsia="en-US"/>
        </w:rPr>
        <w:t>СУБЛИЦЕНЗИОННЫЙ ДОГОВОР № ____</w:t>
      </w:r>
    </w:p>
    <w:p w:rsidR="009A5BA2" w:rsidRPr="00686370" w:rsidRDefault="009A5BA2" w:rsidP="009A5BA2">
      <w:pPr>
        <w:spacing w:after="0" w:line="240" w:lineRule="auto"/>
        <w:jc w:val="center"/>
        <w:rPr>
          <w:rFonts w:ascii="Times New Roman" w:hAnsi="Times New Roman"/>
          <w:b/>
          <w:lang w:eastAsia="en-US"/>
        </w:rPr>
      </w:pPr>
      <w:r w:rsidRPr="00686370">
        <w:rPr>
          <w:rFonts w:ascii="Times New Roman" w:hAnsi="Times New Roman"/>
          <w:b/>
          <w:lang w:eastAsia="en-US"/>
        </w:rPr>
        <w:t>на использование программы для ЭВМ СКЗИ «КриптоПро»</w:t>
      </w:r>
    </w:p>
    <w:tbl>
      <w:tblPr>
        <w:tblW w:w="0" w:type="auto"/>
        <w:tblLayout w:type="fixed"/>
        <w:tblCellMar>
          <w:left w:w="0" w:type="dxa"/>
          <w:right w:w="0" w:type="dxa"/>
        </w:tblCellMar>
        <w:tblLook w:val="0000" w:firstRow="0" w:lastRow="0" w:firstColumn="0" w:lastColumn="0" w:noHBand="0" w:noVBand="0"/>
      </w:tblPr>
      <w:tblGrid>
        <w:gridCol w:w="8505"/>
        <w:gridCol w:w="1869"/>
      </w:tblGrid>
      <w:tr w:rsidR="009A5BA2" w:rsidRPr="00686370" w:rsidTr="009F45B1">
        <w:tblPrEx>
          <w:tblCellMar>
            <w:top w:w="0" w:type="dxa"/>
            <w:left w:w="0" w:type="dxa"/>
            <w:bottom w:w="0" w:type="dxa"/>
            <w:right w:w="0" w:type="dxa"/>
          </w:tblCellMar>
        </w:tblPrEx>
        <w:tc>
          <w:tcPr>
            <w:tcW w:w="8505" w:type="dxa"/>
            <w:tcBorders>
              <w:top w:val="nil"/>
              <w:left w:val="nil"/>
              <w:bottom w:val="nil"/>
              <w:right w:val="nil"/>
            </w:tcBorders>
          </w:tcPr>
          <w:p w:rsidR="009A5BA2" w:rsidRPr="00686370" w:rsidRDefault="009A5BA2" w:rsidP="009F45B1">
            <w:pPr>
              <w:spacing w:after="0" w:line="240" w:lineRule="auto"/>
              <w:jc w:val="both"/>
              <w:rPr>
                <w:rFonts w:ascii="Times New Roman" w:hAnsi="Times New Roman"/>
                <w:lang w:eastAsia="en-US"/>
              </w:rPr>
            </w:pPr>
            <w:r w:rsidRPr="00686370">
              <w:rPr>
                <w:rFonts w:ascii="Times New Roman" w:hAnsi="Times New Roman"/>
                <w:lang w:eastAsia="en-US"/>
              </w:rPr>
              <w:t>______</w:t>
            </w:r>
          </w:p>
        </w:tc>
        <w:tc>
          <w:tcPr>
            <w:tcW w:w="1869" w:type="dxa"/>
            <w:tcBorders>
              <w:top w:val="nil"/>
              <w:left w:val="nil"/>
              <w:bottom w:val="nil"/>
              <w:right w:val="nil"/>
            </w:tcBorders>
          </w:tcPr>
          <w:p w:rsidR="009A5BA2" w:rsidRPr="00686370" w:rsidRDefault="009A5BA2" w:rsidP="009F45B1">
            <w:pPr>
              <w:spacing w:after="0" w:line="240" w:lineRule="auto"/>
              <w:jc w:val="both"/>
              <w:rPr>
                <w:rFonts w:ascii="Times New Roman" w:hAnsi="Times New Roman"/>
                <w:lang w:eastAsia="en-US"/>
              </w:rPr>
            </w:pPr>
            <w:r w:rsidRPr="00686370">
              <w:rPr>
                <w:rFonts w:ascii="Times New Roman" w:hAnsi="Times New Roman"/>
                <w:lang w:eastAsia="en-US"/>
              </w:rPr>
              <w:t>______.2026</w:t>
            </w:r>
          </w:p>
        </w:tc>
      </w:tr>
    </w:tbl>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Сублицензионный договор является офертой ______ именуемого в дальнейшем Лицензиат, Пользователю − физическому или юридическому лицу, именуемому в дальнейшем Сублицензиат, заключающему с _______ Договор на право использования программы для ЭВМ «Контур.Экстерн» и оказание услуг по сопровождению (технической поддержке) (далее – Договор). Сублицензионный договор признается заключенным с момента его акцепта Сублицензиатом. Под акцептом в целях Сублицензионного договора признается факт оплаты вознаграждения по Договору, либо факт получения сертификата ключа проверки электронной подписи, в составе которого имеется лицензия на использование программы для ЭВМ СКЗИ «КриптоПро», либо факт передачи Лицензиатом Сублицензиату лицензии на использование программы для ЭВМ СКЗИ «КриптоПро», в зависимости от того какое событие наступит раньше.</w:t>
      </w:r>
    </w:p>
    <w:p w:rsidR="009A5BA2" w:rsidRPr="00686370" w:rsidRDefault="009A5BA2" w:rsidP="009A5BA2">
      <w:pPr>
        <w:spacing w:after="0" w:line="240" w:lineRule="auto"/>
        <w:jc w:val="both"/>
        <w:rPr>
          <w:rFonts w:ascii="Times New Roman" w:hAnsi="Times New Roman"/>
          <w:b/>
          <w:lang w:eastAsia="en-US"/>
        </w:rPr>
      </w:pPr>
      <w:r w:rsidRPr="00686370">
        <w:rPr>
          <w:rFonts w:ascii="Times New Roman" w:hAnsi="Times New Roman"/>
          <w:b/>
          <w:lang w:eastAsia="en-US"/>
        </w:rPr>
        <w:t>1. Термины и определения</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1.1. СКЗИ − программа для ЭВМ, средства криптографической защиты информации (средства электронной подписи), включая носители и документацию, или иные программы для ЭВМ, исключительные права на которую принадлежат ООО «Крипто-Про» (далее − Правообладатель). Точное наименование программ устанавливается в Спецификации в случае, если в период действия Договора Стороны согласовывают финансовые условия путем подписания Спецификаций, и/или в выставленном Лицензиатом счете.</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1.2. Документация − печатные материалы и носители, содержащие документы в электронном виде. Документация является неотъемлемой частью СКЗИ.</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1.3. Сертификат ключа – сертификат ключа проверки электронной подписи.</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1.4. Бланк лицензии – документ с указанием серийного номера (лицензионного ключа), предоставляющий право использования СКЗИ на одном рабочем месте с указанием срока действия лицензии.</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1.5. Лицензия в составе сертификата ключа – программные алгоритмы, встроенные в сертификат ключа, позволяющие активировать СКЗИ, установленное на рабочем месте. Не сопровождается бланком лицензии.</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1.6. Лицензия, встроенная в ключевой контейнер, − серийный номер, привязанный к ключевому контейнеру, позволяющий активировать СКЗИ, установленные на рабочем месте. Не сопровождается бланком лицензии.</w:t>
      </w:r>
    </w:p>
    <w:p w:rsidR="009A5BA2" w:rsidRPr="00686370" w:rsidRDefault="009A5BA2" w:rsidP="009A5BA2">
      <w:pPr>
        <w:spacing w:after="0" w:line="240" w:lineRule="auto"/>
        <w:jc w:val="both"/>
        <w:rPr>
          <w:rFonts w:ascii="Times New Roman" w:hAnsi="Times New Roman"/>
          <w:b/>
          <w:lang w:eastAsia="en-US"/>
        </w:rPr>
      </w:pPr>
      <w:r w:rsidRPr="00686370">
        <w:rPr>
          <w:rFonts w:ascii="Times New Roman" w:hAnsi="Times New Roman"/>
          <w:b/>
          <w:lang w:eastAsia="en-US"/>
        </w:rPr>
        <w:t>2. Предмет Сублицензионного договора</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2.1. Предметом Сублицензионного договора является возмездная передача Лицензиатом неисключительных прав использования СКЗИ Сублицензиату (простая (неисключительная) лицензия). Сублицензиат не имеет права передавать третьим лицам права, принадлежащие ему на основании Сублицензионного договора.</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2.2. Право использования СКЗИ предоставляется только Сублицензиату (и никаким иным третьим лицам), за исключением случаев, когда Договором предусмотрено наличие Конечных пользователей, список которых устанавливается в указанном Договоре или приложении к нему. В таких случаях право использования СКЗИ предоставляется также Конечным пользователям.</w:t>
      </w:r>
    </w:p>
    <w:p w:rsidR="009A5BA2" w:rsidRPr="00686370" w:rsidRDefault="009A5BA2" w:rsidP="009A5BA2">
      <w:pPr>
        <w:spacing w:after="0" w:line="240" w:lineRule="auto"/>
        <w:jc w:val="both"/>
        <w:rPr>
          <w:rFonts w:ascii="Times New Roman" w:hAnsi="Times New Roman"/>
          <w:b/>
          <w:lang w:eastAsia="en-US"/>
        </w:rPr>
      </w:pPr>
      <w:r w:rsidRPr="00686370">
        <w:rPr>
          <w:rFonts w:ascii="Times New Roman" w:hAnsi="Times New Roman"/>
          <w:b/>
          <w:lang w:eastAsia="en-US"/>
        </w:rPr>
        <w:t>3. Исключительные права</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3.1. СКЗИ является результатом интеллектуальной деятельности Правообладателя и защищается законодательством Российской Федерации об авторском праве.</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3.2. Средство криптографической защиты информации «КриптоПро CSP» (версия 5.0) внесено в единый реестр российских программ для электронных вычислительных машин и баз данных 29.03.2018, регистрационный номер 4332. Лицензия в составе сертификата ключа позволяет Сублицензиату активировать СКЗИ версии 5.0, установленное на рабочем месте Сублицензиата.</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3.3. Право использования СКЗИ предоставляется Сублицензиату исключительно в объеме, оговоренном Сублицензионным договором, если нет письменного согласия Правообладателя на иное.</w:t>
      </w:r>
    </w:p>
    <w:p w:rsidR="009A5BA2" w:rsidRPr="00686370" w:rsidRDefault="009A5BA2" w:rsidP="009A5BA2">
      <w:pPr>
        <w:spacing w:after="0" w:line="240" w:lineRule="auto"/>
        <w:jc w:val="both"/>
        <w:rPr>
          <w:rFonts w:ascii="Times New Roman" w:hAnsi="Times New Roman"/>
          <w:b/>
          <w:lang w:eastAsia="en-US"/>
        </w:rPr>
      </w:pPr>
      <w:r w:rsidRPr="00686370">
        <w:rPr>
          <w:rFonts w:ascii="Times New Roman" w:hAnsi="Times New Roman"/>
          <w:b/>
          <w:lang w:eastAsia="en-US"/>
        </w:rPr>
        <w:t>4. Условия использования СКЗИ</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4.1. Сублицензиат имеет право использовать СКЗИ на одном рабочем месте (или сервере) в соответствии с объемом и типом приобретенных Лицензий, назначением и правилами пользования, изложенными в эксплуатационной документации, следующими способами: хранить и устанавливать СКЗИ в память ЭВМ, воспроизводить СКЗИ путем его записи в память ЭВМ.</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4.2. Сублицензиат обязуется не распространять СКЗИ третьим лицам путем продажи, проката, сдачи внаем, предоставления взаймы или иными другими способами отчуждения.</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4.3. Сублицензиат не имеет права осуществлять следующую деятельность:</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 допускать использование СКЗИ лицами, не имеющими прав на такое использование;</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 дизассемблировать (анализировать и исследовать объектный код), декомпилировать (преобразовывать объектный код в исходный текст), адаптировать и модифицировать СКЗИ;</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 вносить какие-либо изменения в объектный код программ за исключением тех, которые вносятся средствами, включенными в комплект СКЗИ, и описанными в документации;</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 совершать относительно СКЗИ другие действия, нарушающие российские и международные нормы по авторскому праву и использованию программных средств.</w:t>
      </w:r>
    </w:p>
    <w:p w:rsidR="009A5BA2" w:rsidRPr="00686370" w:rsidRDefault="009A5BA2" w:rsidP="009A5BA2">
      <w:pPr>
        <w:spacing w:after="0" w:line="240" w:lineRule="auto"/>
        <w:jc w:val="both"/>
        <w:rPr>
          <w:rFonts w:ascii="Times New Roman" w:hAnsi="Times New Roman"/>
          <w:b/>
          <w:lang w:eastAsia="en-US"/>
        </w:rPr>
      </w:pPr>
      <w:r w:rsidRPr="00686370">
        <w:rPr>
          <w:rFonts w:ascii="Times New Roman" w:hAnsi="Times New Roman"/>
          <w:b/>
          <w:lang w:eastAsia="en-US"/>
        </w:rPr>
        <w:t>5. Территория действия Сублицензионного договора</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lastRenderedPageBreak/>
        <w:t>5.1. Сублицензионный договор действует на территории всего мира.</w:t>
      </w:r>
    </w:p>
    <w:p w:rsidR="009A5BA2" w:rsidRPr="00686370" w:rsidRDefault="009A5BA2" w:rsidP="009A5BA2">
      <w:pPr>
        <w:spacing w:after="0" w:line="240" w:lineRule="auto"/>
        <w:jc w:val="both"/>
        <w:rPr>
          <w:rFonts w:ascii="Times New Roman" w:hAnsi="Times New Roman"/>
          <w:b/>
          <w:lang w:eastAsia="en-US"/>
        </w:rPr>
      </w:pPr>
      <w:r w:rsidRPr="00686370">
        <w:rPr>
          <w:rFonts w:ascii="Times New Roman" w:hAnsi="Times New Roman"/>
          <w:b/>
          <w:lang w:eastAsia="en-US"/>
        </w:rPr>
        <w:t>6. Срок действия Сублицензионного договора и передаваемых прав использования (лицензии)</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6.1. Сублицензионный договор вступает в силу с момента его акцепта Сублицензиатом и действует в течение срока, установленного заключенным между Лицензиатом и Сублицензиатом Договором и автоматически пролонгируется на срок и по условиям пролонгации Договора.</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6.2. Передача бессрочных лицензий осуществляется на весь период действия исключительного права Правообладателя.</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6.3. Передача лицензий в составе сертификата ключа осуществляется на срок, указанный в таком сертификате. В случае досрочного прекращения срока действия сертификата ключа по любой причине – досрочно прекращается срок действия лицензии.</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6.4. После окончания срока действия сертификата ключа при условии сохранения ключа электронной подписи (закрытого ключа) лицензия в составе сертификата ключа позволяет производить операции расшифрования и проверки электронной подписи.</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6.5. Передача лицензий, встроенных в ключевой контейнер, осуществляется на срок, указанный в сертификате, привязанном к ключевому контейнеру. В случае досрочного прекращения срока действия сертификата ключа по любой причине – досрочно прекращается срок действия лицензии.</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6.6. После окончания срока действия сертификата ключа при условии сохранения ключевого контейнера лицензия, встроенная в ключевой контейнер, позволяет производить операции расшифрования и проверки электронной подписи.</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6.7. В случае нарушения условий Сублицензионного договора или неспособности далее выполнять его условия, все компоненты СКЗИ (включая печатные материалы, магнитные носители, файлы с информацией, архивные копии) должны быть уничтожены, бланки лицензий возвращены.</w:t>
      </w:r>
    </w:p>
    <w:p w:rsidR="009A5BA2" w:rsidRPr="00686370" w:rsidRDefault="009A5BA2" w:rsidP="009A5BA2">
      <w:pPr>
        <w:spacing w:after="0" w:line="240" w:lineRule="auto"/>
        <w:jc w:val="both"/>
        <w:rPr>
          <w:rFonts w:ascii="Times New Roman" w:hAnsi="Times New Roman"/>
          <w:b/>
          <w:lang w:eastAsia="en-US"/>
        </w:rPr>
      </w:pPr>
      <w:r w:rsidRPr="00686370">
        <w:rPr>
          <w:rFonts w:ascii="Times New Roman" w:hAnsi="Times New Roman"/>
          <w:b/>
          <w:lang w:eastAsia="en-US"/>
        </w:rPr>
        <w:t>7. Вознаграждение</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7.1. Сублицензиат уплачивает Лицензиату по Сублицензионному договору вознаграждение в размере и на условиях согласно заключенному между Лицензиатом и Сублицензиатом Договору.</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7.2. Общий размер лицензионного вознаграждения определяется объемом и типом (количеством) приобретаемых Лицензий и/или Лицензий в составе сертификата ключа.</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7.3. Количество лицензий и общий размер лицензионного вознаграждения устанавливаются Лицензиатом в Договоре.</w:t>
      </w:r>
    </w:p>
    <w:p w:rsidR="009A5BA2" w:rsidRPr="00686370" w:rsidRDefault="009A5BA2" w:rsidP="009A5BA2">
      <w:pPr>
        <w:spacing w:after="0" w:line="240" w:lineRule="auto"/>
        <w:jc w:val="both"/>
        <w:rPr>
          <w:rFonts w:ascii="Times New Roman" w:hAnsi="Times New Roman"/>
          <w:b/>
          <w:lang w:eastAsia="en-US"/>
        </w:rPr>
      </w:pPr>
      <w:r w:rsidRPr="00686370">
        <w:rPr>
          <w:rFonts w:ascii="Times New Roman" w:hAnsi="Times New Roman"/>
          <w:b/>
          <w:lang w:eastAsia="en-US"/>
        </w:rPr>
        <w:t>8. Ответственность</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8.1. Сублицензиат приобретает право использования СКЗИ в объеме, оговоренном Сублицензионным договором, и несет ответственность за его использование в соответствии с рекомендациями, изложенными в эксплуатационной документации, и действующим законодательством Российской Федерации.</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8.2. Незаконное использование СКЗИ является нарушением законодательства Российской Федерации и преследуется по закону.</w:t>
      </w:r>
    </w:p>
    <w:p w:rsidR="009A5BA2" w:rsidRPr="00686370" w:rsidRDefault="009A5BA2" w:rsidP="009A5BA2">
      <w:pPr>
        <w:spacing w:after="0" w:line="240" w:lineRule="auto"/>
        <w:jc w:val="both"/>
        <w:rPr>
          <w:rFonts w:ascii="Times New Roman" w:hAnsi="Times New Roman"/>
          <w:b/>
          <w:lang w:eastAsia="en-US"/>
        </w:rPr>
      </w:pPr>
      <w:r w:rsidRPr="00686370">
        <w:rPr>
          <w:rFonts w:ascii="Times New Roman" w:hAnsi="Times New Roman"/>
          <w:b/>
          <w:lang w:eastAsia="en-US"/>
        </w:rPr>
        <w:t>9. Гарантии изготовителя (Правообладателя)</w:t>
      </w:r>
    </w:p>
    <w:p w:rsidR="009A5BA2" w:rsidRPr="00686370" w:rsidRDefault="009A5BA2" w:rsidP="009A5BA2">
      <w:pPr>
        <w:spacing w:after="0" w:line="240" w:lineRule="auto"/>
        <w:jc w:val="both"/>
        <w:rPr>
          <w:rFonts w:ascii="Times New Roman" w:hAnsi="Times New Roman"/>
          <w:lang w:eastAsia="en-US"/>
        </w:rPr>
      </w:pPr>
      <w:r w:rsidRPr="00686370">
        <w:rPr>
          <w:rFonts w:ascii="Times New Roman" w:hAnsi="Times New Roman"/>
          <w:lang w:eastAsia="en-US"/>
        </w:rPr>
        <w:t>9.1. Правообладатель СКЗИ гарантирует работоспособность СКЗИ при условии его эксплуатации на оборудовании, соответствующем техническим требованиям, изложенным в эксплуатационной документации, и отсутствия несанкционированного вмешательства в работу СКЗИ на низком уровне.</w:t>
      </w:r>
    </w:p>
    <w:p w:rsidR="009A5BA2" w:rsidRPr="009C7551" w:rsidRDefault="009A5BA2" w:rsidP="009A5BA2">
      <w:pPr>
        <w:spacing w:after="0" w:line="240" w:lineRule="auto"/>
        <w:jc w:val="both"/>
        <w:rPr>
          <w:rFonts w:ascii="Times" w:hAnsi="Times"/>
        </w:rPr>
      </w:pPr>
      <w:r w:rsidRPr="00686370">
        <w:rPr>
          <w:rFonts w:ascii="Times New Roman" w:hAnsi="Times New Roman"/>
          <w:lang w:eastAsia="en-US"/>
        </w:rPr>
        <w:t>9.2. Гарантийный срок эксплуатации СКЗИ устанавливается 12 (двенадцать) месяцев с момента установки СКЗИ на рабочем месте пользователя СКЗИ при условии наличия у него лицензии на использование СКЗИ</w:t>
      </w:r>
      <w:r w:rsidRPr="009C7551">
        <w:rPr>
          <w:rFonts w:ascii="Times" w:hAnsi="Times"/>
        </w:rPr>
        <w:t>.</w:t>
      </w:r>
    </w:p>
    <w:p w:rsidR="0030738B" w:rsidRDefault="0030738B">
      <w:bookmarkStart w:id="0" w:name="_GoBack"/>
      <w:bookmarkEnd w:id="0"/>
    </w:p>
    <w:sectPr w:rsidR="0030738B">
      <w:pgSz w:w="11905" w:h="16837"/>
      <w:pgMar w:top="623" w:right="623" w:bottom="623" w:left="90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0A5"/>
    <w:rsid w:val="002370A5"/>
    <w:rsid w:val="0030738B"/>
    <w:rsid w:val="009A5B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5BA2"/>
    <w:pPr>
      <w:spacing w:after="160" w:line="259" w:lineRule="auto"/>
    </w:pPr>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5BA2"/>
    <w:pPr>
      <w:spacing w:after="160" w:line="259" w:lineRule="auto"/>
    </w:pPr>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upport.kontur.ru/exter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kontur.ru" TargetMode="External"/><Relationship Id="rId5" Type="http://schemas.openxmlformats.org/officeDocument/2006/relationships/hyperlink" Target="https://kontur.ru/about/licenc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7389</Words>
  <Characters>42118</Characters>
  <Application>Microsoft Office Word</Application>
  <DocSecurity>0</DocSecurity>
  <Lines>350</Lines>
  <Paragraphs>98</Paragraphs>
  <ScaleCrop>false</ScaleCrop>
  <Company/>
  <LinksUpToDate>false</LinksUpToDate>
  <CharactersWithSpaces>49409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2</cp:revision>
  <dcterms:created xsi:type="dcterms:W3CDTF">2026-10-14T11:21:00Z</dcterms:created>
  <dcterms:modified xsi:type="dcterms:W3CDTF">2026-10-14T11:21:00Z</dcterms:modified>
</cp:coreProperties>
</file>