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jc w:val="center"/>
        <w:rPr>
          <w:rFonts w:ascii="Liberation Serif;Times New Roman" w:hAnsi="Liberation Serif;Times New Roman" w:cs="Liberation Serif;Times New Roman"/>
          <w:b/>
          <w:sz w:val="22"/>
          <w:szCs w:val="22"/>
          <w:highlight w:val="white"/>
        </w:rPr>
      </w:pPr>
      <w:r>
        <w:rPr>
          <w:rFonts w:cs="Liberation Serif;Times New Roman" w:ascii="Liberation Serif;Times New Roman" w:hAnsi="Liberation Serif;Times New Roman"/>
          <w:b/>
          <w:sz w:val="22"/>
          <w:szCs w:val="22"/>
        </w:rPr>
        <w:t xml:space="preserve">Договор </w:t>
      </w:r>
      <w:bookmarkStart w:id="0" w:name="%252525252525252525252525252525252525252"/>
      <w:r>
        <w:rPr>
          <w:rFonts w:cs="Liberation Serif;Times New Roman" w:ascii="Liberation Serif;Times New Roman" w:hAnsi="Liberation Serif;Times New Roman"/>
          <w:b/>
          <w:sz w:val="22"/>
          <w:szCs w:val="22"/>
        </w:rPr>
        <w:t>№</w:t>
      </w:r>
      <w:bookmarkEnd w:id="0"/>
      <w:r>
        <w:rPr>
          <w:rFonts w:cs="Liberation Serif;Times New Roman" w:ascii="Liberation Serif;Times New Roman" w:hAnsi="Liberation Serif;Times New Roman"/>
          <w:b/>
          <w:sz w:val="22"/>
          <w:szCs w:val="22"/>
        </w:rPr>
        <w:t xml:space="preserve"> 41-Д/26</w:t>
      </w:r>
    </w:p>
    <w:p>
      <w:pPr>
        <w:pStyle w:val="Normal"/>
        <w:widowControl w:val="false"/>
        <w:jc w:val="center"/>
        <w:rPr>
          <w:rFonts w:ascii="Liberation Serif;Times New Roman" w:hAnsi="Liberation Serif;Times New Roman" w:cs="Liberation Serif;Times New Roman"/>
          <w:b/>
          <w:sz w:val="22"/>
          <w:szCs w:val="22"/>
          <w:highlight w:val="white"/>
        </w:rPr>
      </w:pPr>
      <w:r>
        <w:rPr>
          <w:rFonts w:cs="Liberation Serif;Times New Roman" w:ascii="Liberation Serif;Times New Roman" w:hAnsi="Liberation Serif;Times New Roman"/>
          <w:b/>
          <w:sz w:val="22"/>
          <w:szCs w:val="22"/>
          <w:highlight w:val="white"/>
        </w:rPr>
        <w:t xml:space="preserve">на </w:t>
      </w:r>
      <w:r>
        <w:rPr>
          <w:rFonts w:eastAsia="Liberation Serif;Times New Roman" w:cs="Liberation Serif;Times New Roman" w:ascii="Liberation Serif;Times New Roman" w:hAnsi="Liberation Serif;Times New Roman"/>
          <w:b/>
          <w:sz w:val="22"/>
          <w:szCs w:val="22"/>
          <w:highlight w:val="white"/>
        </w:rPr>
        <w:t>оказание услуг по шиномонтажу</w:t>
      </w:r>
    </w:p>
    <w:p>
      <w:pPr>
        <w:pStyle w:val="Normal"/>
        <w:widowControl w:val="false"/>
        <w:jc w:val="center"/>
        <w:rPr>
          <w:rFonts w:ascii="Liberation Serif;Times New Roman" w:hAnsi="Liberation Serif;Times New Roman" w:cs="Liberation Serif;Times New Roman"/>
          <w:b/>
          <w:sz w:val="22"/>
          <w:szCs w:val="22"/>
          <w:highlight w:val="white"/>
        </w:rPr>
      </w:pPr>
      <w:r>
        <w:rPr>
          <w:rFonts w:cs="Liberation Serif;Times New Roman" w:ascii="Liberation Serif;Times New Roman" w:hAnsi="Liberation Serif;Times New Roman"/>
          <w:b/>
          <w:sz w:val="22"/>
          <w:szCs w:val="22"/>
          <w:highlight w:val="white"/>
        </w:rPr>
      </w:r>
    </w:p>
    <w:tbl>
      <w:tblPr>
        <w:tblW w:w="10200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4960"/>
        <w:gridCol w:w="5240"/>
      </w:tblGrid>
      <w:tr>
        <w:trPr/>
        <w:tc>
          <w:tcPr>
            <w:tcW w:w="4960" w:type="dxa"/>
            <w:tcBorders/>
          </w:tcPr>
          <w:p>
            <w:pPr>
              <w:pStyle w:val="Normal"/>
              <w:widowControl w:val="false"/>
              <w:jc w:val="both"/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  <w:t>г. Тарко-сале</w:t>
            </w:r>
          </w:p>
        </w:tc>
        <w:tc>
          <w:tcPr>
            <w:tcW w:w="5240" w:type="dxa"/>
            <w:tcBorders/>
          </w:tcPr>
          <w:p>
            <w:pPr>
              <w:pStyle w:val="Normal"/>
              <w:widowControl w:val="false"/>
              <w:jc w:val="end"/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  <w:t>«____» ________ 2026 г.</w:t>
            </w:r>
          </w:p>
        </w:tc>
      </w:tr>
    </w:tbl>
    <w:p>
      <w:pPr>
        <w:pStyle w:val="Normal"/>
        <w:widowControl w:val="false"/>
        <w:jc w:val="center"/>
        <w:rPr>
          <w:rFonts w:ascii="Liberation Serif;Times New Roman" w:hAnsi="Liberation Serif;Times New Roman" w:cs="Liberation Serif;Times New Roman"/>
          <w:b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/>
          <w:sz w:val="22"/>
          <w:szCs w:val="22"/>
        </w:rPr>
      </w:r>
    </w:p>
    <w:p>
      <w:pPr>
        <w:pStyle w:val="Normal"/>
        <w:ind w:firstLine="708" w:end="0"/>
        <w:jc w:val="both"/>
        <w:rPr>
          <w:rFonts w:ascii="Liberation Serif;Times New Roman" w:hAnsi="Liberation Serif;Times New Roman" w:cs="Liberation Serif;Times New Roman"/>
          <w:b w:val="false"/>
          <w:bCs w:val="false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/>
          <w:bCs/>
          <w:kern w:val="2"/>
          <w:sz w:val="22"/>
          <w:szCs w:val="22"/>
          <w:lang w:eastAsia="ar-SA"/>
        </w:rPr>
        <w:t>Управление Федеральной службы судебных приставов по Ямало-Ненецкому автономному округу</w:t>
      </w:r>
      <w:r>
        <w:rPr>
          <w:rFonts w:cs="Liberation Serif;Times New Roman" w:ascii="Liberation Serif;Times New Roman" w:hAnsi="Liberation Serif;Times New Roman"/>
          <w:bCs/>
          <w:kern w:val="2"/>
          <w:sz w:val="22"/>
          <w:szCs w:val="22"/>
          <w:lang w:eastAsia="ar-SA"/>
        </w:rPr>
        <w:t xml:space="preserve">, именуемое в дальнейшем </w:t>
      </w:r>
      <w:r>
        <w:rPr>
          <w:rFonts w:cs="Liberation Serif;Times New Roman" w:ascii="Liberation Serif;Times New Roman" w:hAnsi="Liberation Serif;Times New Roman"/>
          <w:b/>
          <w:bCs/>
          <w:kern w:val="2"/>
          <w:sz w:val="22"/>
          <w:szCs w:val="22"/>
          <w:lang w:eastAsia="ar-SA"/>
        </w:rPr>
        <w:t>«Заказчик»,</w:t>
      </w:r>
      <w:r>
        <w:rPr>
          <w:rFonts w:cs="Liberation Serif;Times New Roman" w:ascii="Liberation Serif;Times New Roman" w:hAnsi="Liberation Serif;Times New Roman"/>
          <w:bCs/>
          <w:kern w:val="2"/>
          <w:sz w:val="22"/>
          <w:szCs w:val="22"/>
          <w:lang w:eastAsia="ar-SA"/>
        </w:rPr>
        <w:t xml:space="preserve"> в</w:t>
      </w:r>
      <w:r>
        <w:rPr>
          <w:rFonts w:eastAsia="Calibri" w:cs="Liberation Serif;Times New Roman" w:ascii="Liberation Serif;Times New Roman" w:hAnsi="Liberation Serif;Times New Roman"/>
          <w:bCs/>
          <w:kern w:val="2"/>
          <w:sz w:val="22"/>
          <w:szCs w:val="22"/>
          <w:lang w:val="ru-RU" w:eastAsia="en-US"/>
        </w:rPr>
        <w:t xml:space="preserve"> лице</w:t>
      </w:r>
      <w:r>
        <w:rPr>
          <w:rFonts w:eastAsia="Calibri" w:cs="Liberation Serif;Times New Roman" w:ascii="Liberation Serif;Times New Roman" w:hAnsi="Liberation Serif;Times New Roman"/>
          <w:bCs/>
          <w:kern w:val="2"/>
          <w:sz w:val="22"/>
          <w:szCs w:val="22"/>
          <w:lang w:val="ru-RU" w:eastAsia="ar-SA"/>
        </w:rPr>
        <w:t xml:space="preserve"> руководителя Синица Юлии Владимировны, действующей на основании Положения об Управлении утвержденного приказом ФССП России от 30.04.2020 № 388 и Приказа ФССП России от 21.09.2026 № 3406-лс </w:t>
      </w:r>
      <w:r>
        <w:rPr>
          <w:rFonts w:cs="Liberation Serif;Times New Roman" w:ascii="Liberation Serif;Times New Roman" w:hAnsi="Liberation Serif;Times New Roman"/>
          <w:bCs/>
          <w:kern w:val="2"/>
          <w:sz w:val="22"/>
          <w:szCs w:val="22"/>
          <w:lang w:eastAsia="ar-SA"/>
        </w:rPr>
        <w:t>, с одной стороны</w:t>
      </w:r>
      <w:r>
        <w:rPr>
          <w:rFonts w:cs="Liberation Serif;Times New Roman" w:ascii="Liberation Serif;Times New Roman" w:hAnsi="Liberation Serif;Times New Roman"/>
          <w:bCs/>
          <w:sz w:val="22"/>
          <w:szCs w:val="22"/>
        </w:rPr>
        <w:t>,</w:t>
      </w:r>
    </w:p>
    <w:p>
      <w:pPr>
        <w:pStyle w:val="Normal"/>
        <w:tabs>
          <w:tab w:val="clear" w:pos="408"/>
          <w:tab w:val="left" w:pos="3068" w:leader="none"/>
        </w:tabs>
        <w:ind w:firstLine="720" w:end="0"/>
        <w:jc w:val="both"/>
        <w:rPr>
          <w:rFonts w:ascii="Liberation Serif;Times New Roman" w:hAnsi="Liberation Serif;Times New Roman" w:cs="Liberation Serif;Times New Roman"/>
          <w:bCs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 w:val="false"/>
          <w:bCs w:val="false"/>
          <w:sz w:val="22"/>
          <w:szCs w:val="22"/>
        </w:rPr>
        <w:t>и</w:t>
      </w:r>
      <w:r>
        <w:rPr>
          <w:rFonts w:cs="Liberation Serif;Times New Roman" w:ascii="Liberation Serif;Times New Roman" w:hAnsi="Liberation Serif;Times New Roman"/>
          <w:b/>
          <w:bCs/>
          <w:sz w:val="22"/>
          <w:szCs w:val="22"/>
        </w:rPr>
        <w:t xml:space="preserve"> _________________________________, </w:t>
      </w:r>
      <w:r>
        <w:rPr>
          <w:rFonts w:cs="Liberation Serif;Times New Roman" w:ascii="Liberation Serif;Times New Roman" w:hAnsi="Liberation Serif;Times New Roman"/>
          <w:b w:val="false"/>
          <w:bCs w:val="false"/>
          <w:sz w:val="22"/>
          <w:szCs w:val="22"/>
        </w:rPr>
        <w:t>именуемый в дальнейшем</w:t>
      </w:r>
      <w:r>
        <w:rPr>
          <w:rFonts w:cs="Liberation Serif;Times New Roman" w:ascii="Liberation Serif;Times New Roman" w:hAnsi="Liberation Serif;Times New Roman"/>
          <w:b/>
          <w:sz w:val="22"/>
          <w:szCs w:val="22"/>
        </w:rPr>
        <w:t xml:space="preserve"> «Исполнитель»</w:t>
      </w:r>
      <w:r>
        <w:rPr>
          <w:rFonts w:cs="Liberation Serif;Times New Roman" w:ascii="Liberation Serif;Times New Roman" w:hAnsi="Liberation Serif;Times New Roman"/>
          <w:sz w:val="22"/>
          <w:szCs w:val="22"/>
        </w:rPr>
        <w:t>,</w:t>
      </w:r>
      <w:r>
        <w:rPr>
          <w:rFonts w:cs="Liberation Serif;Times New Roman" w:ascii="Liberation Serif;Times New Roman" w:hAnsi="Liberation Serif;Times New Roman"/>
          <w:b w:val="false"/>
          <w:bCs w:val="false"/>
          <w:color w:val="000000"/>
          <w:spacing w:val="-1"/>
          <w:sz w:val="22"/>
          <w:szCs w:val="22"/>
        </w:rPr>
        <w:t xml:space="preserve"> </w:t>
      </w:r>
      <w:r>
        <w:rPr>
          <w:rFonts w:cs="Liberation Serif;Times New Roman" w:ascii="Liberation Serif;Times New Roman" w:hAnsi="Liberation Serif;Times New Roman"/>
          <w:sz w:val="22"/>
          <w:szCs w:val="22"/>
        </w:rPr>
        <w:t xml:space="preserve">с другой стороны, </w:t>
      </w:r>
      <w:r>
        <w:rPr>
          <w:rFonts w:cs="Liberation Serif;Times New Roman" w:ascii="Liberation Serif;Times New Roman" w:hAnsi="Liberation Serif;Times New Roman"/>
          <w:bCs/>
          <w:sz w:val="22"/>
          <w:szCs w:val="22"/>
        </w:rPr>
        <w:t>далее совместно именуемые Стороны,</w:t>
      </w:r>
    </w:p>
    <w:p>
      <w:pPr>
        <w:pStyle w:val="Normal"/>
        <w:ind w:firstLine="708"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Cs/>
          <w:sz w:val="22"/>
          <w:szCs w:val="22"/>
        </w:rPr>
        <w:t>в соответствии с п. 4 ч. 1 ст. 93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заключили настоящий Договор о нижеследующем:</w:t>
      </w:r>
    </w:p>
    <w:p>
      <w:pPr>
        <w:pStyle w:val="Normal"/>
        <w:widowControl w:val="false"/>
        <w:ind w:firstLine="720"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</w:r>
    </w:p>
    <w:p>
      <w:pPr>
        <w:pStyle w:val="Normal"/>
        <w:widowControl w:val="false"/>
        <w:numPr>
          <w:ilvl w:val="0"/>
          <w:numId w:val="2"/>
        </w:numPr>
        <w:ind w:firstLine="720" w:start="0" w:end="0"/>
        <w:jc w:val="center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/>
          <w:sz w:val="22"/>
          <w:szCs w:val="22"/>
        </w:rPr>
        <w:t>ПРЕДМЕТ ДОГОВОРА</w:t>
      </w:r>
    </w:p>
    <w:p>
      <w:pPr>
        <w:pStyle w:val="Normal"/>
        <w:autoSpaceDE w:val="false"/>
        <w:ind w:firstLine="720" w:end="0"/>
        <w:jc w:val="both"/>
        <w:rPr>
          <w:rFonts w:ascii="Liberation Serif;Times New Roman" w:hAnsi="Liberation Serif;Times New Roman" w:cs="Liberation Serif;Times New Roman"/>
          <w:bCs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 xml:space="preserve">1.1. В соответствии с настоящим договором Исполнитель обязуется по заданию Заказчика                      в установленный Договором срок </w:t>
      </w:r>
      <w:r>
        <w:rPr>
          <w:rFonts w:cs="Liberation Serif;Times New Roman" w:ascii="Liberation Serif;Times New Roman" w:hAnsi="Liberation Serif;Times New Roman"/>
          <w:b w:val="false"/>
          <w:bCs w:val="false"/>
          <w:sz w:val="22"/>
          <w:szCs w:val="22"/>
          <w:highlight w:val="white"/>
        </w:rPr>
        <w:t>оказать услуги по шиномонтажу</w:t>
      </w:r>
      <w:r>
        <w:rPr>
          <w:rFonts w:cs="Liberation Serif;Times New Roman" w:ascii="Liberation Serif;Times New Roman" w:hAnsi="Liberation Serif;Times New Roman"/>
          <w:b w:val="false"/>
          <w:bCs w:val="false"/>
          <w:sz w:val="22"/>
          <w:szCs w:val="22"/>
        </w:rPr>
        <w:t>,</w:t>
      </w:r>
      <w:r>
        <w:rPr>
          <w:rFonts w:cs="Liberation Serif;Times New Roman" w:ascii="Liberation Serif;Times New Roman" w:hAnsi="Liberation Serif;Times New Roman"/>
          <w:sz w:val="22"/>
          <w:szCs w:val="22"/>
        </w:rPr>
        <w:t xml:space="preserve"> а Заказчик принять оказанные услуги и оплатить их.</w:t>
      </w:r>
    </w:p>
    <w:p>
      <w:pPr>
        <w:pStyle w:val="LO-Normal"/>
        <w:bidi w:val="0"/>
        <w:spacing w:lineRule="auto" w:line="240"/>
        <w:ind w:firstLine="720" w:end="0"/>
        <w:jc w:val="both"/>
        <w:rPr>
          <w:rFonts w:ascii="Liberation Serif;Times New Roman" w:hAnsi="Liberation Serif;Times New Roman" w:cs="Liberation Serif;Times New Roman"/>
          <w:bCs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Cs/>
          <w:sz w:val="22"/>
          <w:szCs w:val="22"/>
        </w:rPr>
        <w:t>1.2. Наименование, количество работ, его комплектация, цена, определены в Спецификации № 1 (Приложение № 1 к Договору), которая является неотъемлемой частью настоящего договора.</w:t>
      </w:r>
    </w:p>
    <w:p>
      <w:pPr>
        <w:pStyle w:val="LO-Normal"/>
        <w:bidi w:val="0"/>
        <w:spacing w:lineRule="auto" w:line="240"/>
        <w:ind w:firstLine="720" w:end="0"/>
        <w:jc w:val="both"/>
        <w:rPr>
          <w:rFonts w:ascii="Liberation Serif;Times New Roman" w:hAnsi="Liberation Serif;Times New Roman" w:cs="Liberation Serif;Times New Roman"/>
          <w:bCs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Cs/>
          <w:sz w:val="22"/>
          <w:szCs w:val="22"/>
        </w:rPr>
        <w:t>1.3. Место выполнения работ: ЯНАО, г. Тарко-Сале.</w:t>
      </w:r>
    </w:p>
    <w:p>
      <w:pPr>
        <w:pStyle w:val="LO-Normal"/>
        <w:bidi w:val="0"/>
        <w:spacing w:lineRule="auto" w:line="240"/>
        <w:ind w:firstLine="720" w:end="0"/>
        <w:jc w:val="both"/>
        <w:rPr>
          <w:rFonts w:ascii="Liberation Serif;Times New Roman" w:hAnsi="Liberation Serif;Times New Roman" w:cs="Liberation Serif;Times New Roman"/>
          <w:bCs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Cs/>
          <w:sz w:val="22"/>
          <w:szCs w:val="22"/>
        </w:rPr>
        <w:t xml:space="preserve">1.4. Срок оказания услуг: 1 рабочий день с даты подписания договора. </w:t>
      </w:r>
    </w:p>
    <w:p>
      <w:pPr>
        <w:pStyle w:val="LO-Normal"/>
        <w:bidi w:val="0"/>
        <w:spacing w:lineRule="auto" w:line="240"/>
        <w:ind w:firstLine="720" w:end="0"/>
        <w:jc w:val="both"/>
        <w:rPr>
          <w:rFonts w:ascii="Liberation Serif;Times New Roman" w:hAnsi="Liberation Serif;Times New Roman" w:cs="Liberation Serif;Times New Roman"/>
          <w:bCs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Cs/>
          <w:sz w:val="22"/>
          <w:szCs w:val="22"/>
        </w:rPr>
        <w:t>1.5. Источник финансирования: федеральный бюджет на 2026 год.</w:t>
      </w:r>
    </w:p>
    <w:p>
      <w:pPr>
        <w:pStyle w:val="LO-Normal"/>
        <w:bidi w:val="0"/>
        <w:spacing w:lineRule="auto" w:line="240"/>
        <w:ind w:firstLine="709" w:end="0"/>
        <w:jc w:val="both"/>
        <w:rPr>
          <w:rFonts w:ascii="Liberation Serif;Times New Roman" w:hAnsi="Liberation Serif;Times New Roman" w:cs="Liberation Serif;Times New Roman"/>
          <w:color w:val="000000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Cs/>
          <w:sz w:val="22"/>
          <w:szCs w:val="22"/>
        </w:rPr>
        <w:t xml:space="preserve">1.6. </w:t>
      </w:r>
      <w:r>
        <w:rPr>
          <w:rFonts w:cs="Liberation Serif;Times New Roman" w:ascii="Liberation Serif;Times New Roman" w:hAnsi="Liberation Serif;Times New Roman"/>
          <w:bCs/>
          <w:sz w:val="22"/>
          <w:szCs w:val="22"/>
          <w:lang w:eastAsia="ru-RU"/>
        </w:rPr>
        <w:t>ИКЗ</w:t>
      </w:r>
      <w:r>
        <w:rPr>
          <w:rFonts w:cs="Liberation Serif;Times New Roman" w:ascii="Liberation Serif;Times New Roman" w:hAnsi="Liberation Serif;Times New Roman"/>
          <w:bCs/>
          <w:sz w:val="22"/>
          <w:szCs w:val="22"/>
          <w:shd w:fill="auto" w:val="clear"/>
          <w:lang w:eastAsia="ru-RU"/>
        </w:rPr>
        <w:t>:</w:t>
      </w:r>
      <w:r>
        <w:rPr>
          <w:rFonts w:cs="Liberation Serif;Times New Roman" w:ascii="Liberation Serif;Times New Roman" w:hAnsi="Liberation Serif;Times New Roman"/>
          <w:b w:val="false"/>
          <w:bCs w:val="false"/>
          <w:i w:val="false"/>
          <w:caps w:val="false"/>
          <w:smallCaps w:val="false"/>
          <w:sz w:val="22"/>
          <w:szCs w:val="22"/>
          <w:u w:val="single"/>
          <w:shd w:fill="auto" w:val="clear"/>
          <w:lang w:eastAsia="ru-RU"/>
        </w:rPr>
        <w:t xml:space="preserve"> </w:t>
      </w:r>
      <w:r>
        <w:rPr>
          <w:rFonts w:cs="Liberation Serif;Times New Roman" w:ascii="Liberation Serif;Times New Roman" w:hAnsi="Liberation Serif;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single"/>
          <w:shd w:fill="auto" w:val="clear"/>
          <w:lang w:eastAsia="ru-RU"/>
        </w:rPr>
        <w:t>261890101609689010100100240000000244.</w:t>
      </w:r>
    </w:p>
    <w:p>
      <w:pPr>
        <w:pStyle w:val="LO-Normal"/>
        <w:bidi w:val="0"/>
        <w:spacing w:lineRule="auto" w:line="240"/>
        <w:ind w:hanging="0" w:end="0"/>
        <w:jc w:val="both"/>
        <w:rPr>
          <w:rFonts w:ascii="Liberation Serif;Times New Roman" w:hAnsi="Liberation Serif;Times New Roman" w:cs="Liberation Serif;Times New Roman"/>
          <w:color w:val="000000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color w:val="000000"/>
          <w:sz w:val="22"/>
          <w:szCs w:val="22"/>
        </w:rPr>
      </w:r>
    </w:p>
    <w:p>
      <w:pPr>
        <w:pStyle w:val="Normal"/>
        <w:widowControl w:val="false"/>
        <w:numPr>
          <w:ilvl w:val="0"/>
          <w:numId w:val="2"/>
        </w:numPr>
        <w:tabs>
          <w:tab w:val="clear" w:pos="408"/>
          <w:tab w:val="left" w:pos="1701" w:leader="none"/>
        </w:tabs>
        <w:ind w:firstLine="720" w:start="0" w:end="0"/>
        <w:jc w:val="center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/>
          <w:sz w:val="22"/>
          <w:szCs w:val="22"/>
        </w:rPr>
        <w:t>ЦЕНА ДОГОВОРА И ПОРЯДОК РАСЧЕТОВ</w:t>
      </w:r>
    </w:p>
    <w:p>
      <w:pPr>
        <w:pStyle w:val="Normal"/>
        <w:widowControl w:val="false"/>
        <w:ind w:firstLine="720" w:end="0"/>
        <w:jc w:val="both"/>
        <w:rPr>
          <w:rFonts w:ascii="Liberation Serif;Times New Roman" w:hAnsi="Liberation Serif;Times New Roman" w:cs="Liberation Serif;Times New Roman"/>
          <w:b w:val="false"/>
          <w:bCs w:val="false"/>
          <w:sz w:val="22"/>
          <w:szCs w:val="22"/>
          <w:u w:val="none"/>
          <w:lang w:val="ru-RU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 xml:space="preserve">2.1. </w:t>
      </w:r>
      <w:r>
        <w:rPr>
          <w:rFonts w:cs="Liberation Serif;Times New Roman" w:ascii="Liberation Serif;Times New Roman" w:hAnsi="Liberation Serif;Times New Roman"/>
          <w:b/>
          <w:sz w:val="22"/>
          <w:szCs w:val="22"/>
        </w:rPr>
        <w:t xml:space="preserve">Цена Договора является твердой и определяется на весь срок исполнения Договора                    и составляет 11 150,00 (одиннадцать тысяч сто пятьдесят) рублей 00 копеек, </w:t>
      </w:r>
      <w:r>
        <w:rPr>
          <w:rFonts w:cs="Liberation Serif;Times New Roman" w:ascii="Liberation Serif;Times New Roman" w:hAnsi="Liberation Serif;Times New Roman"/>
          <w:b/>
          <w:sz w:val="22"/>
          <w:szCs w:val="22"/>
          <w:shd w:fill="FFFF00" w:val="clear"/>
        </w:rPr>
        <w:t>НДС ______________</w:t>
      </w:r>
      <w:r>
        <w:rPr>
          <w:rFonts w:cs="Liberation Serif;Times New Roman" w:ascii="Liberation Serif;Times New Roman" w:hAnsi="Liberation Serif;Times New Roman"/>
          <w:b/>
          <w:sz w:val="22"/>
          <w:szCs w:val="22"/>
        </w:rPr>
        <w:t>.</w:t>
      </w:r>
    </w:p>
    <w:p>
      <w:pPr>
        <w:pStyle w:val="Normal"/>
        <w:widowControl w:val="false"/>
        <w:ind w:firstLine="720"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 w:val="false"/>
          <w:bCs w:val="false"/>
          <w:sz w:val="22"/>
          <w:szCs w:val="22"/>
          <w:u w:val="none"/>
          <w:lang w:val="ru-RU"/>
        </w:rPr>
        <w:t xml:space="preserve">Цена </w:t>
      </w:r>
      <w:r>
        <w:rPr>
          <w:rFonts w:cs="Liberation Serif;Times New Roman" w:ascii="Liberation Serif;Times New Roman" w:hAnsi="Liberation Serif;Times New Roman"/>
          <w:b w:val="false"/>
          <w:bCs w:val="false"/>
          <w:sz w:val="22"/>
          <w:szCs w:val="22"/>
          <w:u w:val="none"/>
        </w:rPr>
        <w:t xml:space="preserve">Договора </w:t>
      </w:r>
      <w:r>
        <w:rPr>
          <w:rFonts w:cs="Liberation Serif;Times New Roman" w:ascii="Liberation Serif;Times New Roman" w:hAnsi="Liberation Serif;Times New Roman"/>
          <w:b w:val="false"/>
          <w:bCs w:val="false"/>
          <w:sz w:val="22"/>
          <w:szCs w:val="22"/>
          <w:u w:val="none"/>
          <w:lang w:val="ru-RU"/>
        </w:rPr>
        <w:t xml:space="preserve">включает в себя </w:t>
      </w:r>
      <w:r>
        <w:rPr>
          <w:rFonts w:cs="Liberation Serif;Times New Roman" w:ascii="Liberation Serif;Times New Roman" w:hAnsi="Liberation Serif;Times New Roman"/>
          <w:b w:val="false"/>
          <w:bCs w:val="false"/>
          <w:sz w:val="22"/>
          <w:szCs w:val="22"/>
          <w:u w:val="none"/>
        </w:rPr>
        <w:t xml:space="preserve">расходы Исполнителя, необходимые для осуществления им своих обязательств по Договору в полном объеме и надлежащего качества, в том числе все подлежащие к уплате налоги, сборы и другие обязательные платежи, расходы на товар, упаковку, маркировку, страхование, сертификацию, транспортные расходы по доставке товара до места поставки, стоимость погрузочно-разгрузочных работ, и другие </w:t>
      </w:r>
      <w:r>
        <w:rPr>
          <w:rFonts w:cs="Liberation Serif;Times New Roman" w:ascii="Liberation Serif;Times New Roman" w:hAnsi="Liberation Serif;Times New Roman"/>
          <w:b w:val="false"/>
          <w:bCs w:val="false"/>
          <w:sz w:val="22"/>
          <w:szCs w:val="22"/>
          <w:u w:val="none"/>
          <w:lang w:val="ru-RU"/>
        </w:rPr>
        <w:t>расходы, связанные с поставкой Товара (выполнением работ, оказанием услуг)</w:t>
      </w:r>
      <w:r>
        <w:rPr>
          <w:rFonts w:cs="Liberation Serif;Times New Roman" w:ascii="Liberation Serif;Times New Roman" w:hAnsi="Liberation Serif;Times New Roman"/>
          <w:b w:val="false"/>
          <w:bCs w:val="false"/>
          <w:sz w:val="22"/>
          <w:szCs w:val="22"/>
          <w:u w:val="none"/>
        </w:rPr>
        <w:t xml:space="preserve">. </w:t>
      </w:r>
    </w:p>
    <w:p>
      <w:pPr>
        <w:pStyle w:val="BodyText"/>
        <w:ind w:firstLine="720" w:end="0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>2.2. Заказчик обязан оплачивать стоимость оказанных услуг Исполнителем, определяемую в соответствии с нормативами времени на шиномонтаж Автомобиля.</w:t>
      </w:r>
    </w:p>
    <w:p>
      <w:pPr>
        <w:pStyle w:val="BodyText"/>
        <w:ind w:firstLine="720" w:end="0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>2.3. Заказчик оплачивает стоимость Работ путем перечисления денежных средств в рублях Российской Федерации на расчетный счет Исполнителя в течении 10 (десяти) банковских дней после подписания акта приема-сдачи выполненных Работ на основании счета-фактуры, акта оказанных услуг и иных документов о приемке оказанных услуг выставленного Исполнителем.</w:t>
      </w:r>
    </w:p>
    <w:p>
      <w:pPr>
        <w:pStyle w:val="BodyTextIndent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</w:r>
    </w:p>
    <w:p>
      <w:pPr>
        <w:pStyle w:val="Normal"/>
        <w:widowControl w:val="false"/>
        <w:numPr>
          <w:ilvl w:val="0"/>
          <w:numId w:val="2"/>
        </w:numPr>
        <w:jc w:val="center"/>
        <w:rPr>
          <w:rFonts w:ascii="Liberation Serif;Times New Roman" w:hAnsi="Liberation Serif;Times New Roman" w:eastAsia="Times New Roman" w:cs="Liberation Serif;Times New Roman"/>
          <w:sz w:val="22"/>
          <w:szCs w:val="22"/>
        </w:rPr>
      </w:pPr>
      <w:r>
        <w:rPr>
          <w:rFonts w:eastAsia="Times New Roman" w:cs="Liberation Serif;Times New Roman" w:ascii="Liberation Serif;Times New Roman" w:hAnsi="Liberation Serif;Times New Roman"/>
          <w:b/>
          <w:bCs/>
          <w:sz w:val="22"/>
          <w:szCs w:val="22"/>
        </w:rPr>
        <w:t xml:space="preserve">Приемка выполненных работ. </w:t>
      </w:r>
      <w:r>
        <w:rPr>
          <w:rFonts w:cs="Liberation Serif;Times New Roman" w:ascii="Liberation Serif;Times New Roman" w:hAnsi="Liberation Serif;Times New Roman"/>
          <w:b/>
          <w:sz w:val="22"/>
          <w:szCs w:val="22"/>
        </w:rPr>
        <w:t xml:space="preserve">Гарантии Исполнителя </w:t>
      </w:r>
    </w:p>
    <w:p>
      <w:pPr>
        <w:pStyle w:val="Normal"/>
        <w:tabs>
          <w:tab w:val="clear" w:pos="408"/>
          <w:tab w:val="left" w:pos="0" w:leader="none"/>
        </w:tabs>
        <w:spacing w:before="0" w:after="0"/>
        <w:ind w:firstLine="720" w:end="0"/>
        <w:contextualSpacing/>
        <w:jc w:val="both"/>
        <w:rPr>
          <w:rFonts w:ascii="Liberation Serif;Times New Roman" w:hAnsi="Liberation Serif;Times New Roman" w:eastAsia="Times New Roman" w:cs="Liberation Serif;Times New Roman"/>
          <w:sz w:val="22"/>
          <w:szCs w:val="22"/>
        </w:rPr>
      </w:pPr>
      <w:r>
        <w:rPr>
          <w:rFonts w:eastAsia="Times New Roman" w:cs="Liberation Serif;Times New Roman" w:ascii="Liberation Serif;Times New Roman" w:hAnsi="Liberation Serif;Times New Roman"/>
          <w:sz w:val="22"/>
          <w:szCs w:val="22"/>
        </w:rPr>
        <w:t>3.1. Приемка результата выполненных работ производится Сторонами по акту оказанных услуг, подписываемому Сторонами, после проведения контроля полноты и качества оказанных услуг, комплектности и сохранности товарного вида автомобиля.</w:t>
      </w:r>
    </w:p>
    <w:p>
      <w:pPr>
        <w:pStyle w:val="Normal"/>
        <w:tabs>
          <w:tab w:val="clear" w:pos="408"/>
          <w:tab w:val="left" w:pos="0" w:leader="none"/>
        </w:tabs>
        <w:spacing w:before="0" w:after="0"/>
        <w:ind w:firstLine="720" w:end="0"/>
        <w:contextualSpacing/>
        <w:jc w:val="both"/>
        <w:rPr>
          <w:rFonts w:ascii="Liberation Serif;Times New Roman" w:hAnsi="Liberation Serif;Times New Roman" w:eastAsia="Times New Roman" w:cs="Liberation Serif;Times New Roman"/>
          <w:sz w:val="22"/>
          <w:szCs w:val="22"/>
        </w:rPr>
      </w:pPr>
      <w:r>
        <w:rPr>
          <w:rFonts w:eastAsia="Times New Roman" w:cs="Liberation Serif;Times New Roman" w:ascii="Liberation Serif;Times New Roman" w:hAnsi="Liberation Serif;Times New Roman"/>
          <w:sz w:val="22"/>
          <w:szCs w:val="22"/>
        </w:rPr>
        <w:t>3.2. Заказчик обязан при приемке проверить с участием Исполнителя комплектность и техническое состояние автомобиля, а также объем и качество выполненных работ, их соответствие сведениям, указанным в акте приемки выполненных работ, исправность узлов и агрегатов, подвергшихся ремонту,                и принять результат выполненных работ.</w:t>
      </w:r>
    </w:p>
    <w:p>
      <w:pPr>
        <w:pStyle w:val="Normal"/>
        <w:widowControl w:val="false"/>
        <w:ind w:firstLine="720" w:end="0"/>
        <w:jc w:val="both"/>
        <w:rPr>
          <w:rFonts w:ascii="Liberation Serif;Times New Roman" w:hAnsi="Liberation Serif;Times New Roman" w:eastAsia="Times New Roman" w:cs="Liberation Serif;Times New Roman"/>
          <w:sz w:val="22"/>
          <w:szCs w:val="22"/>
        </w:rPr>
      </w:pPr>
      <w:r>
        <w:rPr>
          <w:rFonts w:eastAsia="Times New Roman" w:cs="Liberation Serif;Times New Roman" w:ascii="Liberation Serif;Times New Roman" w:hAnsi="Liberation Serif;Times New Roman"/>
          <w:sz w:val="22"/>
          <w:szCs w:val="22"/>
        </w:rPr>
        <w:t xml:space="preserve">3.3. При обнаружении отступлений от договора, ухудшающих результат оказанных услуг, подмены составных частей, некомплектности автомобиля и других недостатков Заказчик обязан немедленно заявить об этом Исполнителю. Указанные недостатки должны быть описаны в акте выполненных работ, который подписывается ответственным лицом Исполнителя  и Заказчиком. </w:t>
      </w:r>
    </w:p>
    <w:p>
      <w:pPr>
        <w:pStyle w:val="Normal"/>
        <w:widowControl w:val="false"/>
        <w:ind w:firstLine="720" w:end="0"/>
        <w:jc w:val="both"/>
        <w:rPr>
          <w:rFonts w:ascii="Liberation Serif;Times New Roman" w:hAnsi="Liberation Serif;Times New Roman" w:eastAsia="Times New Roman" w:cs="Liberation Serif;Times New Roman"/>
          <w:sz w:val="22"/>
          <w:szCs w:val="22"/>
        </w:rPr>
      </w:pPr>
      <w:r>
        <w:rPr>
          <w:rFonts w:eastAsia="Times New Roman" w:cs="Liberation Serif;Times New Roman" w:ascii="Liberation Serif;Times New Roman" w:hAnsi="Liberation Serif;Times New Roman"/>
          <w:sz w:val="22"/>
          <w:szCs w:val="22"/>
        </w:rPr>
        <w:t>3.4. Заказчик, обнаруживший недостатки при приемке автомобиля, вправе ссылаться на них, если             в акте выполненных работ были оговорены эти недостатки либо возможность последующего предъявления требований по их устранению.</w:t>
      </w:r>
    </w:p>
    <w:p>
      <w:pPr>
        <w:pStyle w:val="Normal"/>
        <w:widowControl w:val="false"/>
        <w:tabs>
          <w:tab w:val="clear" w:pos="408"/>
          <w:tab w:val="left" w:pos="1107" w:leader="none"/>
        </w:tabs>
        <w:ind w:firstLine="720"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eastAsia="Times New Roman" w:cs="Liberation Serif;Times New Roman" w:ascii="Liberation Serif;Times New Roman" w:hAnsi="Liberation Serif;Times New Roman"/>
          <w:sz w:val="22"/>
          <w:szCs w:val="22"/>
        </w:rPr>
        <w:t>Заказчик, обнаруживший после приемки автомобиля несоответствие исполнения договора или иные недостатки, которые не могли быть установлены при обычном способе приемки (скрытые недостатки),                  в том числе такие, которые были умышленно скрыты Исполнителем, обязан по их обнаружении известить об этом Исполнителя в разумный срок.</w:t>
      </w:r>
    </w:p>
    <w:p>
      <w:pPr>
        <w:pStyle w:val="BodyText"/>
        <w:ind w:firstLine="720" w:end="0"/>
        <w:rPr>
          <w:rFonts w:ascii="Liberation Serif;Times New Roman" w:hAnsi="Liberation Serif;Times New Roman" w:eastAsia="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>3.5. Исполнитель гарантирует качественное выполнение Работ, указанных: п.1.2. настоящего Договора, а также отвечает за качество приобретаемых им для Заказчика запасных частей и расходных материалов.</w:t>
      </w:r>
    </w:p>
    <w:p>
      <w:pPr>
        <w:pStyle w:val="BodyText"/>
        <w:widowControl w:val="false"/>
        <w:tabs>
          <w:tab w:val="clear" w:pos="408"/>
          <w:tab w:val="left" w:pos="-426" w:leader="none"/>
        </w:tabs>
        <w:ind w:firstLine="720" w:end="0"/>
        <w:jc w:val="both"/>
        <w:rPr>
          <w:rFonts w:ascii="Liberation Serif;Times New Roman" w:hAnsi="Liberation Serif;Times New Roman" w:eastAsia="Times New Roman" w:cs="Liberation Serif;Times New Roman"/>
          <w:sz w:val="22"/>
          <w:szCs w:val="22"/>
        </w:rPr>
      </w:pPr>
      <w:r>
        <w:rPr>
          <w:rFonts w:eastAsia="Times New Roman" w:cs="Liberation Serif;Times New Roman" w:ascii="Liberation Serif;Times New Roman" w:hAnsi="Liberation Serif;Times New Roman"/>
          <w:sz w:val="22"/>
          <w:szCs w:val="22"/>
        </w:rPr>
        <w:t>3.6</w:t>
      </w:r>
      <w:r>
        <w:rPr>
          <w:rFonts w:eastAsia="Times New Roman" w:cs="Liberation Serif;Times New Roman" w:ascii="Liberation Serif;Times New Roman" w:hAnsi="Liberation Serif;Times New Roman"/>
          <w:b/>
          <w:sz w:val="22"/>
          <w:szCs w:val="22"/>
        </w:rPr>
        <w:t xml:space="preserve">. </w:t>
      </w:r>
      <w:r>
        <w:rPr>
          <w:rFonts w:eastAsia="Times New Roman" w:cs="Liberation Serif;Times New Roman" w:ascii="Liberation Serif;Times New Roman" w:hAnsi="Liberation Serif;Times New Roman"/>
          <w:sz w:val="22"/>
          <w:szCs w:val="22"/>
        </w:rPr>
        <w:t>Исполнитель предоставляет гарантию на все виды Работ, указанные в п.1.2. настоящего Договора, а также обязуется обеспечить сохранность Автомобилей Заказчика на период их предоставления Исполнителю для выполнения Работ по настоящему Договору.</w:t>
      </w:r>
    </w:p>
    <w:p>
      <w:pPr>
        <w:pStyle w:val="Normal"/>
        <w:widowControl w:val="false"/>
        <w:tabs>
          <w:tab w:val="clear" w:pos="408"/>
          <w:tab w:val="left" w:pos="1107" w:leader="none"/>
        </w:tabs>
        <w:ind w:firstLine="720" w:end="0"/>
        <w:jc w:val="both"/>
        <w:rPr>
          <w:rFonts w:ascii="Liberation Serif;Times New Roman" w:hAnsi="Liberation Serif;Times New Roman" w:eastAsia="Times New Roman" w:cs="Liberation Serif;Times New Roman"/>
          <w:sz w:val="22"/>
          <w:szCs w:val="22"/>
        </w:rPr>
      </w:pPr>
      <w:r>
        <w:rPr>
          <w:rFonts w:eastAsia="Times New Roman" w:cs="Liberation Serif;Times New Roman" w:ascii="Liberation Serif;Times New Roman" w:hAnsi="Liberation Serif;Times New Roman"/>
          <w:sz w:val="22"/>
          <w:szCs w:val="22"/>
        </w:rPr>
        <w:t>3.7. По настоящему договору, на конкретно выполненную работу устанавливается гарантийный срок 1 месяц (если иной срок не установлен положением по гарантии завода-изготовителя или поставщика товара).</w:t>
      </w:r>
    </w:p>
    <w:p>
      <w:pPr>
        <w:pStyle w:val="Normal"/>
        <w:tabs>
          <w:tab w:val="clear" w:pos="408"/>
          <w:tab w:val="left" w:pos="0" w:leader="none"/>
        </w:tabs>
        <w:ind w:firstLine="720" w:end="0"/>
        <w:jc w:val="both"/>
        <w:rPr>
          <w:rFonts w:ascii="Liberation Serif;Times New Roman" w:hAnsi="Liberation Serif;Times New Roman" w:eastAsia="Times New Roman" w:cs="Liberation Serif;Times New Roman"/>
          <w:sz w:val="22"/>
          <w:szCs w:val="22"/>
        </w:rPr>
      </w:pPr>
      <w:r>
        <w:rPr>
          <w:rFonts w:eastAsia="Times New Roman" w:cs="Liberation Serif;Times New Roman" w:ascii="Liberation Serif;Times New Roman" w:hAnsi="Liberation Serif;Times New Roman"/>
          <w:sz w:val="22"/>
          <w:szCs w:val="22"/>
        </w:rPr>
        <w:t>3.8.</w:t>
        <w:tab/>
        <w:t>На предоставленные Исполнителем и использованные при выполнении работ узлы, детали устанавливается гарантийный срок 3 месяца (если иной срок не установлен положением по гарантии завода-изготовителя или поставщика товара).</w:t>
      </w:r>
    </w:p>
    <w:p>
      <w:pPr>
        <w:pStyle w:val="Normal"/>
        <w:tabs>
          <w:tab w:val="clear" w:pos="408"/>
          <w:tab w:val="left" w:pos="-426" w:leader="none"/>
        </w:tabs>
        <w:ind w:firstLine="720" w:end="0"/>
        <w:jc w:val="both"/>
        <w:rPr>
          <w:rFonts w:ascii="Liberation Serif;Times New Roman" w:hAnsi="Liberation Serif;Times New Roman" w:eastAsia="Times New Roman" w:cs="Liberation Serif;Times New Roman"/>
          <w:sz w:val="22"/>
          <w:szCs w:val="22"/>
        </w:rPr>
      </w:pPr>
      <w:r>
        <w:rPr>
          <w:rFonts w:eastAsia="Times New Roman" w:cs="Liberation Serif;Times New Roman" w:ascii="Liberation Serif;Times New Roman" w:hAnsi="Liberation Serif;Times New Roman"/>
          <w:sz w:val="22"/>
          <w:szCs w:val="22"/>
        </w:rPr>
        <w:t>3.9.</w:t>
        <w:tab/>
        <w:t>Исполнитель вправе использовать в период действия гарантийного срока, установленного производителем (заводом-изготовителем) материалы, запасные части, узлы и детали для проведения ремонта Автомобиля.</w:t>
      </w:r>
    </w:p>
    <w:p>
      <w:pPr>
        <w:pStyle w:val="Normal"/>
        <w:tabs>
          <w:tab w:val="clear" w:pos="408"/>
          <w:tab w:val="left" w:pos="-426" w:leader="none"/>
        </w:tabs>
        <w:ind w:firstLine="720"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eastAsia="Times New Roman" w:cs="Liberation Serif;Times New Roman" w:ascii="Liberation Serif;Times New Roman" w:hAnsi="Liberation Serif;Times New Roman"/>
          <w:sz w:val="22"/>
          <w:szCs w:val="22"/>
        </w:rPr>
        <w:t xml:space="preserve">3.10. Гарантийный срок начинает исчисляться со дня подписания акта оказанных услуг.                        В течение гарантийного срока Исполнитель обязуется за свой счет произвести ремонтные работы, выполненные по его вине некачественно. </w:t>
      </w:r>
    </w:p>
    <w:p>
      <w:pPr>
        <w:pStyle w:val="BodyText"/>
        <w:ind w:firstLine="720" w:end="0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</w:r>
    </w:p>
    <w:p>
      <w:pPr>
        <w:pStyle w:val="Normal"/>
        <w:numPr>
          <w:ilvl w:val="0"/>
          <w:numId w:val="2"/>
        </w:numPr>
        <w:tabs>
          <w:tab w:val="clear" w:pos="408"/>
          <w:tab w:val="left" w:pos="426" w:leader="none"/>
          <w:tab w:val="left" w:pos="993" w:leader="none"/>
        </w:tabs>
        <w:ind w:firstLine="720" w:start="720" w:end="0"/>
        <w:jc w:val="center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eastAsia="Arial Unicode MS" w:cs="Liberation Serif;Times New Roman" w:ascii="Liberation Serif;Times New Roman" w:hAnsi="Liberation Serif;Times New Roman"/>
          <w:b/>
          <w:color w:val="000000"/>
          <w:sz w:val="22"/>
          <w:szCs w:val="22"/>
        </w:rPr>
        <w:t xml:space="preserve">Ответственность Сторон </w:t>
      </w:r>
    </w:p>
    <w:p>
      <w:pPr>
        <w:pStyle w:val="BodyText"/>
        <w:ind w:firstLine="720" w:end="0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>4.1. Исполнитель при несоблюдении сроков оказания услуг, предусмотренных Договором, а также   и Заказчик, при нарушении сроков оплаты оказанных услуг, оплачивает пеню в размере 1/300 ключевой ставки Банка России за каждый день просрочки.</w:t>
      </w:r>
    </w:p>
    <w:p>
      <w:pPr>
        <w:pStyle w:val="BodyText"/>
        <w:ind w:firstLine="720" w:end="0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 xml:space="preserve">Предъявление Сторонами штрафов, пени и (или) иных санкций за нарушение условий договорных обязательств, а также сумм возмещения убытков или иного ущерба по настоящему Договору производится письменно, путем направления соответствующего требования (претензии) об уплате и возмещении. </w:t>
      </w:r>
    </w:p>
    <w:p>
      <w:pPr>
        <w:pStyle w:val="BodyText"/>
        <w:ind w:firstLine="720" w:end="0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>4.2. Стороны освобождаются от ответственности за неисполнение или ненадлежащее исполнение обязательств по настоящему Договору, если они возникли в результате форс-мажорных обстоятельств, определяемых в соответствии с действующим законодательством РФ.</w:t>
      </w:r>
    </w:p>
    <w:p>
      <w:pPr>
        <w:pStyle w:val="BodyText"/>
        <w:ind w:firstLine="720" w:end="0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>4.3. За качество запасных частей и агрегатов, приобретенных Заказчиком у третьих лиц, Исполнитель ответственности не несет.</w:t>
      </w:r>
    </w:p>
    <w:p>
      <w:pPr>
        <w:pStyle w:val="BodyText"/>
        <w:ind w:firstLine="720" w:end="0"/>
        <w:rPr>
          <w:rFonts w:ascii="Liberation Serif;Times New Roman" w:hAnsi="Liberation Serif;Times New Roman" w:cs="Liberation Serif;Times New Roman"/>
          <w:color w:val="000000"/>
          <w:sz w:val="22"/>
          <w:szCs w:val="22"/>
          <w:shd w:fill="auto" w:val="clear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>4.4. В случае предоставления Заказчиком неправильных номерных данных Автомобиля для приобретения запасных частей, а также в случаях, когда запасные части предоставляются Заказчиком, ответственность за качество и соответствие предоставленных запчастей возлагается на Заказчика.</w:t>
      </w:r>
    </w:p>
    <w:p>
      <w:pPr>
        <w:pStyle w:val="BodyText"/>
        <w:ind w:firstLine="720" w:end="0"/>
        <w:rPr>
          <w:rFonts w:ascii="Liberation Serif;Times New Roman" w:hAnsi="Liberation Serif;Times New Roman" w:cs="Liberation Serif;Times New Roman"/>
          <w:color w:val="000000"/>
          <w:sz w:val="22"/>
          <w:szCs w:val="22"/>
          <w:shd w:fill="auto" w:val="clear"/>
        </w:rPr>
      </w:pPr>
      <w:r>
        <w:rPr>
          <w:rFonts w:cs="Liberation Serif;Times New Roman" w:ascii="Liberation Serif;Times New Roman" w:hAnsi="Liberation Serif;Times New Roman"/>
          <w:color w:val="000000"/>
          <w:sz w:val="22"/>
          <w:szCs w:val="22"/>
          <w:shd w:fill="auto" w:val="clear"/>
        </w:rPr>
        <w:t>4.5. Исполнитель обязан соответствовать</w:t>
      </w:r>
      <w:r>
        <w:rPr>
          <w:rFonts w:cs="Times New Roman" w:ascii="Times New Roman" w:hAnsi="Times New Roman"/>
          <w:color w:val="000000"/>
          <w:sz w:val="23"/>
          <w:szCs w:val="23"/>
          <w:shd w:fill="auto" w:val="clear"/>
        </w:rPr>
        <w:t xml:space="preserve"> единым требованиям п. 1 ч. 1 ст. 93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</w:t>
      </w:r>
    </w:p>
    <w:p>
      <w:pPr>
        <w:pStyle w:val="Normal"/>
        <w:widowControl w:val="false"/>
        <w:ind w:firstLine="720" w:end="0"/>
        <w:jc w:val="both"/>
        <w:rPr>
          <w:rFonts w:ascii="Liberation Serif;Times New Roman" w:hAnsi="Liberation Serif;Times New Roman" w:cs="Liberation Serif;Times New Roman"/>
          <w:color w:val="000000"/>
          <w:sz w:val="22"/>
          <w:szCs w:val="22"/>
          <w:shd w:fill="auto" w:val="clear"/>
        </w:rPr>
      </w:pPr>
      <w:r>
        <w:rPr>
          <w:rFonts w:cs="Liberation Serif;Times New Roman" w:ascii="Liberation Serif;Times New Roman" w:hAnsi="Liberation Serif;Times New Roman"/>
          <w:color w:val="000000"/>
          <w:sz w:val="22"/>
          <w:szCs w:val="22"/>
          <w:shd w:fill="auto" w:val="clear"/>
        </w:rPr>
      </w:r>
    </w:p>
    <w:p>
      <w:pPr>
        <w:pStyle w:val="Normal"/>
        <w:widowControl w:val="false"/>
        <w:numPr>
          <w:ilvl w:val="0"/>
          <w:numId w:val="2"/>
        </w:numPr>
        <w:ind w:firstLine="720" w:start="0" w:end="0"/>
        <w:jc w:val="center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/>
          <w:sz w:val="22"/>
          <w:szCs w:val="22"/>
        </w:rPr>
        <w:t>Рассмотрение споров</w:t>
      </w:r>
    </w:p>
    <w:p>
      <w:pPr>
        <w:pStyle w:val="BodyText"/>
        <w:ind w:firstLine="720" w:end="0"/>
        <w:jc w:val="start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>5.1. Стороны принимают все меры по урегулированию возникших спорных вопросов и разногласий путем переговоров и соглашений.</w:t>
      </w:r>
    </w:p>
    <w:p>
      <w:pPr>
        <w:pStyle w:val="BodyText"/>
        <w:ind w:firstLine="720" w:end="0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>5.2. В случае невозможности разрешения спора путем переговоров он передается на рассмотрение Арбитражного суда по месту нахождения Ответчика.</w:t>
      </w:r>
    </w:p>
    <w:p>
      <w:pPr>
        <w:pStyle w:val="Normal"/>
        <w:widowControl w:val="false"/>
        <w:ind w:firstLine="720"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</w:r>
    </w:p>
    <w:p>
      <w:pPr>
        <w:pStyle w:val="Normal"/>
        <w:widowControl w:val="false"/>
        <w:ind w:firstLine="720" w:start="567" w:end="0"/>
        <w:jc w:val="center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/>
          <w:sz w:val="22"/>
          <w:szCs w:val="22"/>
        </w:rPr>
        <w:t>6. Срок действия договора</w:t>
      </w:r>
    </w:p>
    <w:p>
      <w:pPr>
        <w:pStyle w:val="Normal"/>
        <w:widowControl w:val="false"/>
        <w:ind w:firstLine="720"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>6.1. Настоящий договор вступает в силу с момента заключения и действует по 31 декабря 2026 года, в части оплаты до полного исполнения обязательств.</w:t>
      </w:r>
    </w:p>
    <w:p>
      <w:pPr>
        <w:pStyle w:val="Normal"/>
        <w:widowControl w:val="false"/>
        <w:ind w:firstLine="720"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</w:r>
    </w:p>
    <w:p>
      <w:pPr>
        <w:pStyle w:val="Normal"/>
        <w:jc w:val="center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/>
          <w:sz w:val="22"/>
          <w:szCs w:val="22"/>
        </w:rPr>
        <w:t>7. Антикоррупционная оговорка</w:t>
      </w:r>
    </w:p>
    <w:p>
      <w:pPr>
        <w:pStyle w:val="Normal"/>
        <w:ind w:firstLine="540"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 xml:space="preserve">7.1. При исполнении своих обязательств по </w:t>
      </w:r>
      <w:r>
        <w:rPr>
          <w:rFonts w:eastAsia="Times New Roman" w:cs="Liberation Serif;Times New Roman" w:ascii="Liberation Serif;Times New Roman" w:hAnsi="Liberation Serif;Times New Roman"/>
          <w:sz w:val="22"/>
          <w:szCs w:val="22"/>
        </w:rPr>
        <w:t>договору</w:t>
      </w:r>
      <w:r>
        <w:rPr>
          <w:rFonts w:cs="Liberation Serif;Times New Roman" w:ascii="Liberation Serif;Times New Roman" w:hAnsi="Liberation Serif;Times New Roman"/>
          <w:sz w:val="22"/>
          <w:szCs w:val="22"/>
        </w:rPr>
        <w:t xml:space="preserve"> Стороны, их работники, представители и аффилированные лица не выплачивают, не предлагают выплатить им выплату денежных средств или иных ценностей любым лица, чтобы оказать влияние на их действия или решения с целью получить какие-либо неправомерные преимущества или с иными противоправными целями. Также Стороны, их работники, представители при исполнении д</w:t>
      </w:r>
      <w:r>
        <w:rPr>
          <w:rFonts w:eastAsia="Times New Roman" w:cs="Liberation Serif;Times New Roman" w:ascii="Liberation Serif;Times New Roman" w:hAnsi="Liberation Serif;Times New Roman"/>
          <w:sz w:val="22"/>
          <w:szCs w:val="22"/>
        </w:rPr>
        <w:t>оговора</w:t>
      </w:r>
      <w:r>
        <w:rPr>
          <w:rFonts w:cs="Liberation Serif;Times New Roman" w:ascii="Liberation Serif;Times New Roman" w:hAnsi="Liberation Serif;Times New Roman"/>
          <w:sz w:val="22"/>
          <w:szCs w:val="22"/>
        </w:rPr>
        <w:t xml:space="preserve"> не осуществляют действия, квалифицируемые российским законодательством как вымогательство взятки или предмета коммерческого подкупа, коммерческий подкуп, посредничество в коммерческом подкупе, дача или получение взятки, посредничество                           во взяточничестве, злоупотребление должностным и полномочиям и, незаконное вознаграждение от имени юридического лица.</w:t>
      </w:r>
    </w:p>
    <w:p>
      <w:pPr>
        <w:pStyle w:val="Normal"/>
        <w:ind w:firstLine="540"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>7.2. В случае возникновения у стороны подозрений, что произошло или может произойти нарушение п. 7.1</w:t>
      </w:r>
      <w:r>
        <w:rPr>
          <w:rFonts w:eastAsia="Times New Roman" w:cs="Liberation Serif;Times New Roman" w:ascii="Liberation Serif;Times New Roman" w:hAnsi="Liberation Serif;Times New Roman"/>
          <w:sz w:val="22"/>
          <w:szCs w:val="22"/>
        </w:rPr>
        <w:t xml:space="preserve"> договора</w:t>
      </w:r>
      <w:r>
        <w:rPr>
          <w:rFonts w:cs="Liberation Serif;Times New Roman" w:ascii="Liberation Serif;Times New Roman" w:hAnsi="Liberation Serif;Times New Roman"/>
          <w:sz w:val="22"/>
          <w:szCs w:val="22"/>
        </w:rPr>
        <w:t>, она обязуется незамедлительно уведомить другую сторону в письменной форме.                            В уведомлении нужно указать факты или предоставить материалы, подтверждающие или дающие основание предполагать, что произошло  или может произойти нарушение. После получения уведомления сторона, в адрес которой оно направлено, в течение пяти календарных дней направляет ответ,                            что нарушения не произошло или не произойдет.</w:t>
      </w:r>
    </w:p>
    <w:p>
      <w:pPr>
        <w:pStyle w:val="Normal"/>
        <w:widowControl w:val="false"/>
        <w:ind w:firstLine="540"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 xml:space="preserve">7.3. Исполнение обязательств по </w:t>
      </w:r>
      <w:r>
        <w:rPr>
          <w:rFonts w:eastAsia="Times New Roman" w:cs="Liberation Serif;Times New Roman" w:ascii="Liberation Serif;Times New Roman" w:hAnsi="Liberation Serif;Times New Roman"/>
          <w:sz w:val="22"/>
          <w:szCs w:val="22"/>
        </w:rPr>
        <w:t>договору</w:t>
      </w:r>
      <w:r>
        <w:rPr>
          <w:rFonts w:cs="Liberation Serif;Times New Roman" w:ascii="Liberation Serif;Times New Roman" w:hAnsi="Liberation Serif;Times New Roman"/>
          <w:sz w:val="22"/>
          <w:szCs w:val="22"/>
        </w:rPr>
        <w:t xml:space="preserve"> приостанавливается с момента направления стороной уведомления, указанного в п. 7.2 </w:t>
      </w:r>
      <w:r>
        <w:rPr>
          <w:rFonts w:eastAsia="Times New Roman" w:cs="Liberation Serif;Times New Roman" w:ascii="Liberation Serif;Times New Roman" w:hAnsi="Liberation Serif;Times New Roman"/>
          <w:sz w:val="22"/>
          <w:szCs w:val="22"/>
        </w:rPr>
        <w:t>договора</w:t>
      </w:r>
      <w:r>
        <w:rPr>
          <w:rFonts w:cs="Liberation Serif;Times New Roman" w:ascii="Liberation Serif;Times New Roman" w:hAnsi="Liberation Serif;Times New Roman"/>
          <w:sz w:val="22"/>
          <w:szCs w:val="22"/>
        </w:rPr>
        <w:t xml:space="preserve">, до момента получения ею ответа. Если подтвердилось нарушение другой стороной обязательств, указанных в п.7.1 </w:t>
      </w:r>
      <w:r>
        <w:rPr>
          <w:rFonts w:eastAsia="Times New Roman" w:cs="Liberation Serif;Times New Roman" w:ascii="Liberation Serif;Times New Roman" w:hAnsi="Liberation Serif;Times New Roman"/>
          <w:sz w:val="22"/>
          <w:szCs w:val="22"/>
        </w:rPr>
        <w:t>договора</w:t>
      </w:r>
      <w:r>
        <w:rPr>
          <w:rFonts w:cs="Liberation Serif;Times New Roman" w:ascii="Liberation Serif;Times New Roman" w:hAnsi="Liberation Serif;Times New Roman"/>
          <w:sz w:val="22"/>
          <w:szCs w:val="22"/>
        </w:rPr>
        <w:t xml:space="preserve">, либо не был получен ответ                       на уведомление, сторона имеет право отказаться от договора в одностороннем порядке, направив письменное уведомление о расторжении. Сторона, по инициативе которой расторгнут </w:t>
      </w:r>
      <w:r>
        <w:rPr>
          <w:rFonts w:eastAsia="Times New Roman" w:cs="Liberation Serif;Times New Roman" w:ascii="Liberation Serif;Times New Roman" w:hAnsi="Liberation Serif;Times New Roman"/>
          <w:sz w:val="22"/>
          <w:szCs w:val="22"/>
        </w:rPr>
        <w:t>договор</w:t>
      </w:r>
      <w:r>
        <w:rPr>
          <w:rFonts w:cs="Liberation Serif;Times New Roman" w:ascii="Liberation Serif;Times New Roman" w:hAnsi="Liberation Serif;Times New Roman"/>
          <w:sz w:val="22"/>
          <w:szCs w:val="22"/>
        </w:rPr>
        <w:t xml:space="preserve">, вправе требовать возмещения реального ущерба, возникшего в результате расторжения </w:t>
      </w:r>
      <w:r>
        <w:rPr>
          <w:rFonts w:eastAsia="Times New Roman" w:cs="Liberation Serif;Times New Roman" w:ascii="Liberation Serif;Times New Roman" w:hAnsi="Liberation Serif;Times New Roman"/>
          <w:sz w:val="22"/>
          <w:szCs w:val="22"/>
        </w:rPr>
        <w:t>договора</w:t>
      </w:r>
      <w:r>
        <w:rPr>
          <w:rFonts w:cs="Liberation Serif;Times New Roman" w:ascii="Liberation Serif;Times New Roman" w:hAnsi="Liberation Serif;Times New Roman"/>
          <w:sz w:val="22"/>
          <w:szCs w:val="22"/>
        </w:rPr>
        <w:t>.</w:t>
      </w:r>
    </w:p>
    <w:p>
      <w:pPr>
        <w:pStyle w:val="Normal"/>
        <w:widowControl w:val="false"/>
        <w:ind w:firstLine="567"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</w:r>
    </w:p>
    <w:p>
      <w:pPr>
        <w:pStyle w:val="Normal"/>
        <w:widowControl w:val="false"/>
        <w:ind w:firstLine="567"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</w:r>
    </w:p>
    <w:p>
      <w:pPr>
        <w:pStyle w:val="Normal"/>
        <w:widowControl w:val="false"/>
        <w:tabs>
          <w:tab w:val="clear" w:pos="408"/>
          <w:tab w:val="left" w:pos="2268" w:leader="none"/>
        </w:tabs>
        <w:suppressAutoHyphens w:val="true"/>
        <w:bidi w:val="0"/>
        <w:ind w:start="57" w:end="0"/>
        <w:jc w:val="center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/>
          <w:sz w:val="22"/>
          <w:szCs w:val="22"/>
        </w:rPr>
        <w:t>8. Прочие условия</w:t>
      </w:r>
    </w:p>
    <w:p>
      <w:pPr>
        <w:pStyle w:val="Normal"/>
        <w:widowControl w:val="false"/>
        <w:ind w:firstLine="567"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>8.1. Документы, переданные по факсимильной и/или электронной связи, считаются имеющими юридическую силу при условии последующего предоставления оригинала документа.</w:t>
      </w:r>
    </w:p>
    <w:p>
      <w:pPr>
        <w:pStyle w:val="Normal"/>
        <w:widowControl w:val="false"/>
        <w:ind w:firstLine="567"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>8.2. Настоящий Договор составлен в двух экземплярах по одному для каждой из сторон.                                 Оба экземпляра имеют равную юридическую силу.</w:t>
      </w:r>
    </w:p>
    <w:p>
      <w:pPr>
        <w:pStyle w:val="Normal"/>
        <w:widowControl w:val="false"/>
        <w:ind w:firstLine="567"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>8.3. Любые изменения условий Договора оформляются соглашением сторон  в письменном виде. Изменение существенных условий Договора возможно в случаях, предусмотренных ст. 95 Закона                        о контрактной системе.</w:t>
      </w:r>
    </w:p>
    <w:p>
      <w:pPr>
        <w:pStyle w:val="Normal"/>
        <w:widowControl w:val="false"/>
        <w:tabs>
          <w:tab w:val="clear" w:pos="408"/>
          <w:tab w:val="left" w:pos="2268" w:leader="none"/>
        </w:tabs>
        <w:ind w:firstLine="567"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>8.4. Настоящий Договор, может быть, расторгнут по соглашению сторон или решению суда                       по основаниям, предусмотренным гражданским законодательством.</w:t>
      </w:r>
    </w:p>
    <w:p>
      <w:pPr>
        <w:pStyle w:val="Normal"/>
        <w:widowControl w:val="false"/>
        <w:ind w:firstLine="720"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</w:r>
    </w:p>
    <w:p>
      <w:pPr>
        <w:pStyle w:val="Normal"/>
        <w:widowControl w:val="false"/>
        <w:ind w:firstLine="720" w:end="0"/>
        <w:jc w:val="center"/>
        <w:rPr>
          <w:rFonts w:ascii="Liberation Serif;Times New Roman" w:hAnsi="Liberation Serif;Times New Roman" w:cs="Liberation Serif;Times New Roman"/>
          <w:b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/>
          <w:sz w:val="22"/>
          <w:szCs w:val="22"/>
        </w:rPr>
        <w:t xml:space="preserve">9. Юридические адреса, </w:t>
      </w:r>
    </w:p>
    <w:p>
      <w:pPr>
        <w:pStyle w:val="Normal"/>
        <w:widowControl w:val="false"/>
        <w:ind w:firstLine="720" w:end="0"/>
        <w:jc w:val="center"/>
        <w:rPr>
          <w:rFonts w:ascii="Liberation Serif;Times New Roman" w:hAnsi="Liberation Serif;Times New Roman" w:cs="Liberation Serif;Times New Roman"/>
          <w:b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/>
          <w:sz w:val="22"/>
          <w:szCs w:val="22"/>
        </w:rPr>
        <w:t>Банковские реквизиты и подписи сторон</w:t>
      </w:r>
    </w:p>
    <w:p>
      <w:pPr>
        <w:pStyle w:val="Normal"/>
        <w:widowControl w:val="false"/>
        <w:ind w:firstLine="720" w:end="0"/>
        <w:jc w:val="center"/>
        <w:rPr>
          <w:rFonts w:ascii="Liberation Serif;Times New Roman" w:hAnsi="Liberation Serif;Times New Roman" w:cs="Liberation Serif;Times New Roman"/>
          <w:b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/>
          <w:sz w:val="22"/>
          <w:szCs w:val="22"/>
        </w:rPr>
      </w:r>
    </w:p>
    <w:tbl>
      <w:tblPr>
        <w:tblW w:w="10163" w:type="dxa"/>
        <w:jc w:val="start"/>
        <w:tblInd w:w="16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168"/>
        <w:gridCol w:w="4995"/>
      </w:tblGrid>
      <w:tr>
        <w:trPr/>
        <w:tc>
          <w:tcPr>
            <w:tcW w:w="5168" w:type="dxa"/>
            <w:tcBorders/>
          </w:tcPr>
          <w:p>
            <w:pPr>
              <w:pStyle w:val="ConsNonformat"/>
              <w:widowControl/>
              <w:bidi w:val="0"/>
              <w:jc w:val="both"/>
              <w:rPr/>
            </w:pPr>
            <w:r>
              <w:rPr>
                <w:rFonts w:cs="Liberation Serif;Times New Roman" w:ascii="Liberation Serif;Times New Roman" w:hAnsi="Liberation Serif;Times New Roman"/>
                <w:b/>
                <w:bCs/>
                <w:sz w:val="22"/>
                <w:szCs w:val="22"/>
              </w:rPr>
              <w:t>Заказчик</w:t>
            </w:r>
            <w:r>
              <w:rPr>
                <w:rFonts w:cs="Liberation Serif;Times New Roman" w:ascii="Liberation Serif;Times New Roman" w:hAnsi="Liberation Serif;Times New Roman"/>
                <w:bCs/>
                <w:sz w:val="22"/>
                <w:szCs w:val="22"/>
              </w:rPr>
              <w:t>:</w:t>
            </w:r>
          </w:p>
        </w:tc>
        <w:tc>
          <w:tcPr>
            <w:tcW w:w="4995" w:type="dxa"/>
            <w:tcBorders/>
          </w:tcPr>
          <w:p>
            <w:pPr>
              <w:pStyle w:val="Normal"/>
              <w:ind w:start="175" w:end="0"/>
              <w:rPr/>
            </w:pPr>
            <w:r>
              <w:rPr>
                <w:rFonts w:cs="Liberation Serif;Times New Roman" w:ascii="Liberation Serif;Times New Roman" w:hAnsi="Liberation Serif;Times New Roman"/>
                <w:b/>
                <w:sz w:val="22"/>
                <w:szCs w:val="22"/>
                <w:lang w:eastAsia="en-US"/>
              </w:rPr>
              <w:t>Исполнитель</w:t>
            </w: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  <w:lang w:eastAsia="en-US"/>
              </w:rPr>
              <w:t>:</w:t>
            </w:r>
          </w:p>
        </w:tc>
      </w:tr>
      <w:tr>
        <w:trPr/>
        <w:tc>
          <w:tcPr>
            <w:tcW w:w="5168" w:type="dxa"/>
            <w:tcBorders/>
          </w:tcPr>
          <w:p>
            <w:pPr>
              <w:pStyle w:val="Normal"/>
              <w:widowControl/>
              <w:autoSpaceDE w:val="false"/>
              <w:jc w:val="both"/>
              <w:rPr>
                <w:rFonts w:ascii="Liberation Serif;Times New Roman" w:hAnsi="Liberation Serif;Times New Roman" w:eastAsia="Calibri" w:cs="Liberation Serif;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b/>
                <w:bCs/>
                <w:sz w:val="22"/>
                <w:szCs w:val="22"/>
                <w:lang w:eastAsia="en-US"/>
              </w:rPr>
              <w:t xml:space="preserve">Управление Федеральной службы </w:t>
            </w:r>
          </w:p>
          <w:p>
            <w:pPr>
              <w:pStyle w:val="Normal"/>
              <w:widowControl/>
              <w:autoSpaceDE w:val="false"/>
              <w:jc w:val="both"/>
              <w:rPr>
                <w:rFonts w:ascii="Liberation Serif;Times New Roman" w:hAnsi="Liberation Serif;Times New Roman" w:eastAsia="Calibri" w:cs="Liberation Serif;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b/>
                <w:bCs/>
                <w:sz w:val="22"/>
                <w:szCs w:val="22"/>
                <w:lang w:eastAsia="en-US"/>
              </w:rPr>
              <w:t>судебных приставов по Ямало-Ненецкому</w:t>
            </w:r>
          </w:p>
          <w:p>
            <w:pPr>
              <w:pStyle w:val="Normal"/>
              <w:widowControl/>
              <w:autoSpaceDE w:val="false"/>
              <w:jc w:val="both"/>
              <w:rPr>
                <w:rFonts w:ascii="Liberation Serif;Times New Roman" w:hAnsi="Liberation Serif;Times New Roman" w:eastAsia="Calibri" w:cs="Liberation Serif;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b/>
                <w:bCs/>
                <w:sz w:val="22"/>
                <w:szCs w:val="22"/>
                <w:lang w:eastAsia="en-US"/>
              </w:rPr>
              <w:t>автономному округу</w:t>
            </w:r>
          </w:p>
        </w:tc>
        <w:tc>
          <w:tcPr>
            <w:tcW w:w="4995" w:type="dxa"/>
            <w:tcBorders/>
          </w:tcPr>
          <w:p>
            <w:pPr>
              <w:pStyle w:val="Normal"/>
              <w:tabs>
                <w:tab w:val="clear" w:pos="408"/>
                <w:tab w:val="left" w:pos="3068" w:leader="none"/>
              </w:tabs>
              <w:snapToGrid w:val="false"/>
              <w:ind w:end="0"/>
              <w:jc w:val="both"/>
              <w:rPr>
                <w:rFonts w:ascii="Liberation Serif;Times New Roman" w:hAnsi="Liberation Serif;Times New Roman" w:cs="Liberation Serif;Times New Roman"/>
                <w:b/>
                <w:bCs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5168" w:type="dxa"/>
            <w:tcBorders/>
          </w:tcPr>
          <w:p>
            <w:pPr>
              <w:pStyle w:val="ConsPlusNormal"/>
              <w:bidi w:val="0"/>
              <w:spacing w:lineRule="auto" w:line="240" w:before="0" w:after="0"/>
              <w:ind w:hanging="0" w:end="0"/>
              <w:jc w:val="start"/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color w:val="00000A"/>
                <w:sz w:val="22"/>
                <w:szCs w:val="22"/>
              </w:rPr>
              <w:t>Юридический адрес:</w:t>
            </w: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  <w:t xml:space="preserve"> 629007, ЯНАО, Салехард г, ул. Свердлова, д.43А, этаж 4, 5, 6</w:t>
            </w:r>
          </w:p>
          <w:p>
            <w:pPr>
              <w:pStyle w:val="ConsPlusNormal"/>
              <w:bidi w:val="0"/>
              <w:spacing w:lineRule="auto" w:line="240" w:before="0" w:after="0"/>
              <w:ind w:hanging="0" w:end="0"/>
              <w:jc w:val="start"/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  <w:t>Почтовый адрес: 629007, ЯНАО, Салехард г, ул. Свердлова, д.43А, этаж 4, 5, 6</w:t>
            </w:r>
          </w:p>
          <w:p>
            <w:pPr>
              <w:pStyle w:val="ConsPlusNormal"/>
              <w:bidi w:val="0"/>
              <w:spacing w:lineRule="auto" w:line="240" w:before="0" w:after="0"/>
              <w:ind w:hanging="0" w:end="0"/>
              <w:jc w:val="start"/>
              <w:rPr>
                <w:rFonts w:ascii="Liberation Serif;Times New Roman" w:hAnsi="Liberation Serif;Times New Roman" w:cs="Liberation Serif;Times New Roman"/>
                <w:sz w:val="22"/>
                <w:szCs w:val="22"/>
                <w:lang w:val="en-US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  <w:t>Телефон: 8(34922) 44369</w:t>
            </w:r>
          </w:p>
          <w:p>
            <w:pPr>
              <w:pStyle w:val="ConsPlusNormal"/>
              <w:bidi w:val="0"/>
              <w:spacing w:lineRule="auto" w:line="240" w:before="0" w:after="0"/>
              <w:ind w:hanging="0" w:end="0"/>
              <w:jc w:val="start"/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  <w:lang w:val="en-US"/>
              </w:rPr>
              <w:t xml:space="preserve">Email: </w:t>
            </w:r>
            <w:r>
              <w:rPr>
                <w:rFonts w:cs="Liberation Serif;Times New Roman" w:ascii="Liberation Serif;Times New Roman" w:hAnsi="Liberation Serif;Times New Roman"/>
                <w:color w:val="000000"/>
                <w:sz w:val="22"/>
                <w:szCs w:val="22"/>
                <w:u w:val="single"/>
                <w:shd w:fill="auto" w:val="clear"/>
                <w:lang w:val="en-US"/>
              </w:rPr>
              <w:t>mail</w:t>
            </w:r>
            <w:hyperlink r:id="rId2">
              <w:r>
                <w:rPr>
                  <w:rStyle w:val="Hyperlink"/>
                  <w:rFonts w:cs="Liberation Serif;Times New Roman" w:ascii="Liberation Serif;Times New Roman" w:hAnsi="Liberation Serif;Times New Roman"/>
                  <w:color w:val="000000"/>
                  <w:sz w:val="22"/>
                  <w:szCs w:val="22"/>
                  <w:u w:val="single"/>
                  <w:shd w:fill="auto" w:val="clear"/>
                  <w:lang w:val="en-US"/>
                </w:rPr>
                <w:t>@r89.fssp.gov.ru</w:t>
              </w:r>
            </w:hyperlink>
          </w:p>
          <w:p>
            <w:pPr>
              <w:pStyle w:val="ConsPlusNormal"/>
              <w:bidi w:val="0"/>
              <w:spacing w:lineRule="auto" w:line="240" w:before="0" w:after="0"/>
              <w:ind w:hanging="0" w:end="0"/>
              <w:jc w:val="start"/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  <w:t>ИНН: 8901016096 КПП: 890101001</w:t>
            </w:r>
          </w:p>
          <w:p>
            <w:pPr>
              <w:pStyle w:val="ConsPlusNormal"/>
              <w:bidi w:val="0"/>
              <w:spacing w:lineRule="auto" w:line="240" w:before="0" w:after="0"/>
              <w:ind w:hanging="0" w:end="0"/>
              <w:jc w:val="start"/>
              <w:rPr>
                <w:rFonts w:ascii="Liberation Serif;Times New Roman" w:hAnsi="Liberation Serif;Times New Roman" w:cs="Liberation Serif;Times New Roman"/>
                <w:b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  <w:t>ОГРН: 1048900006022</w:t>
            </w:r>
          </w:p>
          <w:p>
            <w:pPr>
              <w:pStyle w:val="Normal"/>
              <w:tabs>
                <w:tab w:val="clear" w:pos="408"/>
                <w:tab w:val="left" w:pos="1843" w:leader="none"/>
              </w:tabs>
              <w:spacing w:lineRule="auto" w:line="240" w:before="0" w:after="0"/>
              <w:ind w:end="317"/>
              <w:jc w:val="both"/>
              <w:rPr>
                <w:rFonts w:ascii="Liberation Serif;Times New Roman" w:hAnsi="Liberation Serif;Times New Roman" w:eastAsia="Calibri" w:cs="Liberation Serif;Times New Roman"/>
                <w:sz w:val="22"/>
                <w:szCs w:val="22"/>
                <w:lang w:eastAsia="en-US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sz w:val="22"/>
                <w:szCs w:val="22"/>
              </w:rPr>
              <w:t>Банковские реквизиты:</w:t>
            </w:r>
          </w:p>
          <w:p>
            <w:pPr>
              <w:pStyle w:val="Normal"/>
              <w:rPr>
                <w:rFonts w:ascii="Liberation Serif;Times New Roman" w:hAnsi="Liberation Serif;Times New Roman" w:eastAsia="Calibri" w:cs="Liberation Serif;Times New Roman"/>
                <w:sz w:val="22"/>
                <w:szCs w:val="22"/>
                <w:lang w:eastAsia="en-US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sz w:val="22"/>
                <w:szCs w:val="22"/>
                <w:lang w:eastAsia="en-US"/>
              </w:rPr>
              <w:t xml:space="preserve">БИК 015004950 </w:t>
            </w:r>
          </w:p>
          <w:p>
            <w:pPr>
              <w:pStyle w:val="Normal"/>
              <w:rPr>
                <w:rFonts w:ascii="Liberation Serif;Times New Roman" w:hAnsi="Liberation Serif;Times New Roman" w:eastAsia="Calibri" w:cs="Liberation Serif;Times New Roman"/>
                <w:sz w:val="22"/>
                <w:szCs w:val="22"/>
                <w:lang w:eastAsia="en-US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sz w:val="22"/>
                <w:szCs w:val="22"/>
                <w:lang w:eastAsia="en-US"/>
              </w:rPr>
              <w:t>ЕКС (к/с) 40102810445370000043</w:t>
            </w:r>
          </w:p>
          <w:p>
            <w:pPr>
              <w:pStyle w:val="Normal"/>
              <w:rPr>
                <w:rFonts w:ascii="Liberation Serif;Times New Roman" w:hAnsi="Liberation Serif;Times New Roman" w:eastAsia="Calibri" w:cs="Liberation Serif;Times New Roman"/>
                <w:sz w:val="22"/>
                <w:szCs w:val="22"/>
                <w:lang w:eastAsia="en-US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sz w:val="22"/>
                <w:szCs w:val="22"/>
                <w:lang w:eastAsia="en-US"/>
              </w:rPr>
              <w:t>ОКЦ №1 СибГУ БАНКА РОССИИ//УФК ПО НОВОСИБИРСКОЙ ОБЛАСТИ, г. Новосибирск</w:t>
            </w:r>
          </w:p>
          <w:p>
            <w:pPr>
              <w:pStyle w:val="Normal"/>
              <w:rPr>
                <w:rFonts w:ascii="Liberation Serif;Times New Roman" w:hAnsi="Liberation Serif;Times New Roman" w:eastAsia="Calibri" w:cs="Liberation Serif;Times New Roman"/>
                <w:sz w:val="22"/>
                <w:szCs w:val="22"/>
                <w:lang w:eastAsia="en-US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sz w:val="22"/>
                <w:szCs w:val="22"/>
                <w:lang w:eastAsia="en-US"/>
              </w:rPr>
              <w:t>Казначейский счет (р/с) 03211643000000015117</w:t>
            </w:r>
          </w:p>
          <w:p>
            <w:pPr>
              <w:pStyle w:val="Normal"/>
              <w:rPr>
                <w:rFonts w:ascii="Liberation Serif;Times New Roman" w:hAnsi="Liberation Serif;Times New Roman" w:eastAsia="Calibri" w:cs="Liberation Serif;Times New Roman"/>
                <w:bCs/>
                <w:sz w:val="22"/>
                <w:szCs w:val="22"/>
                <w:lang w:val="en-US" w:eastAsia="en-US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sz w:val="22"/>
                <w:szCs w:val="22"/>
                <w:lang w:eastAsia="en-US"/>
              </w:rPr>
              <w:t>Получатель: УФК ПО НОВОСИБИРСКОЙ ОБЛАСТИ (УФССП РОССИИ ПО ЯМАЛО-НЕНЕЦКОМУ АВТОНОМНОМУ ОКРУГУ) л/с 03901785830</w:t>
            </w:r>
          </w:p>
          <w:p>
            <w:pPr>
              <w:pStyle w:val="Normal"/>
              <w:rPr>
                <w:rFonts w:ascii="Liberation Serif;Times New Roman" w:hAnsi="Liberation Serif;Times New Roman" w:eastAsia="Calibri" w:cs="Liberation Serif;Times New Roman"/>
                <w:bCs/>
                <w:sz w:val="22"/>
                <w:szCs w:val="22"/>
                <w:lang w:val="en-US" w:eastAsia="en-US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bCs/>
                <w:sz w:val="22"/>
                <w:szCs w:val="22"/>
                <w:lang w:val="en-US" w:eastAsia="en-US"/>
              </w:rPr>
            </w:r>
          </w:p>
        </w:tc>
        <w:tc>
          <w:tcPr>
            <w:tcW w:w="4995" w:type="dxa"/>
            <w:tcBorders/>
          </w:tcPr>
          <w:p>
            <w:pPr>
              <w:pStyle w:val="Normal"/>
              <w:tabs>
                <w:tab w:val="clear" w:pos="408"/>
                <w:tab w:val="left" w:pos="3068" w:leader="none"/>
              </w:tabs>
              <w:snapToGrid w:val="false"/>
              <w:ind w:end="0"/>
              <w:jc w:val="both"/>
              <w:rPr>
                <w:rFonts w:ascii="Liberation Serif;Times New Roman" w:hAnsi="Liberation Serif;Times New Roman" w:eastAsia="Calibri" w:cs="Liberation Serif;Times New Roman"/>
                <w:bCs/>
                <w:sz w:val="22"/>
                <w:szCs w:val="22"/>
                <w:lang w:val="en-US" w:eastAsia="en-US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bCs/>
                <w:sz w:val="22"/>
                <w:szCs w:val="22"/>
                <w:lang w:val="en-US" w:eastAsia="en-US"/>
              </w:rPr>
            </w:r>
          </w:p>
        </w:tc>
      </w:tr>
      <w:tr>
        <w:trPr/>
        <w:tc>
          <w:tcPr>
            <w:tcW w:w="5168" w:type="dxa"/>
            <w:tcBorders/>
          </w:tcPr>
          <w:p>
            <w:pPr>
              <w:pStyle w:val="Normal"/>
              <w:widowControl w:val="false"/>
              <w:shd w:fill="FFFFFF" w:val="clear"/>
              <w:tabs>
                <w:tab w:val="clear" w:pos="408"/>
                <w:tab w:val="left" w:pos="1415" w:leader="none"/>
                <w:tab w:val="left" w:pos="6323" w:leader="none"/>
              </w:tabs>
              <w:autoSpaceDE w:val="false"/>
              <w:jc w:val="both"/>
              <w:rPr>
                <w:rFonts w:ascii="Liberation Serif;Times New Roman" w:hAnsi="Liberation Serif;Times New Roman" w:eastAsia="Calibri" w:cs="Liberation Serif;Times New Roman"/>
                <w:sz w:val="22"/>
                <w:szCs w:val="22"/>
                <w:lang w:eastAsia="en-US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sz w:val="22"/>
                <w:szCs w:val="22"/>
                <w:lang w:eastAsia="en-US"/>
              </w:rPr>
              <w:t xml:space="preserve">_________________/Ю.В. Синица/ </w:t>
            </w:r>
          </w:p>
        </w:tc>
        <w:tc>
          <w:tcPr>
            <w:tcW w:w="4995" w:type="dxa"/>
            <w:tcBorders/>
          </w:tcPr>
          <w:p>
            <w:pPr>
              <w:pStyle w:val="Normal"/>
              <w:tabs>
                <w:tab w:val="clear" w:pos="408"/>
                <w:tab w:val="left" w:pos="1302" w:leader="none"/>
              </w:tabs>
              <w:rPr/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  <w:t>_____________________/__________________/</w:t>
            </w:r>
          </w:p>
        </w:tc>
      </w:tr>
      <w:tr>
        <w:trPr/>
        <w:tc>
          <w:tcPr>
            <w:tcW w:w="5168" w:type="dxa"/>
            <w:tcBorders/>
          </w:tcPr>
          <w:p>
            <w:pPr>
              <w:pStyle w:val="Normal"/>
              <w:widowControl w:val="false"/>
              <w:shd w:fill="FFFFFF" w:val="clear"/>
              <w:tabs>
                <w:tab w:val="clear" w:pos="408"/>
                <w:tab w:val="left" w:pos="1415" w:leader="none"/>
                <w:tab w:val="left" w:pos="6323" w:leader="none"/>
              </w:tabs>
              <w:autoSpaceDE w:val="false"/>
              <w:jc w:val="both"/>
              <w:rPr/>
            </w:pPr>
            <w:r>
              <w:rPr>
                <w:rFonts w:eastAsia="Liberation Serif;Times New Roman" w:cs="Liberation Serif;Times New Roman" w:ascii="Liberation Serif;Times New Roman" w:hAnsi="Liberation Serif;Times New Roman"/>
                <w:color w:val="000000"/>
                <w:spacing w:val="-4"/>
                <w:sz w:val="22"/>
                <w:szCs w:val="22"/>
              </w:rPr>
              <w:t xml:space="preserve"> </w:t>
            </w:r>
            <w:r>
              <w:rPr>
                <w:rFonts w:cs="Liberation Serif;Times New Roman" w:ascii="Liberation Serif;Times New Roman" w:hAnsi="Liberation Serif;Times New Roman"/>
                <w:i/>
                <w:color w:val="000000"/>
                <w:spacing w:val="-4"/>
                <w:sz w:val="22"/>
                <w:szCs w:val="22"/>
              </w:rPr>
              <w:t>(подпись)</w:t>
            </w:r>
          </w:p>
        </w:tc>
        <w:tc>
          <w:tcPr>
            <w:tcW w:w="4995" w:type="dxa"/>
            <w:tcBorders/>
          </w:tcPr>
          <w:p>
            <w:pPr>
              <w:pStyle w:val="Normal"/>
              <w:widowControl w:val="false"/>
              <w:shd w:fill="FFFFFF" w:val="clear"/>
              <w:tabs>
                <w:tab w:val="clear" w:pos="408"/>
                <w:tab w:val="left" w:pos="1415" w:leader="none"/>
                <w:tab w:val="left" w:pos="6323" w:leader="none"/>
              </w:tabs>
              <w:autoSpaceDE w:val="false"/>
              <w:rPr/>
            </w:pPr>
            <w:r>
              <w:rPr>
                <w:rFonts w:eastAsia="Liberation Serif;Times New Roman" w:cs="Liberation Serif;Times New Roman" w:ascii="Liberation Serif;Times New Roman" w:hAnsi="Liberation Serif;Times New Roman"/>
                <w:i/>
                <w:color w:val="000000"/>
                <w:spacing w:val="-4"/>
                <w:sz w:val="22"/>
                <w:szCs w:val="22"/>
              </w:rPr>
              <w:t xml:space="preserve">               </w:t>
            </w:r>
            <w:r>
              <w:rPr>
                <w:rFonts w:cs="Liberation Serif;Times New Roman" w:ascii="Liberation Serif;Times New Roman" w:hAnsi="Liberation Serif;Times New Roman"/>
                <w:i/>
                <w:color w:val="000000"/>
                <w:spacing w:val="-4"/>
                <w:sz w:val="22"/>
                <w:szCs w:val="22"/>
              </w:rPr>
              <w:t>(подпись)</w:t>
            </w:r>
          </w:p>
        </w:tc>
      </w:tr>
      <w:tr>
        <w:trPr/>
        <w:tc>
          <w:tcPr>
            <w:tcW w:w="5168" w:type="dxa"/>
            <w:tcBorders/>
          </w:tcPr>
          <w:p>
            <w:pPr>
              <w:pStyle w:val="Normal"/>
              <w:widowControl w:val="false"/>
              <w:shd w:fill="FFFFFF" w:val="clear"/>
              <w:tabs>
                <w:tab w:val="clear" w:pos="408"/>
                <w:tab w:val="left" w:pos="5785" w:leader="none"/>
              </w:tabs>
              <w:autoSpaceDE w:val="false"/>
              <w:jc w:val="both"/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  <w:t xml:space="preserve">М.П. </w:t>
            </w:r>
          </w:p>
        </w:tc>
        <w:tc>
          <w:tcPr>
            <w:tcW w:w="4995" w:type="dxa"/>
            <w:tcBorders/>
          </w:tcPr>
          <w:p>
            <w:pPr>
              <w:pStyle w:val="Normal"/>
              <w:widowControl w:val="false"/>
              <w:shd w:fill="FFFFFF" w:val="clear"/>
              <w:tabs>
                <w:tab w:val="clear" w:pos="408"/>
                <w:tab w:val="left" w:pos="5785" w:leader="none"/>
              </w:tabs>
              <w:autoSpaceDE w:val="false"/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  <w:t>М.П.</w:t>
            </w:r>
          </w:p>
        </w:tc>
      </w:tr>
    </w:tbl>
    <w:p>
      <w:pPr>
        <w:sectPr>
          <w:type w:val="nextPage"/>
          <w:pgSz w:w="11906" w:h="16838"/>
          <w:pgMar w:left="1134" w:right="567" w:gutter="0" w:header="0" w:top="850" w:footer="0" w:bottom="850"/>
          <w:pgNumType w:fmt="decimal"/>
          <w:formProt w:val="false"/>
          <w:titlePg/>
          <w:textDirection w:val="lrTb"/>
          <w:docGrid w:type="default" w:linePitch="360" w:charSpace="0"/>
        </w:sectPr>
      </w:pPr>
      <w:r>
        <w:br w:type="page"/>
      </w:r>
    </w:p>
    <w:p>
      <w:pPr>
        <w:pStyle w:val="Normal"/>
        <w:widowControl w:val="false"/>
        <w:ind w:firstLine="720" w:start="5040" w:end="0"/>
        <w:jc w:val="end"/>
        <w:rPr>
          <w:rFonts w:ascii="Liberation Serif;Times New Roman" w:hAnsi="Liberation Serif;Times New Roman" w:cs="Liberation Serif;Times New Roman"/>
          <w:sz w:val="21"/>
          <w:szCs w:val="21"/>
        </w:rPr>
      </w:pPr>
      <w:r>
        <w:rPr>
          <w:rFonts w:cs="Liberation Serif;Times New Roman" w:ascii="Liberation Serif;Times New Roman" w:hAnsi="Liberation Serif;Times New Roman"/>
          <w:sz w:val="21"/>
          <w:szCs w:val="21"/>
        </w:rPr>
        <w:t>Приложение №1</w:t>
      </w:r>
    </w:p>
    <w:p>
      <w:pPr>
        <w:pStyle w:val="Normal"/>
        <w:widowControl w:val="false"/>
        <w:ind w:firstLine="720" w:start="5040" w:end="0"/>
        <w:jc w:val="end"/>
        <w:rPr>
          <w:rFonts w:ascii="Liberation Serif;Times New Roman" w:hAnsi="Liberation Serif;Times New Roman" w:cs="Liberation Serif;Times New Roman"/>
          <w:sz w:val="21"/>
          <w:szCs w:val="21"/>
        </w:rPr>
      </w:pPr>
      <w:r>
        <w:rPr>
          <w:rFonts w:cs="Liberation Serif;Times New Roman" w:ascii="Liberation Serif;Times New Roman" w:hAnsi="Liberation Serif;Times New Roman"/>
          <w:sz w:val="21"/>
          <w:szCs w:val="21"/>
        </w:rPr>
        <w:t>к Договору № 41</w:t>
      </w:r>
      <w:r>
        <w:rPr>
          <w:rFonts w:cs="Liberation Serif;Times New Roman" w:ascii="Liberation Serif;Times New Roman" w:hAnsi="Liberation Serif;Times New Roman"/>
          <w:b w:val="false"/>
          <w:bCs w:val="false"/>
          <w:sz w:val="21"/>
          <w:szCs w:val="21"/>
        </w:rPr>
        <w:t>-Д/26</w:t>
      </w:r>
    </w:p>
    <w:p>
      <w:pPr>
        <w:pStyle w:val="Normal"/>
        <w:widowControl w:val="false"/>
        <w:ind w:firstLine="720" w:start="5040" w:end="0"/>
        <w:jc w:val="end"/>
        <w:rPr>
          <w:rFonts w:ascii="Liberation Serif;Times New Roman" w:hAnsi="Liberation Serif;Times New Roman" w:cs="Liberation Serif;Times New Roman"/>
          <w:sz w:val="21"/>
          <w:szCs w:val="21"/>
        </w:rPr>
      </w:pPr>
      <w:r>
        <w:rPr>
          <w:rFonts w:cs="Liberation Serif;Times New Roman" w:ascii="Liberation Serif;Times New Roman" w:hAnsi="Liberation Serif;Times New Roman"/>
          <w:sz w:val="21"/>
          <w:szCs w:val="21"/>
        </w:rPr>
        <w:t xml:space="preserve">от «__» _________2026 года </w:t>
      </w:r>
    </w:p>
    <w:p>
      <w:pPr>
        <w:pStyle w:val="Normal"/>
        <w:widowControl w:val="false"/>
        <w:ind w:start="176" w:end="0"/>
        <w:jc w:val="end"/>
        <w:rPr>
          <w:rFonts w:ascii="Liberation Serif;Times New Roman" w:hAnsi="Liberation Serif;Times New Roman" w:cs="Liberation Serif;Times New Roman"/>
          <w:sz w:val="21"/>
          <w:szCs w:val="21"/>
        </w:rPr>
      </w:pPr>
      <w:r>
        <w:rPr>
          <w:rFonts w:cs="Liberation Serif;Times New Roman" w:ascii="Liberation Serif;Times New Roman" w:hAnsi="Liberation Serif;Times New Roman"/>
          <w:sz w:val="21"/>
          <w:szCs w:val="21"/>
        </w:rPr>
      </w:r>
    </w:p>
    <w:p>
      <w:pPr>
        <w:pStyle w:val="Normal"/>
        <w:widowControl w:val="false"/>
        <w:ind w:start="176" w:end="0"/>
        <w:jc w:val="end"/>
        <w:rPr>
          <w:rFonts w:ascii="Liberation Serif;Times New Roman" w:hAnsi="Liberation Serif;Times New Roman" w:cs="Liberation Serif;Times New Roman"/>
          <w:sz w:val="21"/>
          <w:szCs w:val="21"/>
        </w:rPr>
      </w:pPr>
      <w:r>
        <w:rPr>
          <w:rFonts w:cs="Liberation Serif;Times New Roman" w:ascii="Liberation Serif;Times New Roman" w:hAnsi="Liberation Serif;Times New Roman"/>
          <w:sz w:val="21"/>
          <w:szCs w:val="21"/>
        </w:rPr>
      </w:r>
    </w:p>
    <w:p>
      <w:pPr>
        <w:pStyle w:val="Normal"/>
        <w:widowControl w:val="false"/>
        <w:ind w:start="176" w:end="0"/>
        <w:jc w:val="end"/>
        <w:rPr>
          <w:rFonts w:ascii="Liberation Serif;Times New Roman" w:hAnsi="Liberation Serif;Times New Roman" w:cs="Liberation Serif;Times New Roman"/>
          <w:sz w:val="21"/>
          <w:szCs w:val="21"/>
        </w:rPr>
      </w:pPr>
      <w:r>
        <w:rPr>
          <w:rFonts w:cs="Liberation Serif;Times New Roman" w:ascii="Liberation Serif;Times New Roman" w:hAnsi="Liberation Serif;Times New Roman"/>
          <w:sz w:val="21"/>
          <w:szCs w:val="21"/>
        </w:rPr>
      </w:r>
    </w:p>
    <w:p>
      <w:pPr>
        <w:pStyle w:val="Normal"/>
        <w:widowControl w:val="false"/>
        <w:ind w:start="176" w:end="0"/>
        <w:jc w:val="center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/>
          <w:sz w:val="22"/>
          <w:szCs w:val="22"/>
        </w:rPr>
        <w:t>СПЕЦИФИКАЦИЯ № 1</w:t>
      </w:r>
    </w:p>
    <w:p>
      <w:pPr>
        <w:pStyle w:val="Normal"/>
        <w:widowControl w:val="false"/>
        <w:ind w:start="176" w:end="0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</w:r>
    </w:p>
    <w:tbl>
      <w:tblPr>
        <w:tblW w:w="10178" w:type="dxa"/>
        <w:jc w:val="start"/>
        <w:tblInd w:w="52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505"/>
        <w:gridCol w:w="4718"/>
        <w:gridCol w:w="1022"/>
        <w:gridCol w:w="1160"/>
        <w:gridCol w:w="1172"/>
        <w:gridCol w:w="1601"/>
      </w:tblGrid>
      <w:tr>
        <w:trPr>
          <w:trHeight w:val="798" w:hRule="atLeast"/>
        </w:trPr>
        <w:tc>
          <w:tcPr>
            <w:tcW w:w="5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408"/>
                <w:tab w:val="left" w:pos="6549" w:leader="none"/>
              </w:tabs>
              <w:jc w:val="center"/>
              <w:rPr/>
            </w:pPr>
            <w:r>
              <w:rPr>
                <w:rFonts w:cs="Liberation Serif;Times New Roman" w:ascii="Liberation Serif;Times New Roman" w:hAnsi="Liberation Serif;Times New Roman"/>
                <w:b/>
                <w:sz w:val="22"/>
                <w:szCs w:val="22"/>
              </w:rPr>
              <w:t>№</w:t>
            </w:r>
            <w:r>
              <w:rPr>
                <w:rFonts w:eastAsia="Liberation Serif;Times New Roman" w:cs="Liberation Serif;Times New Roman" w:ascii="Liberation Serif;Times New Roman" w:hAnsi="Liberation Serif;Times New Roman"/>
                <w:b/>
                <w:sz w:val="22"/>
                <w:szCs w:val="22"/>
              </w:rPr>
              <w:t xml:space="preserve"> </w:t>
            </w:r>
            <w:r>
              <w:rPr>
                <w:rFonts w:cs="Liberation Serif;Times New Roman" w:ascii="Liberation Serif;Times New Roman" w:hAnsi="Liberation Serif;Times New Roman"/>
                <w:b/>
                <w:sz w:val="22"/>
                <w:szCs w:val="22"/>
              </w:rPr>
              <w:t>п/п</w:t>
            </w:r>
          </w:p>
        </w:tc>
        <w:tc>
          <w:tcPr>
            <w:tcW w:w="4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408"/>
                <w:tab w:val="left" w:pos="6549" w:leader="none"/>
              </w:tabs>
              <w:jc w:val="center"/>
              <w:rPr>
                <w:rFonts w:ascii="Liberation Serif;Times New Roman" w:hAnsi="Liberation Serif;Times New Roman" w:cs="Liberation Serif;Times New Roman"/>
                <w:b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sz w:val="22"/>
                <w:szCs w:val="22"/>
              </w:rPr>
              <w:t>Наименование работ, услуг</w:t>
            </w:r>
          </w:p>
        </w:tc>
        <w:tc>
          <w:tcPr>
            <w:tcW w:w="10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408"/>
                <w:tab w:val="left" w:pos="6549" w:leader="none"/>
              </w:tabs>
              <w:jc w:val="center"/>
              <w:rPr>
                <w:rFonts w:ascii="Liberation Serif;Times New Roman" w:hAnsi="Liberation Serif;Times New Roman" w:cs="Liberation Serif;Times New Roman"/>
                <w:b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sz w:val="22"/>
                <w:szCs w:val="22"/>
              </w:rPr>
              <w:t>Кол-во</w:t>
            </w:r>
          </w:p>
        </w:tc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408"/>
                <w:tab w:val="left" w:pos="6549" w:leader="none"/>
              </w:tabs>
              <w:jc w:val="center"/>
              <w:rPr>
                <w:rFonts w:ascii="Liberation Serif;Times New Roman" w:hAnsi="Liberation Serif;Times New Roman" w:cs="Liberation Serif;Times New Roman"/>
                <w:b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sz w:val="22"/>
                <w:szCs w:val="22"/>
              </w:rPr>
              <w:t>Ед.изм</w:t>
            </w:r>
          </w:p>
        </w:tc>
        <w:tc>
          <w:tcPr>
            <w:tcW w:w="11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408"/>
                <w:tab w:val="left" w:pos="6549" w:leader="none"/>
              </w:tabs>
              <w:jc w:val="center"/>
              <w:rPr>
                <w:rFonts w:ascii="Liberation Serif;Times New Roman" w:hAnsi="Liberation Serif;Times New Roman" w:cs="Liberation Serif;Times New Roman"/>
                <w:b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sz w:val="22"/>
                <w:szCs w:val="22"/>
              </w:rPr>
              <w:t>Цена за ед. изм., руб</w:t>
            </w:r>
          </w:p>
        </w:tc>
        <w:tc>
          <w:tcPr>
            <w:tcW w:w="16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408"/>
                <w:tab w:val="left" w:pos="6549" w:leader="none"/>
              </w:tabs>
              <w:jc w:val="center"/>
              <w:rPr>
                <w:rFonts w:ascii="Liberation Serif;Times New Roman" w:hAnsi="Liberation Serif;Times New Roman" w:cs="Liberation Serif;Times New Roman"/>
                <w:b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sz w:val="22"/>
                <w:szCs w:val="22"/>
              </w:rPr>
              <w:t>Сумма, руб.</w:t>
            </w:r>
          </w:p>
        </w:tc>
      </w:tr>
      <w:tr>
        <w:trPr>
          <w:trHeight w:val="258" w:hRule="atLeast"/>
        </w:trPr>
        <w:tc>
          <w:tcPr>
            <w:tcW w:w="1017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autoSpaceDE w:val="false"/>
              <w:snapToGrid w:val="false"/>
              <w:ind w:end="0"/>
              <w:jc w:val="both"/>
              <w:rPr/>
            </w:pPr>
            <w:r>
              <w:rPr/>
            </w:r>
          </w:p>
        </w:tc>
      </w:tr>
      <w:tr>
        <w:trPr>
          <w:trHeight w:val="258" w:hRule="atLeast"/>
        </w:trPr>
        <w:tc>
          <w:tcPr>
            <w:tcW w:w="5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408"/>
                <w:tab w:val="left" w:pos="6549" w:leader="none"/>
              </w:tabs>
              <w:snapToGrid w:val="false"/>
              <w:jc w:val="center"/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  <w:t>1</w:t>
            </w:r>
          </w:p>
        </w:tc>
        <w:tc>
          <w:tcPr>
            <w:tcW w:w="4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408"/>
                <w:tab w:val="left" w:pos="6549" w:leader="none"/>
              </w:tabs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  <w:t>Услуги шиномонтажа (Газель Некст Автобус) — 6 колес</w:t>
            </w:r>
          </w:p>
        </w:tc>
        <w:tc>
          <w:tcPr>
            <w:tcW w:w="10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408"/>
                <w:tab w:val="left" w:pos="6549" w:leader="none"/>
              </w:tabs>
              <w:snapToGrid w:val="false"/>
              <w:jc w:val="center"/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  <w:t>1</w:t>
            </w:r>
          </w:p>
        </w:tc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  <w:t>Условная ед.</w:t>
            </w:r>
          </w:p>
        </w:tc>
        <w:tc>
          <w:tcPr>
            <w:tcW w:w="11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  <w:t>7 200,00</w:t>
            </w:r>
          </w:p>
        </w:tc>
        <w:tc>
          <w:tcPr>
            <w:tcW w:w="16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  <w:t>7 200,00</w:t>
            </w:r>
          </w:p>
        </w:tc>
      </w:tr>
      <w:tr>
        <w:trPr>
          <w:trHeight w:val="258" w:hRule="atLeast"/>
        </w:trPr>
        <w:tc>
          <w:tcPr>
            <w:tcW w:w="50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408"/>
                <w:tab w:val="left" w:pos="6549" w:leader="none"/>
              </w:tabs>
              <w:snapToGrid w:val="false"/>
              <w:jc w:val="center"/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  <w:t>2</w:t>
            </w:r>
          </w:p>
        </w:tc>
        <w:tc>
          <w:tcPr>
            <w:tcW w:w="4718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408"/>
                <w:tab w:val="left" w:pos="6549" w:leader="none"/>
              </w:tabs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  <w:t>Услуги шиномонтажа (УАЗ-220695-04) — 4 колеса</w:t>
            </w:r>
          </w:p>
        </w:tc>
        <w:tc>
          <w:tcPr>
            <w:tcW w:w="102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408"/>
                <w:tab w:val="left" w:pos="6549" w:leader="none"/>
              </w:tabs>
              <w:snapToGrid w:val="false"/>
              <w:jc w:val="center"/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  <w:t>1</w:t>
            </w:r>
          </w:p>
        </w:tc>
        <w:tc>
          <w:tcPr>
            <w:tcW w:w="116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  <w:t>Условная ед.</w:t>
            </w:r>
          </w:p>
        </w:tc>
        <w:tc>
          <w:tcPr>
            <w:tcW w:w="117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  <w:t>3 950,00</w:t>
            </w:r>
          </w:p>
        </w:tc>
        <w:tc>
          <w:tcPr>
            <w:tcW w:w="16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  <w:t>3 950,00</w:t>
            </w:r>
          </w:p>
        </w:tc>
      </w:tr>
      <w:tr>
        <w:trPr>
          <w:trHeight w:val="324" w:hRule="atLeast"/>
        </w:trPr>
        <w:tc>
          <w:tcPr>
            <w:tcW w:w="8577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408"/>
                <w:tab w:val="left" w:pos="6549" w:leader="none"/>
              </w:tabs>
              <w:snapToGrid w:val="false"/>
              <w:jc w:val="end"/>
              <w:rPr>
                <w:rFonts w:ascii="Liberation Serif;Times New Roman" w:hAnsi="Liberation Serif;Times New Roman" w:cs="Liberation Serif;Times New Roman"/>
                <w:b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sz w:val="22"/>
                <w:szCs w:val="22"/>
              </w:rPr>
              <w:t>ИТОГО:</w:t>
            </w:r>
          </w:p>
        </w:tc>
        <w:tc>
          <w:tcPr>
            <w:tcW w:w="16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  <w:t>11 150,00</w:t>
            </w:r>
          </w:p>
        </w:tc>
      </w:tr>
      <w:tr>
        <w:trPr>
          <w:trHeight w:val="287" w:hRule="atLeast"/>
        </w:trPr>
        <w:tc>
          <w:tcPr>
            <w:tcW w:w="8577" w:type="dxa"/>
            <w:gridSpan w:val="5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408"/>
                <w:tab w:val="left" w:pos="6549" w:leader="none"/>
              </w:tabs>
              <w:jc w:val="end"/>
              <w:rPr/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  <w:shd w:fill="auto" w:val="clear"/>
              </w:rPr>
              <w:t>НДС __________:</w:t>
            </w:r>
          </w:p>
        </w:tc>
        <w:tc>
          <w:tcPr>
            <w:tcW w:w="16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408"/>
                <w:tab w:val="left" w:pos="6549" w:leader="none"/>
              </w:tabs>
              <w:snapToGrid w:val="false"/>
              <w:jc w:val="center"/>
              <w:rPr>
                <w:rFonts w:ascii="Liberation Serif;Times New Roman" w:hAnsi="Liberation Serif;Times New Roman" w:cs="Liberation Serif;Times New Roman"/>
                <w:sz w:val="22"/>
                <w:szCs w:val="22"/>
                <w:shd w:fill="auto" w:val="clear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  <w:shd w:fill="auto" w:val="clear"/>
              </w:rPr>
            </w:r>
          </w:p>
        </w:tc>
      </w:tr>
    </w:tbl>
    <w:p>
      <w:pPr>
        <w:pStyle w:val="Normal"/>
        <w:widowControl w:val="false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</w:r>
    </w:p>
    <w:p>
      <w:pPr>
        <w:pStyle w:val="Normal"/>
        <w:widowControl w:val="false"/>
        <w:ind w:start="-142" w:end="0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</w:r>
    </w:p>
    <w:p>
      <w:pPr>
        <w:pStyle w:val="Normal"/>
        <w:widowControl w:val="false"/>
        <w:ind w:start="176" w:end="0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</w:r>
    </w:p>
    <w:tbl>
      <w:tblPr>
        <w:tblW w:w="10200" w:type="dxa"/>
        <w:jc w:val="start"/>
        <w:tblInd w:w="79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936"/>
        <w:gridCol w:w="5264"/>
      </w:tblGrid>
      <w:tr>
        <w:trPr/>
        <w:tc>
          <w:tcPr>
            <w:tcW w:w="4936" w:type="dxa"/>
            <w:tcBorders/>
          </w:tcPr>
          <w:p>
            <w:pPr>
              <w:pStyle w:val="Normal"/>
              <w:jc w:val="both"/>
              <w:rPr>
                <w:rFonts w:ascii="Liberation Serif;Times New Roman" w:hAnsi="Liberation Serif;Times New Roman" w:cs="Liberation Serif;Times New Roman"/>
                <w:b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sz w:val="22"/>
                <w:szCs w:val="22"/>
              </w:rPr>
              <w:t>Заказчик:</w:t>
            </w:r>
          </w:p>
        </w:tc>
        <w:tc>
          <w:tcPr>
            <w:tcW w:w="5264" w:type="dxa"/>
            <w:tcBorders/>
          </w:tcPr>
          <w:p>
            <w:pPr>
              <w:pStyle w:val="Normal"/>
              <w:widowControl w:val="false"/>
              <w:ind w:start="176" w:end="0"/>
              <w:jc w:val="both"/>
              <w:rPr>
                <w:rFonts w:ascii="Liberation Serif;Times New Roman" w:hAnsi="Liberation Serif;Times New Roman" w:cs="Liberation Serif;Times New Roman"/>
                <w:b/>
                <w:bCs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bCs/>
                <w:sz w:val="22"/>
                <w:szCs w:val="22"/>
              </w:rPr>
              <w:t>Исполнитель:</w:t>
            </w:r>
          </w:p>
        </w:tc>
      </w:tr>
      <w:tr>
        <w:trPr/>
        <w:tc>
          <w:tcPr>
            <w:tcW w:w="4936" w:type="dxa"/>
            <w:tcBorders/>
          </w:tcPr>
          <w:p>
            <w:pPr>
              <w:pStyle w:val="Normal"/>
              <w:widowControl/>
              <w:autoSpaceDE w:val="false"/>
              <w:jc w:val="both"/>
              <w:rPr>
                <w:rFonts w:ascii="Liberation Serif;Times New Roman" w:hAnsi="Liberation Serif;Times New Roman" w:eastAsia="Calibri" w:cs="Liberation Serif;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b/>
                <w:bCs/>
                <w:sz w:val="22"/>
                <w:szCs w:val="22"/>
                <w:lang w:eastAsia="en-US"/>
              </w:rPr>
              <w:t>Руководитель</w:t>
            </w:r>
          </w:p>
        </w:tc>
        <w:tc>
          <w:tcPr>
            <w:tcW w:w="5264" w:type="dxa"/>
            <w:tcBorders/>
          </w:tcPr>
          <w:p>
            <w:pPr>
              <w:pStyle w:val="Normal"/>
              <w:tabs>
                <w:tab w:val="clear" w:pos="408"/>
                <w:tab w:val="left" w:pos="3068" w:leader="none"/>
              </w:tabs>
              <w:snapToGrid w:val="false"/>
              <w:ind w:end="0"/>
              <w:jc w:val="both"/>
              <w:rPr>
                <w:rFonts w:ascii="Liberation Serif;Times New Roman" w:hAnsi="Liberation Serif;Times New Roman" w:cs="Liberation Serif;Times New Roman"/>
                <w:b/>
                <w:bCs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4936" w:type="dxa"/>
            <w:tcBorders/>
          </w:tcPr>
          <w:p>
            <w:pPr>
              <w:pStyle w:val="Normal"/>
              <w:snapToGrid w:val="false"/>
              <w:rPr>
                <w:rFonts w:ascii="Liberation Serif;Times New Roman" w:hAnsi="Liberation Serif;Times New Roman" w:eastAsia="Calibri" w:cs="Liberation Serif;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b/>
                <w:bCs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ascii="Liberation Serif;Times New Roman" w:hAnsi="Liberation Serif;Times New Roman" w:eastAsia="Calibri" w:cs="Liberation Serif;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b/>
                <w:bCs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ascii="Liberation Serif;Times New Roman" w:hAnsi="Liberation Serif;Times New Roman" w:eastAsia="Calibri" w:cs="Liberation Serif;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b/>
                <w:bCs/>
                <w:sz w:val="22"/>
                <w:szCs w:val="22"/>
                <w:lang w:eastAsia="en-US"/>
              </w:rPr>
            </w:r>
          </w:p>
          <w:p>
            <w:pPr>
              <w:pStyle w:val="Normal"/>
              <w:rPr>
                <w:rFonts w:ascii="Liberation Serif;Times New Roman" w:hAnsi="Liberation Serif;Times New Roman" w:eastAsia="Calibri" w:cs="Liberation Serif;Times New Roman"/>
                <w:sz w:val="22"/>
                <w:szCs w:val="22"/>
                <w:lang w:eastAsia="en-US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sz w:val="22"/>
                <w:szCs w:val="22"/>
                <w:lang w:eastAsia="en-US"/>
              </w:rPr>
              <w:t xml:space="preserve">___________________/Ю.В. Синица/  </w:t>
            </w:r>
          </w:p>
        </w:tc>
        <w:tc>
          <w:tcPr>
            <w:tcW w:w="5264" w:type="dxa"/>
            <w:tcBorders/>
          </w:tcPr>
          <w:p>
            <w:pPr>
              <w:pStyle w:val="Normal"/>
              <w:tabs>
                <w:tab w:val="clear" w:pos="408"/>
                <w:tab w:val="left" w:pos="1302" w:leader="none"/>
              </w:tabs>
              <w:snapToGrid w:val="false"/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</w:r>
          </w:p>
          <w:p>
            <w:pPr>
              <w:pStyle w:val="Normal"/>
              <w:tabs>
                <w:tab w:val="clear" w:pos="408"/>
                <w:tab w:val="left" w:pos="1302" w:leader="none"/>
              </w:tabs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</w:r>
          </w:p>
          <w:p>
            <w:pPr>
              <w:pStyle w:val="Normal"/>
              <w:tabs>
                <w:tab w:val="clear" w:pos="408"/>
                <w:tab w:val="left" w:pos="1302" w:leader="none"/>
              </w:tabs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</w:r>
          </w:p>
          <w:p>
            <w:pPr>
              <w:pStyle w:val="Normal"/>
              <w:tabs>
                <w:tab w:val="clear" w:pos="408"/>
                <w:tab w:val="left" w:pos="1302" w:leader="none"/>
              </w:tabs>
              <w:rPr/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  <w:t>_____________________/_______________/</w:t>
            </w:r>
          </w:p>
        </w:tc>
      </w:tr>
      <w:tr>
        <w:trPr/>
        <w:tc>
          <w:tcPr>
            <w:tcW w:w="4936" w:type="dxa"/>
            <w:tcBorders/>
          </w:tcPr>
          <w:p>
            <w:pPr>
              <w:pStyle w:val="Normal"/>
              <w:widowControl w:val="false"/>
              <w:shd w:fill="FFFFFF" w:val="clear"/>
              <w:tabs>
                <w:tab w:val="clear" w:pos="408"/>
                <w:tab w:val="left" w:pos="1415" w:leader="none"/>
                <w:tab w:val="left" w:pos="6323" w:leader="none"/>
              </w:tabs>
              <w:autoSpaceDE w:val="false"/>
              <w:rPr/>
            </w:pPr>
            <w:r>
              <w:rPr>
                <w:rFonts w:eastAsia="Liberation Serif;Times New Roman" w:cs="Liberation Serif;Times New Roman" w:ascii="Liberation Serif;Times New Roman" w:hAnsi="Liberation Serif;Times New Roman"/>
                <w:i/>
                <w:color w:val="000000"/>
                <w:spacing w:val="-4"/>
                <w:sz w:val="22"/>
                <w:szCs w:val="22"/>
                <w:lang w:eastAsia="en-US"/>
              </w:rPr>
              <w:t xml:space="preserve">              </w:t>
            </w:r>
            <w:r>
              <w:rPr>
                <w:rFonts w:eastAsia="Calibri" w:cs="Liberation Serif;Times New Roman" w:ascii="Liberation Serif;Times New Roman" w:hAnsi="Liberation Serif;Times New Roman"/>
                <w:i/>
                <w:color w:val="000000"/>
                <w:spacing w:val="-4"/>
                <w:sz w:val="22"/>
                <w:szCs w:val="22"/>
                <w:lang w:eastAsia="en-US"/>
              </w:rPr>
              <w:t>(подпись)</w:t>
            </w:r>
          </w:p>
        </w:tc>
        <w:tc>
          <w:tcPr>
            <w:tcW w:w="5264" w:type="dxa"/>
            <w:tcBorders/>
          </w:tcPr>
          <w:p>
            <w:pPr>
              <w:pStyle w:val="Normal"/>
              <w:widowControl w:val="false"/>
              <w:shd w:fill="FFFFFF" w:val="clear"/>
              <w:tabs>
                <w:tab w:val="clear" w:pos="408"/>
                <w:tab w:val="left" w:pos="1415" w:leader="none"/>
                <w:tab w:val="left" w:pos="6323" w:leader="none"/>
              </w:tabs>
              <w:autoSpaceDE w:val="false"/>
              <w:rPr/>
            </w:pPr>
            <w:r>
              <w:rPr>
                <w:rFonts w:eastAsia="Liberation Serif;Times New Roman" w:cs="Liberation Serif;Times New Roman" w:ascii="Liberation Serif;Times New Roman" w:hAnsi="Liberation Serif;Times New Roman"/>
                <w:i/>
                <w:color w:val="000000"/>
                <w:spacing w:val="-4"/>
                <w:sz w:val="22"/>
                <w:szCs w:val="22"/>
              </w:rPr>
              <w:t xml:space="preserve">               </w:t>
            </w:r>
            <w:r>
              <w:rPr>
                <w:rFonts w:cs="Liberation Serif;Times New Roman" w:ascii="Liberation Serif;Times New Roman" w:hAnsi="Liberation Serif;Times New Roman"/>
                <w:i/>
                <w:color w:val="000000"/>
                <w:spacing w:val="-4"/>
                <w:sz w:val="22"/>
                <w:szCs w:val="22"/>
              </w:rPr>
              <w:t>(подпись)</w:t>
            </w:r>
          </w:p>
        </w:tc>
      </w:tr>
      <w:tr>
        <w:trPr/>
        <w:tc>
          <w:tcPr>
            <w:tcW w:w="4936" w:type="dxa"/>
            <w:tcBorders/>
          </w:tcPr>
          <w:p>
            <w:pPr>
              <w:pStyle w:val="Normal"/>
              <w:widowControl w:val="false"/>
              <w:shd w:fill="FFFFFF" w:val="clear"/>
              <w:tabs>
                <w:tab w:val="clear" w:pos="408"/>
                <w:tab w:val="left" w:pos="5785" w:leader="none"/>
              </w:tabs>
              <w:autoSpaceDE w:val="false"/>
              <w:rPr>
                <w:rFonts w:ascii="Liberation Serif;Times New Roman" w:hAnsi="Liberation Serif;Times New Roman" w:eastAsia="Calibri" w:cs="Liberation Serif;Times New Roman"/>
                <w:sz w:val="22"/>
                <w:szCs w:val="22"/>
                <w:lang w:eastAsia="en-US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sz w:val="22"/>
                <w:szCs w:val="22"/>
                <w:lang w:eastAsia="en-US"/>
              </w:rPr>
              <w:t>М.П.</w:t>
            </w:r>
          </w:p>
        </w:tc>
        <w:tc>
          <w:tcPr>
            <w:tcW w:w="5264" w:type="dxa"/>
            <w:tcBorders/>
          </w:tcPr>
          <w:p>
            <w:pPr>
              <w:pStyle w:val="Normal"/>
              <w:widowControl w:val="false"/>
              <w:shd w:fill="FFFFFF" w:val="clear"/>
              <w:tabs>
                <w:tab w:val="clear" w:pos="408"/>
                <w:tab w:val="left" w:pos="5785" w:leader="none"/>
              </w:tabs>
              <w:autoSpaceDE w:val="false"/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  <w:t>М.П.</w:t>
            </w:r>
          </w:p>
        </w:tc>
      </w:tr>
    </w:tbl>
    <w:p>
      <w:pPr>
        <w:pStyle w:val="Normal"/>
        <w:widowControl w:val="false"/>
        <w:tabs>
          <w:tab w:val="clear" w:pos="408"/>
          <w:tab w:val="left" w:pos="7513" w:leader="none"/>
        </w:tabs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</w:r>
    </w:p>
    <w:p>
      <w:pPr>
        <w:pStyle w:val="Normal"/>
        <w:widowControl w:val="false"/>
        <w:tabs>
          <w:tab w:val="clear" w:pos="408"/>
          <w:tab w:val="left" w:pos="7613" w:leader="none"/>
        </w:tabs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</w:r>
    </w:p>
    <w:sectPr>
      <w:type w:val="nextPage"/>
      <w:pgSz w:w="11906" w:h="16838"/>
      <w:pgMar w:left="1134" w:right="567" w:gutter="0" w:header="0" w:top="1134" w:footer="0" w:bottom="567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01"/>
    <w:family w:val="swiss"/>
    <w:pitch w:val="variable"/>
  </w:font>
  <w:font w:name="AGHlvCyrillic">
    <w:altName w:val="Courier New"/>
    <w:charset w:val="00" w:characterSet="windows-1252"/>
    <w:family w:val="roman"/>
    <w:pitch w:val="variable"/>
  </w:font>
  <w:font w:name="Pragmatica">
    <w:altName w:val="Times New Roman"/>
    <w:charset w:val="00" w:characterSet="windows-1252"/>
    <w:family w:val="auto"/>
    <w:pitch w:val="variable"/>
  </w:font>
  <w:font w:name="NTCourierVK">
    <w:altName w:val="Times New Roman"/>
    <w:charset w:val="00" w:characterSet="windows-1252"/>
    <w:family w:val="auto"/>
    <w:pitch w:val="variable"/>
  </w:font>
  <w:font w:name="Calibri">
    <w:charset w:val="cc" w:characterSet="windows-1251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sz w:val="24"/>
        <w:b/>
        <w:szCs w:val="24"/>
      </w:rPr>
    </w:lvl>
    <w:lvl w:ilvl="1">
      <w:start w:val="1"/>
      <w:numFmt w:val="decimal"/>
      <w:lvlText w:val="%1.%2."/>
      <w:lvlJc w:val="start"/>
      <w:pPr>
        <w:tabs>
          <w:tab w:val="num" w:pos="0"/>
        </w:tabs>
        <w:ind w:start="1495" w:hanging="360"/>
      </w:pPr>
      <w:rPr>
        <w:sz w:val="24"/>
        <w:b/>
        <w:szCs w:val="24"/>
      </w:r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2630" w:hanging="720"/>
      </w:pPr>
      <w:rPr>
        <w:sz w:val="24"/>
        <w:b/>
        <w:szCs w:val="24"/>
      </w:r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3405" w:hanging="720"/>
      </w:pPr>
      <w:rPr>
        <w:sz w:val="24"/>
        <w:b/>
        <w:szCs w:val="24"/>
      </w:rPr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4540" w:hanging="1080"/>
      </w:pPr>
      <w:rPr>
        <w:sz w:val="24"/>
        <w:b/>
        <w:szCs w:val="24"/>
      </w:rPr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5315" w:hanging="1080"/>
      </w:pPr>
      <w:rPr>
        <w:sz w:val="24"/>
        <w:b/>
        <w:szCs w:val="24"/>
      </w:rPr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6450" w:hanging="1440"/>
      </w:pPr>
      <w:rPr>
        <w:sz w:val="24"/>
        <w:b/>
        <w:szCs w:val="24"/>
      </w:rPr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7225" w:hanging="1440"/>
      </w:pPr>
      <w:rPr>
        <w:sz w:val="24"/>
        <w:b/>
        <w:szCs w:val="24"/>
      </w:rPr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8360" w:hanging="1800"/>
      </w:pPr>
      <w:rPr>
        <w:sz w:val="24"/>
        <w:b/>
        <w:szCs w:val="24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408"/>
  <w:autoHyphenation w:val="true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Micro Hei" w:cs="Lohit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Heading1">
    <w:name w:val="Heading 1"/>
    <w:basedOn w:val="Normal"/>
    <w:next w:val="BodyText"/>
    <w:qFormat/>
    <w:pPr>
      <w:numPr>
        <w:ilvl w:val="0"/>
        <w:numId w:val="1"/>
      </w:numPr>
      <w:spacing w:before="100" w:after="100"/>
      <w:outlineLvl w:val="0"/>
    </w:pPr>
    <w:rPr>
      <w:b/>
      <w:bCs/>
      <w:kern w:val="2"/>
      <w:sz w:val="48"/>
      <w:szCs w:val="48"/>
    </w:rPr>
  </w:style>
  <w:style w:type="character" w:styleId="WW8Num2z0">
    <w:name w:val="WW8Num2z0"/>
    <w:qFormat/>
    <w:rPr>
      <w:b/>
      <w:sz w:val="24"/>
      <w:szCs w:val="2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Style13">
    <w:name w:val="Основной шрифт абзаца"/>
    <w:qFormat/>
    <w:rPr/>
  </w:style>
  <w:style w:type="character" w:styleId="3">
    <w:name w:val="Основной шрифт абзаца3"/>
    <w:qFormat/>
    <w:rPr/>
  </w:style>
  <w:style w:type="character" w:styleId="WW8Num3z0">
    <w:name w:val="WW8Num3z0"/>
    <w:qFormat/>
    <w:rPr>
      <w:b/>
      <w:sz w:val="28"/>
      <w:szCs w:val="28"/>
    </w:rPr>
  </w:style>
  <w:style w:type="character" w:styleId="WW8Num4z0">
    <w:name w:val="WW8Num4z0"/>
    <w:qFormat/>
    <w:rPr>
      <w:b/>
      <w:sz w:val="26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2">
    <w:name w:val="Основной шрифт абзаца2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>
      <w:rFonts w:ascii="Arial" w:hAnsi="Arial" w:cs="Arial"/>
      <w:sz w:val="22"/>
    </w:rPr>
  </w:style>
  <w:style w:type="character" w:styleId="WW8Num6z0">
    <w:name w:val="WW8Num6z0"/>
    <w:qFormat/>
    <w:rPr>
      <w:rFonts w:ascii="Symbol" w:hAnsi="Symbol" w:cs="Symbol"/>
      <w:sz w:val="28"/>
      <w:szCs w:val="28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>
      <w:rFonts w:ascii="Arial" w:hAnsi="Arial" w:cs="Arial"/>
      <w:sz w:val="22"/>
    </w:rPr>
  </w:style>
  <w:style w:type="character" w:styleId="WW8Num8z2">
    <w:name w:val="WW8Num8z2"/>
    <w:qFormat/>
    <w:rPr>
      <w:rFonts w:ascii="Symbol" w:hAnsi="Symbol" w:cs="Symbol"/>
    </w:rPr>
  </w:style>
  <w:style w:type="character" w:styleId="WW8Num9z0">
    <w:name w:val="WW8Num9z0"/>
    <w:qFormat/>
    <w:rPr>
      <w:rFonts w:ascii="Symbol" w:hAnsi="Symbol" w:cs="Symbol"/>
      <w:sz w:val="20"/>
    </w:rPr>
  </w:style>
  <w:style w:type="character" w:styleId="WW8Num9z1">
    <w:name w:val="WW8Num9z1"/>
    <w:qFormat/>
    <w:rPr>
      <w:rFonts w:ascii="Courier New" w:hAnsi="Courier New" w:cs="Courier New"/>
      <w:sz w:val="20"/>
    </w:rPr>
  </w:style>
  <w:style w:type="character" w:styleId="WW8Num9z2">
    <w:name w:val="WW8Num9z2"/>
    <w:qFormat/>
    <w:rPr>
      <w:rFonts w:ascii="Wingdings" w:hAnsi="Wingdings" w:cs="Wingdings"/>
      <w:sz w:val="20"/>
    </w:rPr>
  </w:style>
  <w:style w:type="character" w:styleId="WW8Num10z0">
    <w:name w:val="WW8Num10z0"/>
    <w:qFormat/>
    <w:rPr/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>
      <w:b/>
      <w:sz w:val="28"/>
      <w:szCs w:val="28"/>
    </w:rPr>
  </w:style>
  <w:style w:type="character" w:styleId="WW8Num13z0">
    <w:name w:val="WW8Num13z0"/>
    <w:qFormat/>
    <w:rPr/>
  </w:style>
  <w:style w:type="character" w:styleId="WW8Num14z0">
    <w:name w:val="WW8Num14z0"/>
    <w:qFormat/>
    <w:rPr/>
  </w:style>
  <w:style w:type="character" w:styleId="WW8Num15z0">
    <w:name w:val="WW8Num15z0"/>
    <w:qFormat/>
    <w:rPr/>
  </w:style>
  <w:style w:type="character" w:styleId="WW8Num15z1">
    <w:name w:val="WW8Num15z1"/>
    <w:qFormat/>
    <w:rPr>
      <w:b w:val="false"/>
    </w:rPr>
  </w:style>
  <w:style w:type="character" w:styleId="WW8Num15z2">
    <w:name w:val="WW8Num15z2"/>
    <w:qFormat/>
    <w:rPr/>
  </w:style>
  <w:style w:type="character" w:styleId="WW8Num15z3">
    <w:name w:val="WW8Num15z3"/>
    <w:qFormat/>
    <w:rPr/>
  </w:style>
  <w:style w:type="character" w:styleId="WW8Num15z4">
    <w:name w:val="WW8Num15z4"/>
    <w:qFormat/>
    <w:rPr/>
  </w:style>
  <w:style w:type="character" w:styleId="WW8Num15z5">
    <w:name w:val="WW8Num15z5"/>
    <w:qFormat/>
    <w:rPr/>
  </w:style>
  <w:style w:type="character" w:styleId="WW8Num15z6">
    <w:name w:val="WW8Num15z6"/>
    <w:qFormat/>
    <w:rPr/>
  </w:style>
  <w:style w:type="character" w:styleId="WW8Num15z7">
    <w:name w:val="WW8Num15z7"/>
    <w:qFormat/>
    <w:rPr/>
  </w:style>
  <w:style w:type="character" w:styleId="WW8Num15z8">
    <w:name w:val="WW8Num15z8"/>
    <w:qFormat/>
    <w:rPr/>
  </w:style>
  <w:style w:type="character" w:styleId="WW8Num16z0">
    <w:name w:val="WW8Num16z0"/>
    <w:qFormat/>
    <w:rPr/>
  </w:style>
  <w:style w:type="character" w:styleId="WW8Num16z1">
    <w:name w:val="WW8Num16z1"/>
    <w:qFormat/>
    <w:rPr>
      <w:rFonts w:ascii="Arial" w:hAnsi="Arial" w:cs="Arial"/>
      <w:sz w:val="22"/>
    </w:rPr>
  </w:style>
  <w:style w:type="character" w:styleId="WW8Num17z0">
    <w:name w:val="WW8Num17z0"/>
    <w:qFormat/>
    <w:rPr/>
  </w:style>
  <w:style w:type="character" w:styleId="WW8Num17z1">
    <w:name w:val="WW8Num17z1"/>
    <w:qFormat/>
    <w:rPr>
      <w:rFonts w:ascii="Arial" w:hAnsi="Arial" w:cs="Arial"/>
      <w:sz w:val="22"/>
    </w:rPr>
  </w:style>
  <w:style w:type="character" w:styleId="WW8Num18z0">
    <w:name w:val="WW8Num18z0"/>
    <w:qFormat/>
    <w:rPr/>
  </w:style>
  <w:style w:type="character" w:styleId="WW8Num18z1">
    <w:name w:val="WW8Num18z1"/>
    <w:qFormat/>
    <w:rPr>
      <w:rFonts w:ascii="Arial" w:hAnsi="Arial" w:cs="Arial"/>
      <w:sz w:val="22"/>
    </w:rPr>
  </w:style>
  <w:style w:type="character" w:styleId="WW8Num18z2">
    <w:name w:val="WW8Num18z2"/>
    <w:qFormat/>
    <w:rPr>
      <w:rFonts w:ascii="Symbol" w:hAnsi="Symbol" w:cs="Symbol"/>
    </w:rPr>
  </w:style>
  <w:style w:type="character" w:styleId="WW8Num19z0">
    <w:name w:val="WW8Num19z0"/>
    <w:qFormat/>
    <w:rPr/>
  </w:style>
  <w:style w:type="character" w:styleId="WW8Num19z1">
    <w:name w:val="WW8Num19z1"/>
    <w:qFormat/>
    <w:rPr/>
  </w:style>
  <w:style w:type="character" w:styleId="WW8Num19z2">
    <w:name w:val="WW8Num19z2"/>
    <w:qFormat/>
    <w:rPr/>
  </w:style>
  <w:style w:type="character" w:styleId="WW8Num19z3">
    <w:name w:val="WW8Num19z3"/>
    <w:qFormat/>
    <w:rPr/>
  </w:style>
  <w:style w:type="character" w:styleId="WW8Num19z4">
    <w:name w:val="WW8Num19z4"/>
    <w:qFormat/>
    <w:rPr/>
  </w:style>
  <w:style w:type="character" w:styleId="WW8Num19z5">
    <w:name w:val="WW8Num19z5"/>
    <w:qFormat/>
    <w:rPr/>
  </w:style>
  <w:style w:type="character" w:styleId="WW8Num19z6">
    <w:name w:val="WW8Num19z6"/>
    <w:qFormat/>
    <w:rPr/>
  </w:style>
  <w:style w:type="character" w:styleId="WW8Num19z7">
    <w:name w:val="WW8Num19z7"/>
    <w:qFormat/>
    <w:rPr/>
  </w:style>
  <w:style w:type="character" w:styleId="WW8Num19z8">
    <w:name w:val="WW8Num19z8"/>
    <w:qFormat/>
    <w:rPr/>
  </w:style>
  <w:style w:type="character" w:styleId="WW8NumSt1z0">
    <w:name w:val="WW8NumSt1z0"/>
    <w:qFormat/>
    <w:rPr>
      <w:rFonts w:ascii="Symbol" w:hAnsi="Symbol" w:cs="Symbol"/>
    </w:rPr>
  </w:style>
  <w:style w:type="character" w:styleId="1">
    <w:name w:val="Основной шрифт абзаца1"/>
    <w:qFormat/>
    <w:rPr/>
  </w:style>
  <w:style w:type="character" w:styleId="PageNumber">
    <w:name w:val="Page Number"/>
    <w:basedOn w:val="1"/>
    <w:rPr/>
  </w:style>
  <w:style w:type="character" w:styleId="Hyperlink">
    <w:name w:val="Hyperlink"/>
    <w:rPr>
      <w:color w:val="0000FF"/>
      <w:u w:val="single"/>
    </w:rPr>
  </w:style>
  <w:style w:type="character" w:styleId="Style14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5">
    <w:name w:val="Символ сноски"/>
    <w:qFormat/>
    <w:rPr>
      <w:vertAlign w:val="superscript"/>
    </w:rPr>
  </w:style>
  <w:style w:type="character" w:styleId="11">
    <w:name w:val="Заголовок 1 Знак"/>
    <w:qFormat/>
    <w:rPr>
      <w:b/>
      <w:bCs/>
      <w:kern w:val="2"/>
      <w:sz w:val="48"/>
      <w:szCs w:val="48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AGHlvCyrillic;Courier New" w:hAnsi="AGHlvCyrillic;Courier New" w:cs="AGHlvCyrillic;Courier New"/>
      <w:sz w:val="22"/>
    </w:rPr>
  </w:style>
  <w:style w:type="paragraph" w:styleId="List">
    <w:name w:val="List"/>
    <w:basedOn w:val="BodyText"/>
    <w:pPr/>
    <w:rPr>
      <w:rFonts w:cs="Lohit Devanagari;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12">
    <w:name w:val="Заголовок1"/>
    <w:basedOn w:val="Normal"/>
    <w:next w:val="BodyText"/>
    <w:qFormat/>
    <w:pPr>
      <w:jc w:val="center"/>
    </w:pPr>
    <w:rPr>
      <w:rFonts w:ascii="Pragmatica;Times New Roman" w:hAnsi="Pragmatica;Times New Roman" w:cs="Pragmatica;Times New Roman"/>
      <w:b/>
      <w:sz w:val="28"/>
    </w:rPr>
  </w:style>
  <w:style w:type="paragraph" w:styleId="Style18">
    <w:name w:val="Название объекта"/>
    <w:basedOn w:val="Normal"/>
    <w:qFormat/>
    <w:pPr>
      <w:suppressLineNumbers/>
      <w:spacing w:before="120" w:after="120"/>
    </w:pPr>
    <w:rPr>
      <w:rFonts w:cs="Lohit Devanagari;Times New Roman"/>
      <w:i/>
      <w:iCs/>
      <w:sz w:val="24"/>
      <w:szCs w:val="24"/>
    </w:rPr>
  </w:style>
  <w:style w:type="paragraph" w:styleId="31">
    <w:name w:val="Указатель3"/>
    <w:basedOn w:val="Normal"/>
    <w:qFormat/>
    <w:pPr>
      <w:suppressLineNumbers/>
    </w:pPr>
    <w:rPr>
      <w:rFonts w:cs="Lohit Devanagari;Times New Roman"/>
    </w:rPr>
  </w:style>
  <w:style w:type="paragraph" w:styleId="21">
    <w:name w:val="Название объекта2"/>
    <w:basedOn w:val="Normal"/>
    <w:qFormat/>
    <w:pPr>
      <w:suppressLineNumbers/>
      <w:spacing w:before="120" w:after="120"/>
    </w:pPr>
    <w:rPr>
      <w:rFonts w:cs="Lohit Devanagari;Times New Roman"/>
      <w:i/>
      <w:iCs/>
      <w:sz w:val="24"/>
      <w:szCs w:val="24"/>
    </w:rPr>
  </w:style>
  <w:style w:type="paragraph" w:styleId="22">
    <w:name w:val="Указатель2"/>
    <w:basedOn w:val="Normal"/>
    <w:qFormat/>
    <w:pPr>
      <w:suppressLineNumbers/>
    </w:pPr>
    <w:rPr>
      <w:rFonts w:cs="Lohit Devanagari;Times New Roman"/>
    </w:rPr>
  </w:style>
  <w:style w:type="paragraph" w:styleId="13">
    <w:name w:val="Название объекта1"/>
    <w:basedOn w:val="Normal"/>
    <w:qFormat/>
    <w:pPr>
      <w:suppressLineNumbers/>
      <w:spacing w:before="120" w:after="120"/>
    </w:pPr>
    <w:rPr>
      <w:rFonts w:cs="Lohit Devanagari;Times New Roman"/>
      <w:i/>
      <w:iCs/>
      <w:sz w:val="24"/>
      <w:szCs w:val="24"/>
    </w:rPr>
  </w:style>
  <w:style w:type="paragraph" w:styleId="14">
    <w:name w:val="Указатель1"/>
    <w:basedOn w:val="Normal"/>
    <w:qFormat/>
    <w:pPr>
      <w:suppressLineNumbers/>
    </w:pPr>
    <w:rPr>
      <w:rFonts w:cs="Lohit Devanagari;Times New Roman"/>
    </w:rPr>
  </w:style>
  <w:style w:type="paragraph" w:styleId="BodyTextIndent">
    <w:name w:val="Body Text Indent"/>
    <w:basedOn w:val="Normal"/>
    <w:pPr>
      <w:numPr>
        <w:ilvl w:val="0"/>
        <w:numId w:val="0"/>
      </w:numPr>
      <w:ind w:firstLine="720" w:start="0" w:end="0"/>
      <w:jc w:val="both"/>
    </w:pPr>
    <w:rPr>
      <w:rFonts w:ascii="Pragmatica;Times New Roman" w:hAnsi="Pragmatica;Times New Roman" w:cs="Pragmatica;Times New Roman"/>
      <w:sz w:val="22"/>
    </w:rPr>
  </w:style>
  <w:style w:type="paragraph" w:styleId="Style19">
    <w:name w:val="Колонтитул"/>
    <w:basedOn w:val="Normal"/>
    <w:qFormat/>
    <w:pPr>
      <w:suppressLineNumbers/>
      <w:tabs>
        <w:tab w:val="clear" w:pos="4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408"/>
        <w:tab w:val="center" w:pos="4153" w:leader="none"/>
        <w:tab w:val="right" w:pos="8306" w:leader="none"/>
      </w:tabs>
    </w:pPr>
    <w:rPr>
      <w:rFonts w:ascii="NTCourierVK;Times New Roman" w:hAnsi="NTCourierVK;Times New Roman" w:cs="NTCourierVK;Times New Roman"/>
      <w:lang w:val="en-US"/>
    </w:rPr>
  </w:style>
  <w:style w:type="paragraph" w:styleId="Footer">
    <w:name w:val="Footer"/>
    <w:basedOn w:val="Normal"/>
    <w:pPr>
      <w:tabs>
        <w:tab w:val="clear" w:pos="408"/>
        <w:tab w:val="center" w:pos="4677" w:leader="none"/>
        <w:tab w:val="right" w:pos="9355" w:leader="none"/>
      </w:tabs>
    </w:pPr>
    <w:rPr/>
  </w:style>
  <w:style w:type="paragraph" w:styleId="Style20">
    <w:name w:val="Текст выноски"/>
    <w:basedOn w:val="Normal"/>
    <w:qFormat/>
    <w:pPr/>
    <w:rPr>
      <w:rFonts w:ascii="Tahoma" w:hAnsi="Tahoma" w:cs="Tahoma"/>
      <w:sz w:val="16"/>
      <w:szCs w:val="16"/>
      <w:lang w:val="ru-RU"/>
    </w:rPr>
  </w:style>
  <w:style w:type="paragraph" w:styleId="Style21">
    <w:name w:val="Без интервала"/>
    <w:qFormat/>
    <w:pPr>
      <w:widowControl/>
      <w:suppressAutoHyphens w:val="true"/>
      <w:bidi w:val="0"/>
    </w:pPr>
    <w:rPr>
      <w:rFonts w:ascii="Calibri" w:hAnsi="Calibri" w:eastAsia="Times New Roman" w:cs="Calibri"/>
      <w:color w:val="auto"/>
      <w:sz w:val="22"/>
      <w:szCs w:val="22"/>
      <w:lang w:val="ru-RU" w:eastAsia="zh-CN" w:bidi="ar-SA"/>
    </w:rPr>
  </w:style>
  <w:style w:type="paragraph" w:styleId="BodyText2">
    <w:name w:val="Body Text 2"/>
    <w:basedOn w:val="Normal"/>
    <w:qFormat/>
    <w:pPr>
      <w:ind w:firstLine="851" w:start="0" w:end="0"/>
      <w:jc w:val="both"/>
    </w:pPr>
    <w:rPr>
      <w:sz w:val="24"/>
    </w:rPr>
  </w:style>
  <w:style w:type="paragraph" w:styleId="LO-Normal">
    <w:name w:val="LO-Normal"/>
    <w:qFormat/>
    <w:pPr>
      <w:widowControl w:val="false"/>
      <w:suppressAutoHyphens w:val="true"/>
      <w:bidi w:val="0"/>
      <w:snapToGrid w:val="false"/>
      <w:spacing w:lineRule="auto" w:line="312"/>
      <w:ind w:firstLine="1640" w:start="0" w:end="0"/>
    </w:pPr>
    <w:rPr>
      <w:rFonts w:ascii="Times New Roman" w:hAnsi="Times New Roman" w:eastAsia="Times New Roman" w:cs="Times New Roman"/>
      <w:color w:val="auto"/>
      <w:sz w:val="18"/>
      <w:szCs w:val="20"/>
      <w:lang w:val="ru-RU" w:eastAsia="zh-CN" w:bidi="ar-SA"/>
    </w:rPr>
  </w:style>
  <w:style w:type="paragraph" w:styleId="ConsNonformat">
    <w:name w:val="Con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Times New Roman" w:cs="Courier New"/>
      <w:color w:val="auto"/>
      <w:sz w:val="20"/>
      <w:szCs w:val="20"/>
      <w:lang w:val="ru-RU" w:eastAsia="zh-CN" w:bidi="ar-SA"/>
    </w:rPr>
  </w:style>
  <w:style w:type="paragraph" w:styleId="15">
    <w:name w:val="Без интервала1"/>
    <w:qFormat/>
    <w:pPr>
      <w:widowControl/>
      <w:suppressAutoHyphens w:val="true"/>
      <w:bidi w:val="0"/>
    </w:pPr>
    <w:rPr>
      <w:rFonts w:ascii="Calibri" w:hAnsi="Calibri" w:eastAsia="Calibri" w:cs="Calibri"/>
      <w:color w:val="auto"/>
      <w:sz w:val="22"/>
      <w:szCs w:val="22"/>
      <w:lang w:val="ru-RU" w:eastAsia="zh-CN" w:bidi="ar-SA"/>
    </w:rPr>
  </w:style>
  <w:style w:type="paragraph" w:styleId="Style22">
    <w:name w:val="Обычный (веб)"/>
    <w:basedOn w:val="Normal"/>
    <w:qFormat/>
    <w:pPr>
      <w:spacing w:before="100" w:after="100"/>
    </w:pPr>
    <w:rPr>
      <w:sz w:val="24"/>
      <w:szCs w:val="24"/>
    </w:rPr>
  </w:style>
  <w:style w:type="paragraph" w:styleId="Style23">
    <w:name w:val="Содержимое таблицы"/>
    <w:basedOn w:val="Normal"/>
    <w:qFormat/>
    <w:pPr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  <w:style w:type="paragraph" w:styleId="Style25">
    <w:name w:val="Содержимое врезки"/>
    <w:basedOn w:val="Normal"/>
    <w:qFormat/>
    <w:pPr/>
    <w:rPr/>
  </w:style>
  <w:style w:type="paragraph" w:styleId="ConsPlusNormal">
    <w:name w:val="ConsPlusNormal"/>
    <w:qFormat/>
    <w:pPr>
      <w:widowControl w:val="false"/>
      <w:suppressAutoHyphens w:val="true"/>
      <w:autoSpaceDE w:val="false"/>
      <w:bidi w:val="0"/>
      <w:ind w:firstLine="720" w:start="0" w:end="0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ListParagraph">
    <w:name w:val="List Paragraph"/>
    <w:basedOn w:val="Normal"/>
    <w:qFormat/>
    <w:pPr>
      <w:spacing w:before="0" w:after="0"/>
      <w:ind w:hanging="0" w:start="720" w:end="0"/>
      <w:contextualSpacing/>
    </w:pPr>
    <w:rPr/>
  </w:style>
  <w:style w:type="paragraph" w:styleId="Style26">
    <w:name w:val="Заголовок списка"/>
    <w:basedOn w:val="Normal"/>
    <w:next w:val="Style27"/>
    <w:qFormat/>
    <w:pPr>
      <w:ind w:hanging="0" w:start="0" w:end="0"/>
    </w:pPr>
    <w:rPr/>
  </w:style>
  <w:style w:type="paragraph" w:styleId="Style27">
    <w:name w:val="Содержимое списка"/>
    <w:basedOn w:val="Normal"/>
    <w:qFormat/>
    <w:pPr>
      <w:ind w:hanging="0" w:start="567" w:end="0"/>
    </w:pPr>
    <w:rPr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feo-mto@r89.fssp.gov.ru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Application>LibreOffice/7.6.7.2$Linux_X86_64 LibreOffice_project/60$Build-2</Application>
  <AppVersion>15.0000</AppVersion>
  <Pages>4</Pages>
  <Words>1416</Words>
  <Characters>9773</Characters>
  <CharactersWithSpaces>11427</CharactersWithSpaces>
  <Paragraphs>111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2024-03-20T09:11:00Z</dcterms:created>
  <dc:creator>SERGEYVV4</dc:creator>
  <dc:description/>
  <dc:language>ru-RU</dc:language>
  <cp:lastModifiedBy/>
  <cp:lastPrinted>2026-02-18T07:56:00Z</cp:lastPrinted>
  <dcterms:modified xsi:type="dcterms:W3CDTF">2026-10-15T10:48:54Z</dcterms:modified>
  <cp:revision>80</cp:revision>
  <dc:subject/>
  <dc:title>ДОГОВОР N 01/02-99</dc:title>
</cp:coreProperties>
</file>