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4750" w:type="pct"/>
        <w:jc w:val="center"/>
        <w:tblInd w:w="0" w:type="dxa"/>
        <w:tblLayout w:type="fixed"/>
        <w:tblCellMar>
          <w:top w:w="0" w:type="dxa"/>
          <w:start w:w="0" w:type="dxa"/>
          <w:bottom w:w="0" w:type="dxa"/>
          <w:end w:w="0" w:type="dxa"/>
        </w:tblCellMar>
        <w:tblLook w:val="04a0" w:noHBand="0" w:noVBand="1" w:firstColumn="1" w:lastRow="0" w:lastColumn="0" w:firstRow="1"/>
      </w:tblPr>
      <w:tblGrid>
        <w:gridCol w:w="9918"/>
        <w:gridCol w:w="23"/>
      </w:tblGrid>
      <w:tr>
        <w:trPr/>
        <w:tc>
          <w:tcPr>
            <w:tcW w:w="9918" w:type="dxa"/>
            <w:tcBorders/>
            <w:vAlign w:val="center"/>
          </w:tcPr>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ДОГОВОР НА ПРЕДОСТАВЛЕНИЕ УСЛУГ СВЯЗИ И/ИЛИ ПРОДУКТОВ</w:t>
            </w:r>
          </w:p>
          <w:p>
            <w:pPr>
              <w:pStyle w:val="Normal"/>
              <w:widowControl w:val="false"/>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w:t>
            </w:r>
          </w:p>
        </w:tc>
        <w:tc>
          <w:tcPr>
            <w:tcW w:w="23" w:type="dxa"/>
            <w:tcBorders/>
            <w:vAlign w:val="center"/>
          </w:tcPr>
          <w:p>
            <w:pPr>
              <w:pStyle w:val="Normal"/>
              <w:widowControl w:val="false"/>
              <w:spacing w:lineRule="auto" w:line="252" w:before="0" w:after="16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r>
          </w:p>
        </w:tc>
      </w:tr>
    </w:tbl>
    <w:p>
      <w:pPr>
        <w:pStyle w:val="Normal"/>
        <w:spacing w:lineRule="auto" w:line="240" w:before="0" w:after="0"/>
        <w:rPr>
          <w:rFonts w:ascii="Times New Roman" w:hAnsi="Times New Roman" w:eastAsia="Times New Roman" w:cs="Times New Roman"/>
          <w:vanish/>
          <w:sz w:val="24"/>
          <w:szCs w:val="24"/>
          <w:lang w:eastAsia="ru-RU"/>
        </w:rPr>
      </w:pPr>
      <w:r>
        <w:rPr>
          <w:rFonts w:eastAsia="Times New Roman" w:cs="Times New Roman" w:ascii="Times New Roman" w:hAnsi="Times New Roman"/>
          <w:vanish/>
          <w:sz w:val="24"/>
          <w:szCs w:val="24"/>
          <w:lang w:eastAsia="ru-RU"/>
        </w:rPr>
      </w:r>
    </w:p>
    <w:tbl>
      <w:tblPr>
        <w:tblW w:w="4750" w:type="pct"/>
        <w:jc w:val="center"/>
        <w:tblInd w:w="0" w:type="dxa"/>
        <w:tblLayout w:type="fixed"/>
        <w:tblCellMar>
          <w:top w:w="0" w:type="dxa"/>
          <w:start w:w="0" w:type="dxa"/>
          <w:bottom w:w="0" w:type="dxa"/>
          <w:end w:w="0" w:type="dxa"/>
        </w:tblCellMar>
        <w:tblLook w:val="04a0" w:noHBand="0" w:noVBand="1" w:firstColumn="1" w:lastRow="0" w:lastColumn="0" w:firstRow="1"/>
      </w:tblPr>
      <w:tblGrid>
        <w:gridCol w:w="5532"/>
        <w:gridCol w:w="4409"/>
      </w:tblGrid>
      <w:tr>
        <w:trPr>
          <w:trHeight w:val="119" w:hRule="atLeast"/>
        </w:trPr>
        <w:tc>
          <w:tcPr>
            <w:tcW w:w="5532" w:type="dxa"/>
            <w:tcBorders/>
            <w:vAlign w:val="center"/>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Calibri" w:cs="Times New Roman" w:ascii="Times New Roman" w:hAnsi="Times New Roman"/>
                <w:b/>
                <w:bCs/>
                <w:sz w:val="24"/>
                <w:szCs w:val="24"/>
                <w:lang w:eastAsia="ru-RU"/>
              </w:rPr>
              <w:t>г. Волгоград</w:t>
            </w:r>
          </w:p>
        </w:tc>
        <w:tc>
          <w:tcPr>
            <w:tcW w:w="4409" w:type="dxa"/>
            <w:tcBorders/>
            <w:vAlign w:val="center"/>
          </w:tcPr>
          <w:p>
            <w:pPr>
              <w:pStyle w:val="Normal"/>
              <w:widowControl w:val="false"/>
              <w:spacing w:lineRule="auto" w:line="240" w:before="0" w:after="0"/>
              <w:jc w:val="end"/>
              <w:rPr>
                <w:rFonts w:ascii="Times New Roman" w:hAnsi="Times New Roman" w:eastAsia="Times New Roman" w:cs="Times New Roman"/>
                <w:sz w:val="24"/>
                <w:szCs w:val="24"/>
                <w:lang w:eastAsia="ru-RU"/>
              </w:rPr>
            </w:pPr>
            <w:r>
              <w:rPr>
                <w:rFonts w:eastAsia="Times New Roman" w:cs="Times New Roman" w:ascii="Times New Roman" w:hAnsi="Times New Roman"/>
                <w:b/>
                <w:bCs/>
                <w:sz w:val="24"/>
                <w:szCs w:val="24"/>
                <w:lang w:eastAsia="ru-RU"/>
              </w:rPr>
              <w:t>__.__.______</w:t>
            </w:r>
          </w:p>
        </w:tc>
      </w:tr>
    </w:tbl>
    <w:p>
      <w:pPr>
        <w:pStyle w:val="Normal"/>
        <w:spacing w:lineRule="auto" w:line="240" w:before="0" w:after="0"/>
        <w:rPr>
          <w:rFonts w:ascii="Times New Roman" w:hAnsi="Times New Roman" w:eastAsia="Times New Roman" w:cs="Times New Roman"/>
          <w:vanish/>
          <w:sz w:val="24"/>
          <w:szCs w:val="24"/>
          <w:lang w:eastAsia="ru-RU"/>
        </w:rPr>
      </w:pPr>
      <w:r>
        <w:rPr>
          <w:rFonts w:eastAsia="Times New Roman" w:cs="Times New Roman" w:ascii="Times New Roman" w:hAnsi="Times New Roman"/>
          <w:vanish/>
          <w:sz w:val="24"/>
          <w:szCs w:val="24"/>
          <w:lang w:eastAsia="ru-RU"/>
        </w:rPr>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
          <w:bCs/>
          <w:sz w:val="24"/>
          <w:szCs w:val="24"/>
        </w:rPr>
        <w:t>____________________________________________,</w:t>
      </w:r>
      <w:r>
        <w:rPr>
          <w:rFonts w:eastAsia="Times New Roman" w:cs="Times New Roman" w:ascii="Times New Roman" w:hAnsi="Times New Roman"/>
          <w:bCs/>
          <w:sz w:val="24"/>
          <w:szCs w:val="24"/>
        </w:rPr>
        <w:t xml:space="preserve"> именуемое в дальнейшем «Оператор связи», в лице _________________________________________, действующего на основании _______________________________, с одной стороны, и </w:t>
      </w:r>
      <w:r>
        <w:rPr>
          <w:rFonts w:eastAsia="Times New Roman" w:cs="Times New Roman" w:ascii="Times New Roman" w:hAnsi="Times New Roman"/>
          <w:b/>
          <w:bCs/>
          <w:sz w:val="24"/>
          <w:szCs w:val="24"/>
          <w:lang w:eastAsia="ru-RU"/>
        </w:rPr>
        <w:t xml:space="preserve">Федеральное бюджетное учреждение «Администрация Волго-Донского бассейна внутренних водных путей» (ФБУ «Администрация «Волго-Дон»), </w:t>
      </w:r>
      <w:r>
        <w:rPr>
          <w:rFonts w:eastAsia="Times New Roman" w:cs="Times New Roman" w:ascii="Times New Roman" w:hAnsi="Times New Roman"/>
          <w:sz w:val="24"/>
          <w:szCs w:val="24"/>
          <w:lang w:eastAsia="ru-RU"/>
        </w:rPr>
        <w:t xml:space="preserve">именуемое в дальнейшем "Абонент", в лице </w:t>
      </w:r>
      <w:bookmarkStart w:id="0" w:name="__DdeLink__1112_2480189831"/>
      <w:r>
        <w:rPr>
          <w:rFonts w:eastAsia="Times New Roman" w:cs="Times New Roman" w:ascii="Times New Roman" w:hAnsi="Times New Roman"/>
          <w:bCs/>
          <w:sz w:val="24"/>
          <w:szCs w:val="24"/>
          <w:lang w:eastAsia="ru-RU"/>
        </w:rPr>
        <w:t>Начальника УСиР–филиала ФБУ «Администрация «Волго-Дон» Купцова Юрия Борисовича, действующего на основании Положения и доверенности №87 от 22.12.2025г</w:t>
      </w:r>
      <w:bookmarkEnd w:id="0"/>
      <w:r>
        <w:rPr>
          <w:rFonts w:eastAsia="Times New Roman" w:cs="Times New Roman" w:ascii="Times New Roman" w:hAnsi="Times New Roman"/>
          <w:bCs/>
          <w:sz w:val="24"/>
          <w:szCs w:val="24"/>
          <w:lang w:eastAsia="ru-RU"/>
        </w:rPr>
        <w:t>.</w:t>
      </w:r>
      <w:r>
        <w:rPr>
          <w:rFonts w:eastAsia="Times New Roman" w:cs="Times New Roman" w:ascii="Times New Roman" w:hAnsi="Times New Roman"/>
          <w:bCs/>
          <w:sz w:val="24"/>
          <w:szCs w:val="24"/>
        </w:rPr>
        <w:t xml:space="preserve">, и в соответствии  Федерального закона от 05.04.2013 г. N 44-ФЗ "О контрактной системе в сфере закупок товаров, работ, услуг для обеспечения государственных и муниципальных нужд" ст. 93 п. 4 ч. 1, вместе именуемые «Стороны», заключили настоящий Договор (в дальнейшем - «Договор»), о нижеследующем:  </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 ПРЕДМЕТ ДОГОВОРА</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1.1. Предметом настоящего Договора является предоставление Оператором связи Услуг и/или Продуктов Абоненту на основании Заказов на Услугу и/или Продукт, а также при согласии Абонента предоставление возможности доступа к услугам внутризоновой, междугородной и международной телефонной связи, оказываемым другими операторами связи.</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1.2. Перечень оказываемых по Договору Услуг и/или Продуктов, их характеристики, срок обеспечения доступа к сети связи, порядок и форма расчетов за Услуги и/или Продукты, сроки и порядок устранения неисправностей, их технические особенности и правила предоставления и пользования, права, обязанности и ответственность сторон указываются в Описании услуг и/или Продуктов (далее – Описание), Заказе. Описание размещается на сайте Оператора связи www.b2b.domru.ru. Отдельные положения Описания дополнены, изменены в Заказе.</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1.3. Под договором понимается Договор с Описанием (Описаниями) и Заказом, а также все дополнения и изменения, которые являются его неотъемлемой частью. В случае расхождения условий Договора и Заказов, Стороны руководствуются условиями Заказов.</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1.4. Термины, используемые в настоящем Договоре, определены в Договоре и в Описании и принимаются таким образом, как они описаны в Описании. Иные условия, указанные в Договоре, действуют в значении, указанном в Договоре, если Описанием или Заказом не предусмотрено иное. </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 ОПЛАТА УСЛУГ</w:t>
      </w:r>
    </w:p>
    <w:p>
      <w:pPr>
        <w:pStyle w:val="Normal"/>
        <w:widowControl w:val="false"/>
        <w:spacing w:lineRule="auto" w:line="240" w:before="0" w:after="0"/>
        <w:ind w:end="263"/>
        <w:jc w:val="both"/>
        <w:rPr>
          <w:rFonts w:ascii="Times New Roman" w:hAnsi="Times New Roman" w:eastAsia="Times New Roman" w:cs="Times New Roman"/>
          <w:b/>
          <w:bCs/>
          <w:sz w:val="24"/>
          <w:szCs w:val="24"/>
        </w:rPr>
      </w:pPr>
      <w:r>
        <w:rPr>
          <w:rFonts w:eastAsia="Times New Roman" w:cs="Times New Roman" w:ascii="Times New Roman" w:hAnsi="Times New Roman"/>
          <w:bCs/>
          <w:sz w:val="24"/>
          <w:szCs w:val="24"/>
        </w:rPr>
        <w:t>2.1. Стоимость Договора, является предельной и не может превышать _______________________________________________________________</w:t>
      </w:r>
      <w:r>
        <w:rPr>
          <w:rFonts w:eastAsia="Times New Roman" w:cs="Times New Roman" w:ascii="Times New Roman" w:hAnsi="Times New Roman"/>
          <w:b/>
          <w:sz w:val="24"/>
          <w:szCs w:val="24"/>
          <w:lang w:eastAsia="ru-RU"/>
        </w:rPr>
        <w:t>, в том числе НДС 22%.</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Источник финансирования: за счет средств бюджетных учреждений</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Включает все затраты и расходы, связанные с исполнением Договора, а также стоимость дополнительных и прочих услуг. При этом Абонент не имеет обязательств перед Оператором поручить последнему оказание Услуг на всю вышеуказанную стоимость (лимит). Конечная (итоговая) стоимость оказания Услуг и/или Продуктов по настоящему Договору складывается из стоимости Услуг и/или Продуктов по каждому Заказу и ежемесячной абонентской платы за весь период оказания Услуг и определяется в соответствии с Тарифами Оператора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2.2. Оплата ежемесячной стоимости Услуг и/или Продуктов, производится Абонентом на основании счета Оператора связи в следующем порядке:</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Кредитная схема оплаты:</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2.2.1. Не позднее последнего числа месяца, следующего за Отчетным периодом, Абонент оплачивает стоимость оказанных Услуг связи, в том числе ежемесячную абонентскую плату по выбранному Тарифному плану.</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2.3. Счет на оплату Услуг, универсальный передаточный документ (УПД), заменяющий счет-фактуру и Акт (далее - Документы) направляются Абоненту в электронном виде по телекоммуникационным каналам связи посредством электронного документооборота, организованного оператором электронного документооборота, выбранного Оператором связи (далее – Оператор ЭДО), в срок до 10 (Десятого) числа месяца, следующего за Отчетным периодом.</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Если Заказчик не использует ЭДО, доставка счета, акта и счет-фактуры осуществляется на бумажном носителе или направляются Абоненту в электронном виде по телекоммуникационным каналам связи на электронный адрес, указанный в разделе 9 не позднее 15 числа за отчетным периодом.</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Копии счетов для оплаты Услуг и/или Продуктов размещаются Оператором связи в указанный срок на сайте Оператора связи. Неполучение Абонентом счета на оплату Услуг и/или Продуктов не является основанием для Абонента не вносить оплату в срок.</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2.4. Оплата стоимости Услуг по предоставлению доступа производится Абонентом в полном объеме в течение 10 (Десяти) банковских дней с даты выставления Исполнителем счета.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2.5. Оплата единовременных платежей за предоставление дополнительных Услуг и/или Продуктов производится в течение 5 (Пяти) дней с даты выставления Оператором связи счета.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2.6. Стоимость Услуг и/или Продуктов и порядок их оплаты определяется в соответствии с Тарифами, указанными в соответствующем Заказе к настоящему Договору и/или в соответствии с выбранными Абонентом самостоятельно в разделе «Личный кабинет» на сайте Оператора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2.7. В момент заключения Договора Абоненту выделяется Лицевой счет, на котором осуществляются операции по начислению и списанию денежных средств за предоставление Услуг и/или Продуктов.</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2.8. Платежи за предоставление Услуг начинают начисляться и взиматься, а Услуги начинают оказываться Оператором связи с момента подписания Сторонами Акта сдачи-приемки услуги по предоставлению доступа (в дальнейшем – Акт), если иное не предусмотрено Описанием и/или соответствующим Заказом, независимо от того, произведены ли Абонентом необходимые настройки Пользовательского (оконечного) оборудования.</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2.9. Платежи за предоставление Продуктов начинают начисляться и взиматься, а Продукты начинают предоставляться Оператором связи с момента активации продукта в Личном кабинете Оператора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2.10. Услуга считается принятой Абонентом с даты подписания Акта. Абонент в течение 5 (пяти) рабочих дней с момента предоставления доступа к Услугам и получения от Оператора Акта обязуется подписать и предоставить его Оператору связи или предоставить письменный мотивированный отказ Оператору связи. В случае неполучения Оператором связи от Абонента документов в указанный в настоящем пункте срок, предоставление доступа к Услугам считается принятым, а Акт считается со стороны Абонента подписанным.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2.11. Продукт считается принятым Абонентом с даты активации продукта в Личном кабинете Оператора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2.12. Оператор связи вправе изменять в одностороннем порядке условия оказания Услуг и Продуктов, Тарифы Оператора связи, порядок и срок оплаты и иные условия настоящего Договора, Описания и Заказа с уведомлением об этом Абонента. Оператор связи вправе приостановить оказание Услуг, предоставление Продуктов. Оператор связи вправе приостановить оказание Услуг связи в случаях, предусмотренных действующим законодательством и Договором. Оператор связи имеет право осуществлять иные права, предусмотренные Описанием.</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3. ПРАВА НА ОБОРУДОВАНИЕ И АБОНЕНТСКУЮ ЛИНИЮ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3.1. В случае, если в соответствии с условиями Договора в целях получения Заказчиком Услуг на Объекте требуется установление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Оборудования, Оборудование передается Исполнителем Заказчику во временное владение и пользование и подлежит возврату Исполнителю в течение 5 (Пяти) дней с момента прекращения действия соответствующего Заказа. Передача и возврат Оборудования производится по соответствующему акту. Плата за владение и пользование Оборудованием включена в ежемесячную плату за Услуги Заказчик признает, что все имущественные и исключительные права на Оборудование, в том числе на входящие в него элементы, сохраняются за Исполнителем.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3.2. В случае утраты или повреждения Оборудования, указанного в п. 3.1. Договора, Заказчик обязан возместить убытки Исполнителю в размере их стоимости, указанной Сторонами в акте. Возмещение убытков производится Заказчиком путем оплаты счета Исполнителя в течение 5 (Пяти) рабочих дней с момента выставления счета, либо предоставлением Исполнителю Оборудования, Пользовательского (оконечного) оборудования, аналогичного утраченному или поврежденному, той же марки и фирмы производителя, с аналогичными качественными характеристиками. </w:t>
      </w:r>
    </w:p>
    <w:p>
      <w:pPr>
        <w:pStyle w:val="Normal"/>
        <w:widowControl w:val="false"/>
        <w:spacing w:lineRule="auto" w:line="240" w:before="0" w:after="0"/>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 ПРОЧИЕ ПОЛОЖЕНИЯ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4.1. Исполнитель оказывает Услуги в соответствии с лицензиями, указанными в Заказе, при условии наличия технической возможности, а также всех необходимых разрешений, предусмотренных действующим законодательством.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4.2. Исполнитель и Заказчик признают, что настоящий Договор, все Заказы к нему и Описание являются обязательным для исполнения обеими Сторонами в части всех условий.</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4.3. Заказчик ознакомлен и согласен с характеристиками представленных Услуг и/или Продуктов, указанных в Договоре, Заказах, Описании, правилах и на сайте Исполнителя, относительно их качества, надежности и ограничений. Заказчик обязуется не продавать и не передавать третьим лицам Услуги и/или Продукты, оказываемые Исполнителем по настоящему Договору, а также не передавать свои права и обязанности по Договору третьим лицам без предварительного письменного согласия Исполнителя. При несоблюдении данного пункта Договора Исполнитель имеет право в одностороннем порядке расторгнуть Договор.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4.4. Изменение, приостановление, прекращение Договора производятся в порядке, предусмотренном Описанием и требованиями действующего законодательства.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4.5. Подписанием Договора Заказчик подтверждает свое согласие на размещение Оборудования, иного оборудования и средств связи Исполнителя в местах общего пользования в Объекте; на получение информационных, рекламных и иных аналогичных материалов, распространяемых Исполнителем любым способом, в том числе по сети электросвязи, на участие во всех лотереях, розыгрышах и иных аналогичных мероприятиях, которые проводит Исполнитель.</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4.6.  Подписанием Договора Заказчик подтверждает свое согласие на использование сведений о нем при информационно-справочном обслуживании, если не выразил прямого отказа путем проставления отметки в специальной графе настоящего пункта: </w:t>
      </w:r>
      <w:r>
        <w:rPr>
          <w:rFonts w:eastAsia="Times New Roman" w:cs="Segoe UI Symbol" w:ascii="Segoe UI Symbol" w:hAnsi="Segoe UI Symbol"/>
          <w:bCs/>
          <w:sz w:val="24"/>
          <w:szCs w:val="24"/>
        </w:rPr>
        <w:t>☐</w:t>
      </w:r>
      <w:r>
        <w:rPr>
          <w:rFonts w:eastAsia="Times New Roman" w:cs="Times New Roman" w:ascii="Times New Roman" w:hAnsi="Times New Roman"/>
          <w:bCs/>
          <w:sz w:val="24"/>
          <w:szCs w:val="24"/>
        </w:rPr>
        <w:t>не согласен.</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4.7. Заказчик согласен на предоставление дистанционного обслуживания с использованием Кодового слова, указанного в Заявлении, размещенном на сайте Исполнителя ______________, в соответствии с Описанием, размещенном на сайте Исполнителя _________________, если не выразил прямого отказа.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4.8. Любые уведомления Сторон производятся в порядке, предусмотренном Описанием.</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4.9. Все споры Сторон по настоящему Договору и в связи с ним, по которым Стороны не могут прийти к обоюдному согласию, передаются на разрешение в Арбитражный суд в порядке, определенном законодательством РФ.</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4.10. Сторона, право которой нарушено, до обращения в суд согласно п. 4.9. Договора обязана предъявить другой Стороне претензию в письменном виде с изложением своих требований, с обязательным приложением подтверждающих документов. До обращения в суд согласно п. 4.9. Договора заинтересованная Сторона предъявляет виновной Стороне претензию. Претензии рассматриваются в течение 10 (десяти) дней с момента ее получения Стороной по Договору. При отклонении претензии полностью или частично либо неполучении ответа на предъявленную претензию в установленные для ее рассмотрения сроки заинтересованная Сторона, право которой нарушено вправе обратиться исковым заявлением в суд.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4.11. Обработка персональных данных пользователей, осуществляется в целях исполнения срочных договоров на оказание услуг, исполнения запросов по оперативно-розыскной деятельности, выполнения требований законодательных актов (ст. 24 Конституции Российской Федерации; ст.6 Федерального закона №152-ФЗ «О персональных данных»; Федерального закона № 126-ФЗ «О связи», Правил оказания услуг.</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 </w:t>
      </w:r>
      <w:r>
        <w:rPr>
          <w:rFonts w:eastAsia="Times New Roman" w:cs="Times New Roman" w:ascii="Times New Roman" w:hAnsi="Times New Roman"/>
          <w:bCs/>
          <w:sz w:val="24"/>
          <w:szCs w:val="24"/>
        </w:rPr>
        <w:t>Оказание услуг осуществляется в соответствии с Правилами оказания услуг утвержденными постановлением Правительства РФ от 31.12.2021 №2606 «Правила оказания услуг связи по передаче данных», постановлением Правительства РФ от 31.12.2021 г. № 2607 «Об утверждении Правил оказания телематических услуг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5. СРОК ДЕЙСТВИЯ ДОГОВОРА, ПРЕКРАЩЕНИЕ ДОГОВОРА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5.1. Договор вступает в силу со дня его подписания Сторонами и действует </w:t>
      </w:r>
      <w:r>
        <w:rPr>
          <w:rFonts w:eastAsia="Times New Roman" w:cs="Times New Roman" w:ascii="Times New Roman" w:hAnsi="Times New Roman"/>
          <w:b/>
          <w:bCs/>
          <w:sz w:val="24"/>
          <w:szCs w:val="24"/>
        </w:rPr>
        <w:t>до 31.12.2027 года</w:t>
      </w:r>
      <w:r>
        <w:rPr>
          <w:rFonts w:eastAsia="Times New Roman" w:cs="Times New Roman" w:ascii="Times New Roman" w:hAnsi="Times New Roman"/>
          <w:bCs/>
          <w:sz w:val="24"/>
          <w:szCs w:val="24"/>
        </w:rPr>
        <w:t xml:space="preserve">.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Срок оказания услуг </w:t>
      </w:r>
      <w:r>
        <w:rPr>
          <w:rFonts w:eastAsia="Times New Roman" w:cs="Times New Roman" w:ascii="Times New Roman" w:hAnsi="Times New Roman"/>
          <w:b/>
          <w:bCs/>
          <w:sz w:val="24"/>
          <w:szCs w:val="24"/>
        </w:rPr>
        <w:t>с 01.01.2027 года до 31.12.2027 года</w:t>
      </w:r>
      <w:r>
        <w:rPr>
          <w:rFonts w:eastAsia="Times New Roman" w:cs="Times New Roman" w:ascii="Times New Roman" w:hAnsi="Times New Roman"/>
          <w:bCs/>
          <w:sz w:val="24"/>
          <w:szCs w:val="24"/>
        </w:rPr>
        <w:t xml:space="preserve">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Каждый из Заказов, заключенных в рамках Договора, вступает в силу с даты его подписания обеими Сторонами и действует </w:t>
      </w:r>
      <w:r>
        <w:rPr>
          <w:rFonts w:eastAsia="Times New Roman" w:cs="Times New Roman" w:ascii="Times New Roman" w:hAnsi="Times New Roman"/>
          <w:b/>
          <w:bCs/>
          <w:sz w:val="24"/>
          <w:szCs w:val="24"/>
        </w:rPr>
        <w:t>с 01.01.2027 года до 31.12.2027 года</w:t>
      </w:r>
      <w:r>
        <w:rPr>
          <w:rFonts w:eastAsia="Times New Roman" w:cs="Times New Roman" w:ascii="Times New Roman" w:hAnsi="Times New Roman"/>
          <w:bCs/>
          <w:sz w:val="24"/>
          <w:szCs w:val="24"/>
        </w:rPr>
        <w:t xml:space="preserve">, если в Заказе не указано иное.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5.2. Заказчик при условии оплаты фактически понесенных Исполнителем расходов по оказанию Заказчику Услуг, а также оплаты потребленных до момента расторжения Договора Услуг вправе расторгнуть Договор и/или любой из Заказов в любое время в одностороннем порядке письменно уведомив Исполнителя о расторжении не позднее, чем за 30 (Тридцать) календарных дней до предполагаемой даты расторжения.</w:t>
      </w:r>
    </w:p>
    <w:p>
      <w:pPr>
        <w:pStyle w:val="Normal"/>
        <w:widowControl w:val="false"/>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Cs/>
          <w:sz w:val="24"/>
          <w:szCs w:val="24"/>
          <w:lang w:eastAsia="ru-RU"/>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 ОТВЕТСТВЕННОСТЬ СТОРОН</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6.1. За неисполнение или ненадлежащее исполнение своих обязательств по настоящему Договору, Исполнитель и Заказчик несут ответственность в соответствии с действующим законодательством Российской Федерации, в том числе Правилами и настоящим Договором.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6.2. Исполнитель не несет ответственности за работы, необходимые для выполнения Заказа, осуществляемые Заказчиком без контроля и руководства Исполнителя, а также за повреждения, вызванные действиями, упущениями или нарушением настоящего Договора уполномоченными лицами Заказчика.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6.3. Исполнитель не несет ответственности в иных случаях, предусмотренных Описанием Услуг.</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6.4. Если иное не указано в соответствующем Описании Услуги, в случае Прерывания предоставления Услуги связи по вине Исполнителя на период более 48 (Сорока восьми) часов при наличии письменного подтверждения со стороны технической службы Исполнителя последний вычитает из суммы платы за Услуги связи денежную сумму в размере 1/720 (Одной семьсот двадцатой) от абонентской оплаты за Отчетный месяц за каждый час перерыва предоставления Услуг связи. Исполнитель не несет иной ответственности за любые прямые и косвенные убытки Заказчика или любой третьей стороны, связанные с Прерыванием предоставления Услуг связи.</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6.5. Прерыванием предоставления Услуг связи не являются перерывы связи, вызванные проведением плановых профилактических работ; вызванные обстоятельствами, возникшими не по вине Исполнителя; вызванные нарушением Заказчиком требований к эксплуатации Оборудования, Пользовательского (оконечного) оборудования и Абонентской линии; сбоями электропитания на Объекте Заказчика; предусмотренные действующим законодательством и/или условиями Договора.</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6.6. В случае несвоевременной оплаты Заказчиком счетов Исполнителя в соответствии с условиями Договора Исполнитель вправе взыскать с Заказчика пени в размере 1/300 ключевой ставки ЦБ РФ за каждый день просрочки, но не более суммы за Услуги связи, подлежащей оплате.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6.7. Исполнитель не несет ответственности перед Заказчиком за ущерб любого рода, понесенный Заказчиком из-за утери и/или разглашения Заказчиком информации, связанной с исполнением Договора (в том числе – логина, секретного PIN-кода и т.д.).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6.8. В случае несоблюдения Заказчиком правил эксплуатации Пользовательского (оконечного) оборудования, Оборудования или не соблюдения запрета на подключение к Абонентской линии иного оборудования и средств связи без письменного согласования с Исполнителем, в том числе не соответствующего установленным требованиям, Исполнитель вправе обратиться в суд с требованием о возмещении причиненных такими действиями Заказчика убытков.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6.9. Исполнитель не несет ответственность и не возмещает убытки, возникшие по причине несанкционированного доступа третьих лиц к Оборудованию, размещённому на Объекте, а также Пользовательскому (оконечному) оборудованию Заказчика. Зона ответственности Исполнителя по обеспечению защиты Услуги связи от несанкционированного доступа третьих лиц распространяется на сеть и оборудование Исполнителя до Объекта в соответствии со Схемой включения Пользовательского оборудования и разграничения зон ответственности Заказчика и Исполнителя, предусмотренной соответствующим Описанием услуг.  </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6.10. Заказчик несет ответственность за любые действия, с использованием логина и пароля Заказчика, а также за последствия таких действий.</w:t>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6.11. В случае предъявления к Исполнителю каких-либо претензий (требований) прямо связанных с ненадлежащим исполнением (неисполнением) Заказчиком обязанностей по обеспечению принципов и правил обработки персональных данных, пользователей, предусмотренных Договором, Заказчик обязан уплатить по письменному требованию Исполнителя штраф в размере стоимости таких требований (претензий) поступивших от пользователей и/или государственных органов, и удовлетворенных Исполнителем.</w:t>
      </w:r>
    </w:p>
    <w:p>
      <w:pPr>
        <w:pStyle w:val="Normal"/>
        <w:widowControl w:val="false"/>
        <w:spacing w:lineRule="auto" w:line="240" w:before="0" w:after="0"/>
        <w:jc w:val="both"/>
        <w:rPr>
          <w:rFonts w:ascii="Arial" w:hAnsi="Arial" w:eastAsia="Times New Roman" w:cs="Arial"/>
          <w:bCs/>
          <w:sz w:val="16"/>
          <w:szCs w:val="16"/>
        </w:rPr>
      </w:pPr>
      <w:r>
        <w:rPr>
          <w:rFonts w:eastAsia="Times New Roman" w:cs="Arial" w:ascii="Arial" w:hAnsi="Arial"/>
          <w:bCs/>
          <w:sz w:val="16"/>
          <w:szCs w:val="16"/>
        </w:rPr>
      </w:r>
    </w:p>
    <w:p>
      <w:pPr>
        <w:pStyle w:val="Normal"/>
        <w:widowControl w:val="false"/>
        <w:spacing w:lineRule="auto" w:line="240" w:before="0" w:after="0"/>
        <w:ind w:end="263"/>
        <w:jc w:val="both"/>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7. АДРЕСА, РЕКВИЗИТЫ И ПОДПИСИ СТОРОН </w:t>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5232"/>
        <w:gridCol w:w="5233"/>
      </w:tblGrid>
      <w:tr>
        <w:trPr/>
        <w:tc>
          <w:tcPr>
            <w:tcW w:w="523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tLeast" w:line="16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Заказчик:</w:t>
            </w:r>
          </w:p>
        </w:tc>
        <w:tc>
          <w:tcPr>
            <w:tcW w:w="523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tLeast" w:line="160" w:before="0" w:after="0"/>
              <w:rPr>
                <w:rFonts w:ascii="Times New Roman" w:hAnsi="Times New Roman" w:eastAsia="Times New Roman" w:cs="Times New Roman"/>
                <w:b/>
                <w:bCs/>
                <w:sz w:val="24"/>
                <w:szCs w:val="24"/>
                <w:lang w:eastAsia="ru-RU"/>
              </w:rPr>
            </w:pPr>
            <w:r>
              <w:rPr>
                <w:rFonts w:eastAsia="Times New Roman" w:cs="Times New Roman" w:ascii="Times New Roman" w:hAnsi="Times New Roman"/>
                <w:b/>
                <w:bCs/>
                <w:sz w:val="24"/>
                <w:szCs w:val="24"/>
                <w:lang w:eastAsia="ru-RU"/>
              </w:rPr>
              <w:t>Исполнитель:</w:t>
            </w:r>
          </w:p>
        </w:tc>
      </w:tr>
      <w:tr>
        <w:trPr/>
        <w:tc>
          <w:tcPr>
            <w:tcW w:w="523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b/>
                <w:sz w:val="24"/>
                <w:szCs w:val="24"/>
                <w:lang w:eastAsia="ru-RU"/>
              </w:rPr>
              <w:t>ФБУ "Администрация "Волго-Дон"</w:t>
            </w:r>
            <w:r>
              <w:rPr>
                <w:rFonts w:eastAsia="Times New Roman" w:cs="Times New Roman" w:ascii="Times New Roman" w:hAnsi="Times New Roman"/>
                <w:sz w:val="24"/>
                <w:szCs w:val="24"/>
                <w:lang w:eastAsia="ru-RU"/>
              </w:rPr>
              <w:t xml:space="preserve"> </w:t>
              <w:br/>
              <w:t>Адрес: факт/юрид. 400082, г. Волгоград, ул. Фадеева,35</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ИНН 3448009717, КПП 344801001</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ОКПО 03144202</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УФК по Нижегородской области</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(ФБУ «Администрация «Волго-Дон» лицевой счет 20296Х59300)</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ОКЦ № 1 ВВГУ Банка России// УФК по Нижегородской области г. Нижний Новгород</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р/с 03214643000000013245</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к/с 40102810745370000024</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БИК 012202102</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E-mail: yzel-vdsk@yandex.ru;</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Тел./факс: 78442633280</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Контактное лицо: Шелухина Наталья Викторовна</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Начальник УСиР – филиала ФБУ «Администрация «Волго-Дон»</w:t>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val="false"/>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__________________________/Купцов Ю.Б.</w:t>
            </w:r>
          </w:p>
          <w:p>
            <w:pPr>
              <w:pStyle w:val="Normal"/>
              <w:widowControl w:val="false"/>
              <w:spacing w:lineRule="auto" w:line="240" w:before="0" w:after="0"/>
              <w:rPr>
                <w:rFonts w:ascii="Times New Roman" w:hAnsi="Times New Roman" w:eastAsia="Times New Roman" w:cs="Times New Roman"/>
                <w:bCs/>
                <w:sz w:val="16"/>
                <w:szCs w:val="16"/>
              </w:rPr>
            </w:pPr>
            <w:r>
              <w:rPr>
                <w:rFonts w:eastAsia="Times New Roman" w:cs="Times New Roman" w:ascii="Times New Roman" w:hAnsi="Times New Roman"/>
                <w:sz w:val="24"/>
                <w:szCs w:val="24"/>
                <w:lang w:eastAsia="ru-RU"/>
              </w:rPr>
              <w:t>м.п.</w:t>
            </w:r>
          </w:p>
        </w:tc>
        <w:tc>
          <w:tcPr>
            <w:tcW w:w="523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40" w:before="0" w:after="0"/>
              <w:rPr>
                <w:rFonts w:ascii="Times New Roman" w:hAnsi="Times New Roman"/>
                <w:sz w:val="24"/>
                <w:szCs w:val="24"/>
                <w:lang w:eastAsia="ru-RU"/>
              </w:rPr>
            </w:pPr>
            <w:r>
              <w:rPr>
                <w:rFonts w:ascii="Times New Roman" w:hAnsi="Times New Roman"/>
                <w:sz w:val="24"/>
                <w:szCs w:val="24"/>
                <w:lang w:eastAsia="ru-RU"/>
              </w:rPr>
            </w:r>
          </w:p>
        </w:tc>
      </w:tr>
    </w:tbl>
    <w:p>
      <w:pPr>
        <w:pStyle w:val="Normal"/>
        <w:rPr/>
      </w:pPr>
      <w:r>
        <w:rPr/>
      </w:r>
    </w:p>
    <w:p>
      <w:pPr>
        <w:pStyle w:val="Normal"/>
        <w:spacing w:lineRule="auto" w:line="240" w:before="0" w:after="0"/>
        <w:rPr/>
      </w:pPr>
      <w:r>
        <w:rPr/>
      </w:r>
      <w:r>
        <w:br w:type="page"/>
      </w:r>
    </w:p>
    <w:tbl>
      <w:tblPr>
        <w:tblW w:w="5000" w:type="pct"/>
        <w:jc w:val="start"/>
        <w:tblInd w:w="0" w:type="dxa"/>
        <w:tblLayout w:type="fixed"/>
        <w:tblCellMar>
          <w:top w:w="15" w:type="dxa"/>
          <w:start w:w="15" w:type="dxa"/>
          <w:bottom w:w="15" w:type="dxa"/>
          <w:end w:w="15" w:type="dxa"/>
        </w:tblCellMar>
        <w:tblLook w:val="04a0" w:noHBand="0" w:noVBand="1" w:firstColumn="1" w:lastRow="0" w:lastColumn="0" w:firstRow="1"/>
      </w:tblPr>
      <w:tblGrid>
        <w:gridCol w:w="7610"/>
        <w:gridCol w:w="2855"/>
      </w:tblGrid>
      <w:tr>
        <w:trPr/>
        <w:tc>
          <w:tcPr>
            <w:tcW w:w="7610" w:type="dxa"/>
            <w:tcBorders/>
            <w:vAlign w:val="center"/>
          </w:tcPr>
          <w:p>
            <w:pPr>
              <w:pStyle w:val="Normal"/>
              <w:pageBreakBefore/>
              <w:widowControl w:val="false"/>
              <w:spacing w:lineRule="atLeast" w:line="160" w:before="0" w:after="0"/>
              <w:jc w:val="center"/>
              <w:rPr>
                <w:rFonts w:ascii="Calibri" w:hAnsi="Calibri" w:eastAsia="Calibri" w:cs="Times New Roman"/>
              </w:rPr>
            </w:pPr>
            <w:r>
              <w:rPr>
                <w:rFonts w:eastAsia="Times New Roman" w:cs="Arial" w:ascii="Arial" w:hAnsi="Arial"/>
                <w:bCs/>
                <w:sz w:val="16"/>
                <w:szCs w:val="16"/>
              </w:rPr>
              <w:t> </w:t>
            </w:r>
            <w:r>
              <w:rPr>
                <w:rFonts w:eastAsia="Times New Roman" w:cs="Times New Roman" w:ascii="Times New Roman" w:hAnsi="Times New Roman"/>
                <w:lang w:eastAsia="ru-RU"/>
              </w:rPr>
              <w:t> </w:t>
            </w:r>
            <w:r>
              <w:rPr>
                <w:rFonts w:eastAsia="Times New Roman" w:cs="Times New Roman" w:ascii="Times New Roman" w:hAnsi="Times New Roman"/>
                <w:b/>
                <w:bCs/>
                <w:sz w:val="18"/>
                <w:szCs w:val="18"/>
                <w:lang w:eastAsia="ru-RU"/>
              </w:rPr>
              <w:t>ЗАКАЗ НА ПРЕДОСТАВЛЕНИЕ УСЛУГ СВЯЗИ</w:t>
            </w:r>
          </w:p>
        </w:tc>
        <w:tc>
          <w:tcPr>
            <w:tcW w:w="2855" w:type="dxa"/>
            <w:tcBorders/>
            <w:vAlign w:val="center"/>
          </w:tcPr>
          <w:p>
            <w:pPr>
              <w:pStyle w:val="Normal"/>
              <w:widowControl w:val="false"/>
              <w:spacing w:lineRule="atLeast" w:line="160" w:before="0" w:after="0"/>
              <w:jc w:val="end"/>
              <w:rPr>
                <w:rFonts w:ascii="Times New Roman" w:hAnsi="Times New Roman" w:eastAsia="Times New Roman" w:cs="Times New Roman"/>
                <w:lang w:eastAsia="ru-RU"/>
              </w:rPr>
            </w:pPr>
            <w:r>
              <w:rPr>
                <w:rFonts w:eastAsia="Times New Roman" w:cs="Times New Roman" w:ascii="Times New Roman" w:hAnsi="Times New Roman"/>
                <w:lang w:eastAsia="ru-RU"/>
              </w:rPr>
            </w:r>
          </w:p>
        </w:tc>
      </w:tr>
    </w:tbl>
    <w:p>
      <w:pPr>
        <w:pStyle w:val="Normal"/>
        <w:widowControl w:val="false"/>
        <w:spacing w:lineRule="auto" w:line="240" w:before="0" w:after="0"/>
        <w:rPr>
          <w:rFonts w:ascii="Times New Roman" w:hAnsi="Times New Roman" w:eastAsia="Times New Roman" w:cs="Times New Roman"/>
          <w:vanish/>
          <w:lang w:eastAsia="ru-RU"/>
        </w:rPr>
      </w:pPr>
      <w:r>
        <w:rPr>
          <w:rFonts w:eastAsia="Times New Roman" w:cs="Times New Roman" w:ascii="Times New Roman" w:hAnsi="Times New Roman"/>
          <w:vanish/>
          <w:lang w:eastAsia="ru-RU"/>
        </w:rPr>
      </w:r>
    </w:p>
    <w:tbl>
      <w:tblPr>
        <w:tblW w:w="5000" w:type="pct"/>
        <w:jc w:val="start"/>
        <w:tblInd w:w="0" w:type="dxa"/>
        <w:tblLayout w:type="fixed"/>
        <w:tblCellMar>
          <w:top w:w="15" w:type="dxa"/>
          <w:start w:w="15" w:type="dxa"/>
          <w:bottom w:w="15" w:type="dxa"/>
          <w:end w:w="15" w:type="dxa"/>
        </w:tblCellMar>
        <w:tblLook w:val="04a0" w:noHBand="0" w:noVBand="1" w:firstColumn="1" w:lastRow="0" w:lastColumn="0" w:firstRow="1"/>
      </w:tblPr>
      <w:tblGrid>
        <w:gridCol w:w="6451"/>
        <w:gridCol w:w="4014"/>
      </w:tblGrid>
      <w:tr>
        <w:trPr/>
        <w:tc>
          <w:tcPr>
            <w:tcW w:w="6451" w:type="dxa"/>
            <w:tcBorders/>
            <w:vAlign w:val="center"/>
          </w:tcPr>
          <w:p>
            <w:pPr>
              <w:pStyle w:val="Normal"/>
              <w:widowControl w:val="false"/>
              <w:spacing w:lineRule="atLeast" w:line="160" w:before="0" w:after="0"/>
              <w:rPr>
                <w:rFonts w:ascii="Calibri" w:hAnsi="Calibri" w:eastAsia="Calibri" w:cs="Times New Roman"/>
                <w:sz w:val="18"/>
                <w:szCs w:val="18"/>
              </w:rPr>
            </w:pPr>
            <w:r>
              <w:rPr>
                <w:rFonts w:eastAsia="Times New Roman" w:cs="Times New Roman" w:ascii="Times New Roman" w:hAnsi="Times New Roman"/>
                <w:sz w:val="18"/>
                <w:szCs w:val="18"/>
                <w:lang w:eastAsia="ru-RU"/>
              </w:rPr>
              <w:t xml:space="preserve">Город </w:t>
            </w:r>
            <w:r>
              <w:rPr>
                <w:rFonts w:eastAsia="Times New Roman" w:cs="Times New Roman" w:ascii="Times New Roman" w:hAnsi="Times New Roman"/>
                <w:b/>
                <w:bCs/>
                <w:sz w:val="18"/>
                <w:szCs w:val="18"/>
                <w:lang w:eastAsia="ru-RU"/>
              </w:rPr>
              <w:t>Волгоград</w:t>
            </w:r>
          </w:p>
        </w:tc>
        <w:tc>
          <w:tcPr>
            <w:tcW w:w="4014" w:type="dxa"/>
            <w:tcBorders/>
            <w:vAlign w:val="center"/>
          </w:tcPr>
          <w:p>
            <w:pPr>
              <w:pStyle w:val="Normal"/>
              <w:widowControl w:val="false"/>
              <w:spacing w:lineRule="atLeast" w:line="160" w:before="0" w:after="0"/>
              <w:jc w:val="end"/>
              <w:rPr>
                <w:rFonts w:ascii="Times New Roman" w:hAnsi="Times New Roman" w:eastAsia="Times New Roman" w:cs="Times New Roman"/>
                <w:b/>
                <w:bCs/>
                <w:sz w:val="18"/>
                <w:szCs w:val="18"/>
                <w:lang w:eastAsia="ru-RU"/>
              </w:rPr>
            </w:pPr>
            <w:r>
              <w:rPr>
                <w:rFonts w:eastAsia="Times New Roman" w:cs="Times New Roman" w:ascii="Times New Roman" w:hAnsi="Times New Roman"/>
                <w:b/>
                <w:bCs/>
                <w:sz w:val="18"/>
                <w:szCs w:val="18"/>
                <w:lang w:eastAsia="ru-RU"/>
              </w:rPr>
              <w:t>_______________.______</w:t>
            </w:r>
          </w:p>
        </w:tc>
      </w:tr>
    </w:tbl>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p>
      <w:pPr>
        <w:pStyle w:val="Normal"/>
        <w:widowControl w:val="false"/>
        <w:spacing w:lineRule="atLeast" w:line="160" w:before="0" w:after="0"/>
        <w:jc w:val="both"/>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 Договору на предоставление услуг связи №</w:t>
      </w:r>
      <w:r>
        <w:rPr>
          <w:rFonts w:eastAsia="Times New Roman" w:cs="Times New Roman" w:ascii="Times New Roman" w:hAnsi="Times New Roman"/>
          <w:b/>
          <w:bCs/>
          <w:sz w:val="18"/>
          <w:szCs w:val="18"/>
          <w:lang w:eastAsia="ru-RU"/>
        </w:rPr>
        <w:t xml:space="preserve"> __________________________</w:t>
      </w:r>
      <w:r>
        <w:rPr>
          <w:rFonts w:eastAsia="Times New Roman" w:cs="Times New Roman" w:ascii="Times New Roman" w:hAnsi="Times New Roman"/>
          <w:b/>
          <w:bCs/>
          <w:color w:val="000000"/>
          <w:sz w:val="18"/>
          <w:szCs w:val="18"/>
          <w:lang w:eastAsia="ru-RU"/>
        </w:rPr>
        <w:t xml:space="preserve"> </w:t>
      </w:r>
      <w:r>
        <w:rPr>
          <w:rFonts w:eastAsia="Times New Roman" w:cs="Times New Roman" w:ascii="Times New Roman" w:hAnsi="Times New Roman"/>
          <w:sz w:val="18"/>
          <w:szCs w:val="18"/>
          <w:lang w:eastAsia="ru-RU"/>
        </w:rPr>
        <w:t xml:space="preserve">от </w:t>
      </w:r>
      <w:r>
        <w:rPr>
          <w:rFonts w:eastAsia="Times New Roman" w:cs="Times New Roman" w:ascii="Times New Roman" w:hAnsi="Times New Roman"/>
          <w:b/>
          <w:bCs/>
          <w:sz w:val="18"/>
          <w:szCs w:val="18"/>
          <w:lang w:eastAsia="ru-RU"/>
        </w:rPr>
        <w:t>____________</w:t>
      </w:r>
      <w:r>
        <w:rPr>
          <w:rFonts w:eastAsia="Times New Roman" w:cs="Times New Roman" w:ascii="Times New Roman" w:hAnsi="Times New Roman"/>
          <w:sz w:val="18"/>
          <w:szCs w:val="18"/>
          <w:lang w:eastAsia="ru-RU"/>
        </w:rPr>
        <w:t xml:space="preserve"> между ______________________________________________________________________ и </w:t>
      </w:r>
      <w:r>
        <w:rPr>
          <w:rFonts w:eastAsia="Times New Roman" w:cs="Times New Roman" w:ascii="Times New Roman" w:hAnsi="Times New Roman"/>
          <w:b/>
          <w:bCs/>
          <w:sz w:val="18"/>
          <w:szCs w:val="18"/>
          <w:lang w:eastAsia="ru-RU"/>
        </w:rPr>
        <w:t>ФБУ "Администрация "Волго-Дон"</w:t>
      </w:r>
      <w:r>
        <w:rPr>
          <w:rFonts w:eastAsia="Times New Roman" w:cs="Times New Roman" w:ascii="Times New Roman" w:hAnsi="Times New Roman"/>
          <w:sz w:val="18"/>
          <w:szCs w:val="18"/>
          <w:lang w:eastAsia="ru-RU"/>
        </w:rPr>
        <w:t xml:space="preserve"> ("Абонент")</w:t>
      </w:r>
    </w:p>
    <w:p>
      <w:pPr>
        <w:pStyle w:val="Normal"/>
        <w:widowControl w:val="false"/>
        <w:spacing w:lineRule="atLeast" w:line="160" w:before="0" w:after="0"/>
        <w:jc w:val="both"/>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bl>
      <w:tblPr>
        <w:tblW w:w="5000" w:type="pct"/>
        <w:jc w:val="start"/>
        <w:tblInd w:w="0" w:type="dxa"/>
        <w:tblLayout w:type="fixed"/>
        <w:tblCellMar>
          <w:top w:w="30" w:type="dxa"/>
          <w:start w:w="7" w:type="dxa"/>
          <w:bottom w:w="30" w:type="dxa"/>
          <w:end w:w="23" w:type="dxa"/>
        </w:tblCellMar>
        <w:tblLook w:val="04a0" w:noHBand="0" w:noVBand="1" w:firstColumn="1" w:lastRow="0" w:lastColumn="0" w:firstRow="1"/>
      </w:tblPr>
      <w:tblGrid>
        <w:gridCol w:w="3692"/>
        <w:gridCol w:w="505"/>
        <w:gridCol w:w="6268"/>
      </w:tblGrid>
      <w:tr>
        <w:trPr/>
        <w:tc>
          <w:tcPr>
            <w:tcW w:w="3692" w:type="dxa"/>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Представитель</w:t>
              <w:br/>
              <w:t>Оператора</w:t>
              <w:br/>
              <w:t>связи</w:t>
            </w:r>
          </w:p>
        </w:tc>
        <w:tc>
          <w:tcPr>
            <w:tcW w:w="6773" w:type="dxa"/>
            <w:gridSpan w:val="2"/>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tc>
          <w:tcPr>
            <w:tcW w:w="3692" w:type="dxa"/>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Представитель</w:t>
              <w:br/>
              <w:t>Абонента</w:t>
            </w:r>
          </w:p>
        </w:tc>
        <w:tc>
          <w:tcPr>
            <w:tcW w:w="6773" w:type="dxa"/>
            <w:gridSpan w:val="2"/>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 xml:space="preserve">Ф.и.о.: </w:t>
            </w:r>
            <w:r>
              <w:rPr>
                <w:rFonts w:eastAsia="Times New Roman" w:cs="Times New Roman" w:ascii="Times New Roman" w:hAnsi="Times New Roman"/>
                <w:sz w:val="18"/>
                <w:szCs w:val="18"/>
                <w:lang w:eastAsia="ru-RU"/>
              </w:rPr>
              <w:t>Шелухина Наталья Викторовна</w:t>
              <w:br/>
            </w:r>
            <w:r>
              <w:rPr>
                <w:rFonts w:eastAsia="Times New Roman" w:cs="Times New Roman" w:ascii="Times New Roman" w:hAnsi="Times New Roman"/>
                <w:b/>
                <w:bCs/>
                <w:sz w:val="18"/>
                <w:szCs w:val="18"/>
                <w:lang w:eastAsia="ru-RU"/>
              </w:rPr>
              <w:t xml:space="preserve">Должность: </w:t>
            </w:r>
            <w:r>
              <w:rPr>
                <w:rFonts w:eastAsia="Times New Roman" w:cs="Times New Roman" w:ascii="Times New Roman" w:hAnsi="Times New Roman"/>
                <w:sz w:val="18"/>
                <w:szCs w:val="18"/>
                <w:lang w:eastAsia="ru-RU"/>
              </w:rPr>
              <w:t xml:space="preserve">Начальник службы АХД </w:t>
              <w:br/>
            </w:r>
            <w:r>
              <w:rPr>
                <w:rFonts w:eastAsia="Times New Roman" w:cs="Times New Roman" w:ascii="Times New Roman" w:hAnsi="Times New Roman"/>
                <w:b/>
                <w:bCs/>
                <w:sz w:val="18"/>
                <w:szCs w:val="18"/>
                <w:lang w:eastAsia="ru-RU"/>
              </w:rPr>
              <w:t>тел./ факс:</w:t>
            </w:r>
            <w:r>
              <w:rPr>
                <w:rFonts w:eastAsia="Times New Roman" w:cs="Times New Roman" w:ascii="Times New Roman" w:hAnsi="Times New Roman"/>
                <w:sz w:val="18"/>
                <w:szCs w:val="18"/>
                <w:lang w:eastAsia="ru-RU"/>
              </w:rPr>
              <w:t>79178400199; 78442633280</w:t>
              <w:br/>
            </w:r>
            <w:r>
              <w:rPr>
                <w:rFonts w:eastAsia="Times New Roman" w:cs="Times New Roman" w:ascii="Times New Roman" w:hAnsi="Times New Roman"/>
                <w:b/>
                <w:bCs/>
                <w:sz w:val="18"/>
                <w:szCs w:val="18"/>
                <w:lang w:eastAsia="ru-RU"/>
              </w:rPr>
              <w:t>e-mail:</w:t>
            </w:r>
            <w:r>
              <w:rPr>
                <w:rFonts w:eastAsia="Times New Roman" w:cs="Times New Roman" w:ascii="Times New Roman" w:hAnsi="Times New Roman"/>
                <w:sz w:val="18"/>
                <w:szCs w:val="18"/>
                <w:lang w:eastAsia="ru-RU"/>
              </w:rPr>
              <w:t xml:space="preserve"> yzel-vdsk@yandex.ru;</w:t>
            </w:r>
          </w:p>
        </w:tc>
      </w:tr>
      <w:tr>
        <w:trPr/>
        <w:tc>
          <w:tcPr>
            <w:tcW w:w="10465" w:type="dxa"/>
            <w:gridSpan w:val="3"/>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tLeast" w:line="160" w:before="0" w:after="0"/>
              <w:rPr>
                <w:rFonts w:ascii="Times New Roman" w:hAnsi="Times New Roman" w:eastAsia="Times New Roman" w:cs="Times New Roman"/>
                <w:b/>
                <w:bCs/>
                <w:sz w:val="18"/>
                <w:szCs w:val="18"/>
                <w:lang w:eastAsia="ru-RU"/>
              </w:rPr>
            </w:pPr>
            <w:r>
              <w:rPr>
                <w:rFonts w:eastAsia="Times New Roman" w:cs="Times New Roman" w:ascii="Times New Roman" w:hAnsi="Times New Roman"/>
                <w:sz w:val="18"/>
                <w:szCs w:val="18"/>
                <w:lang w:eastAsia="ru-RU"/>
              </w:rPr>
              <w:t xml:space="preserve">Дата начала предоставления Услуги связи - </w:t>
            </w:r>
            <w:r>
              <w:rPr>
                <w:rFonts w:eastAsia="Times New Roman" w:cs="Times New Roman" w:ascii="Times New Roman" w:hAnsi="Times New Roman"/>
                <w:b/>
                <w:sz w:val="18"/>
                <w:szCs w:val="18"/>
              </w:rPr>
              <w:t>с 01.01.2027г. и действует до 31.12.2027г</w:t>
            </w:r>
            <w:r>
              <w:rPr>
                <w:rFonts w:eastAsia="Times New Roman" w:cs="Times New Roman" w:ascii="Times New Roman" w:hAnsi="Times New Roman"/>
                <w:b/>
                <w:bCs/>
                <w:sz w:val="18"/>
                <w:szCs w:val="18"/>
                <w:lang w:eastAsia="ru-RU"/>
              </w:rPr>
              <w:t>.</w:t>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4425"/>
              <w:gridCol w:w="6010"/>
            </w:tblGrid>
            <w:tr>
              <w:trPr/>
              <w:tc>
                <w:tcPr>
                  <w:tcW w:w="10435"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Times New Roman" w:cs="Times New Roman"/>
                      <w:b/>
                      <w:bCs/>
                      <w:sz w:val="18"/>
                      <w:szCs w:val="18"/>
                      <w:lang w:eastAsia="ru-RU"/>
                    </w:rPr>
                  </w:pPr>
                  <w:r>
                    <w:rPr>
                      <w:rFonts w:eastAsia="Times New Roman" w:cs="Times New Roman" w:ascii="Times New Roman" w:hAnsi="Times New Roman"/>
                      <w:b/>
                      <w:bCs/>
                      <w:sz w:val="18"/>
                      <w:szCs w:val="18"/>
                      <w:lang w:eastAsia="ru-RU"/>
                    </w:rPr>
                    <w:t>Точка предоставления доступа</w:t>
                  </w:r>
                </w:p>
              </w:tc>
            </w:tr>
            <w:tr>
              <w:trPr/>
              <w:tc>
                <w:tcPr>
                  <w:tcW w:w="442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Название объекта</w:t>
                  </w:r>
                </w:p>
              </w:tc>
              <w:tc>
                <w:tcPr>
                  <w:tcW w:w="60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офис</w:t>
                  </w:r>
                </w:p>
              </w:tc>
            </w:tr>
            <w:tr>
              <w:trPr/>
              <w:tc>
                <w:tcPr>
                  <w:tcW w:w="442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Адрес, этаж, комната (Точка № 1, Точка № 2*)</w:t>
                  </w:r>
                </w:p>
              </w:tc>
              <w:tc>
                <w:tcPr>
                  <w:tcW w:w="60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г. Волжский, ул. А/Д 226 Дор, 31 / шлюз - 400082, г. Волгоград, ул. Фадеева, 35</w:t>
                  </w:r>
                </w:p>
              </w:tc>
            </w:tr>
            <w:tr>
              <w:trPr/>
              <w:tc>
                <w:tcPr>
                  <w:tcW w:w="442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Тип Пользовательского (оконечного) оборудования</w:t>
                  </w:r>
                </w:p>
              </w:tc>
              <w:tc>
                <w:tcPr>
                  <w:tcW w:w="60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tc>
                <w:tcPr>
                  <w:tcW w:w="442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Тип интерфейса/разъема</w:t>
                  </w:r>
                </w:p>
              </w:tc>
              <w:tc>
                <w:tcPr>
                  <w:tcW w:w="60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color w:val="DE350B"/>
                      <w:sz w:val="18"/>
                      <w:szCs w:val="18"/>
                      <w:lang w:eastAsia="ru-RU"/>
                    </w:rPr>
                    <w:t>Ethernet</w:t>
                  </w:r>
                </w:p>
              </w:tc>
            </w:tr>
            <w:tr>
              <w:trPr/>
              <w:tc>
                <w:tcPr>
                  <w:tcW w:w="442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Телефон службы круглосуточной поддержки пользователей</w:t>
                  </w:r>
                </w:p>
              </w:tc>
              <w:tc>
                <w:tcPr>
                  <w:tcW w:w="601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tc>
                <w:tcPr>
                  <w:tcW w:w="10435"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*Указываются при предоставлении доступа к Услугам связи по предоставлению канала связи.</w:t>
                  </w:r>
                </w:p>
              </w:tc>
            </w:tr>
          </w:tbl>
          <w:p>
            <w:pPr>
              <w:pStyle w:val="Normal"/>
              <w:widowControl w:val="false"/>
              <w:spacing w:lineRule="atLeast" w:line="160" w:before="0" w:after="0"/>
              <w:rPr>
                <w:rFonts w:ascii="Calibri" w:hAnsi="Calibri" w:eastAsia="Calibri" w:cs="Times New Roman"/>
                <w:sz w:val="18"/>
                <w:szCs w:val="18"/>
              </w:rPr>
            </w:pPr>
            <w:r>
              <w:rPr>
                <w:rFonts w:eastAsia="Calibri" w:cs="Times New Roman"/>
                <w:sz w:val="18"/>
                <w:szCs w:val="18"/>
              </w:rPr>
            </w:r>
          </w:p>
        </w:tc>
      </w:tr>
      <w:tr>
        <w:trPr/>
        <w:tc>
          <w:tcPr>
            <w:tcW w:w="4197" w:type="dxa"/>
            <w:gridSpan w:val="2"/>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Наименование услуги связи</w:t>
            </w:r>
          </w:p>
        </w:tc>
        <w:tc>
          <w:tcPr>
            <w:tcW w:w="6268" w:type="dxa"/>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Стоимость Услуги по предоставлению доступа, (руб.) в т.ч. НДС 22%</w:t>
            </w:r>
          </w:p>
        </w:tc>
      </w:tr>
      <w:tr>
        <w:trPr/>
        <w:tc>
          <w:tcPr>
            <w:tcW w:w="4197" w:type="dxa"/>
            <w:gridSpan w:val="2"/>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Предоставление канала связи</w:t>
            </w:r>
          </w:p>
        </w:tc>
        <w:tc>
          <w:tcPr>
            <w:tcW w:w="6268" w:type="dxa"/>
            <w:tcBorders>
              <w:top w:val="single" w:sz="6" w:space="0" w:color="000001"/>
              <w:start w:val="single" w:sz="6" w:space="0" w:color="000001"/>
              <w:bottom w:val="single" w:sz="6" w:space="0" w:color="000001"/>
              <w:end w:val="single" w:sz="6" w:space="0" w:color="000001"/>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Стоимость Услуги по предоставлению доступа</w:t>
            </w:r>
          </w:p>
        </w:tc>
      </w:tr>
    </w:tbl>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Услуга связи по предоставлению канала связи Дом.ru Бизнес</w:t>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5241"/>
        <w:gridCol w:w="5224"/>
      </w:tblGrid>
      <w:tr>
        <w:trPr/>
        <w:tc>
          <w:tcPr>
            <w:tcW w:w="524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b/>
                <w:bCs/>
                <w:sz w:val="18"/>
                <w:szCs w:val="18"/>
                <w:lang w:eastAsia="ru-RU"/>
              </w:rPr>
              <w:t>Описание Тарифного плана</w:t>
            </w:r>
          </w:p>
        </w:tc>
        <w:tc>
          <w:tcPr>
            <w:tcW w:w="522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c>
      </w:tr>
      <w:tr>
        <w:trPr/>
        <w:tc>
          <w:tcPr>
            <w:tcW w:w="524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Абонентская плата (руб./мес.) в т.ч. НДС без учета объема переданных данных*</w:t>
            </w:r>
          </w:p>
        </w:tc>
        <w:tc>
          <w:tcPr>
            <w:tcW w:w="522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b/>
                <w:sz w:val="18"/>
                <w:szCs w:val="18"/>
                <w:lang w:eastAsia="ru-RU"/>
              </w:rPr>
            </w:pPr>
            <w:r>
              <w:rPr>
                <w:rFonts w:eastAsia="Times New Roman" w:cs="Times New Roman" w:ascii="Times New Roman" w:hAnsi="Times New Roman"/>
                <w:b/>
                <w:sz w:val="18"/>
                <w:szCs w:val="18"/>
                <w:lang w:eastAsia="ru-RU"/>
              </w:rPr>
              <w:t>19 500,00</w:t>
            </w:r>
          </w:p>
        </w:tc>
      </w:tr>
      <w:tr>
        <w:trPr/>
        <w:tc>
          <w:tcPr>
            <w:tcW w:w="524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Количество Логинов</w:t>
            </w:r>
          </w:p>
        </w:tc>
        <w:tc>
          <w:tcPr>
            <w:tcW w:w="522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w:t>
            </w:r>
          </w:p>
        </w:tc>
      </w:tr>
      <w:tr>
        <w:trPr/>
        <w:tc>
          <w:tcPr>
            <w:tcW w:w="524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Скорость доступа к услуги связи на порту Оборудования Оператора связи, Кбит/с</w:t>
            </w:r>
          </w:p>
        </w:tc>
        <w:tc>
          <w:tcPr>
            <w:tcW w:w="522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10240</w:t>
            </w:r>
          </w:p>
        </w:tc>
      </w:tr>
    </w:tbl>
    <w:p>
      <w:pPr>
        <w:pStyle w:val="Normal"/>
        <w:widowControl w:val="false"/>
        <w:spacing w:lineRule="auto" w:line="240" w:before="0" w:after="0"/>
        <w:rPr>
          <w:rFonts w:ascii="Times New Roman" w:hAnsi="Times New Roman" w:eastAsia="Times New Roman" w:cs="Times New Roman"/>
          <w:b/>
          <w:bCs/>
          <w:sz w:val="16"/>
          <w:szCs w:val="16"/>
          <w:lang w:eastAsia="ru-RU"/>
        </w:rPr>
      </w:pPr>
      <w:r>
        <w:rPr>
          <w:rFonts w:eastAsia="Times New Roman" w:cs="Times New Roman" w:ascii="Times New Roman" w:hAnsi="Times New Roman"/>
          <w:b/>
          <w:bCs/>
          <w:sz w:val="16"/>
          <w:szCs w:val="16"/>
          <w:lang w:eastAsia="ru-RU"/>
        </w:rPr>
        <w:t>Абонент подтверждает, что с Тарифами Оператора связи, Описанием Услуги, условиями маркетинговых акций ознакомлен и согласен.</w:t>
      </w:r>
    </w:p>
    <w:tbl>
      <w:tblPr>
        <w:tblW w:w="5000" w:type="pct"/>
        <w:jc w:val="center"/>
        <w:tblInd w:w="0" w:type="dxa"/>
        <w:tblLayout w:type="fixed"/>
        <w:tblCellMar>
          <w:top w:w="0" w:type="dxa"/>
          <w:start w:w="0" w:type="dxa"/>
          <w:bottom w:w="0" w:type="dxa"/>
          <w:end w:w="0" w:type="dxa"/>
        </w:tblCellMar>
        <w:tblLook w:val="04a0" w:noHBand="0" w:noVBand="1" w:firstColumn="1" w:lastRow="0" w:lastColumn="0" w:firstRow="1"/>
      </w:tblPr>
      <w:tblGrid>
        <w:gridCol w:w="5244"/>
        <w:gridCol w:w="5221"/>
      </w:tblGrid>
      <w:tr>
        <w:trPr/>
        <w:tc>
          <w:tcPr>
            <w:tcW w:w="5244" w:type="dxa"/>
            <w:tcBorders/>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Абонент:</w:t>
            </w:r>
          </w:p>
        </w:tc>
        <w:tc>
          <w:tcPr>
            <w:tcW w:w="5221" w:type="dxa"/>
            <w:tcBorders/>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Оператор связи:</w:t>
            </w:r>
          </w:p>
        </w:tc>
      </w:tr>
      <w:tr>
        <w:trPr/>
        <w:tc>
          <w:tcPr>
            <w:tcW w:w="5244" w:type="dxa"/>
            <w:tcBorders/>
          </w:tcPr>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sz w:val="18"/>
                <w:szCs w:val="18"/>
                <w:lang w:eastAsia="ru-RU"/>
              </w:rPr>
              <w:t>ФБУ "Администрация "Волго-Дон"</w:t>
            </w:r>
            <w:r>
              <w:rPr>
                <w:rFonts w:eastAsia="Times New Roman" w:cs="Times New Roman" w:ascii="Times New Roman" w:hAnsi="Times New Roman"/>
                <w:sz w:val="18"/>
                <w:szCs w:val="18"/>
                <w:lang w:eastAsia="ru-RU"/>
              </w:rPr>
              <w:t xml:space="preserve"> </w:t>
              <w:br/>
              <w:t>Адрес: факт/юрид. 400082, г. Волгоград, ул. Фадеева,35</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ИНН 3448009717, КПП 344801001</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ОКПО 03144202</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УФК по Нижегородской области</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(ФБУ «Администрация «Волго-Дон» лицевой счет 20296Х59300)</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ОКЦ № 1 ВВГУ Банка России// УФК по Нижегородской области г. Нижний Новгород</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р/с 03214643000000013245</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к/с 40102810745370000024</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БИК 012202102</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E-mail: yzel-vdsk@yandex.ru;</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Тел./факс: 78442633280</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Контактное лицо: Шелухина Наталья Викторовна</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Начальник УСиР – филиала ФБУ «Администрация «Волго-Дон»</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__________________________/Купцов Ю.Б.</w:t>
            </w:r>
          </w:p>
          <w:p>
            <w:pPr>
              <w:pStyle w:val="Normal"/>
              <w:widowControl w:val="false"/>
              <w:spacing w:lineRule="auto" w:line="240" w:before="0" w:after="0"/>
              <w:rPr>
                <w:rFonts w:ascii="Times New Roman" w:hAnsi="Times New Roman" w:eastAsia="Times New Roman" w:cs="Times New Roman"/>
                <w:bCs/>
                <w:sz w:val="18"/>
                <w:szCs w:val="18"/>
              </w:rPr>
            </w:pPr>
            <w:r>
              <w:rPr>
                <w:rFonts w:eastAsia="Times New Roman" w:cs="Times New Roman" w:ascii="Times New Roman" w:hAnsi="Times New Roman"/>
                <w:sz w:val="18"/>
                <w:szCs w:val="18"/>
                <w:lang w:eastAsia="ru-RU"/>
              </w:rPr>
              <w:t>м.п.</w:t>
            </w:r>
          </w:p>
        </w:tc>
        <w:tc>
          <w:tcPr>
            <w:tcW w:w="5221" w:type="dxa"/>
            <w:tcBorders/>
          </w:tcPr>
          <w:p>
            <w:pPr>
              <w:pStyle w:val="Normal"/>
              <w:widowControl w:val="false"/>
              <w:spacing w:lineRule="auto" w:line="240" w:before="0" w:after="0"/>
              <w:rPr>
                <w:rFonts w:ascii="Times New Roman" w:hAnsi="Times New Roman"/>
                <w:sz w:val="18"/>
                <w:szCs w:val="18"/>
                <w:lang w:eastAsia="ru-RU"/>
              </w:rPr>
            </w:pPr>
            <w:r>
              <w:rPr>
                <w:rFonts w:ascii="Times New Roman" w:hAnsi="Times New Roman"/>
                <w:sz w:val="18"/>
                <w:szCs w:val="18"/>
                <w:lang w:eastAsia="ru-RU"/>
              </w:rPr>
            </w:r>
          </w:p>
        </w:tc>
      </w:tr>
    </w:tbl>
    <w:p>
      <w:pPr>
        <w:pStyle w:val="Normal"/>
        <w:rPr/>
      </w:pPr>
      <w:r>
        <w:rPr/>
      </w:r>
      <w:r>
        <w:br w:type="page"/>
      </w:r>
    </w:p>
    <w:tbl>
      <w:tblPr>
        <w:tblW w:w="5000" w:type="pct"/>
        <w:jc w:val="start"/>
        <w:tblInd w:w="0" w:type="dxa"/>
        <w:tblLayout w:type="fixed"/>
        <w:tblCellMar>
          <w:top w:w="15" w:type="dxa"/>
          <w:start w:w="15" w:type="dxa"/>
          <w:bottom w:w="15" w:type="dxa"/>
          <w:end w:w="15" w:type="dxa"/>
        </w:tblCellMar>
        <w:tblLook w:val="04a0" w:noHBand="0" w:noVBand="1" w:firstColumn="1" w:lastRow="0" w:lastColumn="0" w:firstRow="1"/>
      </w:tblPr>
      <w:tblGrid>
        <w:gridCol w:w="6451"/>
        <w:gridCol w:w="1158"/>
        <w:gridCol w:w="2856"/>
      </w:tblGrid>
      <w:tr>
        <w:trPr/>
        <w:tc>
          <w:tcPr>
            <w:tcW w:w="7609" w:type="dxa"/>
            <w:gridSpan w:val="2"/>
            <w:tcBorders/>
            <w:shd w:color="auto" w:fill="auto" w:val="clear"/>
            <w:vAlign w:val="center"/>
          </w:tcPr>
          <w:p>
            <w:pPr>
              <w:pStyle w:val="Normal"/>
              <w:pageBreakBefore/>
              <w:widowControl w:val="false"/>
              <w:spacing w:lineRule="atLeast" w:line="160" w:before="0" w:after="0"/>
              <w:jc w:val="center"/>
              <w:rPr/>
            </w:pPr>
            <w:r>
              <w:rPr>
                <w:rFonts w:eastAsia="Times New Roman" w:cs="Times New Roman" w:ascii="Times New Roman" w:hAnsi="Times New Roman"/>
                <w:lang w:eastAsia="ru-RU"/>
              </w:rPr>
              <w:t> </w:t>
            </w:r>
            <w:r>
              <w:rPr>
                <w:rFonts w:eastAsia="Times New Roman" w:cs="Times New Roman" w:ascii="Times New Roman" w:hAnsi="Times New Roman"/>
                <w:b/>
                <w:bCs/>
                <w:sz w:val="18"/>
                <w:szCs w:val="18"/>
                <w:lang w:eastAsia="ru-RU"/>
              </w:rPr>
              <w:t>ЗАКАЗ НА ПРЕДОСТАВЛЕНИЕ УСЛУГ СВЯЗИ</w:t>
            </w:r>
          </w:p>
        </w:tc>
        <w:tc>
          <w:tcPr>
            <w:tcW w:w="2856" w:type="dxa"/>
            <w:tcBorders/>
            <w:shd w:color="auto" w:fill="auto" w:val="clear"/>
            <w:vAlign w:val="center"/>
          </w:tcPr>
          <w:p>
            <w:pPr>
              <w:pStyle w:val="Normal"/>
              <w:widowControl w:val="false"/>
              <w:spacing w:lineRule="atLeast" w:line="160" w:before="0" w:after="0"/>
              <w:jc w:val="end"/>
              <w:rPr>
                <w:rFonts w:ascii="Times New Roman" w:hAnsi="Times New Roman" w:eastAsia="Times New Roman" w:cs="Times New Roman"/>
                <w:lang w:eastAsia="ru-RU"/>
              </w:rPr>
            </w:pPr>
            <w:r>
              <w:rPr>
                <w:rFonts w:eastAsia="Times New Roman" w:cs="Times New Roman" w:ascii="Times New Roman" w:hAnsi="Times New Roman"/>
                <w:lang w:eastAsia="ru-RU"/>
              </w:rPr>
            </w:r>
          </w:p>
        </w:tc>
      </w:tr>
      <w:tr>
        <w:trPr/>
        <w:tc>
          <w:tcPr>
            <w:tcW w:w="6451" w:type="dxa"/>
            <w:tcBorders/>
            <w:shd w:color="auto" w:fill="auto" w:val="clear"/>
            <w:vAlign w:val="center"/>
          </w:tcPr>
          <w:p>
            <w:pPr>
              <w:pStyle w:val="Normal"/>
              <w:widowControl w:val="false"/>
              <w:spacing w:lineRule="atLeast" w:line="160" w:before="0" w:after="0"/>
              <w:rPr>
                <w:sz w:val="18"/>
                <w:szCs w:val="18"/>
              </w:rPr>
            </w:pPr>
            <w:r>
              <w:rPr>
                <w:rFonts w:eastAsia="Times New Roman" w:cs="Times New Roman" w:ascii="Times New Roman" w:hAnsi="Times New Roman"/>
                <w:sz w:val="18"/>
                <w:szCs w:val="18"/>
                <w:lang w:eastAsia="ru-RU"/>
              </w:rPr>
              <w:t xml:space="preserve">Город </w:t>
            </w:r>
            <w:r>
              <w:rPr>
                <w:rFonts w:eastAsia="Times New Roman" w:cs="Times New Roman" w:ascii="Times New Roman" w:hAnsi="Times New Roman"/>
                <w:b/>
                <w:bCs/>
                <w:sz w:val="18"/>
                <w:szCs w:val="18"/>
                <w:lang w:eastAsia="ru-RU"/>
              </w:rPr>
              <w:t>Волгоград</w:t>
            </w:r>
          </w:p>
        </w:tc>
        <w:tc>
          <w:tcPr>
            <w:tcW w:w="4014" w:type="dxa"/>
            <w:gridSpan w:val="2"/>
            <w:tcBorders/>
            <w:shd w:color="auto" w:fill="auto" w:val="clear"/>
            <w:vAlign w:val="center"/>
          </w:tcPr>
          <w:p>
            <w:pPr>
              <w:pStyle w:val="Normal"/>
              <w:widowControl w:val="false"/>
              <w:spacing w:lineRule="atLeast" w:line="160" w:before="0" w:after="0"/>
              <w:jc w:val="end"/>
              <w:rPr>
                <w:rFonts w:ascii="Times New Roman" w:hAnsi="Times New Roman" w:eastAsia="Times New Roman" w:cs="Times New Roman"/>
                <w:b/>
                <w:bCs/>
                <w:sz w:val="18"/>
                <w:szCs w:val="18"/>
                <w:lang w:eastAsia="ru-RU"/>
              </w:rPr>
            </w:pPr>
            <w:r>
              <w:rPr>
                <w:rFonts w:eastAsia="Times New Roman" w:cs="Times New Roman" w:ascii="Times New Roman" w:hAnsi="Times New Roman"/>
                <w:b/>
                <w:bCs/>
                <w:sz w:val="18"/>
                <w:szCs w:val="18"/>
                <w:lang w:eastAsia="ru-RU"/>
              </w:rPr>
              <w:t>_______________.______</w:t>
            </w:r>
          </w:p>
        </w:tc>
      </w:tr>
    </w:tbl>
    <w:p>
      <w:pPr>
        <w:pStyle w:val="Normal"/>
        <w:spacing w:lineRule="atLeast" w:line="160" w:before="0" w:after="0"/>
        <w:jc w:val="both"/>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 Договору на предоставление услуг связи №</w:t>
      </w:r>
      <w:r>
        <w:rPr>
          <w:rFonts w:eastAsia="Times New Roman" w:cs="Times New Roman" w:ascii="Times New Roman" w:hAnsi="Times New Roman"/>
          <w:b/>
          <w:bCs/>
          <w:sz w:val="18"/>
          <w:szCs w:val="18"/>
          <w:lang w:eastAsia="ru-RU"/>
        </w:rPr>
        <w:t xml:space="preserve"> ________________</w:t>
      </w:r>
      <w:r>
        <w:rPr>
          <w:rFonts w:eastAsia="Times New Roman" w:cs="Times New Roman" w:ascii="Times New Roman" w:hAnsi="Times New Roman"/>
          <w:b/>
          <w:bCs/>
          <w:sz w:val="16"/>
          <w:szCs w:val="16"/>
          <w:lang w:eastAsia="ru-RU"/>
        </w:rPr>
        <w:t xml:space="preserve"> </w:t>
      </w:r>
      <w:r>
        <w:rPr>
          <w:rFonts w:eastAsia="Times New Roman" w:cs="Times New Roman" w:ascii="Times New Roman" w:hAnsi="Times New Roman"/>
          <w:sz w:val="18"/>
          <w:szCs w:val="18"/>
          <w:lang w:eastAsia="ru-RU"/>
        </w:rPr>
        <w:t xml:space="preserve">от </w:t>
      </w:r>
      <w:r>
        <w:rPr>
          <w:rFonts w:eastAsia="Times New Roman" w:cs="Times New Roman" w:ascii="Times New Roman" w:hAnsi="Times New Roman"/>
          <w:b/>
          <w:bCs/>
          <w:sz w:val="18"/>
          <w:szCs w:val="18"/>
          <w:lang w:eastAsia="ru-RU"/>
        </w:rPr>
        <w:t>____________</w:t>
      </w:r>
      <w:r>
        <w:rPr>
          <w:rFonts w:eastAsia="Times New Roman" w:cs="Times New Roman" w:ascii="Times New Roman" w:hAnsi="Times New Roman"/>
          <w:sz w:val="18"/>
          <w:szCs w:val="18"/>
          <w:lang w:eastAsia="ru-RU"/>
        </w:rPr>
        <w:t xml:space="preserve"> между _____________________________________________________________________ и </w:t>
      </w:r>
      <w:r>
        <w:rPr>
          <w:rFonts w:eastAsia="Times New Roman" w:cs="Times New Roman" w:ascii="Times New Roman" w:hAnsi="Times New Roman"/>
          <w:b/>
          <w:bCs/>
          <w:sz w:val="18"/>
          <w:szCs w:val="18"/>
          <w:lang w:eastAsia="ru-RU"/>
        </w:rPr>
        <w:t>ФБУ "Администрация "Волго-Дон"</w:t>
      </w:r>
      <w:r>
        <w:rPr>
          <w:rFonts w:eastAsia="Times New Roman" w:cs="Times New Roman" w:ascii="Times New Roman" w:hAnsi="Times New Roman"/>
          <w:sz w:val="18"/>
          <w:szCs w:val="18"/>
          <w:lang w:eastAsia="ru-RU"/>
        </w:rPr>
        <w:t xml:space="preserve"> ("Абонент")</w:t>
      </w:r>
    </w:p>
    <w:p>
      <w:pPr>
        <w:pStyle w:val="Normal"/>
        <w:spacing w:lineRule="atLeast" w:line="160" w:before="0" w:after="0"/>
        <w:jc w:val="both"/>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tbl>
      <w:tblPr>
        <w:tblW w:w="5000" w:type="pct"/>
        <w:jc w:val="start"/>
        <w:tblInd w:w="0" w:type="dxa"/>
        <w:tblLayout w:type="fixed"/>
        <w:tblCellMar>
          <w:top w:w="30" w:type="dxa"/>
          <w:start w:w="7" w:type="dxa"/>
          <w:bottom w:w="30" w:type="dxa"/>
          <w:end w:w="14" w:type="dxa"/>
        </w:tblCellMar>
        <w:tblLook w:val="04a0" w:noHBand="0" w:noVBand="1" w:firstColumn="1" w:lastRow="0" w:lastColumn="0" w:firstRow="1"/>
      </w:tblPr>
      <w:tblGrid>
        <w:gridCol w:w="3689"/>
        <w:gridCol w:w="6776"/>
      </w:tblGrid>
      <w:tr>
        <w:trPr/>
        <w:tc>
          <w:tcPr>
            <w:tcW w:w="3689"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Представитель</w:t>
              <w:br/>
              <w:t>Оператора</w:t>
              <w:br/>
              <w:t>связи</w:t>
            </w:r>
          </w:p>
        </w:tc>
        <w:tc>
          <w:tcPr>
            <w:tcW w:w="6776"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r>
      <w:tr>
        <w:trPr/>
        <w:tc>
          <w:tcPr>
            <w:tcW w:w="3689"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Представитель</w:t>
              <w:br/>
              <w:t>Абонента</w:t>
            </w:r>
          </w:p>
        </w:tc>
        <w:tc>
          <w:tcPr>
            <w:tcW w:w="6776"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 xml:space="preserve">Ф.и.о.: </w:t>
            </w:r>
            <w:r>
              <w:rPr>
                <w:rFonts w:eastAsia="Times New Roman" w:cs="Times New Roman" w:ascii="Times New Roman" w:hAnsi="Times New Roman"/>
                <w:sz w:val="16"/>
                <w:szCs w:val="16"/>
                <w:lang w:eastAsia="ru-RU"/>
              </w:rPr>
              <w:t>Шелухина Наталья Викторовна</w:t>
              <w:br/>
            </w:r>
            <w:r>
              <w:rPr>
                <w:rFonts w:eastAsia="Times New Roman" w:cs="Times New Roman" w:ascii="Times New Roman" w:hAnsi="Times New Roman"/>
                <w:b/>
                <w:bCs/>
                <w:sz w:val="16"/>
                <w:szCs w:val="16"/>
                <w:lang w:eastAsia="ru-RU"/>
              </w:rPr>
              <w:t xml:space="preserve">Должность: </w:t>
            </w:r>
            <w:r>
              <w:rPr>
                <w:rFonts w:eastAsia="Times New Roman" w:cs="Times New Roman" w:ascii="Times New Roman" w:hAnsi="Times New Roman"/>
                <w:sz w:val="16"/>
                <w:szCs w:val="16"/>
                <w:lang w:eastAsia="ru-RU"/>
              </w:rPr>
              <w:t xml:space="preserve">Начальник службы АХД </w:t>
              <w:br/>
            </w:r>
            <w:r>
              <w:rPr>
                <w:rFonts w:eastAsia="Times New Roman" w:cs="Times New Roman" w:ascii="Times New Roman" w:hAnsi="Times New Roman"/>
                <w:b/>
                <w:bCs/>
                <w:sz w:val="16"/>
                <w:szCs w:val="16"/>
                <w:lang w:eastAsia="ru-RU"/>
              </w:rPr>
              <w:t>тел./ факс:</w:t>
            </w:r>
            <w:r>
              <w:rPr>
                <w:rFonts w:eastAsia="Times New Roman" w:cs="Times New Roman" w:ascii="Times New Roman" w:hAnsi="Times New Roman"/>
                <w:sz w:val="16"/>
                <w:szCs w:val="16"/>
                <w:lang w:eastAsia="ru-RU"/>
              </w:rPr>
              <w:t>79178400199; 78442633280</w:t>
              <w:br/>
            </w:r>
            <w:r>
              <w:rPr>
                <w:rFonts w:eastAsia="Times New Roman" w:cs="Times New Roman" w:ascii="Times New Roman" w:hAnsi="Times New Roman"/>
                <w:b/>
                <w:bCs/>
                <w:sz w:val="16"/>
                <w:szCs w:val="16"/>
                <w:lang w:eastAsia="ru-RU"/>
              </w:rPr>
              <w:t>e-mail:</w:t>
            </w:r>
            <w:r>
              <w:rPr>
                <w:rFonts w:eastAsia="Times New Roman" w:cs="Times New Roman" w:ascii="Times New Roman" w:hAnsi="Times New Roman"/>
                <w:sz w:val="16"/>
                <w:szCs w:val="16"/>
                <w:lang w:eastAsia="ru-RU"/>
              </w:rPr>
              <w:t xml:space="preserve"> yzel-vdsk@yandex.ru;</w:t>
            </w:r>
          </w:p>
        </w:tc>
      </w:tr>
      <w:tr>
        <w:trPr/>
        <w:tc>
          <w:tcPr>
            <w:tcW w:w="10465" w:type="dxa"/>
            <w:gridSpan w:val="2"/>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 xml:space="preserve">Дата начала предоставления Услуги связи - </w:t>
            </w:r>
            <w:r>
              <w:rPr>
                <w:rFonts w:eastAsia="Times New Roman" w:cs="Times New Roman" w:ascii="Times New Roman" w:hAnsi="Times New Roman"/>
                <w:b/>
                <w:sz w:val="16"/>
                <w:szCs w:val="16"/>
              </w:rPr>
              <w:t>с 01.01.2027г. и действует до 31.12.2027г</w:t>
            </w:r>
            <w:r>
              <w:rPr>
                <w:rFonts w:eastAsia="Times New Roman" w:cs="Times New Roman" w:ascii="Times New Roman" w:hAnsi="Times New Roman"/>
                <w:b/>
                <w:bCs/>
                <w:sz w:val="16"/>
                <w:szCs w:val="16"/>
                <w:lang w:eastAsia="ru-RU"/>
              </w:rPr>
              <w:t>.</w:t>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4429"/>
              <w:gridCol w:w="6015"/>
            </w:tblGrid>
            <w:tr>
              <w:trPr/>
              <w:tc>
                <w:tcPr>
                  <w:tcW w:w="10444"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Times New Roman" w:cs="Times New Roman"/>
                      <w:b/>
                      <w:bCs/>
                      <w:sz w:val="16"/>
                      <w:szCs w:val="16"/>
                      <w:lang w:eastAsia="ru-RU"/>
                    </w:rPr>
                  </w:pPr>
                  <w:r>
                    <w:rPr>
                      <w:rFonts w:eastAsia="Times New Roman" w:cs="Times New Roman" w:ascii="Times New Roman" w:hAnsi="Times New Roman"/>
                      <w:b/>
                      <w:bCs/>
                      <w:sz w:val="16"/>
                      <w:szCs w:val="16"/>
                      <w:lang w:eastAsia="ru-RU"/>
                    </w:rPr>
                    <w:t>Точка предоставления доступа</w:t>
                  </w:r>
                </w:p>
              </w:tc>
            </w:tr>
            <w:tr>
              <w:trPr/>
              <w:tc>
                <w:tcPr>
                  <w:tcW w:w="44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Название объекта</w:t>
                  </w:r>
                </w:p>
              </w:tc>
              <w:tc>
                <w:tcPr>
                  <w:tcW w:w="601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офис</w:t>
                  </w:r>
                </w:p>
              </w:tc>
            </w:tr>
            <w:tr>
              <w:trPr/>
              <w:tc>
                <w:tcPr>
                  <w:tcW w:w="44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Адрес, этаж, комната (Точка № 1, Точка № 2*)</w:t>
                  </w:r>
                </w:p>
              </w:tc>
              <w:tc>
                <w:tcPr>
                  <w:tcW w:w="601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400082, г. Волгоград, ул. Фадеева, 35</w:t>
                  </w:r>
                </w:p>
              </w:tc>
            </w:tr>
            <w:tr>
              <w:trPr/>
              <w:tc>
                <w:tcPr>
                  <w:tcW w:w="44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Тип Пользовательского (оконечного) оборудования</w:t>
                  </w:r>
                </w:p>
              </w:tc>
              <w:tc>
                <w:tcPr>
                  <w:tcW w:w="601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r>
            <w:tr>
              <w:trPr/>
              <w:tc>
                <w:tcPr>
                  <w:tcW w:w="44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Тип интерфейса/разъема</w:t>
                  </w:r>
                </w:p>
              </w:tc>
              <w:tc>
                <w:tcPr>
                  <w:tcW w:w="601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color w:val="DE350B"/>
                      <w:sz w:val="16"/>
                      <w:szCs w:val="16"/>
                      <w:lang w:eastAsia="ru-RU"/>
                    </w:rPr>
                    <w:t>Ethernet</w:t>
                  </w:r>
                </w:p>
              </w:tc>
            </w:tr>
            <w:tr>
              <w:trPr/>
              <w:tc>
                <w:tcPr>
                  <w:tcW w:w="44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Телефон службы круглосуточной поддержки пользователей</w:t>
                  </w:r>
                </w:p>
              </w:tc>
              <w:tc>
                <w:tcPr>
                  <w:tcW w:w="601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r>
          </w:tbl>
          <w:p>
            <w:pPr>
              <w:pStyle w:val="Normal"/>
              <w:widowControl w:val="false"/>
              <w:spacing w:lineRule="atLeast" w:line="160" w:before="0" w:after="0"/>
              <w:rPr>
                <w:sz w:val="16"/>
                <w:szCs w:val="16"/>
              </w:rPr>
            </w:pPr>
            <w:r>
              <w:rPr>
                <w:rFonts w:eastAsia="Times New Roman" w:cs="Times New Roman" w:ascii="Times New Roman" w:hAnsi="Times New Roman"/>
                <w:sz w:val="16"/>
                <w:szCs w:val="16"/>
                <w:lang w:eastAsia="ru-RU"/>
              </w:rPr>
              <w:t>*Указываются при предоставлении доступа к Услугам связи по предоставлению канала связи.</w:t>
            </w:r>
          </w:p>
        </w:tc>
      </w:tr>
    </w:tbl>
    <w:p>
      <w:pPr>
        <w:pStyle w:val="Normal"/>
        <w:spacing w:lineRule="atLeast" w:line="160" w:before="0" w:after="0"/>
        <w:rPr>
          <w:rFonts w:ascii="Times New Roman" w:hAnsi="Times New Roman" w:eastAsia="Times New Roman" w:cs="Times New Roman"/>
          <w:vanish/>
          <w:sz w:val="16"/>
          <w:szCs w:val="16"/>
          <w:lang w:eastAsia="ru-RU"/>
        </w:rPr>
      </w:pPr>
      <w:r>
        <w:rPr>
          <w:rFonts w:eastAsia="Times New Roman" w:cs="Times New Roman" w:ascii="Times New Roman" w:hAnsi="Times New Roman"/>
          <w:vanish/>
          <w:sz w:val="16"/>
          <w:szCs w:val="16"/>
          <w:lang w:eastAsia="ru-RU"/>
        </w:rPr>
      </w:r>
    </w:p>
    <w:tbl>
      <w:tblPr>
        <w:tblW w:w="5000" w:type="pct"/>
        <w:jc w:val="start"/>
        <w:tblInd w:w="0" w:type="dxa"/>
        <w:tblLayout w:type="fixed"/>
        <w:tblCellMar>
          <w:top w:w="30" w:type="dxa"/>
          <w:start w:w="7" w:type="dxa"/>
          <w:bottom w:w="30" w:type="dxa"/>
          <w:end w:w="14" w:type="dxa"/>
        </w:tblCellMar>
        <w:tblLook w:val="04a0" w:noHBand="0" w:noVBand="1" w:firstColumn="1" w:lastRow="0" w:lastColumn="0" w:firstRow="1"/>
      </w:tblPr>
      <w:tblGrid>
        <w:gridCol w:w="4195"/>
        <w:gridCol w:w="6270"/>
      </w:tblGrid>
      <w:tr>
        <w:trPr/>
        <w:tc>
          <w:tcPr>
            <w:tcW w:w="4195"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Наименование услуги связи</w:t>
            </w:r>
          </w:p>
        </w:tc>
        <w:tc>
          <w:tcPr>
            <w:tcW w:w="6270"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Стоимость Услуги по предоставлению доступа, (руб.) в т.ч. НДС</w:t>
            </w:r>
          </w:p>
        </w:tc>
      </w:tr>
      <w:tr>
        <w:trPr>
          <w:trHeight w:val="221" w:hRule="atLeast"/>
        </w:trPr>
        <w:tc>
          <w:tcPr>
            <w:tcW w:w="4195"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Интернет</w:t>
            </w:r>
          </w:p>
        </w:tc>
        <w:tc>
          <w:tcPr>
            <w:tcW w:w="6270" w:type="dxa"/>
            <w:tcBorders>
              <w:top w:val="single" w:sz="6" w:space="0" w:color="000001"/>
              <w:start w:val="single" w:sz="6" w:space="0" w:color="000001"/>
              <w:bottom w:val="single" w:sz="6" w:space="0" w:color="000001"/>
              <w:end w:val="single" w:sz="6" w:space="0" w:color="000001"/>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Стоимость Услуги по предоставлению доступа</w:t>
            </w:r>
          </w:p>
        </w:tc>
      </w:tr>
    </w:tbl>
    <w:p>
      <w:pPr>
        <w:pStyle w:val="Normal"/>
        <w:spacing w:lineRule="auto" w:line="240" w:before="0" w:after="0"/>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Услуга связи «Интернет</w:t>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5206"/>
        <w:gridCol w:w="2639"/>
        <w:gridCol w:w="2621"/>
      </w:tblGrid>
      <w:tr>
        <w:trPr/>
        <w:tc>
          <w:tcPr>
            <w:tcW w:w="520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b/>
                <w:bCs/>
                <w:sz w:val="16"/>
                <w:szCs w:val="16"/>
                <w:lang w:eastAsia="ru-RU"/>
              </w:rPr>
              <w:t>Описание Тарифного плана</w:t>
            </w:r>
          </w:p>
        </w:tc>
        <w:tc>
          <w:tcPr>
            <w:tcW w:w="5260"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Скорость 100 [IPoE]</w:t>
            </w:r>
          </w:p>
        </w:tc>
      </w:tr>
      <w:tr>
        <w:trPr/>
        <w:tc>
          <w:tcPr>
            <w:tcW w:w="520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Абонентская плата (руб./мес.) в т.ч. НДС*</w:t>
            </w:r>
          </w:p>
        </w:tc>
        <w:tc>
          <w:tcPr>
            <w:tcW w:w="5260"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b/>
                <w:sz w:val="16"/>
                <w:szCs w:val="16"/>
                <w:lang w:eastAsia="ru-RU"/>
              </w:rPr>
            </w:pPr>
            <w:r>
              <w:rPr>
                <w:rFonts w:eastAsia="Times New Roman" w:cs="Times New Roman" w:ascii="Times New Roman" w:hAnsi="Times New Roman"/>
                <w:b/>
                <w:sz w:val="16"/>
                <w:szCs w:val="16"/>
                <w:lang w:eastAsia="ru-RU"/>
              </w:rPr>
              <w:t>8 800,00</w:t>
            </w:r>
          </w:p>
        </w:tc>
      </w:tr>
      <w:tr>
        <w:trPr/>
        <w:tc>
          <w:tcPr>
            <w:tcW w:w="520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Количество Логинов</w:t>
            </w:r>
          </w:p>
        </w:tc>
        <w:tc>
          <w:tcPr>
            <w:tcW w:w="5260"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1</w:t>
            </w:r>
          </w:p>
        </w:tc>
      </w:tr>
      <w:tr>
        <w:trPr/>
        <w:tc>
          <w:tcPr>
            <w:tcW w:w="520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before="0" w:after="160"/>
              <w:contextualSpacing/>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Абонентская плата за пользование дополнительными реальным IP-адресами в количестве 4 шт. (руб./мес.) в т.ч. НДС</w:t>
            </w:r>
          </w:p>
        </w:tc>
        <w:tc>
          <w:tcPr>
            <w:tcW w:w="5260" w:type="dxa"/>
            <w:gridSpan w:val="2"/>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1 264,00</w:t>
            </w:r>
          </w:p>
        </w:tc>
      </w:tr>
      <w:tr>
        <w:trPr/>
        <w:tc>
          <w:tcPr>
            <w:tcW w:w="5206" w:type="dxa"/>
            <w:vMerge w:val="restart"/>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Скорость доступа к Услуге связи на порту Оборудования Оператора связи, Кбит/с</w:t>
            </w:r>
          </w:p>
        </w:tc>
        <w:tc>
          <w:tcPr>
            <w:tcW w:w="263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Интернет трафик</w:t>
            </w:r>
          </w:p>
        </w:tc>
        <w:tc>
          <w:tcPr>
            <w:tcW w:w="262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51200</w:t>
            </w:r>
          </w:p>
        </w:tc>
      </w:tr>
      <w:tr>
        <w:trPr/>
        <w:tc>
          <w:tcPr>
            <w:tcW w:w="5206" w:type="dxa"/>
            <w:vMerge w:val="continue"/>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c>
          <w:tcPr>
            <w:tcW w:w="263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Локальный и Мультимедиа трафик</w:t>
            </w:r>
          </w:p>
        </w:tc>
        <w:tc>
          <w:tcPr>
            <w:tcW w:w="262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51200</w:t>
            </w:r>
          </w:p>
        </w:tc>
      </w:tr>
      <w:tr>
        <w:trPr/>
        <w:tc>
          <w:tcPr>
            <w:tcW w:w="5206" w:type="dxa"/>
            <w:vMerge w:val="restart"/>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Объем потребления трафика в Отчетном периоде, по достижении которого скорость его потребления может быть уменьшена Оператором связи (Гб)**</w:t>
            </w:r>
          </w:p>
        </w:tc>
        <w:tc>
          <w:tcPr>
            <w:tcW w:w="263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Интернет трафик</w:t>
            </w:r>
          </w:p>
        </w:tc>
        <w:tc>
          <w:tcPr>
            <w:tcW w:w="262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отсутствует</w:t>
            </w:r>
          </w:p>
        </w:tc>
      </w:tr>
      <w:tr>
        <w:trPr/>
        <w:tc>
          <w:tcPr>
            <w:tcW w:w="5206" w:type="dxa"/>
            <w:vMerge w:val="continue"/>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r>
          </w:p>
        </w:tc>
        <w:tc>
          <w:tcPr>
            <w:tcW w:w="263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Локальный и Мультимедиа трафик</w:t>
            </w:r>
          </w:p>
        </w:tc>
        <w:tc>
          <w:tcPr>
            <w:tcW w:w="262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16"/>
                <w:szCs w:val="16"/>
                <w:lang w:eastAsia="ru-RU"/>
              </w:rPr>
            </w:pPr>
            <w:r>
              <w:rPr>
                <w:rFonts w:eastAsia="Times New Roman" w:cs="Times New Roman" w:ascii="Times New Roman" w:hAnsi="Times New Roman"/>
                <w:sz w:val="16"/>
                <w:szCs w:val="16"/>
                <w:lang w:eastAsia="ru-RU"/>
              </w:rPr>
              <w:t>отсутствует</w:t>
            </w:r>
          </w:p>
        </w:tc>
      </w:tr>
    </w:tbl>
    <w:p>
      <w:pPr>
        <w:pStyle w:val="Normal"/>
        <w:spacing w:lineRule="auto" w:line="240" w:before="0" w:after="0"/>
        <w:rPr>
          <w:rFonts w:ascii="Times New Roman" w:hAnsi="Times New Roman" w:eastAsia="Times New Roman" w:cs="Times New Roman"/>
          <w:b/>
          <w:bCs/>
          <w:sz w:val="16"/>
          <w:szCs w:val="16"/>
          <w:lang w:eastAsia="ru-RU"/>
        </w:rPr>
      </w:pPr>
      <w:r>
        <w:rPr>
          <w:rFonts w:eastAsia="Times New Roman" w:cs="Times New Roman" w:ascii="Times New Roman" w:hAnsi="Times New Roman"/>
          <w:b/>
          <w:bCs/>
          <w:sz w:val="16"/>
          <w:szCs w:val="16"/>
          <w:lang w:eastAsia="ru-RU"/>
        </w:rPr>
        <w:t>*</w:t>
      </w:r>
      <w:r>
        <w:rPr>
          <w:rFonts w:eastAsia="Times New Roman" w:cs="Times New Roman" w:ascii="Times New Roman" w:hAnsi="Times New Roman"/>
          <w:sz w:val="16"/>
          <w:szCs w:val="16"/>
          <w:lang w:eastAsia="ru-RU"/>
        </w:rPr>
        <w:t>Абонентская ежемесячная плата включает в себя плату за временное владение и пользование Абонентской линией.</w:t>
        <w:br/>
      </w:r>
      <w:r>
        <w:rPr>
          <w:rFonts w:eastAsia="Times New Roman" w:cs="Times New Roman" w:ascii="Times New Roman" w:hAnsi="Times New Roman"/>
          <w:b/>
          <w:bCs/>
          <w:sz w:val="16"/>
          <w:szCs w:val="16"/>
          <w:lang w:eastAsia="ru-RU"/>
        </w:rPr>
        <w:t>**</w:t>
      </w:r>
      <w:r>
        <w:rPr>
          <w:rFonts w:eastAsia="Times New Roman" w:cs="Times New Roman" w:ascii="Times New Roman" w:hAnsi="Times New Roman"/>
          <w:sz w:val="16"/>
          <w:szCs w:val="16"/>
          <w:lang w:eastAsia="ru-RU"/>
        </w:rPr>
        <w:t xml:space="preserve">Для тарифных планов </w:t>
      </w:r>
      <w:r>
        <w:rPr>
          <w:rFonts w:eastAsia="Times New Roman" w:cs="Times New Roman" w:ascii="Times New Roman" w:hAnsi="Times New Roman"/>
          <w:b/>
          <w:bCs/>
          <w:sz w:val="16"/>
          <w:szCs w:val="16"/>
          <w:lang w:eastAsia="ru-RU"/>
        </w:rPr>
        <w:t>с абонентской платой с включенным в нее объемом трафика, по достижении которого скорость может быть уменьшена.</w:t>
      </w:r>
    </w:p>
    <w:p>
      <w:pPr>
        <w:pStyle w:val="Normal"/>
        <w:widowControl w:val="false"/>
        <w:spacing w:lineRule="auto" w:line="240" w:before="0" w:after="0"/>
        <w:rPr>
          <w:rFonts w:ascii="Times New Roman" w:hAnsi="Times New Roman" w:eastAsia="Times New Roman" w:cs="Times New Roman"/>
          <w:b/>
          <w:bCs/>
          <w:sz w:val="16"/>
          <w:szCs w:val="16"/>
          <w:lang w:eastAsia="ru-RU"/>
        </w:rPr>
      </w:pPr>
      <w:r>
        <w:rPr>
          <w:rFonts w:eastAsia="Times New Roman" w:cs="Times New Roman" w:ascii="Times New Roman" w:hAnsi="Times New Roman"/>
          <w:b/>
          <w:bCs/>
          <w:sz w:val="16"/>
          <w:szCs w:val="16"/>
          <w:lang w:eastAsia="ru-RU"/>
        </w:rPr>
        <w:t>Абонент подтверждает, что с Тарифами Оператора связи, Описанием Услуги, условиями маркетинговых акций ознакомлен и согласен.</w:t>
      </w:r>
    </w:p>
    <w:tbl>
      <w:tblPr>
        <w:tblW w:w="5000" w:type="pct"/>
        <w:jc w:val="center"/>
        <w:tblInd w:w="0" w:type="dxa"/>
        <w:tblLayout w:type="fixed"/>
        <w:tblCellMar>
          <w:top w:w="0" w:type="dxa"/>
          <w:start w:w="0" w:type="dxa"/>
          <w:bottom w:w="0" w:type="dxa"/>
          <w:end w:w="0" w:type="dxa"/>
        </w:tblCellMar>
        <w:tblLook w:val="04a0" w:noHBand="0" w:noVBand="1" w:firstColumn="1" w:lastRow="0" w:lastColumn="0" w:firstRow="1"/>
      </w:tblPr>
      <w:tblGrid>
        <w:gridCol w:w="5244"/>
        <w:gridCol w:w="5221"/>
      </w:tblGrid>
      <w:tr>
        <w:trPr/>
        <w:tc>
          <w:tcPr>
            <w:tcW w:w="5244" w:type="dxa"/>
            <w:tcBorders/>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eastAsia="ru-RU"/>
              </w:rPr>
              <w:t>Абонент:</w:t>
            </w:r>
          </w:p>
        </w:tc>
        <w:tc>
          <w:tcPr>
            <w:tcW w:w="5221" w:type="dxa"/>
            <w:tcBorders/>
            <w:vAlign w:val="center"/>
          </w:tcPr>
          <w:p>
            <w:pPr>
              <w:pStyle w:val="Normal"/>
              <w:widowControl w:val="false"/>
              <w:spacing w:lineRule="auto" w:line="240" w:before="0" w:after="0"/>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r>
      <w:tr>
        <w:trPr/>
        <w:tc>
          <w:tcPr>
            <w:tcW w:w="5244" w:type="dxa"/>
            <w:tcBorders/>
          </w:tcPr>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b/>
                <w:sz w:val="18"/>
                <w:szCs w:val="18"/>
                <w:lang w:eastAsia="ru-RU"/>
              </w:rPr>
              <w:t>ФБУ "Администрация "Волго-Дон"</w:t>
            </w:r>
            <w:r>
              <w:rPr>
                <w:rFonts w:eastAsia="Times New Roman" w:cs="Times New Roman" w:ascii="Times New Roman" w:hAnsi="Times New Roman"/>
                <w:sz w:val="18"/>
                <w:szCs w:val="18"/>
                <w:lang w:eastAsia="ru-RU"/>
              </w:rPr>
              <w:t xml:space="preserve"> </w:t>
              <w:br/>
              <w:t>Адрес: факт/юрид. 400082, г. Волгоград, ул. Фадеева,35</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ИНН 3448009717, КПП 344801001</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ОКПО 03144202</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УФК по Нижегородской области</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(ФБУ «Администрация «Волго-Дон» лицевой счет 20296Х59300)</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ОКЦ № 1 ВВГУ Банка России// УФК по Нижегородской области г. Нижний Новгород</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р/с 03214643000000013245</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к/с 40102810745370000024</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БИК 012202102</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E-mail: yzel-vdsk@yandex.ru;</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Тел./факс: 78442633280</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Контактное лицо: Шелухина Наталья Викторовна</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Начальник УСиР – филиала ФБУ «Администрация «Волго-Дон»</w:t>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r>
          </w:p>
          <w:p>
            <w:pPr>
              <w:pStyle w:val="Normal"/>
              <w:widowControl w:val="false"/>
              <w:spacing w:lineRule="auto" w:line="240" w:before="0" w:after="0"/>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__________________________/Купцов Ю.Б.</w:t>
            </w:r>
          </w:p>
          <w:p>
            <w:pPr>
              <w:pStyle w:val="Normal"/>
              <w:widowControl w:val="false"/>
              <w:spacing w:lineRule="auto" w:line="240" w:before="0" w:after="0"/>
              <w:rPr>
                <w:rFonts w:ascii="Times New Roman" w:hAnsi="Times New Roman" w:eastAsia="Times New Roman" w:cs="Times New Roman"/>
                <w:bCs/>
                <w:sz w:val="18"/>
                <w:szCs w:val="18"/>
              </w:rPr>
            </w:pPr>
            <w:r>
              <w:rPr>
                <w:rFonts w:eastAsia="Times New Roman" w:cs="Times New Roman" w:ascii="Times New Roman" w:hAnsi="Times New Roman"/>
                <w:sz w:val="18"/>
                <w:szCs w:val="18"/>
                <w:lang w:eastAsia="ru-RU"/>
              </w:rPr>
              <w:t>м.п.</w:t>
            </w:r>
          </w:p>
        </w:tc>
        <w:tc>
          <w:tcPr>
            <w:tcW w:w="5221" w:type="dxa"/>
            <w:tcBorders/>
          </w:tcPr>
          <w:p>
            <w:pPr>
              <w:pStyle w:val="Normal"/>
              <w:widowControl w:val="false"/>
              <w:spacing w:lineRule="auto" w:line="240" w:before="0" w:after="0"/>
              <w:rPr>
                <w:rFonts w:ascii="Times New Roman" w:hAnsi="Times New Roman"/>
                <w:sz w:val="18"/>
                <w:szCs w:val="18"/>
                <w:lang w:eastAsia="ru-RU"/>
              </w:rPr>
            </w:pPr>
            <w:r>
              <w:rPr>
                <w:rFonts w:ascii="Times New Roman" w:hAnsi="Times New Roman"/>
                <w:sz w:val="18"/>
                <w:szCs w:val="18"/>
                <w:lang w:eastAsia="ru-RU"/>
              </w:rPr>
            </w:r>
          </w:p>
        </w:tc>
      </w:tr>
    </w:tbl>
    <w:p>
      <w:pPr>
        <w:pStyle w:val="Normal"/>
        <w:spacing w:lineRule="auto" w:line="240" w:before="0" w:after="0"/>
        <w:rPr/>
      </w:pPr>
      <w:r>
        <w:rPr/>
      </w:r>
      <w:r>
        <w:br w:type="page"/>
      </w:r>
    </w:p>
    <w:tbl>
      <w:tblPr>
        <w:tblW w:w="4750" w:type="pct"/>
        <w:jc w:val="center"/>
        <w:tblInd w:w="0" w:type="dxa"/>
        <w:tblLayout w:type="fixed"/>
        <w:tblCellMar>
          <w:top w:w="15" w:type="dxa"/>
          <w:start w:w="15" w:type="dxa"/>
          <w:bottom w:w="15" w:type="dxa"/>
          <w:end w:w="15" w:type="dxa"/>
        </w:tblCellMar>
        <w:tblLook w:val="04a0" w:noHBand="0" w:noVBand="1" w:firstColumn="1" w:lastRow="0" w:lastColumn="0" w:firstRow="1"/>
      </w:tblPr>
      <w:tblGrid>
        <w:gridCol w:w="6308"/>
        <w:gridCol w:w="2851"/>
        <w:gridCol w:w="783"/>
      </w:tblGrid>
      <w:tr>
        <w:trPr/>
        <w:tc>
          <w:tcPr>
            <w:tcW w:w="6308" w:type="dxa"/>
            <w:tcBorders/>
            <w:vAlign w:val="center"/>
          </w:tcPr>
          <w:p>
            <w:pPr>
              <w:pStyle w:val="Normal"/>
              <w:pageBreakBefore/>
              <w:widowControl w:val="false"/>
              <w:spacing w:lineRule="atLeast" w:line="160" w:before="0" w:after="0"/>
              <w:jc w:val="center"/>
              <w:rPr>
                <w:rFonts w:ascii="Calibri" w:hAnsi="Calibri" w:eastAsia="Calibri" w:cs="Times New Roman"/>
              </w:rPr>
            </w:pPr>
            <w:r>
              <w:rPr>
                <w:rFonts w:eastAsia="Times New Roman" w:cs="Times New Roman" w:ascii="Times New Roman" w:hAnsi="Times New Roman"/>
                <w:b/>
                <w:bCs/>
                <w:lang w:eastAsia="ru-RU"/>
              </w:rPr>
              <w:t xml:space="preserve">Акт сдачи-приемки услуг по предоставлению доступа к услуге связи «Предоставление канала связи» </w:t>
              <w:br/>
              <w:t xml:space="preserve">на основании Заказа № 1 от _____________ </w:t>
              <w:br/>
              <w:t xml:space="preserve">(к Договору на предоставление услуг связи №  </w:t>
            </w:r>
            <w:r>
              <w:rPr>
                <w:rFonts w:eastAsia="Times New Roman" w:cs="Times New Roman" w:ascii="Times New Roman" w:hAnsi="Times New Roman"/>
                <w:b/>
                <w:bCs/>
                <w:color w:val="000000"/>
                <w:sz w:val="24"/>
                <w:szCs w:val="24"/>
                <w:lang w:eastAsia="ru-RU"/>
              </w:rPr>
              <w:t>____________</w:t>
            </w:r>
            <w:r>
              <w:rPr>
                <w:rFonts w:eastAsia="Times New Roman" w:cs="Times New Roman" w:ascii="Times New Roman" w:hAnsi="Times New Roman"/>
                <w:b/>
                <w:bCs/>
                <w:lang w:eastAsia="ru-RU"/>
              </w:rPr>
              <w:t xml:space="preserve"> от ________________)</w:t>
            </w:r>
          </w:p>
        </w:tc>
        <w:tc>
          <w:tcPr>
            <w:tcW w:w="2851" w:type="dxa"/>
            <w:tcBorders/>
            <w:vAlign w:val="center"/>
          </w:tcPr>
          <w:p>
            <w:pPr>
              <w:pStyle w:val="Normal"/>
              <w:widowControl w:val="false"/>
              <w:spacing w:lineRule="atLeast" w:line="160" w:before="0" w:after="0"/>
              <w:jc w:val="end"/>
              <w:rPr>
                <w:rFonts w:ascii="Times New Roman" w:hAnsi="Times New Roman" w:eastAsia="Times New Roman" w:cs="Times New Roman"/>
                <w:lang w:eastAsia="ru-RU"/>
              </w:rPr>
            </w:pPr>
            <w:r>
              <w:rPr/>
            </w:r>
          </w:p>
        </w:tc>
        <w:tc>
          <w:tcPr>
            <w:tcW w:w="783" w:type="dxa"/>
            <w:tcBorders/>
            <w:tcMar>
              <w:top w:w="0" w:type="dxa"/>
              <w:start w:w="0" w:type="dxa"/>
              <w:bottom w:w="0" w:type="dxa"/>
              <w:end w:w="0" w:type="dxa"/>
            </w:tcMar>
          </w:tcPr>
          <w:p>
            <w:pPr>
              <w:pStyle w:val="Normal"/>
              <w:widowControl w:val="false"/>
              <w:spacing w:before="0" w:after="160"/>
              <w:rPr/>
            </w:pPr>
            <w:r>
              <w:rPr/>
            </w:r>
          </w:p>
        </w:tc>
      </w:tr>
    </w:tbl>
    <w:p>
      <w:pPr>
        <w:pStyle w:val="Normal"/>
        <w:widowControl w:val="false"/>
        <w:spacing w:lineRule="auto" w:line="240" w:before="0" w:after="0"/>
        <w:rPr>
          <w:rFonts w:ascii="Times New Roman" w:hAnsi="Times New Roman" w:eastAsia="Times New Roman" w:cs="Times New Roman"/>
          <w:vanish/>
          <w:lang w:eastAsia="ru-RU"/>
        </w:rPr>
      </w:pPr>
      <w:r>
        <w:rPr>
          <w:rFonts w:eastAsia="Times New Roman" w:cs="Times New Roman" w:ascii="Times New Roman" w:hAnsi="Times New Roman"/>
          <w:vanish/>
          <w:lang w:eastAsia="ru-RU"/>
        </w:rPr>
      </w:r>
    </w:p>
    <w:tbl>
      <w:tblPr>
        <w:tblW w:w="10450" w:type="dxa"/>
        <w:jc w:val="end"/>
        <w:tblInd w:w="0" w:type="dxa"/>
        <w:tblLayout w:type="fixed"/>
        <w:tblCellMar>
          <w:top w:w="15" w:type="dxa"/>
          <w:start w:w="15" w:type="dxa"/>
          <w:bottom w:w="15" w:type="dxa"/>
          <w:end w:w="15" w:type="dxa"/>
        </w:tblCellMar>
        <w:tblLook w:val="04a0" w:noHBand="0" w:noVBand="1" w:firstColumn="1" w:lastRow="0" w:lastColumn="0" w:firstRow="1"/>
      </w:tblPr>
      <w:tblGrid>
        <w:gridCol w:w="5775"/>
        <w:gridCol w:w="4674"/>
      </w:tblGrid>
      <w:tr>
        <w:trPr/>
        <w:tc>
          <w:tcPr>
            <w:tcW w:w="5775" w:type="dxa"/>
            <w:tcBorders/>
            <w:vAlign w:val="center"/>
          </w:tcPr>
          <w:p>
            <w:pPr>
              <w:pStyle w:val="Normal"/>
              <w:widowControl w:val="false"/>
              <w:spacing w:lineRule="atLeast" w:line="16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 xml:space="preserve">г. </w:t>
            </w:r>
            <w:r>
              <w:rPr>
                <w:rFonts w:eastAsia="Times New Roman" w:cs="Times New Roman" w:ascii="Times New Roman" w:hAnsi="Times New Roman"/>
                <w:b/>
                <w:bCs/>
                <w:lang w:eastAsia="ru-RU"/>
              </w:rPr>
              <w:t>Волгоград</w:t>
            </w:r>
          </w:p>
        </w:tc>
        <w:tc>
          <w:tcPr>
            <w:tcW w:w="4674" w:type="dxa"/>
            <w:tcBorders/>
            <w:vAlign w:val="center"/>
          </w:tcPr>
          <w:p>
            <w:pPr>
              <w:pStyle w:val="Normal"/>
              <w:widowControl w:val="false"/>
              <w:spacing w:lineRule="atLeast" w:line="160" w:before="0" w:after="0"/>
              <w:jc w:val="end"/>
              <w:rPr>
                <w:rFonts w:ascii="Times New Roman" w:hAnsi="Times New Roman" w:eastAsia="Times New Roman" w:cs="Times New Roman"/>
                <w:b/>
                <w:bCs/>
                <w:lang w:eastAsia="ru-RU"/>
              </w:rPr>
            </w:pPr>
            <w:r>
              <w:rPr>
                <w:rFonts w:eastAsia="Times New Roman" w:cs="Times New Roman" w:ascii="Times New Roman" w:hAnsi="Times New Roman"/>
                <w:b/>
                <w:bCs/>
                <w:lang w:eastAsia="ru-RU"/>
              </w:rPr>
              <w:t>__________.____</w:t>
            </w:r>
          </w:p>
        </w:tc>
      </w:tr>
    </w:tbl>
    <w:p>
      <w:pPr>
        <w:pStyle w:val="Normal"/>
        <w:widowControl w:val="false"/>
        <w:spacing w:lineRule="auto" w:line="240" w:before="0" w:after="0"/>
        <w:rPr>
          <w:rFonts w:ascii="Times New Roman" w:hAnsi="Times New Roman" w:eastAsia="Times New Roman" w:cs="Times New Roman"/>
          <w:vanish/>
          <w:lang w:eastAsia="ru-RU"/>
        </w:rPr>
      </w:pPr>
      <w:r>
        <w:rPr>
          <w:rFonts w:eastAsia="Times New Roman" w:cs="Times New Roman" w:ascii="Times New Roman" w:hAnsi="Times New Roman"/>
          <w:vanish/>
          <w:lang w:eastAsia="ru-RU"/>
        </w:rPr>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1. Подписанием настоящего Акта стороны подтверждают, что услуги по предоставлению доступа ФБУ "Администрация "Волго-Дон", именуемого в дальнейшем «Абонент», в лице </w:t>
      </w:r>
      <w:r>
        <w:rPr>
          <w:rFonts w:eastAsia="Times New Roman" w:cs="Times New Roman" w:ascii="Times New Roman" w:hAnsi="Times New Roman"/>
          <w:b/>
          <w:bCs/>
          <w:color w:val="00000A"/>
          <w:lang w:eastAsia="ru-RU"/>
        </w:rPr>
        <w:t xml:space="preserve">Начальника УСиР – филиала ФБУ «Администрация «Волго-Дон» Купцова Юрия Борисовича,  действующего на основании Положения и доверенности </w:t>
      </w:r>
      <w:r>
        <w:rPr>
          <w:rFonts w:eastAsia="Times New Roman" w:cs="Times New Roman" w:ascii="Times New Roman" w:hAnsi="Times New Roman"/>
          <w:b/>
          <w:bCs/>
          <w:lang w:eastAsia="ru-RU"/>
        </w:rPr>
        <w:t xml:space="preserve">№87 от 22.12.2025г., </w:t>
      </w:r>
      <w:r>
        <w:rPr>
          <w:rFonts w:eastAsia="Times New Roman" w:cs="Times New Roman" w:ascii="Times New Roman" w:hAnsi="Times New Roman"/>
          <w:color w:val="00000A"/>
          <w:lang w:eastAsia="ru-RU"/>
        </w:rPr>
        <w:t xml:space="preserve">к Услугам связи </w:t>
      </w:r>
      <w:r>
        <w:rPr>
          <w:rFonts w:eastAsia="Times New Roman" w:cs="Times New Roman" w:ascii="Times New Roman" w:hAnsi="Times New Roman"/>
          <w:color w:val="00000A"/>
          <w:lang w:eastAsia="ru-RU"/>
        </w:rPr>
        <w:t>________________________________</w:t>
      </w:r>
      <w:r>
        <w:rPr>
          <w:rFonts w:eastAsia="Times New Roman" w:cs="Times New Roman" w:ascii="Times New Roman" w:hAnsi="Times New Roman"/>
          <w:color w:val="00000A"/>
          <w:lang w:eastAsia="ru-RU"/>
        </w:rPr>
        <w:t xml:space="preserve"> (далее – Оператор связи) по Договору на предоставление услуг связи № </w:t>
      </w:r>
      <w:r>
        <w:rPr>
          <w:rFonts w:eastAsia="Times New Roman" w:cs="Times New Roman" w:ascii="Times New Roman" w:hAnsi="Times New Roman"/>
          <w:b/>
          <w:bCs/>
          <w:color w:val="000000"/>
          <w:sz w:val="24"/>
          <w:szCs w:val="24"/>
          <w:lang w:eastAsia="ru-RU"/>
        </w:rPr>
        <w:t>___________________</w:t>
      </w:r>
      <w:r>
        <w:rPr>
          <w:rFonts w:eastAsia="Times New Roman" w:cs="Times New Roman" w:ascii="Times New Roman" w:hAnsi="Times New Roman"/>
          <w:color w:val="00000A"/>
          <w:lang w:eastAsia="ru-RU"/>
        </w:rPr>
        <w:t xml:space="preserve"> от </w:t>
      </w:r>
      <w:r>
        <w:rPr>
          <w:rFonts w:eastAsia="Times New Roman" w:cs="Times New Roman" w:ascii="Times New Roman" w:hAnsi="Times New Roman"/>
          <w:bCs/>
          <w:color w:val="00000A"/>
          <w:lang w:eastAsia="ru-RU"/>
        </w:rPr>
        <w:t>_________________.,</w:t>
      </w:r>
      <w:r>
        <w:rPr>
          <w:rFonts w:eastAsia="Times New Roman" w:cs="Times New Roman" w:ascii="Times New Roman" w:hAnsi="Times New Roman"/>
          <w:color w:val="00000A"/>
          <w:lang w:eastAsia="ru-RU"/>
        </w:rPr>
        <w:t xml:space="preserve"> (далее - Договор) в соответствии с Заказом № 1 от </w:t>
      </w:r>
      <w:r>
        <w:rPr>
          <w:rFonts w:eastAsia="Times New Roman" w:cs="Times New Roman" w:ascii="Times New Roman" w:hAnsi="Times New Roman"/>
          <w:bCs/>
          <w:color w:val="00000A"/>
          <w:lang w:eastAsia="ru-RU"/>
        </w:rPr>
        <w:t>_____________</w:t>
      </w:r>
      <w:r>
        <w:rPr>
          <w:rFonts w:eastAsia="Times New Roman" w:cs="Times New Roman" w:ascii="Times New Roman" w:hAnsi="Times New Roman"/>
          <w:color w:val="00000A"/>
          <w:lang w:eastAsia="ru-RU"/>
        </w:rPr>
        <w:t xml:space="preserve">г., выполнены полностью. </w:t>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2. Результат услуг полностью соответствует необходимым требованиям и условиям Договора. </w:t>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3. Результат услуг считается принятым с момента подписания настоящего акта. </w:t>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4. Стоимость услуг по предоставлению доступа составляет рублей, в том числе НДС</w:t>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5. Абонентская линия передана во владение и пользование Абонента. Абонент претензий не имеет. </w:t>
      </w:r>
    </w:p>
    <w:p>
      <w:pPr>
        <w:pStyle w:val="Normal"/>
        <w:widowControl w:val="false"/>
        <w:spacing w:lineRule="auto" w:line="252"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6. Оборудование надлежащим образом настроено, установлено и размещено на Объекте в целях предоставления Абоненту услуг связи, в полном объеме и исправном состоянии. Абонент претензий не имеет. </w:t>
      </w:r>
    </w:p>
    <w:tbl>
      <w:tblPr>
        <w:tblW w:w="5000" w:type="pct"/>
        <w:jc w:val="start"/>
        <w:tblInd w:w="0" w:type="dxa"/>
        <w:tblLayout w:type="fixed"/>
        <w:tblCellMar>
          <w:top w:w="15" w:type="dxa"/>
          <w:start w:w="15" w:type="dxa"/>
          <w:bottom w:w="15" w:type="dxa"/>
          <w:end w:w="15" w:type="dxa"/>
        </w:tblCellMar>
        <w:tblLook w:val="04a0" w:noHBand="0" w:noVBand="1" w:firstColumn="1" w:lastRow="0" w:lastColumn="0" w:firstRow="1"/>
      </w:tblPr>
      <w:tblGrid>
        <w:gridCol w:w="813"/>
        <w:gridCol w:w="2594"/>
        <w:gridCol w:w="1709"/>
        <w:gridCol w:w="1768"/>
        <w:gridCol w:w="1781"/>
        <w:gridCol w:w="1800"/>
      </w:tblGrid>
      <w:tr>
        <w:trPr/>
        <w:tc>
          <w:tcPr>
            <w:tcW w:w="813"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 xml:space="preserve">№ </w:t>
            </w:r>
            <w:r>
              <w:rPr>
                <w:rFonts w:eastAsia="Calibri" w:cs="Times New Roman" w:ascii="Times New Roman" w:hAnsi="Times New Roman"/>
                <w:bCs/>
                <w:sz w:val="18"/>
                <w:szCs w:val="18"/>
              </w:rPr>
              <w:t>пп</w:t>
            </w:r>
          </w:p>
        </w:tc>
        <w:tc>
          <w:tcPr>
            <w:tcW w:w="259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Наименование оборудования</w:t>
            </w:r>
          </w:p>
        </w:tc>
        <w:tc>
          <w:tcPr>
            <w:tcW w:w="170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Внешний идентификатор</w:t>
            </w:r>
          </w:p>
        </w:tc>
        <w:tc>
          <w:tcPr>
            <w:tcW w:w="1768"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Серийный номер</w:t>
            </w:r>
          </w:p>
        </w:tc>
        <w:tc>
          <w:tcPr>
            <w:tcW w:w="1781"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Количество, шт.</w:t>
            </w:r>
          </w:p>
        </w:tc>
        <w:tc>
          <w:tcPr>
            <w:tcW w:w="1800"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eastAsia="Calibri" w:cs="Times New Roman"/>
                <w:bCs/>
                <w:sz w:val="18"/>
                <w:szCs w:val="18"/>
              </w:rPr>
            </w:pPr>
            <w:r>
              <w:rPr>
                <w:rFonts w:eastAsia="Calibri" w:cs="Times New Roman" w:ascii="Times New Roman" w:hAnsi="Times New Roman"/>
                <w:bCs/>
                <w:sz w:val="18"/>
                <w:szCs w:val="18"/>
              </w:rPr>
              <w:t>Стоимость Оборудования руб., в том числе НДС</w:t>
            </w:r>
          </w:p>
        </w:tc>
      </w:tr>
    </w:tbl>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Адрес предоставления доступа (установки Оборудования): 400082, г. Волгоград, ул. Фадеева, 35. </w:t>
      </w:r>
    </w:p>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7. Оборудование, указанное в настоящем Акте, считается переданным Абоненту во временное владение и пользование с момента подписания настоящего Акта. </w:t>
      </w:r>
    </w:p>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Абонент обязуется возвратить это Оборудование по Акту в сохранности при прекращении действия Договора. </w:t>
      </w:r>
    </w:p>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8. Дата начала предоставления Услуг связи: </w:t>
      </w:r>
      <w:r>
        <w:rPr>
          <w:rFonts w:eastAsia="Times New Roman" w:cs="Times New Roman" w:ascii="Times New Roman" w:hAnsi="Times New Roman"/>
          <w:b/>
          <w:u w:val="single"/>
          <w:lang w:eastAsia="ru-RU"/>
        </w:rPr>
        <w:t>01.01.2027 г</w:t>
      </w:r>
      <w:r>
        <w:rPr>
          <w:rFonts w:eastAsia="Times New Roman" w:cs="Times New Roman" w:ascii="Times New Roman" w:hAnsi="Times New Roman"/>
          <w:b/>
          <w:lang w:eastAsia="ru-RU"/>
        </w:rPr>
        <w:t>.</w:t>
      </w:r>
      <w:r>
        <w:rPr>
          <w:rFonts w:eastAsia="Times New Roman" w:cs="Times New Roman" w:ascii="Times New Roman" w:hAnsi="Times New Roman"/>
          <w:lang w:eastAsia="ru-RU"/>
        </w:rPr>
        <w:t xml:space="preserve"> </w:t>
      </w:r>
    </w:p>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9. Пользовательское (оконечное) оборудование настроено, установлено и передано в собственность Абонента в полном объеме и исправном состоянии на основании Товарной накладной:</w:t>
      </w:r>
    </w:p>
    <w:p>
      <w:pPr>
        <w:pStyle w:val="Normal"/>
        <w:widowControl w:val="false"/>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10. Настоящий Акт составлен в двух экземплярах, имеющих одинаковую юридическую силу, по одному для каждой из Сторон.</w:t>
      </w:r>
    </w:p>
    <w:p>
      <w:pPr>
        <w:pStyle w:val="Normal"/>
        <w:widowControl w:val="false"/>
        <w:spacing w:lineRule="atLeast" w:line="16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5263"/>
        <w:gridCol w:w="5202"/>
      </w:tblGrid>
      <w:tr>
        <w:trPr/>
        <w:tc>
          <w:tcPr>
            <w:tcW w:w="5263" w:type="dxa"/>
            <w:tcBorders/>
            <w:vAlign w:val="center"/>
          </w:tcPr>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Услуги приняты:</w:t>
              <w:br/>
              <w:t>"Абонент"</w:t>
            </w:r>
          </w:p>
        </w:tc>
        <w:tc>
          <w:tcPr>
            <w:tcW w:w="5202" w:type="dxa"/>
            <w:tcBorders/>
            <w:vAlign w:val="center"/>
          </w:tcPr>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Услуги оказаны:</w:t>
              <w:br/>
              <w:t>"Оператор связи"</w:t>
            </w:r>
          </w:p>
        </w:tc>
      </w:tr>
      <w:tr>
        <w:trPr/>
        <w:tc>
          <w:tcPr>
            <w:tcW w:w="5263" w:type="dxa"/>
            <w:tcBorders/>
            <w:vAlign w:val="center"/>
          </w:tcPr>
          <w:p>
            <w:pPr>
              <w:pStyle w:val="Normal"/>
              <w:widowControl w:val="false"/>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Начальник УСиР – филиала ФБУ «Администрация «Волго-Дон»</w:t>
            </w:r>
          </w:p>
          <w:p>
            <w:pPr>
              <w:pStyle w:val="Normal"/>
              <w:widowControl w:val="false"/>
              <w:spacing w:lineRule="auto" w:line="240" w:before="0" w:after="0"/>
              <w:rPr>
                <w:rFonts w:ascii="Times New Roman" w:hAnsi="Times New Roman" w:eastAsia="Times New Roman" w:cs="Times New Roman"/>
                <w:bCs/>
                <w:lang w:eastAsia="ru-RU"/>
              </w:rPr>
            </w:pPr>
            <w:r>
              <w:rPr>
                <w:rFonts w:eastAsia="Times New Roman" w:cs="Times New Roman" w:ascii="Times New Roman" w:hAnsi="Times New Roman"/>
                <w:lang w:eastAsia="ru-RU"/>
              </w:rPr>
              <w:t>__________________________/Купцов Ю.Б./</w:t>
            </w:r>
          </w:p>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"_____"____________________________г.</w:t>
            </w:r>
          </w:p>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 </w:t>
            </w:r>
            <w:r>
              <w:rPr>
                <w:rFonts w:eastAsia="Times New Roman" w:cs="Times New Roman" w:ascii="Times New Roman" w:hAnsi="Times New Roman"/>
                <w:bCs/>
                <w:lang w:eastAsia="ru-RU"/>
              </w:rPr>
              <w:t>М.П.</w:t>
            </w:r>
          </w:p>
        </w:tc>
        <w:tc>
          <w:tcPr>
            <w:tcW w:w="5202" w:type="dxa"/>
            <w:tcBorders/>
            <w:vAlign w:val="center"/>
          </w:tcPr>
          <w:p>
            <w:pPr>
              <w:pStyle w:val="Normal"/>
              <w:widowControl w:val="false"/>
              <w:spacing w:lineRule="atLeast" w:line="160" w:before="0" w:after="0"/>
              <w:rPr>
                <w:rFonts w:ascii="Times New Roman" w:hAnsi="Times New Roman" w:eastAsia="Times New Roman" w:cs="Times New Roman"/>
                <w:bCs/>
                <w:u w:val="single"/>
                <w:lang w:eastAsia="ru-RU"/>
              </w:rPr>
            </w:pPr>
            <w:r>
              <w:rPr/>
            </w:r>
          </w:p>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r>
          </w:p>
        </w:tc>
      </w:tr>
    </w:tbl>
    <w:p>
      <w:pPr>
        <w:pStyle w:val="Normal"/>
        <w:spacing w:lineRule="auto" w:line="252"/>
        <w:rPr>
          <w:rFonts w:ascii="Calibri" w:hAnsi="Calibri" w:eastAsia="Calibri" w:cs="Times New Roman"/>
        </w:rPr>
      </w:pPr>
      <w:r>
        <w:rPr>
          <w:rFonts w:eastAsia="Calibri" w:cs="Times New Roman"/>
        </w:rPr>
      </w:r>
    </w:p>
    <w:p>
      <w:pPr>
        <w:pStyle w:val="Normal"/>
        <w:spacing w:lineRule="auto" w:line="240" w:before="0" w:after="0"/>
        <w:rPr/>
      </w:pPr>
      <w:r>
        <w:rPr/>
      </w:r>
      <w:r>
        <w:br w:type="page"/>
      </w:r>
    </w:p>
    <w:p>
      <w:pPr>
        <w:pStyle w:val="Normal"/>
        <w:spacing w:before="0" w:after="160"/>
        <w:rPr/>
      </w:pPr>
      <w:r>
        <w:rPr/>
      </w:r>
    </w:p>
    <w:tbl>
      <w:tblPr>
        <w:tblW w:w="4750" w:type="pct"/>
        <w:jc w:val="center"/>
        <w:tblInd w:w="0" w:type="dxa"/>
        <w:tblLayout w:type="fixed"/>
        <w:tblCellMar>
          <w:top w:w="0" w:type="dxa"/>
          <w:start w:w="0" w:type="dxa"/>
          <w:bottom w:w="0" w:type="dxa"/>
          <w:end w:w="0" w:type="dxa"/>
        </w:tblCellMar>
        <w:tblLook w:val="04a0" w:noHBand="0" w:noVBand="1" w:firstColumn="1" w:lastRow="0" w:lastColumn="0" w:firstRow="1"/>
      </w:tblPr>
      <w:tblGrid>
        <w:gridCol w:w="6288"/>
        <w:gridCol w:w="2845"/>
        <w:gridCol w:w="809"/>
      </w:tblGrid>
      <w:tr>
        <w:trPr/>
        <w:tc>
          <w:tcPr>
            <w:tcW w:w="6288" w:type="dxa"/>
            <w:tcBorders/>
            <w:shd w:color="auto" w:fill="auto" w:val="clear"/>
            <w:vAlign w:val="center"/>
          </w:tcPr>
          <w:p>
            <w:pPr>
              <w:pStyle w:val="Normal"/>
              <w:widowControl w:val="false"/>
              <w:spacing w:lineRule="atLeast" w:line="160" w:before="0" w:after="0"/>
              <w:jc w:val="center"/>
              <w:rPr/>
            </w:pPr>
            <w:r>
              <w:rPr>
                <w:rFonts w:eastAsia="Times New Roman" w:cs="Times New Roman" w:ascii="Times New Roman" w:hAnsi="Times New Roman"/>
                <w:b/>
                <w:bCs/>
                <w:lang w:eastAsia="ru-RU"/>
              </w:rPr>
              <w:t xml:space="preserve">Акт сдачи-приемки услуг по предоставлению доступа к услуге связи «Интернет </w:t>
              <w:br/>
              <w:t xml:space="preserve">на основании Заказа № 2 от _____________ </w:t>
            </w:r>
            <w:r>
              <w:rPr>
                <w:rFonts w:eastAsia="Times New Roman" w:cs="Times New Roman" w:ascii="Times New Roman" w:hAnsi="Times New Roman"/>
                <w:b/>
                <w:bCs/>
                <w:lang w:eastAsia="ru-RU"/>
              </w:rPr>
              <w:t>______________________</w:t>
            </w:r>
            <w:r>
              <w:rPr>
                <w:rFonts w:eastAsia="Times New Roman" w:cs="Times New Roman" w:ascii="Times New Roman" w:hAnsi="Times New Roman"/>
                <w:b/>
                <w:bCs/>
                <w:sz w:val="16"/>
                <w:szCs w:val="16"/>
                <w:lang w:eastAsia="ru-RU"/>
              </w:rPr>
              <w:t xml:space="preserve"> </w:t>
            </w:r>
            <w:r>
              <w:rPr>
                <w:rFonts w:eastAsia="Times New Roman" w:cs="Times New Roman" w:ascii="Times New Roman" w:hAnsi="Times New Roman"/>
                <w:b/>
                <w:bCs/>
                <w:lang w:eastAsia="ru-RU"/>
              </w:rPr>
              <w:t>от ________________)</w:t>
            </w:r>
          </w:p>
        </w:tc>
        <w:tc>
          <w:tcPr>
            <w:tcW w:w="2845" w:type="dxa"/>
            <w:tcBorders/>
            <w:shd w:color="auto" w:fill="auto" w:val="clear"/>
            <w:vAlign w:val="center"/>
          </w:tcPr>
          <w:p>
            <w:pPr>
              <w:pStyle w:val="Normal"/>
              <w:widowControl w:val="false"/>
              <w:spacing w:lineRule="atLeast" w:line="160" w:before="0" w:after="0"/>
              <w:jc w:val="end"/>
              <w:rPr>
                <w:rFonts w:ascii="Times New Roman" w:hAnsi="Times New Roman" w:eastAsia="Times New Roman" w:cs="Times New Roman"/>
                <w:lang w:eastAsia="ru-RU"/>
              </w:rPr>
            </w:pPr>
            <w:r>
              <w:rPr/>
            </w:r>
          </w:p>
        </w:tc>
        <w:tc>
          <w:tcPr>
            <w:tcW w:w="809" w:type="dxa"/>
            <w:tcBorders/>
          </w:tcPr>
          <w:p>
            <w:pPr>
              <w:pStyle w:val="Normal"/>
              <w:widowControl w:val="false"/>
              <w:spacing w:before="0" w:after="160"/>
              <w:rPr/>
            </w:pPr>
            <w:r>
              <w:rPr/>
            </w:r>
          </w:p>
        </w:tc>
      </w:tr>
    </w:tbl>
    <w:p>
      <w:pPr>
        <w:pStyle w:val="Normal"/>
        <w:spacing w:lineRule="auto" w:line="240" w:before="0" w:after="0"/>
        <w:rPr>
          <w:rFonts w:ascii="Times New Roman" w:hAnsi="Times New Roman" w:eastAsia="Times New Roman" w:cs="Times New Roman"/>
          <w:vanish/>
          <w:lang w:eastAsia="ru-RU"/>
        </w:rPr>
      </w:pPr>
      <w:r>
        <w:rPr>
          <w:rFonts w:eastAsia="Times New Roman" w:cs="Times New Roman" w:ascii="Times New Roman" w:hAnsi="Times New Roman"/>
          <w:vanish/>
          <w:lang w:eastAsia="ru-RU"/>
        </w:rPr>
      </w:r>
    </w:p>
    <w:tbl>
      <w:tblPr>
        <w:tblW w:w="10450" w:type="dxa"/>
        <w:jc w:val="end"/>
        <w:tblInd w:w="0" w:type="dxa"/>
        <w:tblLayout w:type="fixed"/>
        <w:tblCellMar>
          <w:top w:w="15" w:type="dxa"/>
          <w:start w:w="15" w:type="dxa"/>
          <w:bottom w:w="15" w:type="dxa"/>
          <w:end w:w="15" w:type="dxa"/>
        </w:tblCellMar>
        <w:tblLook w:val="04a0" w:noHBand="0" w:noVBand="1" w:firstColumn="1" w:lastRow="0" w:lastColumn="0" w:firstRow="1"/>
      </w:tblPr>
      <w:tblGrid>
        <w:gridCol w:w="5775"/>
        <w:gridCol w:w="4674"/>
      </w:tblGrid>
      <w:tr>
        <w:trPr/>
        <w:tc>
          <w:tcPr>
            <w:tcW w:w="5775" w:type="dxa"/>
            <w:tcBorders/>
            <w:shd w:color="auto" w:fill="auto" w:val="clear"/>
            <w:vAlign w:val="center"/>
          </w:tcPr>
          <w:p>
            <w:pPr>
              <w:pStyle w:val="Normal"/>
              <w:widowControl w:val="false"/>
              <w:spacing w:lineRule="atLeast" w:line="16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 xml:space="preserve">г. </w:t>
            </w:r>
            <w:r>
              <w:rPr>
                <w:rFonts w:eastAsia="Times New Roman" w:cs="Times New Roman" w:ascii="Times New Roman" w:hAnsi="Times New Roman"/>
                <w:b/>
                <w:bCs/>
                <w:lang w:eastAsia="ru-RU"/>
              </w:rPr>
              <w:t>Волгоград</w:t>
            </w:r>
          </w:p>
        </w:tc>
        <w:tc>
          <w:tcPr>
            <w:tcW w:w="4674" w:type="dxa"/>
            <w:tcBorders/>
            <w:shd w:color="auto" w:fill="auto" w:val="clear"/>
            <w:vAlign w:val="center"/>
          </w:tcPr>
          <w:p>
            <w:pPr>
              <w:pStyle w:val="Normal"/>
              <w:widowControl w:val="false"/>
              <w:spacing w:lineRule="atLeast" w:line="160" w:before="0" w:after="0"/>
              <w:jc w:val="end"/>
              <w:rPr>
                <w:rFonts w:ascii="Times New Roman" w:hAnsi="Times New Roman" w:eastAsia="Times New Roman" w:cs="Times New Roman"/>
                <w:b/>
                <w:bCs/>
                <w:lang w:eastAsia="ru-RU"/>
              </w:rPr>
            </w:pPr>
            <w:r>
              <w:rPr>
                <w:rFonts w:eastAsia="Times New Roman" w:cs="Times New Roman" w:ascii="Times New Roman" w:hAnsi="Times New Roman"/>
                <w:b/>
                <w:bCs/>
                <w:lang w:eastAsia="ru-RU"/>
              </w:rPr>
              <w:t>__________.____</w:t>
            </w:r>
          </w:p>
        </w:tc>
      </w:tr>
    </w:tbl>
    <w:p>
      <w:pPr>
        <w:pStyle w:val="Normal"/>
        <w:spacing w:lineRule="auto" w:line="240" w:before="0" w:after="0"/>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r>
    </w:p>
    <w:p>
      <w:pPr>
        <w:pStyle w:val="Normal"/>
        <w:spacing w:lineRule="auto" w:line="240"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1. Подписанием настоящего Акта стороны подтверждают, что услуги по предоставлению доступа ФБУ "Администрация "Волго-Дон", именуемого в дальнейшем «Абонент», в лице </w:t>
      </w:r>
      <w:r>
        <w:rPr>
          <w:rFonts w:eastAsia="Times New Roman" w:cs="Times New Roman" w:ascii="Times New Roman" w:hAnsi="Times New Roman"/>
          <w:b/>
          <w:bCs/>
          <w:color w:val="00000A"/>
          <w:lang w:eastAsia="ru-RU"/>
        </w:rPr>
        <w:t xml:space="preserve">Начальника УСиР – филиала ФБУ «Администрация «Волго-Дон» Купцова Юрия Борисовича, действующего на основании Положения и доверенности </w:t>
      </w:r>
      <w:r>
        <w:rPr>
          <w:rFonts w:eastAsia="Times New Roman" w:cs="Times New Roman" w:ascii="Times New Roman" w:hAnsi="Times New Roman"/>
          <w:b/>
          <w:bCs/>
          <w:lang w:eastAsia="ru-RU"/>
        </w:rPr>
        <w:t xml:space="preserve">№87 от 22.12.2025г., </w:t>
      </w:r>
      <w:r>
        <w:rPr>
          <w:rFonts w:eastAsia="Times New Roman" w:cs="Times New Roman" w:ascii="Times New Roman" w:hAnsi="Times New Roman"/>
          <w:color w:val="00000A"/>
          <w:lang w:eastAsia="ru-RU"/>
        </w:rPr>
        <w:t xml:space="preserve">к </w:t>
      </w:r>
      <w:r>
        <w:rPr>
          <w:rFonts w:eastAsia="Times New Roman" w:cs="Times New Roman" w:ascii="Times New Roman" w:hAnsi="Times New Roman"/>
          <w:color w:val="00000A"/>
          <w:lang w:eastAsia="ru-RU"/>
        </w:rPr>
        <w:t>______________________________</w:t>
      </w:r>
      <w:r>
        <w:rPr>
          <w:rFonts w:eastAsia="Times New Roman" w:cs="Times New Roman" w:ascii="Times New Roman" w:hAnsi="Times New Roman"/>
          <w:color w:val="00000A"/>
          <w:lang w:eastAsia="ru-RU"/>
        </w:rPr>
        <w:t xml:space="preserve"> (далее – Оператор связи) по Договору на предоставление услуг связи № </w:t>
      </w:r>
      <w:r>
        <w:rPr>
          <w:rFonts w:eastAsia="Times New Roman" w:cs="Times New Roman" w:ascii="Times New Roman" w:hAnsi="Times New Roman"/>
          <w:b/>
          <w:bCs/>
          <w:color w:val="00000A"/>
          <w:lang w:eastAsia="ru-RU"/>
        </w:rPr>
        <w:t>_________________</w:t>
      </w:r>
      <w:r>
        <w:rPr>
          <w:rFonts w:eastAsia="Times New Roman" w:cs="Times New Roman" w:ascii="Times New Roman" w:hAnsi="Times New Roman"/>
          <w:b/>
          <w:bCs/>
          <w:color w:val="00000A"/>
          <w:sz w:val="16"/>
          <w:szCs w:val="16"/>
          <w:lang w:eastAsia="ru-RU"/>
        </w:rPr>
        <w:t xml:space="preserve"> </w:t>
      </w:r>
      <w:r>
        <w:rPr>
          <w:rFonts w:eastAsia="Times New Roman" w:cs="Times New Roman" w:ascii="Times New Roman" w:hAnsi="Times New Roman"/>
          <w:color w:val="00000A"/>
          <w:lang w:eastAsia="ru-RU"/>
        </w:rPr>
        <w:t xml:space="preserve">от </w:t>
      </w:r>
      <w:r>
        <w:rPr>
          <w:rFonts w:eastAsia="Times New Roman" w:cs="Times New Roman" w:ascii="Times New Roman" w:hAnsi="Times New Roman"/>
          <w:bCs/>
          <w:color w:val="00000A"/>
          <w:lang w:eastAsia="ru-RU"/>
        </w:rPr>
        <w:t>________________,</w:t>
      </w:r>
      <w:r>
        <w:rPr>
          <w:rFonts w:eastAsia="Times New Roman" w:cs="Times New Roman" w:ascii="Times New Roman" w:hAnsi="Times New Roman"/>
          <w:color w:val="00000A"/>
          <w:lang w:eastAsia="ru-RU"/>
        </w:rPr>
        <w:t xml:space="preserve"> (далее - Договор) в соответствии с Заказом № 2 от</w:t>
      </w:r>
      <w:r>
        <w:rPr>
          <w:rFonts w:eastAsia="Times New Roman" w:cs="Times New Roman" w:ascii="Times New Roman" w:hAnsi="Times New Roman"/>
          <w:bCs/>
          <w:color w:val="00000A"/>
          <w:lang w:eastAsia="ru-RU"/>
        </w:rPr>
        <w:t>_____________</w:t>
      </w:r>
      <w:r>
        <w:rPr>
          <w:rFonts w:eastAsia="Times New Roman" w:cs="Times New Roman" w:ascii="Times New Roman" w:hAnsi="Times New Roman"/>
          <w:color w:val="00000A"/>
          <w:lang w:eastAsia="ru-RU"/>
        </w:rPr>
        <w:t xml:space="preserve">г., выполнены полностью. </w:t>
      </w:r>
    </w:p>
    <w:p>
      <w:pPr>
        <w:pStyle w:val="Normal"/>
        <w:spacing w:lineRule="auto" w:line="240"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2. Результат услуг полностью соответствует необходимым требованиям и условиям Договора. </w:t>
      </w:r>
    </w:p>
    <w:p>
      <w:pPr>
        <w:pStyle w:val="Normal"/>
        <w:spacing w:lineRule="auto" w:line="240"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 xml:space="preserve">3. Результат услуг считается принятым с момента подписания настоящего акта. </w:t>
      </w:r>
    </w:p>
    <w:p>
      <w:pPr>
        <w:pStyle w:val="Normal"/>
        <w:spacing w:lineRule="auto" w:line="240" w:before="0" w:after="0"/>
        <w:jc w:val="both"/>
        <w:rPr>
          <w:rFonts w:ascii="Times New Roman" w:hAnsi="Times New Roman" w:eastAsia="Times New Roman" w:cs="Times New Roman"/>
          <w:color w:val="00000A"/>
          <w:lang w:eastAsia="ru-RU"/>
        </w:rPr>
      </w:pPr>
      <w:r>
        <w:rPr>
          <w:rFonts w:eastAsia="Times New Roman" w:cs="Times New Roman" w:ascii="Times New Roman" w:hAnsi="Times New Roman"/>
          <w:color w:val="00000A"/>
          <w:lang w:eastAsia="ru-RU"/>
        </w:rPr>
        <w:t>4. Стоимость услуг по предоставлению доступа составляет рублей, в том числе НДС</w:t>
      </w:r>
    </w:p>
    <w:tbl>
      <w:tblPr>
        <w:tblW w:w="5000" w:type="pct"/>
        <w:jc w:val="start"/>
        <w:tblInd w:w="0" w:type="dxa"/>
        <w:tblLayout w:type="fixed"/>
        <w:tblCellMar>
          <w:top w:w="75" w:type="dxa"/>
          <w:start w:w="75" w:type="dxa"/>
          <w:bottom w:w="75" w:type="dxa"/>
          <w:end w:w="75" w:type="dxa"/>
        </w:tblCellMar>
        <w:tblLook w:val="04a0" w:noHBand="0" w:noVBand="1" w:firstColumn="1" w:lastRow="0" w:lastColumn="0" w:firstRow="1"/>
      </w:tblPr>
      <w:tblGrid>
        <w:gridCol w:w="5229"/>
        <w:gridCol w:w="5236"/>
      </w:tblGrid>
      <w:tr>
        <w:trPr/>
        <w:tc>
          <w:tcPr>
            <w:tcW w:w="522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rPr>
                <w:rFonts w:ascii="Times New Roman" w:hAnsi="Times New Roman" w:cs="Times New Roman"/>
                <w:sz w:val="24"/>
                <w:szCs w:val="24"/>
              </w:rPr>
            </w:pPr>
            <w:r>
              <w:rPr>
                <w:rFonts w:cs="Times New Roman" w:ascii="Times New Roman" w:hAnsi="Times New Roman"/>
                <w:sz w:val="24"/>
                <w:szCs w:val="24"/>
              </w:rPr>
              <w:t>Выделенный Абоненту IP-адрес</w:t>
            </w:r>
          </w:p>
        </w:tc>
        <w:tc>
          <w:tcPr>
            <w:tcW w:w="523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before="0" w:after="160"/>
              <w:contextualSpacing/>
              <w:rPr>
                <w:rFonts w:ascii="Times New Roman" w:hAnsi="Times New Roman" w:cs="Times New Roman"/>
                <w:sz w:val="24"/>
                <w:szCs w:val="24"/>
              </w:rPr>
            </w:pPr>
            <w:r>
              <w:rPr/>
            </w:r>
            <w:bookmarkStart w:id="1" w:name="_GoBack"/>
            <w:bookmarkStart w:id="2" w:name="_GoBack"/>
            <w:bookmarkEnd w:id="2"/>
          </w:p>
        </w:tc>
      </w:tr>
    </w:tbl>
    <w:p>
      <w:pPr>
        <w:pStyle w:val="Normal"/>
        <w:spacing w:lineRule="atLeast" w:line="160" w:before="10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5. Абонентская линия передана во владение и пользование Абонента. Абонент претензий не имеет. </w:t>
      </w:r>
    </w:p>
    <w:p>
      <w:pPr>
        <w:pStyle w:val="Normal"/>
        <w:spacing w:lineRule="atLeast" w:line="160" w:before="100" w:after="0"/>
        <w:rPr>
          <w:rFonts w:ascii="Times New Roman" w:hAnsi="Times New Roman" w:eastAsia="Times New Roman" w:cs="Times New Roman"/>
          <w:color w:val="000000"/>
          <w:lang w:eastAsia="ru-RU"/>
        </w:rPr>
      </w:pPr>
      <w:r>
        <w:rPr>
          <w:rFonts w:eastAsia="Times New Roman" w:cs="Times New Roman" w:ascii="Times New Roman" w:hAnsi="Times New Roman"/>
          <w:sz w:val="24"/>
          <w:szCs w:val="24"/>
          <w:lang w:eastAsia="ru-RU"/>
        </w:rPr>
        <w:t>6</w:t>
      </w:r>
      <w:r>
        <w:rPr>
          <w:rFonts w:eastAsia="Times New Roman" w:cs="Times New Roman" w:ascii="Times New Roman" w:hAnsi="Times New Roman"/>
          <w:color w:val="000000"/>
          <w:sz w:val="16"/>
          <w:szCs w:val="16"/>
          <w:lang w:eastAsia="ru-RU"/>
        </w:rPr>
        <w:t xml:space="preserve">. </w:t>
      </w:r>
      <w:r>
        <w:rPr>
          <w:rFonts w:eastAsia="Times New Roman" w:cs="Times New Roman" w:ascii="Times New Roman" w:hAnsi="Times New Roman"/>
          <w:color w:val="000000"/>
          <w:lang w:eastAsia="ru-RU"/>
        </w:rPr>
        <w:t xml:space="preserve">Оборудование надлежащим образом настроено, установлено и размещено на Объекте в целях предоставления Абоненту услуг связи, в полном объеме и исправном состоянии. Абонент претензий не имеет. </w:t>
      </w:r>
    </w:p>
    <w:tbl>
      <w:tblPr>
        <w:tblW w:w="5000" w:type="pct"/>
        <w:jc w:val="start"/>
        <w:tblInd w:w="0" w:type="dxa"/>
        <w:tblLayout w:type="fixed"/>
        <w:tblCellMar>
          <w:top w:w="15" w:type="dxa"/>
          <w:start w:w="15" w:type="dxa"/>
          <w:bottom w:w="15" w:type="dxa"/>
          <w:end w:w="15" w:type="dxa"/>
        </w:tblCellMar>
        <w:tblLook w:val="04a0" w:noHBand="0" w:noVBand="1" w:firstColumn="1" w:lastRow="0" w:lastColumn="0" w:firstRow="1"/>
      </w:tblPr>
      <w:tblGrid>
        <w:gridCol w:w="816"/>
        <w:gridCol w:w="2593"/>
        <w:gridCol w:w="1708"/>
        <w:gridCol w:w="1769"/>
        <w:gridCol w:w="1784"/>
        <w:gridCol w:w="1795"/>
      </w:tblGrid>
      <w:tr>
        <w:trPr/>
        <w:tc>
          <w:tcPr>
            <w:tcW w:w="816"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 xml:space="preserve">№ </w:t>
            </w:r>
            <w:r>
              <w:rPr>
                <w:rFonts w:cs="Times New Roman" w:ascii="Times New Roman" w:hAnsi="Times New Roman"/>
                <w:bCs/>
                <w:sz w:val="18"/>
                <w:szCs w:val="18"/>
              </w:rPr>
              <w:t>пп</w:t>
            </w:r>
          </w:p>
        </w:tc>
        <w:tc>
          <w:tcPr>
            <w:tcW w:w="2593"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Наименование оборудования</w:t>
            </w:r>
          </w:p>
        </w:tc>
        <w:tc>
          <w:tcPr>
            <w:tcW w:w="1708"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Внешний идентификатор</w:t>
            </w:r>
          </w:p>
        </w:tc>
        <w:tc>
          <w:tcPr>
            <w:tcW w:w="1769"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Серийный номер</w:t>
            </w:r>
          </w:p>
        </w:tc>
        <w:tc>
          <w:tcPr>
            <w:tcW w:w="1784"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Количество, шт.</w:t>
            </w:r>
          </w:p>
        </w:tc>
        <w:tc>
          <w:tcPr>
            <w:tcW w:w="1795" w:type="dxa"/>
            <w:tcBorders>
              <w:top w:val="single" w:sz="6" w:space="0" w:color="000000"/>
              <w:start w:val="single" w:sz="6" w:space="0" w:color="000000"/>
              <w:bottom w:val="single" w:sz="6" w:space="0" w:color="000000"/>
              <w:end w:val="single" w:sz="6" w:space="0" w:color="000000"/>
            </w:tcBorders>
            <w:vAlign w:val="center"/>
          </w:tcPr>
          <w:p>
            <w:pPr>
              <w:pStyle w:val="Normal"/>
              <w:widowControl w:val="false"/>
              <w:spacing w:lineRule="atLeast" w:line="160" w:before="0" w:after="0"/>
              <w:jc w:val="center"/>
              <w:rPr>
                <w:rFonts w:ascii="Times New Roman" w:hAnsi="Times New Roman" w:cs="Times New Roman"/>
                <w:bCs/>
                <w:sz w:val="18"/>
                <w:szCs w:val="18"/>
              </w:rPr>
            </w:pPr>
            <w:r>
              <w:rPr>
                <w:rFonts w:cs="Times New Roman" w:ascii="Times New Roman" w:hAnsi="Times New Roman"/>
                <w:bCs/>
                <w:sz w:val="18"/>
                <w:szCs w:val="18"/>
              </w:rPr>
              <w:t>Стоимость Оборудования руб., в том числе НДС</w:t>
            </w:r>
          </w:p>
        </w:tc>
      </w:tr>
    </w:tbl>
    <w:p>
      <w:pPr>
        <w:pStyle w:val="Normal"/>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Адрес предоставления доступа (установки Оборудования): 400082, г. Волгоград, ул. Фадеева, 35. </w:t>
      </w:r>
    </w:p>
    <w:p>
      <w:pPr>
        <w:pStyle w:val="Normal"/>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7. Оборудование, указанное в настоящем Акте, считается переданным Абоненту во временное владение и пользование с момента подписания настоящего Акта. </w:t>
      </w:r>
    </w:p>
    <w:p>
      <w:pPr>
        <w:pStyle w:val="Normal"/>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Абонент обязуется возвратить это Оборудование по Акту в сохранности при прекращении действия Договора. </w:t>
      </w:r>
    </w:p>
    <w:p>
      <w:pPr>
        <w:pStyle w:val="Normal"/>
        <w:spacing w:lineRule="atLeast" w:line="160" w:before="0" w:after="0"/>
        <w:jc w:val="both"/>
        <w:rPr>
          <w:rFonts w:ascii="Times New Roman" w:hAnsi="Times New Roman" w:eastAsia="Times New Roman" w:cs="Times New Roman"/>
          <w:b/>
          <w:lang w:eastAsia="ru-RU"/>
        </w:rPr>
      </w:pPr>
      <w:r>
        <w:rPr>
          <w:rFonts w:eastAsia="Times New Roman" w:cs="Times New Roman" w:ascii="Times New Roman" w:hAnsi="Times New Roman"/>
          <w:lang w:eastAsia="ru-RU"/>
        </w:rPr>
        <w:t xml:space="preserve">8. Дата начала предоставления Услуг связи: </w:t>
      </w:r>
      <w:r>
        <w:rPr>
          <w:rFonts w:eastAsia="Times New Roman" w:cs="Times New Roman" w:ascii="Times New Roman" w:hAnsi="Times New Roman"/>
          <w:b/>
          <w:u w:val="single"/>
          <w:lang w:eastAsia="ru-RU"/>
        </w:rPr>
        <w:t>01.01.2027 г</w:t>
      </w:r>
      <w:r>
        <w:rPr>
          <w:rFonts w:eastAsia="Times New Roman" w:cs="Times New Roman" w:ascii="Times New Roman" w:hAnsi="Times New Roman"/>
          <w:b/>
          <w:lang w:eastAsia="ru-RU"/>
        </w:rPr>
        <w:t xml:space="preserve">. </w:t>
      </w:r>
    </w:p>
    <w:p>
      <w:pPr>
        <w:pStyle w:val="Normal"/>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9. Пользовательское (оконечное) оборудование настроено, установлено и передано в собственность Абонента в полном объеме и исправном состоянии на основании Товарной накладной:</w:t>
      </w:r>
    </w:p>
    <w:p>
      <w:pPr>
        <w:pStyle w:val="Normal"/>
        <w:spacing w:lineRule="atLeast" w:line="16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10. Настоящий Акт составлен в двух экземплярах, имеющих одинаковую юридическую силу, по одному для каждой из Сторон.</w:t>
      </w:r>
    </w:p>
    <w:p>
      <w:pPr>
        <w:pStyle w:val="Normal"/>
        <w:spacing w:lineRule="atLeast" w:line="16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tbl>
      <w:tblPr>
        <w:tblW w:w="5000" w:type="pct"/>
        <w:jc w:val="start"/>
        <w:tblInd w:w="0" w:type="dxa"/>
        <w:tblLayout w:type="fixed"/>
        <w:tblCellMar>
          <w:top w:w="30" w:type="dxa"/>
          <w:start w:w="30" w:type="dxa"/>
          <w:bottom w:w="30" w:type="dxa"/>
          <w:end w:w="30" w:type="dxa"/>
        </w:tblCellMar>
        <w:tblLook w:val="04a0" w:noHBand="0" w:noVBand="1" w:firstColumn="1" w:lastRow="0" w:lastColumn="0" w:firstRow="1"/>
      </w:tblPr>
      <w:tblGrid>
        <w:gridCol w:w="5262"/>
        <w:gridCol w:w="5203"/>
      </w:tblGrid>
      <w:tr>
        <w:trPr/>
        <w:tc>
          <w:tcPr>
            <w:tcW w:w="5262" w:type="dxa"/>
            <w:tcBorders/>
            <w:shd w:color="auto" w:fill="auto" w:val="clear"/>
            <w:vAlign w:val="center"/>
          </w:tcPr>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Услуги приняты:</w:t>
              <w:br/>
              <w:t>"Абонент"</w:t>
            </w:r>
          </w:p>
        </w:tc>
        <w:tc>
          <w:tcPr>
            <w:tcW w:w="5203" w:type="dxa"/>
            <w:tcBorders/>
            <w:shd w:color="auto" w:fill="auto" w:val="clear"/>
            <w:vAlign w:val="center"/>
          </w:tcPr>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Услуги оказаны:</w:t>
              <w:br/>
              <w:t>"Оператор связи"</w:t>
            </w:r>
          </w:p>
        </w:tc>
      </w:tr>
      <w:tr>
        <w:trPr/>
        <w:tc>
          <w:tcPr>
            <w:tcW w:w="5262" w:type="dxa"/>
            <w:tcBorders/>
            <w:shd w:color="auto" w:fill="auto" w:val="clear"/>
            <w:vAlign w:val="center"/>
          </w:tcPr>
          <w:p>
            <w:pPr>
              <w:pStyle w:val="Normal"/>
              <w:widowControl w:val="false"/>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Начальник УСиР – филиала ФБУ «Администрация «Волго-Дон»</w:t>
            </w:r>
          </w:p>
          <w:p>
            <w:pPr>
              <w:pStyle w:val="Normal"/>
              <w:widowControl w:val="false"/>
              <w:spacing w:lineRule="auto" w:line="240" w:before="0" w:after="0"/>
              <w:rPr>
                <w:rFonts w:ascii="Times New Roman" w:hAnsi="Times New Roman" w:eastAsia="Times New Roman" w:cs="Times New Roman"/>
                <w:bCs/>
                <w:lang w:eastAsia="ru-RU"/>
              </w:rPr>
            </w:pPr>
            <w:r>
              <w:rPr>
                <w:rFonts w:eastAsia="Times New Roman" w:cs="Times New Roman" w:ascii="Times New Roman" w:hAnsi="Times New Roman"/>
                <w:lang w:eastAsia="ru-RU"/>
              </w:rPr>
              <w:t>__________________________/Купцов Ю.Б./</w:t>
            </w:r>
          </w:p>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"_____"____________________________г.</w:t>
            </w:r>
          </w:p>
          <w:p>
            <w:pPr>
              <w:pStyle w:val="Normal"/>
              <w:widowControl w:val="false"/>
              <w:spacing w:lineRule="atLeast" w:line="160" w:before="0" w:after="0"/>
              <w:rPr>
                <w:rFonts w:ascii="Times New Roman" w:hAnsi="Times New Roman" w:eastAsia="Times New Roman" w:cs="Times New Roman"/>
                <w:bCs/>
                <w:lang w:eastAsia="ru-RU"/>
              </w:rPr>
            </w:pPr>
            <w:r>
              <w:rPr>
                <w:rFonts w:eastAsia="Times New Roman" w:cs="Times New Roman" w:ascii="Times New Roman" w:hAnsi="Times New Roman"/>
                <w:bCs/>
                <w:lang w:eastAsia="ru-RU"/>
              </w:rPr>
              <w:t> </w:t>
            </w:r>
            <w:r>
              <w:rPr>
                <w:rFonts w:eastAsia="Times New Roman" w:cs="Times New Roman" w:ascii="Times New Roman" w:hAnsi="Times New Roman"/>
                <w:bCs/>
                <w:lang w:eastAsia="ru-RU"/>
              </w:rPr>
              <w:t>М.П.</w:t>
            </w:r>
          </w:p>
        </w:tc>
        <w:tc>
          <w:tcPr>
            <w:tcW w:w="5203" w:type="dxa"/>
            <w:tcBorders/>
            <w:shd w:color="auto" w:fill="auto" w:val="clear"/>
            <w:vAlign w:val="center"/>
          </w:tcPr>
          <w:p>
            <w:pPr>
              <w:pStyle w:val="Normal"/>
              <w:widowControl w:val="false"/>
              <w:spacing w:lineRule="atLeast" w:line="160" w:before="0" w:after="0"/>
              <w:rPr>
                <w:rFonts w:ascii="Times New Roman" w:hAnsi="Times New Roman" w:eastAsia="Times New Roman" w:cs="Times New Roman"/>
                <w:bCs/>
                <w:u w:val="single"/>
                <w:lang w:eastAsia="ru-RU"/>
              </w:rPr>
            </w:pPr>
            <w:r>
              <w:rPr>
                <w:rFonts w:eastAsia="Times New Roman" w:cs="Times New Roman" w:ascii="Times New Roman" w:hAnsi="Times New Roman"/>
                <w:bCs/>
                <w:lang w:eastAsia="ru-RU"/>
              </w:rPr>
            </w:r>
          </w:p>
        </w:tc>
      </w:tr>
    </w:tbl>
    <w:p>
      <w:pPr>
        <w:pStyle w:val="Normal"/>
        <w:spacing w:lineRule="atLeast" w:line="160" w:before="0" w:after="0"/>
        <w:rPr>
          <w:rFonts w:ascii="Times New Roman" w:hAnsi="Times New Roman" w:eastAsia="Times New Roman" w:cs="Times New Roman"/>
          <w:vanish/>
          <w:color w:val="000000"/>
          <w:sz w:val="16"/>
          <w:szCs w:val="16"/>
          <w:lang w:eastAsia="ru-RU"/>
        </w:rPr>
      </w:pPr>
      <w:r>
        <w:rPr>
          <w:rFonts w:eastAsia="Times New Roman" w:cs="Times New Roman" w:ascii="Times New Roman" w:hAnsi="Times New Roman"/>
          <w:vanish/>
          <w:color w:val="000000"/>
          <w:sz w:val="16"/>
          <w:szCs w:val="16"/>
          <w:lang w:eastAsia="ru-RU"/>
        </w:rPr>
      </w:r>
    </w:p>
    <w:p>
      <w:pPr>
        <w:pStyle w:val="Normal"/>
        <w:widowControl/>
        <w:suppressAutoHyphens w:val="true"/>
        <w:bidi w:val="0"/>
        <w:spacing w:lineRule="auto" w:line="259" w:before="0" w:after="160"/>
        <w:jc w:val="start"/>
        <w:rPr/>
      </w:pPr>
      <w:r>
        <w:rPr/>
      </w:r>
    </w:p>
    <w:sectPr>
      <w:type w:val="nextPage"/>
      <w:pgSz w:w="11906" w:h="16838"/>
      <w:pgMar w:left="720" w:right="720" w:gutter="0" w:header="0" w:top="720" w:footer="0" w:bottom="72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charset w:val="01" w:characterSet="utf-8"/>
    <w:family w:val="roman"/>
    <w:pitch w:val="variable"/>
  </w:font>
  <w:font w:name="Calibri">
    <w:charset w:val="01" w:characterSet="utf-8"/>
    <w:family w:val="roman"/>
    <w:pitch w:val="variable"/>
  </w:font>
  <w:font w:name="Arial">
    <w:charset w:val="01" w:characterSet="utf-8"/>
    <w:family w:val="swiss"/>
    <w:pitch w:val="variable"/>
  </w:font>
  <w:font w:name="Liberation Sans">
    <w:altName w:val="Arial"/>
    <w:charset w:val="01" w:characterSet="utf-8"/>
    <w:family w:val="swiss"/>
    <w:pitch w:val="variable"/>
  </w:font>
  <w:font w:name="Segoe UI Symbol">
    <w:charset w:val="01" w:characterSet="utf-8"/>
    <w:family w:val="swiss"/>
    <w:pitch w:val="variable"/>
  </w:font>
</w:fonts>
</file>

<file path=word/settings.xml><?xml version="1.0" encoding="utf-8"?>
<w:settings xmlns:w="http://schemas.openxmlformats.org/wordprocessingml/2006/main">
  <w:zoom w:percent="10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customStyle="1">
    <w:name w:val="Hyperlink"/>
    <w:basedOn w:val="DefaultParagraphFont"/>
    <w:uiPriority w:val="99"/>
    <w:unhideWhenUsed/>
    <w:rsid w:val="00ed1100"/>
    <w:rPr>
      <w:color w:themeColor="hyperlink" w:val="0563C1"/>
      <w:u w:val="single"/>
    </w:rPr>
  </w:style>
  <w:style w:type="paragraph" w:styleId="Style14">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Style15">
    <w:name w:val="Указатель"/>
    <w:basedOn w:val="Normal"/>
    <w:qFormat/>
    <w:pPr>
      <w:suppressLineNumbers/>
    </w:pPr>
    <w:rPr>
      <w:rFonts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cs="Noto Sans"/>
    </w:rPr>
  </w:style>
  <w:style w:type="paragraph" w:styleId="Title">
    <w:name w:val="Title"/>
    <w:basedOn w:val="Normal"/>
    <w:next w:val="BodyText"/>
    <w:qFormat/>
    <w:pPr>
      <w:keepNext w:val="true"/>
      <w:spacing w:before="240" w:after="120"/>
    </w:pPr>
    <w:rPr>
      <w:rFonts w:ascii="Liberation Sans" w:hAnsi="Liberation Sans" w:eastAsia="Droid Sans Fallback" w:cs="Droid Sans Devanagari"/>
      <w:sz w:val="28"/>
      <w:szCs w:val="28"/>
    </w:rPr>
  </w:style>
  <w:style w:type="paragraph" w:styleId="IndexHeading">
    <w:name w:val="index heading"/>
    <w:basedOn w:val="Normal"/>
    <w:qFormat/>
    <w:pPr>
      <w:suppressLineNumbers/>
    </w:pPr>
    <w:rPr>
      <w:rFonts w:cs="Droid Sans Devanagari"/>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326</TotalTime>
  <Application>LibreOffice/24.8.7.2$Linux_X86_64 LibreOffice_project/480$Build-2</Application>
  <AppVersion>15.0000</AppVersion>
  <Pages>9</Pages>
  <Words>3275</Words>
  <Characters>23123</Characters>
  <CharactersWithSpaces>26244</CharactersWithSpaces>
  <Paragraphs>243</Paragraphs>
  <Company>DOMRU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2025-09-15T09:03:00Z</dcterms:created>
  <dc:creator>Минаева Алина Сергеевна</dc:creator>
  <dc:description/>
  <dc:language>ru-RU</dc:language>
  <cp:lastModifiedBy/>
  <dcterms:modified xsi:type="dcterms:W3CDTF">2026-10-22T13:36:24Z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