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на оказание услуг почтовой связи, дополнительных и иных услуг</w:t>
      </w:r>
      <w:r>
        <w:rPr>
          <w:b/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№ ___________</w:t>
      </w:r>
      <w:r>
        <w:rPr>
          <w:b/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-120" w:right="-92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г</w:t>
      </w:r>
      <w:r>
        <w:rPr>
          <w:bCs/>
          <w:sz w:val="22"/>
          <w:szCs w:val="22"/>
        </w:rPr>
        <w:t xml:space="preserve">. Саранск         </w:t>
      </w:r>
      <w:r>
        <w:rPr>
          <w:bCs/>
          <w:sz w:val="22"/>
          <w:szCs w:val="22"/>
        </w:rPr>
        <w:t xml:space="preserve">             </w:t>
      </w:r>
      <w:r>
        <w:rPr>
          <w:bCs/>
          <w:sz w:val="22"/>
          <w:szCs w:val="22"/>
        </w:rPr>
        <w:t xml:space="preserve">                                                                         </w:t>
      </w:r>
      <w:r>
        <w:rPr>
          <w:bCs/>
          <w:sz w:val="22"/>
          <w:szCs w:val="22"/>
        </w:rPr>
        <w:t xml:space="preserve">   «</w:t>
      </w:r>
      <w:r>
        <w:rPr>
          <w:bCs/>
          <w:sz w:val="22"/>
          <w:szCs w:val="22"/>
        </w:rPr>
        <w:t xml:space="preserve">____» _____________ 20__г.</w:t>
      </w:r>
      <w:r>
        <w:rPr>
          <w:bCs/>
          <w:sz w:val="22"/>
          <w:szCs w:val="22"/>
        </w:rPr>
      </w:r>
    </w:p>
    <w:p>
      <w:pPr>
        <w:ind w:left="-120" w:right="-92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АО «Почта России», именуемое в дальнейшем Исполнитель, в лице </w:t>
      </w:r>
      <w:r>
        <w:rPr>
          <w:color w:val="000000" w:themeColor="text1"/>
          <w:sz w:val="22"/>
          <w:szCs w:val="22"/>
        </w:rPr>
        <w:t xml:space="preserve">директора</w:t>
      </w:r>
      <w:r>
        <w:rPr>
          <w:sz w:val="22"/>
          <w:szCs w:val="22"/>
        </w:rPr>
        <w:t xml:space="preserve"> УФПС Республики Мордовия </w:t>
      </w:r>
      <w:r>
        <w:rPr>
          <w:sz w:val="22"/>
          <w:szCs w:val="22"/>
        </w:rPr>
        <w:t xml:space="preserve">Ериной Татьяны Александровны</w:t>
      </w:r>
      <w:r>
        <w:rPr>
          <w:sz w:val="22"/>
          <w:szCs w:val="22"/>
        </w:rPr>
        <w:t xml:space="preserve">, действующего на основании доверенности № </w:t>
      </w:r>
      <w:r>
        <w:rPr>
          <w:sz w:val="22"/>
          <w:szCs w:val="22"/>
        </w:rPr>
        <w:t xml:space="preserve">77/822-н/77-2026-24-4</w:t>
      </w:r>
      <w:r>
        <w:rPr>
          <w:sz w:val="22"/>
          <w:szCs w:val="22"/>
        </w:rPr>
        <w:t xml:space="preserve"> от </w:t>
      </w:r>
      <w:r>
        <w:rPr>
          <w:sz w:val="22"/>
          <w:szCs w:val="22"/>
        </w:rPr>
        <w:t xml:space="preserve">21.01.2026</w:t>
      </w:r>
      <w:r>
        <w:rPr>
          <w:sz w:val="22"/>
          <w:szCs w:val="22"/>
        </w:rPr>
        <w:t xml:space="preserve">, с одной стороны, и_____________, именуемое в дальнейшем Заказчик, в лице ________________, действующего на основании </w:t>
      </w:r>
      <w:r>
        <w:rPr>
          <w:sz w:val="22"/>
          <w:szCs w:val="22"/>
        </w:rPr>
        <w:t xml:space="preserve">________________</w:t>
      </w:r>
      <w:r>
        <w:rPr>
          <w:sz w:val="22"/>
          <w:szCs w:val="22"/>
        </w:rPr>
        <w:t xml:space="preserve">, с другой стороны, в дальнейшем именуемые Стороны (в отдельности – Сторона), руководствуясь положениями </w:t>
      </w:r>
      <w:r>
        <w:rPr>
          <w:sz w:val="22"/>
          <w:szCs w:val="22"/>
        </w:rPr>
        <w:t xml:space="preserve"> пунктов 4 </w:t>
      </w:r>
      <w:r>
        <w:rPr>
          <w:sz w:val="22"/>
          <w:szCs w:val="22"/>
        </w:rPr>
        <w:t xml:space="preserve">части</w:t>
      </w:r>
      <w:r>
        <w:rPr>
          <w:sz w:val="22"/>
          <w:szCs w:val="22"/>
        </w:rPr>
        <w:t xml:space="preserve"> 1 статьи 93</w:t>
      </w:r>
      <w:r>
        <w:rPr>
          <w:sz w:val="22"/>
          <w:szCs w:val="22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ИКЗ ____</w:t>
      </w:r>
      <w:r>
        <w:rPr>
          <w:sz w:val="22"/>
          <w:szCs w:val="22"/>
        </w:rPr>
        <w:t xml:space="preserve">_______________</w:t>
      </w:r>
      <w:r>
        <w:rPr>
          <w:sz w:val="22"/>
          <w:szCs w:val="22"/>
        </w:rPr>
        <w:t xml:space="preserve">__, заключили настоящий Договор о нижеследующем:</w:t>
      </w:r>
      <w:r>
        <w:rPr>
          <w:rStyle w:val="1069"/>
          <w:sz w:val="22"/>
          <w:szCs w:val="22"/>
        </w:rPr>
        <w:footnoteReference w:id="2"/>
      </w:r>
      <w:r>
        <w:rPr>
          <w:sz w:val="22"/>
          <w:szCs w:val="22"/>
        </w:rPr>
      </w:r>
    </w:p>
    <w:p>
      <w:pPr>
        <w:numPr>
          <w:ilvl w:val="0"/>
          <w:numId w:val="4"/>
        </w:numPr>
        <w:ind w:left="1843" w:right="2097" w:hanging="283"/>
        <w:jc w:val="center"/>
        <w:spacing w:before="240" w:after="120"/>
        <w:tabs>
          <w:tab w:val="num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ОБЩИЕ ПОЛОЖЕНИЯ</w:t>
      </w:r>
      <w:r>
        <w:rPr>
          <w:b/>
          <w:sz w:val="22"/>
          <w:szCs w:val="22"/>
        </w:rPr>
      </w:r>
    </w:p>
    <w:p>
      <w:pPr>
        <w:ind w:firstLine="709"/>
        <w:jc w:val="both"/>
        <w:tabs>
          <w:tab w:val="left" w:pos="1276" w:leader="none"/>
          <w:tab w:val="left" w:pos="1418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1.1.</w:t>
      </w:r>
      <w:r>
        <w:rPr>
          <w:spacing w:val="-2"/>
          <w:sz w:val="22"/>
          <w:szCs w:val="22"/>
        </w:rPr>
        <w:tab/>
        <w:t xml:space="preserve">В соответствии с Договором Стороны определили общие направления сотрудничества в области оказания услуг почтовой связи, дополнительных и иных услуг, оказываемых Исполнителем (далее </w:t>
      </w:r>
      <w:r>
        <w:rPr>
          <w:sz w:val="22"/>
          <w:szCs w:val="22"/>
        </w:rPr>
        <w:t xml:space="preserve">–</w:t>
      </w:r>
      <w:r>
        <w:rPr>
          <w:spacing w:val="-2"/>
          <w:sz w:val="22"/>
          <w:szCs w:val="22"/>
        </w:rPr>
        <w:t xml:space="preserve"> услуги почтовой связи, услуги).</w:t>
      </w:r>
      <w:r>
        <w:rPr>
          <w:spacing w:val="-2"/>
          <w:sz w:val="22"/>
          <w:szCs w:val="22"/>
        </w:rPr>
      </w:r>
    </w:p>
    <w:p>
      <w:pPr>
        <w:ind w:firstLine="708"/>
        <w:jc w:val="both"/>
        <w:tabs>
          <w:tab w:val="left" w:pos="1276" w:leader="none"/>
          <w:tab w:val="left" w:pos="1418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1.2.</w:t>
      </w:r>
      <w:r>
        <w:rPr>
          <w:spacing w:val="-2"/>
          <w:sz w:val="22"/>
          <w:szCs w:val="22"/>
        </w:rPr>
        <w:tab/>
        <w:t xml:space="preserve">Настоящим Стороны согла</w:t>
      </w:r>
      <w:r>
        <w:rPr>
          <w:spacing w:val="-2"/>
          <w:sz w:val="22"/>
          <w:szCs w:val="22"/>
        </w:rPr>
        <w:t xml:space="preserve">шаются, что существенными условиями Договора являются условия, определенные в Приложениях № 1 – 2 к Договору, а также Генеральные условия оказания услуг (Раздел 1) (далее – Генеральные условия), размещенные в сети Интернет на официальном сайте Исполнителя </w:t>
      </w:r>
      <w:hyperlink r:id="rId9" w:tooltip="http://www.pochta.ru" w:history="1">
        <w:r>
          <w:rPr>
            <w:spacing w:val="-2"/>
            <w:sz w:val="22"/>
            <w:szCs w:val="22"/>
          </w:rPr>
          <w:t xml:space="preserve">www.</w:t>
        </w:r>
        <w:r>
          <w:rPr>
            <w:spacing w:val="-2"/>
            <w:sz w:val="22"/>
            <w:szCs w:val="22"/>
            <w:lang w:val="en-US"/>
          </w:rPr>
          <w:t xml:space="preserve">pochta</w:t>
        </w:r>
        <w:r>
          <w:rPr>
            <w:spacing w:val="-2"/>
            <w:sz w:val="22"/>
            <w:szCs w:val="22"/>
          </w:rPr>
          <w:t xml:space="preserve">.</w:t>
        </w:r>
        <w:r>
          <w:rPr>
            <w:spacing w:val="-2"/>
            <w:sz w:val="22"/>
            <w:szCs w:val="22"/>
            <w:lang w:val="en-US"/>
          </w:rPr>
          <w:t xml:space="preserve">ru</w:t>
        </w:r>
      </w:hyperlink>
      <w:r>
        <w:rPr>
          <w:spacing w:val="-2"/>
          <w:sz w:val="22"/>
          <w:szCs w:val="22"/>
        </w:rPr>
        <w:t xml:space="preserve"> (далее </w:t>
      </w:r>
      <w:r>
        <w:rPr>
          <w:sz w:val="22"/>
          <w:szCs w:val="22"/>
        </w:rPr>
        <w:t xml:space="preserve">–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Официальный сайт Исполнителя</w:t>
      </w:r>
      <w:r>
        <w:rPr>
          <w:spacing w:val="-2"/>
          <w:sz w:val="22"/>
          <w:szCs w:val="22"/>
        </w:rPr>
        <w:t xml:space="preserve">). </w:t>
      </w:r>
      <w:r>
        <w:rPr>
          <w:spacing w:val="-2"/>
          <w:sz w:val="22"/>
          <w:szCs w:val="22"/>
        </w:rPr>
      </w:r>
    </w:p>
    <w:p>
      <w:pPr>
        <w:ind w:firstLine="708"/>
        <w:jc w:val="both"/>
        <w:tabs>
          <w:tab w:val="left" w:pos="1418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Генеральные условия содержат описание услуг почтовой связи</w:t>
      </w:r>
      <w:r>
        <w:rPr>
          <w:spacing w:val="-2"/>
          <w:sz w:val="22"/>
          <w:szCs w:val="22"/>
        </w:rPr>
        <w:t xml:space="preserve">, включая описание видов и категорий почтовых отправлений, принимаемых Исполнителем к пересылке, условия сдачи и розыска почтовых отправлений, порядок и требования к оформлению сопроводительных документов, описание и порядок оказания дополнительных услуг. </w:t>
      </w:r>
      <w:r>
        <w:rPr>
          <w:spacing w:val="-2"/>
          <w:sz w:val="22"/>
          <w:szCs w:val="22"/>
        </w:rPr>
      </w:r>
    </w:p>
    <w:p>
      <w:pPr>
        <w:ind w:firstLine="708"/>
        <w:jc w:val="both"/>
        <w:tabs>
          <w:tab w:val="left" w:pos="1276" w:leader="none"/>
          <w:tab w:val="left" w:pos="1418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1.3.</w:t>
      </w:r>
      <w:r>
        <w:rPr>
          <w:spacing w:val="-2"/>
          <w:sz w:val="22"/>
          <w:szCs w:val="22"/>
        </w:rPr>
        <w:tab/>
        <w:t xml:space="preserve">В случае заключения Договора, условия оказания услуг, изложенные в Генеральных условиях, подлежат безусловному применению Сторонами. При наличии расхождений между условиями Договора и Генеральными условиями применяются условия Генеральных условий.</w:t>
      </w:r>
      <w:r>
        <w:rPr>
          <w:spacing w:val="-2"/>
          <w:sz w:val="22"/>
          <w:szCs w:val="22"/>
        </w:rPr>
      </w:r>
    </w:p>
    <w:p>
      <w:pPr>
        <w:ind w:firstLine="708"/>
        <w:jc w:val="both"/>
        <w:tabs>
          <w:tab w:val="left" w:pos="1418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1.4.</w:t>
      </w:r>
      <w:r>
        <w:rPr>
          <w:spacing w:val="-2"/>
          <w:sz w:val="22"/>
          <w:szCs w:val="22"/>
        </w:rPr>
        <w:tab/>
        <w:t xml:space="preserve">По письменному запросу любого заинтересованного лица текст Генеральных условий может быть выдан на бумажном носителе или выслан в электронном виде по адресу электронной почты по решению Исполнителя.</w:t>
      </w:r>
      <w:r>
        <w:rPr>
          <w:spacing w:val="-2"/>
          <w:sz w:val="22"/>
          <w:szCs w:val="22"/>
        </w:rPr>
      </w:r>
    </w:p>
    <w:p>
      <w:pPr>
        <w:ind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1.5.</w:t>
      </w:r>
      <w:r>
        <w:rPr>
          <w:spacing w:val="-2"/>
          <w:sz w:val="22"/>
          <w:szCs w:val="22"/>
        </w:rPr>
        <w:tab/>
        <w:t xml:space="preserve">Исполнитель вправе изменять в одностороннем порядке содержание отдельных пунктов или всего содержания Генеральных условий. </w:t>
      </w:r>
      <w:r>
        <w:rPr>
          <w:color w:val="000000"/>
          <w:sz w:val="22"/>
          <w:szCs w:val="22"/>
        </w:rPr>
        <w:t xml:space="preserve">Исполнитель размещает Генеральные условия в новой редакции не позднее 10 (десяти) рабочих дней до введения их в действие на Официальном сайте </w:t>
      </w:r>
      <w:r>
        <w:rPr>
          <w:spacing w:val="-2"/>
          <w:sz w:val="22"/>
          <w:szCs w:val="22"/>
        </w:rPr>
        <w:t xml:space="preserve">Исполнителя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ind w:firstLine="708"/>
        <w:jc w:val="both"/>
        <w:tabs>
          <w:tab w:val="left" w:pos="1276" w:leader="none"/>
          <w:tab w:val="left" w:pos="1418" w:leader="none"/>
        </w:tabs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1.6.</w:t>
      </w:r>
      <w:r>
        <w:rPr>
          <w:spacing w:val="-2"/>
          <w:sz w:val="22"/>
          <w:szCs w:val="22"/>
        </w:rPr>
        <w:tab/>
        <w:t xml:space="preserve">Стороны опреде</w:t>
      </w:r>
      <w:r>
        <w:rPr>
          <w:spacing w:val="-2"/>
          <w:sz w:val="22"/>
          <w:szCs w:val="22"/>
        </w:rPr>
        <w:t xml:space="preserve">ляют перечень оказываемых услуг и форму отчетного документа в соответствии с Приложением № 1 к Договору, а точки сдачи почтовых отправлений для каждого вида почтового отправления и точки возврата почтовых отправлений – в соответствии с Приложением № 2 к До</w:t>
      </w:r>
      <w:r>
        <w:rPr>
          <w:spacing w:val="-2"/>
          <w:sz w:val="22"/>
          <w:szCs w:val="22"/>
        </w:rPr>
        <w:t xml:space="preserve">говору. Исключение/добавление услуг, изменение адресов места сдачи/возврата почтовых отправлений осуществляется путем изменения приложений №№ 1 – 2 в соответствии с положениями пункта 8.2. Договора, если иной порядок не предусмотрен Генеральными условиями.</w:t>
      </w:r>
      <w:r>
        <w:rPr>
          <w:spacing w:val="-2"/>
          <w:sz w:val="22"/>
          <w:szCs w:val="22"/>
        </w:rPr>
      </w:r>
    </w:p>
    <w:p>
      <w:pPr>
        <w:ind w:firstLine="708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1.7.</w:t>
      </w:r>
      <w:r>
        <w:rPr>
          <w:spacing w:val="-2"/>
          <w:sz w:val="22"/>
          <w:szCs w:val="22"/>
        </w:rPr>
        <w:tab/>
        <w:t xml:space="preserve">Заказчик подтверждает, что услуги почтовой связи подлежат оказанию по адресам мест сдачи и мест возврата почтовых отправлений, определенным Сторонами в Приложении № 2 к Договору. </w:t>
      </w:r>
      <w:r>
        <w:rPr>
          <w:sz w:val="22"/>
          <w:szCs w:val="22"/>
        </w:rPr>
      </w:r>
    </w:p>
    <w:p>
      <w:pPr>
        <w:numPr>
          <w:ilvl w:val="0"/>
          <w:numId w:val="4"/>
        </w:numPr>
        <w:ind w:left="3402" w:right="1388" w:hanging="1842"/>
        <w:jc w:val="center"/>
        <w:spacing w:before="240" w:after="120"/>
        <w:tabs>
          <w:tab w:val="left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ПРЕДМЕТ ДОГОВОРА</w:t>
      </w:r>
      <w:r>
        <w:rPr>
          <w:b/>
          <w:sz w:val="22"/>
          <w:szCs w:val="22"/>
        </w:rPr>
      </w:r>
    </w:p>
    <w:p>
      <w:pPr>
        <w:numPr>
          <w:ilvl w:val="1"/>
          <w:numId w:val="4"/>
        </w:numPr>
        <w:ind w:left="0" w:firstLine="709"/>
        <w:jc w:val="both"/>
        <w:tabs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Заказчик поручает, а Исполнитель принимает на себя </w:t>
      </w:r>
      <w:r>
        <w:rPr>
          <w:sz w:val="22"/>
          <w:szCs w:val="22"/>
        </w:rPr>
        <w:t xml:space="preserve">обязательства по оказанию Заказчику услуг почтовой связи, дополнительных и иных услуг, согласно действующему перечню услуг Исполнителя. Услуги оказываются Исполнителем в соответствии с перечнем на оказание услуг в соответствии с Приложением № 1 к Договору.</w:t>
      </w:r>
      <w:r>
        <w:rPr>
          <w:sz w:val="22"/>
          <w:szCs w:val="22"/>
        </w:rPr>
      </w:r>
    </w:p>
    <w:p>
      <w:pPr>
        <w:ind w:firstLine="709"/>
        <w:jc w:val="both"/>
        <w:tabs>
          <w:tab w:val="left" w:pos="1276" w:leader="none"/>
          <w:tab w:val="num" w:pos="156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Услуги почтовой связи оказываются Исполнителем Заказчику в целях удовлетворения нужд Заказчика, возникающих в процессе осуществления им предпринимательской деятельности.</w:t>
      </w:r>
      <w:r>
        <w:rPr>
          <w:rStyle w:val="1069"/>
          <w:sz w:val="22"/>
          <w:szCs w:val="22"/>
        </w:rPr>
        <w:footnoteReference w:id="3"/>
      </w:r>
      <w:r>
        <w:rPr>
          <w:sz w:val="22"/>
          <w:szCs w:val="22"/>
        </w:rPr>
      </w:r>
    </w:p>
    <w:p>
      <w:pPr>
        <w:ind w:firstLine="709"/>
        <w:jc w:val="both"/>
        <w:tabs>
          <w:tab w:val="left" w:pos="1276" w:leader="none"/>
          <w:tab w:val="num" w:pos="1418" w:leader="none"/>
        </w:tabs>
        <w:rPr>
          <w:sz w:val="22"/>
          <w:szCs w:val="22"/>
        </w:rPr>
      </w:pPr>
      <w:r>
        <w:rPr>
          <w:bCs/>
          <w:sz w:val="22"/>
          <w:szCs w:val="22"/>
        </w:rPr>
        <w:t xml:space="preserve">2.2.</w:t>
      </w:r>
      <w:r>
        <w:rPr>
          <w:bCs/>
          <w:sz w:val="22"/>
          <w:szCs w:val="22"/>
        </w:rPr>
        <w:tab/>
        <w:t xml:space="preserve">Отдельные виды почтовых отправлений с объявленной ценностью могут пересылаться с наложенным или обязательным платежом. Условия осуществления </w:t>
      </w:r>
      <w:r>
        <w:rPr>
          <w:bCs/>
          <w:sz w:val="22"/>
          <w:szCs w:val="22"/>
        </w:rPr>
        <w:t xml:space="preserve">почтового перевода</w:t>
      </w:r>
      <w:r>
        <w:rPr>
          <w:bCs/>
          <w:sz w:val="22"/>
          <w:szCs w:val="22"/>
        </w:rPr>
        <w:t xml:space="preserve"> наложенного или обязательного платежа в пользу Заказчика, в том числе условия вручения невостребованных почтовых переводов, определяются на основании отдельного договора, который заключается между Сторонами. </w:t>
      </w:r>
      <w:r>
        <w:rPr>
          <w:sz w:val="22"/>
          <w:szCs w:val="22"/>
        </w:rPr>
      </w:r>
    </w:p>
    <w:p>
      <w:pPr>
        <w:ind w:firstLine="720"/>
        <w:jc w:val="both"/>
        <w:tabs>
          <w:tab w:val="left" w:pos="1276" w:leader="none"/>
          <w:tab w:val="num" w:pos="1418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2.3.</w:t>
      </w:r>
      <w:r>
        <w:rPr>
          <w:color w:val="000000"/>
          <w:sz w:val="22"/>
          <w:szCs w:val="22"/>
        </w:rPr>
        <w:tab/>
        <w:t xml:space="preserve">Услуги по приему, обработке, перевозке и доставке (вручению) письменной корреспонденции, пересылаемой в рамках универсальных услуг почт</w:t>
      </w:r>
      <w:r>
        <w:rPr>
          <w:color w:val="000000"/>
          <w:sz w:val="22"/>
          <w:szCs w:val="22"/>
        </w:rPr>
        <w:t xml:space="preserve">овой связи (услуг общедоступной почтовой связи), тарифицируются в соответствии с действующими на момент оказания услуг тарифами на услуги почтовой связи, государственное регулирование которых осуществляет Федеральная антимонопольная служба РФ (ФАС России).</w:t>
      </w:r>
      <w:r>
        <w:rPr>
          <w:color w:val="000000"/>
          <w:sz w:val="22"/>
          <w:szCs w:val="22"/>
        </w:rPr>
      </w:r>
    </w:p>
    <w:p>
      <w:pPr>
        <w:ind w:firstLine="720"/>
        <w:jc w:val="both"/>
        <w:tabs>
          <w:tab w:val="num" w:pos="1418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Дополнительные услуги Исполните</w:t>
      </w:r>
      <w:r>
        <w:rPr>
          <w:color w:val="000000"/>
          <w:sz w:val="22"/>
          <w:szCs w:val="22"/>
        </w:rPr>
        <w:t xml:space="preserve">ля оказываются по тарифам, установленным распорядительными документами Исполнителя, и действующими на момент оказания услуги (дату приема почтовых отправлений в точке сдачи), в соответствии с Правилами оказания услуг почтовой связи, утвержденными приказом </w:t>
      </w:r>
      <w:r>
        <w:rPr>
          <w:color w:val="000000"/>
          <w:sz w:val="22"/>
          <w:szCs w:val="22"/>
        </w:rPr>
        <w:t xml:space="preserve">Минцифры</w:t>
      </w:r>
      <w:r>
        <w:rPr>
          <w:color w:val="000000"/>
          <w:sz w:val="22"/>
          <w:szCs w:val="22"/>
        </w:rPr>
        <w:t xml:space="preserve"> России от </w:t>
      </w:r>
      <w:r>
        <w:rPr>
          <w:sz w:val="22"/>
          <w:szCs w:val="22"/>
        </w:rPr>
        <w:t xml:space="preserve">17.04.2023 № 382</w:t>
      </w:r>
      <w:r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</w:r>
    </w:p>
    <w:p>
      <w:pPr>
        <w:ind w:firstLine="720"/>
        <w:jc w:val="both"/>
        <w:tabs>
          <w:tab w:val="left" w:pos="1276" w:leader="none"/>
          <w:tab w:val="num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2.4.</w:t>
      </w:r>
      <w:r>
        <w:rPr>
          <w:sz w:val="22"/>
          <w:szCs w:val="22"/>
        </w:rPr>
        <w:tab/>
        <w:t xml:space="preserve">Тарифы на все услуги, выбранные Заказчиком, доводятся до сведения Заказчика путем размещения на Официальном сайте </w:t>
      </w:r>
      <w:hyperlink r:id="rId10" w:tooltip="http://www.pochta.ru" w:history="1">
        <w:r>
          <w:rPr>
            <w:spacing w:val="-2"/>
            <w:sz w:val="22"/>
            <w:szCs w:val="22"/>
          </w:rPr>
          <w:t xml:space="preserve">Исполнителя</w:t>
        </w:r>
      </w:hyperlink>
      <w:r>
        <w:rPr>
          <w:sz w:val="22"/>
          <w:szCs w:val="22"/>
        </w:rPr>
        <w:t xml:space="preserve">. Подписывая Договор, Заказчик подтверждает, что он ознакомлен и согласен с действующими тарифами.</w:t>
      </w:r>
      <w:r>
        <w:rPr>
          <w:sz w:val="22"/>
          <w:szCs w:val="22"/>
        </w:rPr>
      </w:r>
    </w:p>
    <w:p>
      <w:pPr>
        <w:ind w:firstLine="720"/>
        <w:jc w:val="both"/>
        <w:tabs>
          <w:tab w:val="left" w:pos="1276" w:leader="none"/>
          <w:tab w:val="num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2.5.</w:t>
      </w:r>
      <w:r>
        <w:rPr>
          <w:sz w:val="22"/>
          <w:szCs w:val="22"/>
        </w:rPr>
        <w:tab/>
        <w:t xml:space="preserve">Оказание услуг почто</w:t>
      </w:r>
      <w:r>
        <w:rPr>
          <w:sz w:val="22"/>
          <w:szCs w:val="22"/>
        </w:rPr>
        <w:t xml:space="preserve">вой связи осуществляется в соответствии с нормативно-правовыми актами и локальными нормативными актами Исполнителя, указанными в Генеральных условиях или размещенными на Официальном сайте Исполнителя (далее – Акты, регулирующие оказание услуг Исполнителя).</w:t>
      </w:r>
      <w:r>
        <w:rPr>
          <w:sz w:val="22"/>
          <w:szCs w:val="22"/>
        </w:rPr>
      </w:r>
    </w:p>
    <w:p>
      <w:pPr>
        <w:ind w:firstLine="720"/>
        <w:jc w:val="both"/>
        <w:tabs>
          <w:tab w:val="left" w:pos="1276" w:leader="none"/>
          <w:tab w:val="num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2.6.</w:t>
      </w:r>
      <w:r>
        <w:rPr>
          <w:sz w:val="22"/>
          <w:szCs w:val="22"/>
        </w:rPr>
        <w:tab/>
        <w:t xml:space="preserve">Сдача, прием и возврат почтовых отправлений в точках сдачи/возврата осуществляется по сопроводительным документам в соответствии с утвержденными формами Исполнителя и установленными в Генеральных условиях. </w:t>
      </w:r>
      <w:r>
        <w:rPr>
          <w:sz w:val="22"/>
          <w:szCs w:val="22"/>
        </w:rPr>
      </w:r>
    </w:p>
    <w:p>
      <w:pPr>
        <w:ind w:firstLine="708"/>
        <w:jc w:val="both"/>
        <w:tabs>
          <w:tab w:val="left" w:pos="1276" w:leader="none"/>
          <w:tab w:val="num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2.7.</w:t>
      </w:r>
      <w:r>
        <w:rPr>
          <w:sz w:val="22"/>
          <w:szCs w:val="22"/>
        </w:rPr>
        <w:tab/>
        <w:t xml:space="preserve">Отчетным периодом оказания услуг почтовой связи по Договору является календарный месяц.</w:t>
      </w:r>
      <w:r>
        <w:rPr>
          <w:rStyle w:val="1069"/>
          <w:sz w:val="22"/>
          <w:szCs w:val="22"/>
        </w:rPr>
        <w:t xml:space="preserve"> </w:t>
      </w:r>
      <w:r>
        <w:rPr>
          <w:rStyle w:val="1069"/>
          <w:sz w:val="22"/>
          <w:szCs w:val="22"/>
        </w:rPr>
        <w:footnoteReference w:id="4"/>
      </w:r>
      <w:r>
        <w:rPr>
          <w:sz w:val="22"/>
          <w:szCs w:val="22"/>
        </w:rPr>
      </w:r>
    </w:p>
    <w:p>
      <w:pPr>
        <w:numPr>
          <w:ilvl w:val="0"/>
          <w:numId w:val="4"/>
        </w:numPr>
        <w:ind w:left="357" w:right="963" w:firstLine="1203"/>
        <w:jc w:val="center"/>
        <w:spacing w:before="240" w:after="120"/>
        <w:tabs>
          <w:tab w:val="left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ПРАВА И ОБЯЗАННОСТИ СТОРОН</w:t>
      </w:r>
      <w:r>
        <w:rPr>
          <w:b/>
          <w:sz w:val="22"/>
          <w:szCs w:val="22"/>
        </w:rPr>
      </w:r>
    </w:p>
    <w:p>
      <w:pPr>
        <w:numPr>
          <w:ilvl w:val="1"/>
          <w:numId w:val="4"/>
        </w:numPr>
        <w:ind w:left="2000" w:right="8" w:hanging="1291"/>
        <w:jc w:val="both"/>
        <w:tabs>
          <w:tab w:val="left" w:pos="1276" w:leader="none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Обязанности Заказчика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Ознакомиться в дату заключения настоящего Договора с тарифами Исполнителя и Генеральными условиями, размещенными на Официальном сайте </w:t>
      </w:r>
      <w:hyperlink r:id="rId11" w:tooltip="http://www.pochta.ru" w:history="1">
        <w:r>
          <w:rPr>
            <w:spacing w:val="-2"/>
            <w:sz w:val="22"/>
            <w:szCs w:val="22"/>
          </w:rPr>
          <w:t xml:space="preserve">Исполнителя</w:t>
        </w:r>
      </w:hyperlink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Своевременно оплачивать предоставляемые Исполнителем услуги. 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Оплачивать все расходы в случае возврата почтовых отправлений, отправленных Заказчиком от своего имени и/или от имени (но по поручению) другого отправителя, если эти расходы не оплачены отправи</w:t>
      </w:r>
      <w:r>
        <w:rPr>
          <w:sz w:val="22"/>
          <w:szCs w:val="22"/>
        </w:rPr>
        <w:t xml:space="preserve">телем, указанным на оболочке почтового отправления, по тарифам, действующим на дату осуществления возврата, независимо от места возврата таких отправлений. Порядок оплаты невостребованных возвращенных почтовых отправлений определен в Генеральных условиях. 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Обеспечивать соответствие упаковки и оформления почтовых отправлений и сопроводительных документов требованиям Актов, регулирующих оказание услуг Исполнителя.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Производить сдачу почтовых отправлений в объекты почтовой связи Исполнителя по спискам ф. 103, а также осуществлять прием возвращенных Р</w:t>
      </w:r>
      <w:r>
        <w:rPr>
          <w:spacing w:val="-2"/>
          <w:sz w:val="22"/>
          <w:szCs w:val="22"/>
        </w:rPr>
        <w:t xml:space="preserve">ПО по спискам ф. 104-о по адресам, определенным в Приложении № 2 к Договору. При одновременной сдаче Заказчиком нескольких партий почтовых отправлений партии должны быть физически отделены друг от друга для беспрепятственного проведения входного контроля. 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Для отправлений, которые Заказчик не планирует принимать (в случае их невручения адресату и возврата отправителю) на этапе подготовке к сдаче на пересылку, должна быть применена отметка «Возврату не подлежит».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Производить сдачу почтовых отправлений в рамках оказания таких услуг, как Печать и </w:t>
      </w:r>
      <w:r>
        <w:rPr>
          <w:sz w:val="22"/>
          <w:szCs w:val="22"/>
        </w:rPr>
        <w:t xml:space="preserve">постпечатная</w:t>
      </w:r>
      <w:r>
        <w:rPr>
          <w:sz w:val="22"/>
          <w:szCs w:val="22"/>
        </w:rPr>
        <w:t xml:space="preserve"> обработка, Комплексный сервис 3-в-1, Бокс-сервис по адресам, указанным в соответствующих приложениях, оформляемых Сторонами при заказе услуг согласно Генеральным условиям.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Соблюдать требования Актов, регулирующих оказание услуг Исполнителя.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Оформлять надлежащим образом доверенности или иные документы, подтверждающие полномочия своего представителя, на получение и отправку почтовых отправлений, получение возвращенных почтовых отправлений, а также для оказания дополнительных услуг.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несогласия оплачивать</w:t>
      </w:r>
      <w:r>
        <w:rPr>
          <w:sz w:val="22"/>
          <w:szCs w:val="22"/>
        </w:rPr>
        <w:t xml:space="preserve"> услуги Исполнителя по Договору при повышении тарифов, письменно уведомить об этом Исполнителя в течение 2 (двух) календарных дней с момента получения информации об изменении тарифов в соответствии с п. 3.2.1 Договора. Договор считается расторгнутым с моме</w:t>
      </w:r>
      <w:r>
        <w:rPr>
          <w:sz w:val="22"/>
          <w:szCs w:val="22"/>
        </w:rPr>
        <w:t xml:space="preserve">нта получения Исполнителем извещения об отказе Заказчика оплачивать услуги по новым тарифам. При неполучении от Заказчика в установленный срок письменного отказа от оплаты услуг почтовой связи по новым тарифам, тарифы считаются согласованными с Заказчиком.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Согласовывать Универсальный передаточный документ</w:t>
      </w:r>
      <w:r>
        <w:rPr>
          <w:rFonts w:eastAsia="Calibri"/>
          <w:bCs/>
          <w:iCs/>
          <w:color w:val="000000"/>
          <w:sz w:val="22"/>
          <w:szCs w:val="22"/>
        </w:rPr>
        <w:t xml:space="preserve"> (далее – УПД) или акт об оказанных услугах (далее Акт)</w:t>
      </w:r>
      <w:r>
        <w:rPr>
          <w:spacing w:val="-2"/>
          <w:sz w:val="22"/>
          <w:szCs w:val="22"/>
        </w:rPr>
        <w:t xml:space="preserve">, полученный от Исполнителя, в соответствии с п. 3.2.3 Договора в отношении каждого вида услуг, оказанных Заказчику в отчетном периоде, в срок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 xml:space="preserve">до 10 (десятого) числа месяца, следующего за отчетным. Заказчик, имеющий возражения относительно объема, количества ока</w:t>
      </w:r>
      <w:r>
        <w:rPr>
          <w:spacing w:val="-2"/>
          <w:sz w:val="22"/>
          <w:szCs w:val="22"/>
        </w:rPr>
        <w:t xml:space="preserve">занных услуг почтовой связи, указанных в УПД или Акте, направляет Исполнителю свои предложения по корректировке УПД или Акта на адрес авторизированной электронной почты Исполнителя. Стороны согласовали, что форма УПД формируется в соответствии с действующи</w:t>
      </w:r>
      <w:r>
        <w:rPr>
          <w:spacing w:val="-2"/>
          <w:sz w:val="22"/>
          <w:szCs w:val="22"/>
        </w:rPr>
        <w:t xml:space="preserve">ми положениями Постановления Правительства РФ № 1137 от 26.12.2011 «О формах и правилах заполнения (ведения) документов, применяемых при расчетах по налогу на добавленную стоимость» на момент совершения операции, форма Акта приведена в Генеральных условиях</w:t>
      </w:r>
      <w:r>
        <w:rPr>
          <w:rStyle w:val="1069"/>
          <w:spacing w:val="-2"/>
          <w:sz w:val="22"/>
          <w:szCs w:val="22"/>
        </w:rPr>
        <w:footnoteReference w:id="5"/>
      </w:r>
      <w:r>
        <w:rPr>
          <w:spacing w:val="-2"/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Заказчик получает от Исполнителя (в соответствии с п. 3.2.3 Договора) два экземпляра УПД или Акта и возвращает 1 (один) экземпляр, подписанный уполномоченным представителем Заказчика и заверенный печатью (при наличии), Испол</w:t>
      </w:r>
      <w:r>
        <w:rPr>
          <w:spacing w:val="-2"/>
          <w:sz w:val="22"/>
          <w:szCs w:val="22"/>
        </w:rPr>
        <w:t xml:space="preserve">нителю до 10 (десятого) числа месяца, следующего за отчетным. В случае если Заказчик не подпишет УПД или Акт в указанный срок и не представит письменных возражений, УПД или Акт считается согласованным Заказчиком, услуги считаются принятыми в полном объеме.</w:t>
      </w:r>
      <w:r>
        <w:rPr>
          <w:spacing w:val="-2"/>
          <w:sz w:val="22"/>
          <w:szCs w:val="22"/>
          <w:vertAlign w:val="superscript"/>
        </w:rPr>
        <w:footnoteReference w:id="6"/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20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Направлять заявки (в </w:t>
      </w:r>
      <w:r>
        <w:rPr>
          <w:sz w:val="22"/>
          <w:szCs w:val="22"/>
        </w:rPr>
        <w:t xml:space="preserve">т.ч</w:t>
      </w:r>
      <w:r>
        <w:rPr>
          <w:sz w:val="22"/>
          <w:szCs w:val="22"/>
        </w:rPr>
        <w:t xml:space="preserve">. на выд</w:t>
      </w:r>
      <w:r>
        <w:rPr>
          <w:sz w:val="22"/>
          <w:szCs w:val="22"/>
        </w:rPr>
        <w:t xml:space="preserve">еление диапазона ШПИ/ШИ, на выставление счета для осуществления авансового платежа за услуги), а также предварительно сформированные Заказчиком сопроводительные документы на сдачу почтовых отправлений на авторизованный адрес электронной почты Исполнителя. 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2000" w:right="8" w:hanging="1291"/>
        <w:jc w:val="both"/>
        <w:tabs>
          <w:tab w:val="left" w:pos="1276" w:leader="none"/>
          <w:tab w:val="left" w:pos="1418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Обязанности Исполнителя:</w:t>
      </w:r>
      <w:r>
        <w:rPr>
          <w:b/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Информировать Заказчика об изменении тарифов на услуги путем размещения соо</w:t>
      </w:r>
      <w:r>
        <w:rPr>
          <w:sz w:val="22"/>
          <w:szCs w:val="22"/>
        </w:rPr>
        <w:t xml:space="preserve">тветствующей информации на Официальном сайте Исполнителя. В случае изменения действующих тарифов Исполнитель размещает соответствующую информацию на Официальном сайте Исполнителя не позднее, чем за 10 (десять) рабочих дней до даты введения новых тарифов.  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Своевременно сообщать Заказчику об ограничениях по доставке почтовых отправлений путем публикации информации на Официальном сайте </w:t>
      </w:r>
      <w:hyperlink r:id="rId12" w:tooltip="http://www.pochta.ru" w:history="1">
        <w:r>
          <w:rPr>
            <w:sz w:val="22"/>
            <w:szCs w:val="22"/>
          </w:rPr>
          <w:t xml:space="preserve">Исполнителя</w:t>
        </w:r>
      </w:hyperlink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Ежемесячно до 8 (восьмого) числа месяца, следующего за отчетным, направлять Заказчику 2 (два) экземпляра УПД </w:t>
      </w:r>
      <w:r>
        <w:rPr>
          <w:spacing w:val="-2"/>
          <w:sz w:val="22"/>
          <w:szCs w:val="22"/>
        </w:rPr>
        <w:t xml:space="preserve">или Акта</w:t>
      </w:r>
      <w:r>
        <w:rPr>
          <w:sz w:val="22"/>
          <w:szCs w:val="22"/>
        </w:rPr>
        <w:t xml:space="preserve"> по услугам, оказ</w:t>
      </w:r>
      <w:r>
        <w:rPr>
          <w:sz w:val="22"/>
          <w:szCs w:val="22"/>
        </w:rPr>
        <w:t xml:space="preserve">анным Заказчику в отчетном месяце, подписанных уполномоченным представителем Исполнителя, для подписания Заказчику.  Если Заказчик в срок до 10 (десятого) числа месяца, следующего за отчетным, не заявит о необходимости корректировки содержания или сумм УПД</w:t>
      </w:r>
      <w:r>
        <w:rPr>
          <w:spacing w:val="-2"/>
          <w:sz w:val="22"/>
          <w:szCs w:val="22"/>
        </w:rPr>
        <w:t xml:space="preserve"> или Акта</w:t>
      </w:r>
      <w:r>
        <w:rPr>
          <w:sz w:val="22"/>
          <w:szCs w:val="22"/>
        </w:rPr>
        <w:t xml:space="preserve">, то УПД </w:t>
      </w:r>
      <w:r>
        <w:rPr>
          <w:spacing w:val="-2"/>
          <w:sz w:val="22"/>
          <w:szCs w:val="22"/>
        </w:rPr>
        <w:t xml:space="preserve">или Акт </w:t>
      </w:r>
      <w:r>
        <w:rPr>
          <w:sz w:val="22"/>
          <w:szCs w:val="22"/>
        </w:rPr>
        <w:t xml:space="preserve">за отчетный месяц, считается согласованным Заказчиком.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Выста</w:t>
      </w:r>
      <w:r>
        <w:rPr>
          <w:sz w:val="22"/>
          <w:szCs w:val="22"/>
        </w:rPr>
        <w:t xml:space="preserve">влять счет на оплату услуг, подлежащих оказанию в следующем отчетном периоде, на основании заявки Заказчика на выставление счета, направляемой Заказчиком на авторизованный адрес электронной почты Исполнителя для осуществления авансового платежа за услуги. 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Осуществлять согласование заявок, указанн</w:t>
      </w:r>
      <w:r>
        <w:rPr>
          <w:sz w:val="22"/>
          <w:szCs w:val="22"/>
        </w:rPr>
        <w:t xml:space="preserve">ых в п. 3.1.12 Договора, согласование предварительно сформированных Заказчиком сопроводительных документов на сдачу почтовых отправлений, путем направления соответствующих сообщений/писем/уведомлений/ на авторизированный адрес электронной почты Заказчика. 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2000" w:hanging="1291"/>
        <w:jc w:val="both"/>
        <w:tabs>
          <w:tab w:val="left" w:pos="1276" w:leader="none"/>
          <w:tab w:val="left" w:pos="1418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Права Исполнителя:</w:t>
      </w:r>
      <w:r>
        <w:rPr>
          <w:b/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0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одностороннем порядке изменять тарифы на услуги по Договору.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0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</w:t>
      </w:r>
      <w:r>
        <w:rPr>
          <w:sz w:val="22"/>
          <w:szCs w:val="22"/>
        </w:rPr>
        <w:t xml:space="preserve">и наличии экономически и/или технологически обоснованных причин в одностороннем порядке изменять перечень объектов почтовой связи, в которых Заказчиком производится сдача почтовых отправлений (изменять точки сдачи) в рамках Договора, предупредив об этом За</w:t>
      </w:r>
      <w:r>
        <w:rPr>
          <w:sz w:val="22"/>
          <w:szCs w:val="22"/>
        </w:rPr>
        <w:t xml:space="preserve">казчика письменно не менее, чем за 30 (тридцать) календарных дней до предполагаемой даты изменения перечня объектов почтовой связи (изменения точки сдачи). Изменение перечня объектов почтовой связи производится в границах одного муниципального образования.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0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одностороннем порядке изменять, дополнять, отменять Акты, регулирующие оказание услуг Исполнителя,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без соответствующего уведомления Заказчика. В указанном случае документы, принятые в новой редакции, размещаются Исполнителем на Официальном сайте </w:t>
      </w:r>
      <w:hyperlink r:id="rId13" w:tooltip="http://www.pochta.ru" w:history="1">
        <w:r>
          <w:rPr>
            <w:sz w:val="22"/>
            <w:szCs w:val="22"/>
          </w:rPr>
          <w:t xml:space="preserve">Исполнителя</w:t>
        </w:r>
      </w:hyperlink>
      <w:r>
        <w:rPr>
          <w:sz w:val="22"/>
          <w:szCs w:val="22"/>
        </w:rPr>
        <w:t xml:space="preserve"> либо предоставляются Заказчику по его письменному запросу. 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0" w:leader="none"/>
          <w:tab w:val="left" w:pos="1418" w:leader="none"/>
        </w:tabs>
        <w:rPr>
          <w:sz w:val="22"/>
          <w:szCs w:val="22"/>
        </w:rPr>
      </w:pPr>
      <w:r>
        <w:rPr>
          <w:bCs/>
          <w:sz w:val="22"/>
          <w:szCs w:val="22"/>
        </w:rPr>
        <w:t xml:space="preserve">В одностороннем порядке изменять виды и категории почтовых отправлений, а также перечень услуг, указанных в </w:t>
      </w:r>
      <w:r>
        <w:rPr>
          <w:sz w:val="22"/>
          <w:szCs w:val="22"/>
        </w:rPr>
        <w:t xml:space="preserve">Генеральных условиях</w:t>
      </w:r>
      <w:r>
        <w:rPr>
          <w:bCs/>
          <w:sz w:val="22"/>
          <w:szCs w:val="22"/>
        </w:rPr>
        <w:t xml:space="preserve">, или отменять их. В случае если по каким-либо причинам Исполнитель больше не имеет возможности оказать услуги Заказчику, в том числе в связи с изме</w:t>
      </w:r>
      <w:r>
        <w:rPr>
          <w:bCs/>
          <w:sz w:val="22"/>
          <w:szCs w:val="22"/>
        </w:rPr>
        <w:t xml:space="preserve">нением технологического процесса оказания услуги, Исполнитель письменно уведомляет Заказчика за 10 (десять) рабочих дней до внесения соответствующих изменений. Изменения вступают в силу после утверждения Генеральных условий, содержащих внесенные изменения.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0" w:leader="none"/>
          <w:tab w:val="left" w:pos="1418" w:leader="none"/>
        </w:tabs>
        <w:rPr>
          <w:sz w:val="22"/>
          <w:szCs w:val="22"/>
        </w:rPr>
      </w:pPr>
      <w:r>
        <w:rPr>
          <w:bCs/>
          <w:sz w:val="22"/>
          <w:szCs w:val="22"/>
        </w:rPr>
        <w:t xml:space="preserve">Не уведомлять Заказчика об изменении авиатарифов</w:t>
      </w:r>
      <w:r>
        <w:rPr>
          <w:bCs/>
          <w:sz w:val="22"/>
          <w:szCs w:val="22"/>
          <w:vertAlign w:val="superscript"/>
        </w:rPr>
        <w:footnoteReference w:id="7"/>
      </w:r>
      <w:r>
        <w:rPr>
          <w:bCs/>
          <w:sz w:val="22"/>
          <w:szCs w:val="22"/>
        </w:rPr>
        <w:t xml:space="preserve"> авиакомпаний, поскольку указанные тарифы устанавливаются авиакомпаниями самостоятельно и взимаются дополнительно к почтовому сбору на момент оказания услуги. Информация о тарифах авиаперевозчиков предоставляется Заказчику по письменному запросу.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0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Предоставлять скидки Заказчику на услуги в рамках заключения дополнительного соглашения. Порядок, размер и условия скидок определяются локальным нормативным актом Исполнителя, размещенным на Официальном сайте </w:t>
      </w:r>
      <w:hyperlink r:id="rId14" w:tooltip="http://www.pochta.ru" w:history="1">
        <w:r>
          <w:rPr>
            <w:sz w:val="22"/>
            <w:szCs w:val="22"/>
          </w:rPr>
          <w:t xml:space="preserve">Исполнителя</w:t>
        </w:r>
      </w:hyperlink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0" w:leader="none"/>
          <w:tab w:val="left" w:pos="1418" w:leader="none"/>
        </w:tabs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Приостановить оказани</w:t>
      </w:r>
      <w:r>
        <w:rPr>
          <w:spacing w:val="-2"/>
          <w:sz w:val="22"/>
          <w:szCs w:val="22"/>
        </w:rPr>
        <w:t xml:space="preserve">е услуг по Договору при условии обязательного письменного предупреждения Заказчика в случаях невыполнения либо ненадлежащего выполнения Заказчиком требований, указанных в п. 3.1 настоящего Договора, а также требований, установленных в Генеральных условиях.</w:t>
      </w:r>
      <w:r>
        <w:rPr>
          <w:sz w:val="22"/>
          <w:szCs w:val="22"/>
        </w:rPr>
      </w:r>
    </w:p>
    <w:p>
      <w:pPr>
        <w:numPr>
          <w:ilvl w:val="2"/>
          <w:numId w:val="4"/>
        </w:numPr>
        <w:ind w:left="0" w:right="8" w:firstLine="709"/>
        <w:jc w:val="both"/>
        <w:tabs>
          <w:tab w:val="num" w:pos="0" w:leader="none"/>
          <w:tab w:val="left" w:pos="1418" w:leader="none"/>
        </w:tabs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При невнесении Заказчиком предоплаты на оказание услуг или полном исчерпании аванса до окончания отчетного периода, отказать Заказчику в оказании услуг до внесения предоплаты в полном размере или полного погашения задолженности по выставленным счетам.</w:t>
      </w:r>
      <w:r>
        <w:rPr>
          <w:sz w:val="22"/>
          <w:szCs w:val="22"/>
        </w:rPr>
      </w:r>
    </w:p>
    <w:p>
      <w:pPr>
        <w:numPr>
          <w:ilvl w:val="0"/>
          <w:numId w:val="4"/>
        </w:numPr>
        <w:ind w:left="357" w:right="1388" w:firstLine="1203"/>
        <w:jc w:val="center"/>
        <w:spacing w:before="240" w:after="120"/>
        <w:tabs>
          <w:tab w:val="num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ПОРЯДОК РАСЧЕТОВ, СТОИМОСТЬ УСЛУГ</w:t>
      </w:r>
      <w:r>
        <w:rPr>
          <w:b/>
          <w:sz w:val="22"/>
          <w:szCs w:val="22"/>
        </w:rPr>
      </w:r>
    </w:p>
    <w:p>
      <w:pPr>
        <w:pStyle w:val="1062"/>
        <w:numPr>
          <w:ilvl w:val="1"/>
          <w:numId w:val="4"/>
        </w:numPr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Порядок оплаты за услуги – авансовый, путем внесения Заказчиком на расчетный счет Исполнителя до 1 (первого) числа каждого месяца предоплаты </w:t>
      </w:r>
      <w:r>
        <w:rPr>
          <w:rFonts w:eastAsia="Calibri"/>
          <w:sz w:val="22"/>
          <w:szCs w:val="22"/>
        </w:rPr>
        <w:t xml:space="preserve">в размере 100% стоимости услуг</w:t>
      </w:r>
      <w:r>
        <w:rPr>
          <w:sz w:val="22"/>
          <w:szCs w:val="22"/>
        </w:rPr>
        <w:t xml:space="preserve"> с разбивкой на услуги почтовой связи/дополнительные услуги/иные услуги, подлежащие оказанию в отчетном периоде по тарифам, действующим на дату сдачи почтовых отправлений.</w:t>
      </w:r>
      <w:r>
        <w:rPr>
          <w:rStyle w:val="1069"/>
          <w:sz w:val="22"/>
          <w:szCs w:val="22"/>
        </w:rPr>
        <w:footnoteReference w:id="8"/>
      </w:r>
      <w:r>
        <w:rPr>
          <w:sz w:val="22"/>
          <w:szCs w:val="22"/>
        </w:rPr>
        <w:t xml:space="preserve"> При оплате </w:t>
      </w:r>
      <w:r>
        <w:rPr>
          <w:sz w:val="22"/>
          <w:szCs w:val="22"/>
        </w:rPr>
        <w:t xml:space="preserve">услуг Заказчиком в назначении платежа указываются номер и дата Договора. В случае оплаты услуги по пересылке письменной корреспонденции с использованием франкировальной машины, Заказчик в назначении платежа должен указать признак «</w:t>
      </w:r>
      <w:r>
        <w:rPr>
          <w:sz w:val="22"/>
          <w:szCs w:val="22"/>
        </w:rPr>
        <w:t xml:space="preserve">франкирование</w:t>
      </w:r>
      <w:r>
        <w:rPr>
          <w:sz w:val="22"/>
          <w:szCs w:val="22"/>
        </w:rPr>
        <w:t xml:space="preserve">». В случае использования для оплаты услуги по пересылке письменной корреспонденции знака онлайн оплаты (ЗОО), назначение платежа в платежном поручении должно соответствовать счету, сформированному в личном кабинете Зака</w:t>
      </w:r>
      <w:r>
        <w:rPr>
          <w:sz w:val="22"/>
          <w:szCs w:val="22"/>
        </w:rPr>
        <w:t xml:space="preserve">зчика на Официальном сайте Исполнителя. В случае оплаты услуги «Бокс-сервис», Заказчик в назначении платежа должен указать признак «бокс». Денежные средства могут быть израсходованы исключительно в соответствии с назначением платежа, указанным Заказчиком. 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если сумма предоплаты превысит сумму оплаты, указанную в УПД или Акте за фактически оказанные в отчетном месяце услуги, разница зачисляется в счет предоплаты на следующий месяц. 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если сумма предоплаты окажется меньше, чем сумма оплаты, указанная в УПД или Акте за фактически оказанные услуги в отчетном месяце, Заказчик перечисляет разницу на счет Исполнителя в течение 5 (пяти) рабочих дней с </w:t>
      </w:r>
      <w:r>
        <w:rPr>
          <w:rFonts w:eastAsia="Arial Unicode MS"/>
          <w:spacing w:val="-2"/>
          <w:sz w:val="22"/>
          <w:szCs w:val="22"/>
        </w:rPr>
        <w:t xml:space="preserve">момента получения от Исполнителя счета</w:t>
      </w:r>
      <w:r>
        <w:rPr>
          <w:sz w:val="22"/>
          <w:szCs w:val="22"/>
        </w:rPr>
        <w:t xml:space="preserve">. ОПС Исполнителя вправе отказать Заказчику в оказании услуг, если на балансе Заказчика недостаточно денежных средств. Оказание услуг возобновляется при внесении Заказчиком достаточной для оказания услуг суммы денежных средств.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прекращения дейст</w:t>
      </w:r>
      <w:r>
        <w:rPr>
          <w:sz w:val="22"/>
          <w:szCs w:val="22"/>
        </w:rPr>
        <w:t xml:space="preserve">вия Договора, в том числе расторжения Договора по любой причине, Исполнитель обязан в течение 5 (пяти) рабочих дней с даты подписания Сторонами акта сверки взаиморасчетов по письменному обращению Заказчика возвратить Заказчику сумму предоплаты за вычетом с</w:t>
      </w:r>
      <w:r>
        <w:rPr>
          <w:sz w:val="22"/>
          <w:szCs w:val="22"/>
        </w:rPr>
        <w:t xml:space="preserve">тоимости фактически оказанных услуг. В случае если сумма предоплаты окажется меньше, чем сумма фактически оказанных услуг, Заказчик обязан перечислить разницу на счет Исполнителя в течение 5 (пяти) рабочих дней со дня подписания акта сверки взаиморасчетов.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Общая стоимость услуг за весь срок действия Договора составляет __________(_____) руб. ___ коп., включая НДС по ставке, определенной действующим законодательством Российской Федерации.</w:t>
      </w:r>
      <w:r>
        <w:rPr>
          <w:rStyle w:val="1069"/>
          <w:spacing w:val="-2"/>
          <w:sz w:val="22"/>
          <w:szCs w:val="22"/>
        </w:rPr>
        <w:footnoteReference w:id="9"/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Исполнитель выставляет Заказчику счет-фактуру в порядке и сроки, установленные законодательством Российской Федерации (при необходимости).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Датой оплаты следует считать дату зачисления денежных средств на расчетный счет Исполнителя.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За возвращение регистрируемых почтовых отправлений, в том числе пакетов ДМ «Возврат», взимается плата по тарифу, действующему на день возврата почтовых отправлений.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Цена Договора является твердой и определяется на весь срок исполнения Договора,</w:t>
      </w:r>
      <w:r>
        <w:rPr>
          <w:rStyle w:val="1071"/>
          <w:sz w:val="22"/>
          <w:szCs w:val="22"/>
        </w:rPr>
        <w:t xml:space="preserve"> </w:t>
      </w:r>
      <w:r>
        <w:rPr>
          <w:sz w:val="22"/>
          <w:szCs w:val="22"/>
        </w:rPr>
        <w:t xml:space="preserve">кроме</w:t>
      </w:r>
      <w:r>
        <w:rPr>
          <w:rStyle w:val="1071"/>
          <w:sz w:val="22"/>
          <w:szCs w:val="22"/>
        </w:rPr>
        <w:t xml:space="preserve"> </w:t>
      </w:r>
      <w:r>
        <w:rPr>
          <w:sz w:val="22"/>
          <w:szCs w:val="22"/>
        </w:rPr>
        <w:t xml:space="preserve">случаев,</w:t>
      </w:r>
      <w:r>
        <w:rPr>
          <w:rStyle w:val="1071"/>
          <w:sz w:val="22"/>
          <w:szCs w:val="22"/>
        </w:rPr>
        <w:t xml:space="preserve"> </w:t>
      </w:r>
      <w:r>
        <w:rPr>
          <w:sz w:val="22"/>
          <w:szCs w:val="22"/>
        </w:rPr>
        <w:t xml:space="preserve">установленных</w:t>
      </w:r>
      <w:r>
        <w:rPr>
          <w:rStyle w:val="1071"/>
          <w:sz w:val="22"/>
          <w:szCs w:val="22"/>
        </w:rPr>
        <w:t xml:space="preserve"> </w:t>
      </w:r>
      <w:r>
        <w:rPr>
          <w:sz w:val="22"/>
          <w:szCs w:val="22"/>
        </w:rPr>
        <w:t xml:space="preserve">законодательством</w:t>
      </w:r>
      <w:r>
        <w:rPr>
          <w:rStyle w:val="1071"/>
          <w:sz w:val="22"/>
          <w:szCs w:val="22"/>
        </w:rPr>
        <w:t xml:space="preserve"> </w:t>
      </w:r>
      <w:r>
        <w:rPr>
          <w:sz w:val="22"/>
          <w:szCs w:val="22"/>
        </w:rPr>
        <w:t xml:space="preserve">Российской Федерации и/или Договором.</w:t>
      </w:r>
      <w:r>
        <w:rPr>
          <w:rStyle w:val="1069"/>
          <w:spacing w:val="-2"/>
          <w:sz w:val="22"/>
          <w:szCs w:val="22"/>
        </w:rPr>
        <w:t xml:space="preserve"> </w:t>
      </w:r>
      <w:r>
        <w:rPr>
          <w:rStyle w:val="1069"/>
          <w:spacing w:val="-2"/>
          <w:sz w:val="22"/>
          <w:szCs w:val="22"/>
        </w:rPr>
        <w:footnoteReference w:id="10"/>
      </w:r>
      <w:r>
        <w:rPr>
          <w:sz w:val="22"/>
          <w:szCs w:val="22"/>
        </w:rPr>
      </w:r>
    </w:p>
    <w:p>
      <w:pPr>
        <w:numPr>
          <w:ilvl w:val="0"/>
          <w:numId w:val="4"/>
        </w:numPr>
        <w:ind w:left="357" w:right="1388" w:firstLine="1486"/>
        <w:jc w:val="center"/>
        <w:spacing w:before="240" w:after="120"/>
        <w:tabs>
          <w:tab w:val="left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ОТВЕТСТВЕННОСТЬ СТОРОН</w:t>
      </w:r>
      <w:r>
        <w:rPr>
          <w:b/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случае нарушения условий Договора Стороны несут ответственность в соответствии с условиями Договора, Генеральными условиями и действующим законодательством Российской Федерации.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Порядок и размеры возмещения при утрате, повреждении почтовых отправлений, а также при нарушении контрольных сроков установлены в Генеральных условиях.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iCs/>
          <w:sz w:val="22"/>
          <w:szCs w:val="22"/>
        </w:rPr>
        <w:t xml:space="preserve">В случае неисполнения и/или ненадлежащего исполнения Заказчиком обязательств по оплате оказанных Испо</w:t>
      </w:r>
      <w:r>
        <w:rPr>
          <w:iCs/>
          <w:sz w:val="22"/>
          <w:szCs w:val="22"/>
        </w:rPr>
        <w:t xml:space="preserve">лнителем услуг почтовой связи, Исполнитель вправе произвести взыскание задолженности, включая неустойку за просрочку исполнения указанных обязательств, предусмотренную Генеральными условиями, в бесспорном порядке на основе исполнительной надписи нотариуса.</w:t>
      </w:r>
      <w:r>
        <w:rPr>
          <w:sz w:val="22"/>
          <w:szCs w:val="22"/>
        </w:rPr>
      </w:r>
    </w:p>
    <w:p>
      <w:pPr>
        <w:ind w:right="8" w:firstLine="709"/>
        <w:jc w:val="both"/>
        <w:tabs>
          <w:tab w:val="left" w:pos="1276" w:leader="none"/>
          <w:tab w:val="left" w:pos="1418" w:leader="none"/>
          <w:tab w:val="num" w:pos="226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Исполнитель обязан в письменном виде уведомить Заказчика о наличии задолженности не менее чем за 14 (четырнадцать) календарных дней до обращения к нотариусу за совершением исполнительной надписи.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Помимо иных случаев, установленных Договором, Генеральными условиями, законодательством Российской Федерации, Исполнитель не несет ответственность за неисполнение или ненадлежащее исполнение обязательств, предусмотренных Договором, которое вызвано или </w:t>
      </w:r>
      <w:r>
        <w:rPr>
          <w:iCs/>
          <w:sz w:val="22"/>
          <w:szCs w:val="22"/>
        </w:rPr>
        <w:t xml:space="preserve">явилось следствием аварийных нарушений и сбоев в электроснабжении, глобальных перебоев в работе российских и международных сегментов сети «Интернет», сбоев систем маршрутизации сети «Интернет», сбоев в распределенной системе доменных имен.</w:t>
      </w:r>
      <w:r>
        <w:rPr>
          <w:iCs/>
          <w:sz w:val="22"/>
          <w:szCs w:val="22"/>
        </w:rPr>
      </w:r>
    </w:p>
    <w:p>
      <w:pPr>
        <w:numPr>
          <w:ilvl w:val="0"/>
          <w:numId w:val="4"/>
        </w:numPr>
        <w:ind w:left="1843" w:right="1672" w:hanging="283"/>
        <w:jc w:val="center"/>
        <w:keepNext/>
        <w:spacing w:before="240" w:after="120"/>
        <w:tabs>
          <w:tab w:val="left" w:pos="0" w:leader="none"/>
          <w:tab w:val="left" w:pos="1560" w:leader="none"/>
          <w:tab w:val="left" w:pos="1843" w:leader="none"/>
          <w:tab w:val="left" w:pos="3544" w:leader="none"/>
          <w:tab w:val="left" w:pos="4395" w:leader="none"/>
          <w:tab w:val="left" w:pos="4536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ОБСТОЯТЕЛЬСТВА НЕПРЕОДОЛИМОЙ СИЛЫ</w:t>
      </w:r>
      <w:r>
        <w:rPr>
          <w:b/>
          <w:sz w:val="22"/>
          <w:szCs w:val="22"/>
        </w:rPr>
      </w:r>
    </w:p>
    <w:p>
      <w:pPr>
        <w:pStyle w:val="1065"/>
        <w:numPr>
          <w:ilvl w:val="1"/>
          <w:numId w:val="15"/>
        </w:numPr>
        <w:contextualSpacing/>
        <w:ind w:left="0" w:firstLine="207"/>
        <w:jc w:val="both"/>
        <w:spacing w:after="0" w:line="240" w:lineRule="auto"/>
        <w:tabs>
          <w:tab w:val="left" w:pos="1276" w:leader="none"/>
          <w:tab w:val="num" w:pos="1843" w:leader="none"/>
        </w:tabs>
        <w:rPr>
          <w:rFonts w:ascii="Times New Roman" w:hAnsi="Times New Roman" w:eastAsia="Arial" w:cs="Times New Roman"/>
          <w:lang w:eastAsia="ar-SA"/>
        </w:rPr>
      </w:pPr>
      <w:r>
        <w:rPr>
          <w:rFonts w:ascii="Times New Roman" w:hAnsi="Times New Roman" w:cs="Times New Roman"/>
          <w:bCs/>
          <w:lang w:eastAsia="ar-SA"/>
        </w:rPr>
        <w:t xml:space="preserve">Сторона освобождается от ответственности за неисполнение или ненадлежащее исполнение обязательств по Договору, </w:t>
      </w:r>
      <w:r>
        <w:rPr>
          <w:rFonts w:ascii="Times New Roman" w:hAnsi="Times New Roman" w:cs="Times New Roman"/>
        </w:rPr>
        <w:t xml:space="preserve">если докажет, что неисполнение или ненадлежащее исполнение обязательства, предусмотренного Договором, произошло вследствие действия обстоятельств непреодолимой силы или по вине другой Стороны.</w:t>
      </w:r>
      <w:r>
        <w:rPr>
          <w:rFonts w:ascii="Times New Roman" w:hAnsi="Times New Roman" w:cs="Times New Roman"/>
          <w:bCs/>
          <w:lang w:eastAsia="ar-SA"/>
        </w:rPr>
        <w:t xml:space="preserve"> Под обстоятельствами непреодолимой силы понимаются чрезвычайные и непредотвратимые при данных условиях обстоятельства. К обстоятельствам непреодолимой силы могут быть отнесены</w:t>
      </w:r>
      <w:r>
        <w:rPr>
          <w:rFonts w:ascii="Times New Roman" w:hAnsi="Times New Roman" w:cs="Times New Roman"/>
        </w:rPr>
        <w:t xml:space="preserve"> запретные действия властей, гражданские волнения, эпидемии, блокады, эмбарго, землетрясения, наводнения, пожары или другие стихийные бедствия. </w:t>
      </w:r>
      <w:r>
        <w:rPr>
          <w:rFonts w:ascii="Times New Roman" w:hAnsi="Times New Roman" w:eastAsia="Arial" w:cs="Times New Roman"/>
          <w:lang w:eastAsia="ar-SA"/>
        </w:rPr>
      </w:r>
    </w:p>
    <w:p>
      <w:pPr>
        <w:pStyle w:val="1065"/>
        <w:contextualSpacing/>
        <w:ind w:left="0" w:firstLine="207"/>
        <w:jc w:val="both"/>
        <w:spacing w:after="0" w:line="240" w:lineRule="auto"/>
        <w:tabs>
          <w:tab w:val="left" w:pos="1276" w:leader="none"/>
          <w:tab w:val="num" w:pos="1843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6.1.1. Исполнитель</w:t>
      </w:r>
      <w:r>
        <w:rPr>
          <w:rStyle w:val="1069"/>
          <w:rFonts w:ascii="Times New Roman" w:hAnsi="Times New Roman" w:cs="Times New Roman"/>
        </w:rPr>
        <w:footnoteReference w:id="11"/>
      </w:r>
      <w:r>
        <w:rPr>
          <w:rFonts w:ascii="Times New Roman" w:hAnsi="Times New Roman" w:cs="Times New Roman"/>
        </w:rPr>
        <w:t xml:space="preserve"> освобождается от ответственности за неисполнение или ненадлежащее исполнение обязательств по Договору, в том числе за утрату, недостачу либо повреждение (порчу) </w:t>
      </w:r>
      <w:bookmarkStart w:id="0" w:name="_Hlk235791822"/>
      <w:r>
        <w:rPr>
          <w:rFonts w:ascii="Times New Roman" w:hAnsi="Times New Roman" w:cs="Times New Roman"/>
        </w:rPr>
        <w:t xml:space="preserve">Отправлений</w:t>
      </w:r>
      <w:r>
        <w:rPr>
          <w:rStyle w:val="1069"/>
          <w:rFonts w:ascii="Times New Roman" w:hAnsi="Times New Roman" w:cs="Times New Roman"/>
        </w:rPr>
        <w:footnoteReference w:id="12"/>
      </w:r>
      <w:r>
        <w:rPr>
          <w:rFonts w:ascii="Times New Roman" w:hAnsi="Times New Roman" w:cs="Times New Roman"/>
        </w:rPr>
        <w:t xml:space="preserve"> Заказчика</w:t>
      </w:r>
      <w:bookmarkEnd w:id="0"/>
      <w:r>
        <w:rPr>
          <w:rStyle w:val="1069"/>
          <w:rFonts w:ascii="Times New Roman" w:hAnsi="Times New Roman" w:cs="Times New Roman"/>
        </w:rPr>
        <w:footnoteReference w:id="13"/>
      </w:r>
      <w:r>
        <w:rPr>
          <w:rFonts w:ascii="Times New Roman" w:hAnsi="Times New Roman" w:cs="Times New Roman"/>
        </w:rPr>
        <w:t xml:space="preserve">, а также за нарушение сроков исполнения обязательств, если оно вызвано обстоятельствами непреодолимой силы, к числу которых в том числе относятся:</w:t>
      </w:r>
      <w:r>
        <w:rPr>
          <w:rFonts w:ascii="Times New Roman" w:hAnsi="Times New Roman" w:cs="Times New Roman"/>
        </w:rPr>
      </w:r>
    </w:p>
    <w:p>
      <w:pPr>
        <w:pStyle w:val="1065"/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любые последствия запуска, падения, срабатывания, применения либо иного воздействия беспилотных и иных летательных аппаратов (в том числе несущих боеприпасы/иные взрывчатые вещества), военной техники и вооружения </w:t>
      </w:r>
      <w:r>
        <w:rPr>
          <w:rFonts w:ascii="Times New Roman" w:hAnsi="Times New Roman" w:cs="Times New Roman"/>
        </w:rPr>
        <w:t xml:space="preserve">(в том числе ракетного), боеприпасов, средств поражения и их составных частей, а равно взрывов и обстрелов, в том числе квалифицируемых компетентными государственными органами Российской Федерации как террористические акты или диверсии; при этом такое осво</w:t>
      </w:r>
      <w:r>
        <w:rPr>
          <w:rFonts w:ascii="Times New Roman" w:hAnsi="Times New Roman" w:cs="Times New Roman"/>
        </w:rPr>
        <w:t xml:space="preserve">бождение Исполнителя от ответственности действует в том числе в отношении объектов, признанных нейтрализованными, вне зависимости от ранее оформленных актов (иных документов) о подтверждении отсутствия взрывоопасных предметов на соответствующей территории;</w:t>
      </w:r>
      <w:r>
        <w:rPr>
          <w:rFonts w:ascii="Times New Roman" w:hAnsi="Times New Roman" w:cs="Times New Roman"/>
        </w:rPr>
      </w:r>
    </w:p>
    <w:p>
      <w:pPr>
        <w:pStyle w:val="1065"/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принятие защитных мер (в том числе со стороны компетентных государственных органов Российской Федерации), обусловленных угрозой применения/воздействия беспилотных летательных аппаратов либо ракетной (беспилотной) опасностью, включая (но не огран</w:t>
      </w:r>
      <w:r>
        <w:rPr>
          <w:rFonts w:ascii="Times New Roman" w:hAnsi="Times New Roman" w:cs="Times New Roman"/>
        </w:rPr>
        <w:t xml:space="preserve">ичиваясь) реагирование на сигналы тревоги, объявленные уполномоченными органами, которое повлекло вынужденное приостановление технологических операций, эвакуацию работников либо иное временное ограничение деятельности Исполнителя на соответствующий период.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13"/>
        </w:numPr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Заказчик принимает на себя риск, в том числе, связанный с случайной гибелью, пов</w:t>
      </w:r>
      <w:r>
        <w:rPr>
          <w:rFonts w:ascii="Times New Roman" w:hAnsi="Times New Roman" w:cs="Times New Roman"/>
        </w:rPr>
        <w:t xml:space="preserve">реждением (порчей), утратой или недостачей Отправлений Заказчика, а также возникновения сопутствующих убытков и потерь, если они вызваны обстоятельствами, предусмотренными пунктом 6.1.1 настоящего раздела Договора, а равно любым из следующих обстоятельств: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12"/>
        </w:numPr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военные и боевые действия, а также оборонительные (защитные) мероприятия и операции — независимо от того, объявлена ли война;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12"/>
        </w:numPr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введение военного либо чрезвычайного положения, правового режима контртеррористической операции, режима чрезвычайной ситуации, режима максимального уровня реагирования либо иного особого правового режима;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12"/>
        </w:numPr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массовые беспорядки, а равно несогласованные публичные мероприятия (собрания, митинги, демонстрации, шествия, пикетирования);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12"/>
        </w:numPr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движение и применение военной, специальной либо иной т</w:t>
      </w:r>
      <w:r>
        <w:rPr>
          <w:rFonts w:ascii="Times New Roman" w:hAnsi="Times New Roman" w:cs="Times New Roman"/>
        </w:rPr>
        <w:t xml:space="preserve">ехники, задействованной в мероприятиях военного или контртеррористического характера, включая наезд такой техники, а также вводимые в связи с указанными мероприятиями ограничения передвижения, в том числе блокирование объектов транспортной инфраструктуры;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12"/>
        </w:numPr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воздействие ударной (взрывной) либо шумовой волны;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12"/>
        </w:numPr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высвобождение, утечка или распространение загрязняющих, отравляющих либо иных опасных веществ в любом агрегатном состоянии.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14"/>
        </w:numPr>
        <w:ind w:left="0" w:firstLine="207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признают и соглашаются, что обстоятельства, предусмотренные пунктом 6.1.1 настоящего раздела Договора (независимо от того, подтверждено ли наступление соответствующих </w:t>
      </w:r>
      <w:r>
        <w:rPr>
          <w:rFonts w:ascii="Times New Roman" w:hAnsi="Times New Roman" w:cs="Times New Roman"/>
        </w:rPr>
        <w:t xml:space="preserve">обстоятельств заключением (сертификатом, свидетельством) Торгово-промышленной палаты или уполномоченного органа государственной власти РФ, а равно независимо от того, выдавался ли такой документ.) и пункта 6.1.2 настоящего раздела Договора,</w:t>
      </w:r>
      <w:r>
        <w:rPr>
          <w:rFonts w:ascii="Times New Roman" w:hAnsi="Times New Roman" w:cs="Times New Roman"/>
        </w:rPr>
        <w:t xml:space="preserve"> в любом случае являются обстоятельствами, которые Исполнитель не мог предотвратить и устранение которых от него не зависело. Соответственно, при наступлении указанных обстоятельств, Исполнитель не несет ответственности за неисполнение или ненадлежащее исп</w:t>
      </w:r>
      <w:r>
        <w:rPr>
          <w:rFonts w:ascii="Times New Roman" w:hAnsi="Times New Roman" w:cs="Times New Roman"/>
        </w:rPr>
        <w:t xml:space="preserve">олнение обязательств по Договору, в том числе за утрату, недостачу либо повреждение (порчу) Отправлений Заказчика, а также за нарушение сроков исполнения обязательств, наступившие вследствие вышеуказанных обстоятельств, а Заказчик не вправе предъявлять Исп</w:t>
      </w:r>
      <w:r>
        <w:rPr>
          <w:rFonts w:ascii="Times New Roman" w:hAnsi="Times New Roman" w:cs="Times New Roman"/>
        </w:rPr>
        <w:t xml:space="preserve">олнителю требования о возмещении убытков, уплате неустойки, возврате уплаченного вознаграждения либо иные имущественные требования, основанные на утрате, недостаче, повреждении (порче) Отправлений Заказчика либо на нарушении сроков исполнения обязательств.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1"/>
          <w:numId w:val="13"/>
        </w:numPr>
        <w:contextualSpacing/>
        <w:ind w:left="0" w:firstLine="207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eastAsia="Arial" w:cs="Times New Roman"/>
          <w:lang w:eastAsia="ar-SA"/>
        </w:rPr>
      </w:pPr>
      <w:r>
        <w:rPr>
          <w:rFonts w:ascii="Times New Roman" w:hAnsi="Times New Roman" w:cs="Times New Roman"/>
        </w:rPr>
        <w:t xml:space="preserve">Сторона, для которой создалась невозможность исполнения обязательств по Договору вследствие действия обстоятельств непреодолимой силы, не позднее 15 (пятнадцати) календарных дней с момента их наступ</w:t>
      </w:r>
      <w:r>
        <w:rPr>
          <w:rFonts w:ascii="Times New Roman" w:hAnsi="Times New Roman" w:cs="Times New Roman"/>
        </w:rPr>
        <w:t xml:space="preserve">ления в письменной форме (электронной почтой с последующим предоставлением оригинала документа) извещает другую Сторону с приложением документов, выданных уполномоченными органами или организациями, удостоверяющих факт наступления указанных обстоятельств. </w:t>
      </w:r>
      <w:r>
        <w:rPr>
          <w:rFonts w:ascii="Times New Roman" w:hAnsi="Times New Roman" w:cs="Times New Roman"/>
        </w:rPr>
        <w:t xml:space="preserve">Неизвещение</w:t>
      </w:r>
      <w:r>
        <w:rPr>
          <w:rFonts w:ascii="Times New Roman" w:hAnsi="Times New Roman" w:cs="Times New Roman"/>
        </w:rPr>
        <w:t xml:space="preserve"> или несвоевременн</w:t>
      </w:r>
      <w:r>
        <w:rPr>
          <w:rFonts w:ascii="Times New Roman" w:hAnsi="Times New Roman" w:cs="Times New Roman"/>
        </w:rPr>
        <w:t xml:space="preserve">ое извещение другой Стороны Стороной, для которой создалась невозможность исполнения обязательств по настоящему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  <w:r>
        <w:rPr>
          <w:rFonts w:ascii="Times New Roman" w:hAnsi="Times New Roman" w:eastAsia="Arial" w:cs="Times New Roman"/>
          <w:lang w:eastAsia="ar-SA"/>
        </w:rPr>
      </w:r>
    </w:p>
    <w:p>
      <w:pPr>
        <w:numPr>
          <w:ilvl w:val="1"/>
          <w:numId w:val="4"/>
        </w:numPr>
        <w:ind w:left="0" w:right="8" w:firstLine="207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Сроки исполнения обязательств, в случае наступления обстоятельств непреодолимой силы, отодвигаются соразмерно времени, в течение которого действуют такие обстоятельства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numPr>
          <w:ilvl w:val="0"/>
          <w:numId w:val="4"/>
        </w:numPr>
        <w:ind w:left="357" w:right="1105" w:firstLine="636"/>
        <w:jc w:val="center"/>
        <w:spacing w:before="240" w:after="120"/>
        <w:tabs>
          <w:tab w:val="left" w:pos="0" w:leader="none"/>
          <w:tab w:val="left" w:pos="1418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ПОРЯДОК РАССМОТРЕНИЯ СПОРОВ</w:t>
      </w:r>
      <w:r>
        <w:rPr>
          <w:b/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Претензионный порядок урегулирования споров для Сторон настоящего Договора обязателен. Рассмотрение претензий Заказчика осуществляется в соответствии со ст. 37 Федерального закона от 17.07.1999 № 176-ФЗ «О почтовой связи» и Генеральными условиями.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Порядок претензионной работы между Исполнителем и Заказчиком осуществляется в соответствии с Генеральными условиями. Претензии направляются в форме электронной копии на электронный адрес Исполнителя </w:t>
      </w:r>
      <w:hyperlink r:id="rId15" w:tooltip="mailto:office-r13@russianpost.ru" w:history="1">
        <w:r>
          <w:rPr>
            <w:rStyle w:val="1061"/>
            <w:sz w:val="22"/>
            <w:szCs w:val="22"/>
            <w:lang w:val="en-US"/>
          </w:rPr>
          <w:t xml:space="preserve">office</w:t>
        </w:r>
        <w:r>
          <w:rPr>
            <w:rStyle w:val="1061"/>
            <w:sz w:val="22"/>
            <w:szCs w:val="22"/>
          </w:rPr>
          <w:t xml:space="preserve">-</w:t>
        </w:r>
        <w:r>
          <w:rPr>
            <w:rStyle w:val="1061"/>
            <w:sz w:val="22"/>
            <w:szCs w:val="22"/>
            <w:lang w:val="en-US"/>
          </w:rPr>
          <w:t xml:space="preserve">r</w:t>
        </w:r>
        <w:r>
          <w:rPr>
            <w:rStyle w:val="1061"/>
            <w:sz w:val="22"/>
            <w:szCs w:val="22"/>
          </w:rPr>
          <w:t xml:space="preserve">13@</w:t>
        </w:r>
        <w:r>
          <w:rPr>
            <w:rStyle w:val="1061"/>
            <w:sz w:val="22"/>
            <w:szCs w:val="22"/>
            <w:lang w:val="en-US"/>
          </w:rPr>
          <w:t xml:space="preserve">russianpost</w:t>
        </w:r>
        <w:r>
          <w:rPr>
            <w:rStyle w:val="1061"/>
            <w:sz w:val="22"/>
            <w:szCs w:val="22"/>
          </w:rPr>
          <w:t xml:space="preserve">.</w:t>
        </w:r>
        <w:r>
          <w:rPr>
            <w:rStyle w:val="1061"/>
            <w:sz w:val="22"/>
            <w:szCs w:val="22"/>
            <w:lang w:val="en-US"/>
          </w:rPr>
          <w:t xml:space="preserve">ru</w:t>
        </w:r>
      </w:hyperlink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Споры, не урегулированные в досудебном претензионном порядке, передаются на рассмотрение </w:t>
      </w:r>
      <w:r>
        <w:rPr>
          <w:sz w:val="22"/>
          <w:szCs w:val="22"/>
        </w:rPr>
        <w:t xml:space="preserve">в Арбитражный суд Республики Мордовия</w:t>
      </w:r>
      <w:r>
        <w:rPr>
          <w:sz w:val="22"/>
          <w:szCs w:val="22"/>
        </w:rPr>
        <w:t xml:space="preserve"> в соответствии с действующим законодательством Российской Федерации.</w:t>
      </w:r>
      <w:r>
        <w:rPr>
          <w:sz w:val="22"/>
          <w:szCs w:val="22"/>
        </w:rPr>
      </w:r>
    </w:p>
    <w:p>
      <w:pPr>
        <w:numPr>
          <w:ilvl w:val="0"/>
          <w:numId w:val="4"/>
        </w:numPr>
        <w:ind w:left="357" w:right="1955" w:firstLine="1203"/>
        <w:jc w:val="center"/>
        <w:spacing w:before="240" w:after="120"/>
        <w:tabs>
          <w:tab w:val="left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СРОК ДЕЙСТВИЯ ДОГОВОРА</w:t>
      </w:r>
      <w:r>
        <w:rPr>
          <w:b/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Договор вступает в силу с момента его подписания Сторонами и действует до «_» ____ 20__г.,</w:t>
      </w:r>
      <w:r>
        <w:rPr>
          <w:rStyle w:val="1069"/>
          <w:sz w:val="22"/>
          <w:szCs w:val="22"/>
        </w:rPr>
        <w:footnoteReference w:id="14"/>
      </w:r>
      <w:r>
        <w:rPr>
          <w:sz w:val="22"/>
          <w:szCs w:val="22"/>
        </w:rPr>
        <w:t xml:space="preserve"> а в части расчетов – до их полного завершения.</w:t>
      </w:r>
      <w:r>
        <w:rPr>
          <w:rStyle w:val="1069"/>
          <w:sz w:val="22"/>
          <w:szCs w:val="22"/>
        </w:rPr>
        <w:footnoteReference w:id="15"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Любые изменения и дополнения к Договору действительны при условии, если они совершены в письменной форме и подписаны Сторонами.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Стороны вправе в одностороннем внесудебном порядке отказаться от исполнения Договора при усло</w:t>
      </w:r>
      <w:r>
        <w:rPr>
          <w:sz w:val="22"/>
          <w:szCs w:val="22"/>
        </w:rPr>
        <w:t xml:space="preserve">вии, если такой отказ от исполнения Договора не будет противоречить нормам гражданского законодательства и законодательства в сфере оказания услуг почтовой связи. Сторона, принявшая решение отказаться от исполнения Договора, направляет письменное уведомлен</w:t>
      </w:r>
      <w:r>
        <w:rPr>
          <w:sz w:val="22"/>
          <w:szCs w:val="22"/>
        </w:rPr>
        <w:t xml:space="preserve">ие другой Стороне по почтовому адресу, указанному в разделе 12 Договора. В этом случае Договор будет считаться прекращенным по истечении 10 (десяти) календарных дней с даты получения Стороной от другой Стороны уведомления об отказе от исполнения Договора. 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276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Отказ от исполнения Договора не освобождает Стороны от обязательств по исполнению своих задолженностей по Договору, возникших до отказа от исполнения Договора.</w:t>
      </w:r>
      <w:r>
        <w:rPr>
          <w:sz w:val="22"/>
          <w:szCs w:val="22"/>
        </w:rPr>
      </w:r>
    </w:p>
    <w:p>
      <w:pPr>
        <w:numPr>
          <w:ilvl w:val="0"/>
          <w:numId w:val="4"/>
        </w:numPr>
        <w:ind w:left="357" w:right="1388" w:firstLine="1061"/>
        <w:jc w:val="center"/>
        <w:spacing w:before="240" w:after="120"/>
        <w:tabs>
          <w:tab w:val="left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ПЕРСОНАЛЬНЫЕ ДАННЫЕ</w:t>
      </w:r>
      <w:r>
        <w:rPr>
          <w:b/>
          <w:sz w:val="22"/>
          <w:szCs w:val="22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40" w:lineRule="auto"/>
        <w:rPr>
          <w:rFonts w:ascii="Times New Roman" w:hAnsi="Times New Roman" w:eastAsia="Calibri" w:cs="Times New Roman"/>
          <w:lang w:eastAsia="ru-RU"/>
        </w:rPr>
      </w:pPr>
      <w:r>
        <w:rPr>
          <w:rFonts w:ascii="Times New Roman" w:hAnsi="Times New Roman" w:eastAsia="Calibri" w:cs="Times New Roman"/>
        </w:rPr>
        <w:t xml:space="preserve">Стороны обязуются соблюдать требования Федерального закона от 27.07.2006 № 152-ФЗ «О персональных данных», </w:t>
      </w:r>
      <w:r>
        <w:rPr>
          <w:rFonts w:ascii="Times New Roman" w:hAnsi="Times New Roman" w:eastAsia="Calibri" w:cs="Times New Roman"/>
          <w:lang w:eastAsia="ar-SA"/>
        </w:rPr>
        <w:t xml:space="preserve">в случае, если для исполнения Договора у Сторон возникает обязательство по обработке персональных данных физических лиц (субъектов персональных данных), </w:t>
      </w:r>
      <w:r>
        <w:rPr>
          <w:rFonts w:ascii="Times New Roman" w:hAnsi="Times New Roman" w:eastAsia="Calibri" w:cs="Times New Roman"/>
        </w:rPr>
        <w:t xml:space="preserve">при этом каждая из Сторон обязана обеспечить конфиденциальность указанных данных и безопасность при их обработке в соответствии с требованиями, установленными законодательством РФ.</w:t>
      </w:r>
      <w:r>
        <w:rPr>
          <w:rFonts w:ascii="Times New Roman" w:hAnsi="Times New Roman" w:eastAsia="Calibri" w:cs="Times New Roman"/>
          <w:lang w:eastAsia="ru-RU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40" w:lineRule="auto"/>
        <w:rPr>
          <w:rFonts w:ascii="Times New Roman" w:hAnsi="Times New Roman" w:eastAsia="Calibri" w:cs="Times New Roman"/>
          <w:lang w:eastAsia="ru-RU"/>
        </w:rPr>
      </w:pPr>
      <w:r>
        <w:rPr>
          <w:rFonts w:ascii="Times New Roman" w:hAnsi="Times New Roman" w:eastAsia="Calibri" w:cs="Times New Roman"/>
          <w:lang w:eastAsia="ar-SA"/>
        </w:rPr>
        <w:t xml:space="preserve">При необходимости обработки персональных данных физических лиц (субъектов персональных данных) </w:t>
      </w:r>
      <w:r>
        <w:rPr>
          <w:rFonts w:ascii="Times New Roman" w:hAnsi="Times New Roman" w:eastAsia="Calibri" w:cs="Times New Roman"/>
        </w:rPr>
        <w:t xml:space="preserve">в связи с исполнением Договора (за исключением случаев обработк</w:t>
      </w:r>
      <w:r>
        <w:rPr>
          <w:rFonts w:ascii="Times New Roman" w:hAnsi="Times New Roman" w:eastAsia="Calibri" w:cs="Times New Roman"/>
        </w:rPr>
        <w:t xml:space="preserve">и персональных данных физических лиц и/или их представителей, необходимых для целей оказания услуг почтовой связи), Заказчик, передавая их Исполнителю, поручает Исполнителю их обработку в объемах и способами, определенными в поручении. Поручением Заказчика</w:t>
      </w:r>
      <w:r>
        <w:rPr>
          <w:rFonts w:ascii="Times New Roman" w:hAnsi="Times New Roman" w:eastAsia="Calibri" w:cs="Times New Roman"/>
          <w:lang w:eastAsia="ar-SA"/>
        </w:rPr>
        <w:t xml:space="preserve"> на обработку персональных данных является приложение №</w:t>
      </w:r>
      <w:r>
        <w:t xml:space="preserve"> </w:t>
      </w:r>
      <w:r>
        <w:rPr>
          <w:rFonts w:ascii="Times New Roman" w:hAnsi="Times New Roman" w:eastAsia="Calibri" w:cs="Times New Roman"/>
          <w:lang w:eastAsia="ar-SA"/>
        </w:rPr>
        <w:t xml:space="preserve">3 к Договору</w:t>
      </w:r>
      <w:r>
        <w:rPr>
          <w:rFonts w:ascii="Times New Roman" w:hAnsi="Times New Roman" w:eastAsia="Calibri" w:cs="Times New Roman"/>
        </w:rPr>
        <w:t xml:space="preserve">.</w:t>
      </w:r>
      <w:r>
        <w:rPr>
          <w:rFonts w:ascii="Times New Roman" w:hAnsi="Times New Roman" w:eastAsia="Calibri" w:cs="Times New Roman"/>
          <w:lang w:eastAsia="ru-RU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40" w:lineRule="auto"/>
        <w:rPr>
          <w:rFonts w:ascii="Times New Roman" w:hAnsi="Times New Roman" w:eastAsia="Calibri" w:cs="Times New Roman"/>
          <w:lang w:eastAsia="ru-RU"/>
        </w:rPr>
      </w:pPr>
      <w:r>
        <w:rPr>
          <w:rFonts w:ascii="Times New Roman" w:hAnsi="Times New Roman" w:eastAsia="Calibri" w:cs="Times New Roman"/>
        </w:rPr>
        <w:t xml:space="preserve">Заказчик заверяет и гарантирует, что </w:t>
      </w:r>
      <w:r>
        <w:rPr>
          <w:rFonts w:ascii="Times New Roman" w:hAnsi="Times New Roman" w:eastAsia="Calibri" w:cs="Times New Roman"/>
          <w:lang w:eastAsia="ar-SA"/>
        </w:rPr>
        <w:t xml:space="preserve">им получено </w:t>
      </w:r>
      <w:r>
        <w:rPr>
          <w:rFonts w:ascii="Times New Roman" w:hAnsi="Times New Roman" w:eastAsia="Calibri" w:cs="Times New Roman"/>
        </w:rPr>
        <w:t xml:space="preserve">предварительное согласие субъектов персональных данных на обработку </w:t>
      </w:r>
      <w:r>
        <w:rPr>
          <w:rFonts w:ascii="Times New Roman" w:hAnsi="Times New Roman" w:eastAsia="Calibri" w:cs="Times New Roman"/>
          <w:lang w:eastAsia="ar-SA"/>
        </w:rPr>
        <w:t xml:space="preserve">Исполнителем </w:t>
      </w:r>
      <w:r>
        <w:rPr>
          <w:rFonts w:ascii="Times New Roman" w:hAnsi="Times New Roman" w:eastAsia="Calibri" w:cs="Times New Roman"/>
        </w:rPr>
        <w:t xml:space="preserve">в той мере, в какой оно необходимо в силу применимого законодательства</w:t>
      </w:r>
      <w:r>
        <w:rPr>
          <w:rFonts w:ascii="Times New Roman" w:hAnsi="Times New Roman" w:eastAsia="Calibri" w:cs="Times New Roman"/>
          <w:lang w:eastAsia="ar-SA"/>
        </w:rPr>
        <w:t xml:space="preserve">, форма и содержание такого согласия соответствует требованиям законодательства Российской Федерации, в том числе Федерального закона от 27.07.2006 № 152-ФЗ «О персональных данных». </w:t>
      </w:r>
      <w:r>
        <w:rPr>
          <w:rFonts w:ascii="Times New Roman" w:hAnsi="Times New Roman" w:eastAsia="Calibri" w:cs="Times New Roman"/>
        </w:rPr>
        <w:t xml:space="preserve">Заказчик самостоятельно рассматривает</w:t>
      </w:r>
      <w:r>
        <w:rPr>
          <w:rFonts w:ascii="Times New Roman" w:hAnsi="Times New Roman" w:eastAsia="Calibri" w:cs="Times New Roman"/>
        </w:rPr>
        <w:t xml:space="preserve"> и разрешает обращения и требования соответствующих субъектов. Заказчик обязуется освободить Исполнителя от какой-либо ответственности, которую он может понести, правомерно обрабатывая персональные данные по поручению Заказчика в соответствии с Договором. </w:t>
      </w:r>
      <w:r>
        <w:rPr>
          <w:rFonts w:ascii="Times New Roman" w:hAnsi="Times New Roman" w:eastAsia="Calibri" w:cs="Times New Roman"/>
          <w:lang w:eastAsia="ar-SA"/>
        </w:rPr>
        <w:t xml:space="preserve">В случае предъявления физическими лицами любых претензий, связанных с нарушением установленного законодательством порядка сбора, хранения или использования персональных данных, Заказчик обязуется урегулировать такие претензии своими силами </w:t>
      </w:r>
      <w:r>
        <w:rPr>
          <w:rFonts w:ascii="Times New Roman" w:hAnsi="Times New Roman" w:eastAsia="Calibri" w:cs="Times New Roman"/>
          <w:lang w:eastAsia="ar-SA"/>
        </w:rPr>
        <w:t xml:space="preserve">и за свой счет. В случае если такие претензии приведут к убыткам Исполнителя, включая выплату административных штрафов, наложенных государственными органами, Заказчик обязуется компенсировать Исполнителю документально подтвержденные убытки в полном объеме.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="Calibri" w:cs="Times New Roman"/>
          <w:lang w:eastAsia="ru-RU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40" w:lineRule="auto"/>
        <w:rPr>
          <w:rFonts w:ascii="Times New Roman" w:hAnsi="Times New Roman" w:eastAsia="Calibri" w:cs="Times New Roman"/>
          <w:lang w:eastAsia="ru-RU"/>
        </w:rPr>
      </w:pPr>
      <w:r>
        <w:rPr>
          <w:rFonts w:ascii="Times New Roman" w:hAnsi="Times New Roman" w:eastAsia="Calibri" w:cs="Times New Roman"/>
        </w:rPr>
        <w:t xml:space="preserve">Исполнитель обязуется принимать технические, организационные меры, направленные на защиту персональных данных от их компрометации путем их несанкционированного раскрытия или распространения. Состав мер, принимаемых </w:t>
      </w:r>
      <w:r>
        <w:rPr>
          <w:rFonts w:ascii="Times New Roman" w:hAnsi="Times New Roman" w:eastAsia="Calibri" w:cs="Times New Roman"/>
          <w:lang w:eastAsia="ar-SA"/>
        </w:rPr>
        <w:t xml:space="preserve">Исполнителем</w:t>
      </w:r>
      <w:r>
        <w:rPr>
          <w:rFonts w:ascii="Times New Roman" w:hAnsi="Times New Roman" w:eastAsia="Calibri" w:cs="Times New Roman"/>
        </w:rPr>
        <w:t xml:space="preserve">, определяется требованиями действующего законодательства и локальными нормативными актами Исполнителя в области обеспечения защиты информации.</w:t>
      </w:r>
      <w:r>
        <w:rPr>
          <w:rFonts w:ascii="Times New Roman" w:hAnsi="Times New Roman" w:eastAsia="Calibri" w:cs="Times New Roman"/>
          <w:lang w:eastAsia="ru-RU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40" w:lineRule="auto"/>
        <w:rPr>
          <w:rFonts w:ascii="Times New Roman" w:hAnsi="Times New Roman" w:eastAsia="Calibri" w:cs="Times New Roman"/>
          <w:lang w:eastAsia="ru-RU"/>
        </w:rPr>
      </w:pPr>
      <w:r>
        <w:rPr>
          <w:rFonts w:ascii="Times New Roman" w:hAnsi="Times New Roman" w:eastAsia="Calibri" w:cs="Times New Roman"/>
          <w:lang w:eastAsia="ar-SA"/>
        </w:rPr>
        <w:t xml:space="preserve">Персональные данные считаются переданными Заказчиком Исполнителю для целей выполнения его обязательств по Договору с момента их получения Исполнителем от З</w:t>
      </w:r>
      <w:r>
        <w:rPr>
          <w:rFonts w:ascii="Times New Roman" w:hAnsi="Times New Roman" w:eastAsia="Calibri" w:cs="Times New Roman"/>
          <w:lang w:eastAsia="ar-SA"/>
        </w:rPr>
        <w:t xml:space="preserve">аказчика посредством используемой Сторонами информационной системы (в частности, системы электронного документооборота) или в бумажной письменной форме. Используемая для передачи персональных данных информационная система должна обеспечивать необходимый ур</w:t>
      </w:r>
      <w:r>
        <w:rPr>
          <w:rFonts w:ascii="Times New Roman" w:hAnsi="Times New Roman" w:eastAsia="Calibri" w:cs="Times New Roman"/>
          <w:lang w:eastAsia="ar-SA"/>
        </w:rPr>
        <w:t xml:space="preserve">овень защищенности обрабатываемых персональных данных в соответствии с требованиями Постановления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данных».</w:t>
      </w:r>
      <w:r>
        <w:rPr>
          <w:rFonts w:ascii="Times New Roman" w:hAnsi="Times New Roman" w:eastAsia="Calibri" w:cs="Times New Roman"/>
          <w:lang w:eastAsia="ru-RU"/>
        </w:rPr>
      </w:r>
    </w:p>
    <w:p>
      <w:pPr>
        <w:numPr>
          <w:ilvl w:val="0"/>
          <w:numId w:val="4"/>
        </w:numPr>
        <w:ind w:left="357" w:right="1388" w:firstLine="1061"/>
        <w:jc w:val="center"/>
        <w:spacing w:before="240" w:after="120"/>
        <w:tabs>
          <w:tab w:val="left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КОМПЛАЕНС-ОГОВОРКА</w:t>
      </w:r>
      <w:r>
        <w:rPr>
          <w:b/>
          <w:sz w:val="22"/>
          <w:szCs w:val="22"/>
        </w:rPr>
      </w:r>
    </w:p>
    <w:p>
      <w:pPr>
        <w:pStyle w:val="1065"/>
        <w:numPr>
          <w:ilvl w:val="1"/>
          <w:numId w:val="4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568"/>
        <w:jc w:val="both"/>
        <w:spacing w:after="0" w:line="264" w:lineRule="auto"/>
        <w:tabs>
          <w:tab w:val="left" w:pos="1276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соблюдают действующее законодательство о налогах и сборах и ведут достоверную и прозрачную бухгалтерскую отчетность, предполагающую недопущение составления неофициальной отчетности и использования поддельных документов;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568"/>
        <w:jc w:val="both"/>
        <w:spacing w:after="0" w:line="264" w:lineRule="auto"/>
        <w:tabs>
          <w:tab w:val="left" w:pos="1276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выполняют все требования, вытекающие из применимого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568"/>
        <w:jc w:val="both"/>
        <w:spacing w:after="0" w:line="264" w:lineRule="auto"/>
        <w:tabs>
          <w:tab w:val="left" w:pos="1276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неукоснительно соблюдают требо</w:t>
      </w:r>
      <w:r>
        <w:rPr>
          <w:rFonts w:ascii="Times New Roman" w:hAnsi="Times New Roman" w:cs="Times New Roman"/>
        </w:rPr>
        <w:t xml:space="preserve">вания и ограничения,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организаций.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3"/>
          <w:numId w:val="4"/>
        </w:numPr>
        <w:contextualSpacing/>
        <w:ind w:left="0" w:firstLine="567"/>
        <w:jc w:val="both"/>
        <w:spacing w:after="0" w:line="264" w:lineRule="auto"/>
        <w:tabs>
          <w:tab w:val="left" w:pos="1418" w:leader="none"/>
          <w:tab w:val="clear" w:pos="200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исходят из следующих заверений об обстоятельствах, </w:t>
      </w:r>
      <w:r>
        <w:rPr>
          <w:rFonts w:ascii="Times New Roman" w:hAnsi="Times New Roman" w:cs="Times New Roman"/>
          <w:spacing w:val="-8"/>
        </w:rPr>
        <w:t xml:space="preserve">имеющих существенное значение при заключении, исполнении и прекращении</w:t>
      </w:r>
      <w:r>
        <w:rPr>
          <w:rFonts w:ascii="Times New Roman" w:hAnsi="Times New Roman" w:cs="Times New Roman"/>
        </w:rPr>
        <w:t xml:space="preserve"> Договора: </w:t>
      </w:r>
      <w:r>
        <w:rPr>
          <w:rFonts w:ascii="Times New Roman" w:hAnsi="Times New Roman" w:cs="Times New Roman"/>
        </w:rPr>
      </w:r>
    </w:p>
    <w:p>
      <w:pPr>
        <w:ind w:firstLine="567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а) ни одна из Сторон не включена в перечень лиц, в отношении </w:t>
      </w:r>
      <w:r>
        <w:rPr>
          <w:sz w:val="22"/>
          <w:szCs w:val="22"/>
        </w:rPr>
        <w:t xml:space="preserve">которых применяются специальные экономические меры Российской Федерации, утвержденный нормативными правовыми актами Российской Федерации, в соответствии с которыми заключение и/или исполнение настоящего Договора запрещено или ограничено (далее – Перечень);</w:t>
      </w:r>
      <w:r>
        <w:rPr>
          <w:sz w:val="22"/>
          <w:szCs w:val="22"/>
        </w:rPr>
      </w:r>
    </w:p>
    <w:p>
      <w:pPr>
        <w:ind w:firstLine="567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б) ни одна из Сторон не находится во владении и/или под контролем лиц, включенных в Перечень.</w:t>
      </w:r>
      <w:r>
        <w:rPr>
          <w:sz w:val="22"/>
          <w:szCs w:val="22"/>
        </w:rPr>
      </w:r>
    </w:p>
    <w:p>
      <w:pPr>
        <w:pStyle w:val="1065"/>
        <w:numPr>
          <w:ilvl w:val="3"/>
          <w:numId w:val="4"/>
        </w:numPr>
        <w:contextualSpacing/>
        <w:ind w:left="0" w:firstLine="709"/>
        <w:jc w:val="both"/>
        <w:spacing w:after="0" w:line="264" w:lineRule="auto"/>
        <w:tabs>
          <w:tab w:val="left" w:pos="1418" w:leader="none"/>
          <w:tab w:val="clear" w:pos="200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Сторона обязуется незамедлительно уведомить другую Сторону в случае изменения обстоятельств, указанных в п. 10.1.3.1 настоящего раздела Договора.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3"/>
          <w:numId w:val="4"/>
        </w:numPr>
        <w:contextualSpacing/>
        <w:ind w:left="0" w:firstLine="709"/>
        <w:jc w:val="both"/>
        <w:spacing w:after="0" w:line="264" w:lineRule="auto"/>
        <w:tabs>
          <w:tab w:val="left" w:pos="1418" w:leader="none"/>
          <w:tab w:val="clear" w:pos="200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Сторона имеет право отказаться в одностороннем внесудебном порядке от исполнения Договора, прекратить выполнение обязательств по Договору, прекратить осуществление фи</w:t>
      </w:r>
      <w:r>
        <w:rPr>
          <w:rFonts w:ascii="Times New Roman" w:hAnsi="Times New Roman" w:cs="Times New Roman"/>
        </w:rPr>
        <w:t xml:space="preserve">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наличии условий, указанных ниже и применяемых как в совокупности, так и по отдельности: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1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заверение, указанное в п. 10.1.3.1,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1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16" w:tooltip="mailto:compliance-R00@russianpost.ru" w:history="1">
        <w:r>
          <w:rPr>
            <w:rStyle w:val="1061"/>
            <w:sz w:val="22"/>
            <w:szCs w:val="22"/>
          </w:rPr>
          <w:t xml:space="preserve">compliance-R00@russianpost.ru</w:t>
        </w:r>
      </w:hyperlink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Уведомление Заказчика осуществляется посредством направления письма на электронный адрес, указанный в разделе 12 Договора.</w:t>
      </w:r>
      <w:r>
        <w:rPr>
          <w:sz w:val="22"/>
          <w:szCs w:val="22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В случае если Договором установлен </w:t>
      </w:r>
      <w:r>
        <w:rPr>
          <w:sz w:val="22"/>
          <w:szCs w:val="22"/>
        </w:rPr>
        <w:t xml:space="preserve">иной порядок направления уведомления при одностороннем отказе от исполнения Договора, такой порядок применяется и для отказа от исполнения Договора по основаниям, установленным настоящим пунктом.</w:t>
      </w:r>
      <w:r>
        <w:rPr>
          <w:sz w:val="22"/>
          <w:szCs w:val="22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  <w:r>
        <w:rPr>
          <w:sz w:val="22"/>
          <w:szCs w:val="22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исполнении своих обязательств по Договору Стороны обязуются не предпринимать самостоятельно или с привлечением третьих лиц д</w:t>
      </w:r>
      <w:r>
        <w:rPr>
          <w:rFonts w:ascii="Times New Roman" w:hAnsi="Times New Roman" w:cs="Times New Roman"/>
        </w:rPr>
        <w:t xml:space="preserve">ействий, направленных на оказание недружественного влияния на Стороны, их аффилированных лиц, работников или посредников с целью оказания влияния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rFonts w:ascii="Times New Roman" w:hAnsi="Times New Roman" w:cs="Times New Roman"/>
        </w:rPr>
        <w:br/>
        <w:t xml:space="preserve">и любых других экономических преимуществ или с иными неправомерными целями, в том числе ставящими под сомнение деловую репутацию Сторон и/или работников Сторон и/или создающими угрозу возникновения конфликта интересов между указанными лицами.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Недружественное влияние вк</w:t>
      </w:r>
      <w:r>
        <w:rPr>
          <w:sz w:val="22"/>
          <w:szCs w:val="22"/>
        </w:rPr>
        <w:t xml:space="preserve">лючает в себя любое экономическое воздействие в денежной (наличной или безналичной) форме и/или в виде передачи (обещания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  <w:r>
        <w:rPr>
          <w:sz w:val="22"/>
          <w:szCs w:val="22"/>
        </w:rPr>
      </w:r>
    </w:p>
    <w:p>
      <w:pPr>
        <w:pStyle w:val="1065"/>
        <w:numPr>
          <w:ilvl w:val="1"/>
          <w:numId w:val="4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возникновения у Стороны подозрений, что произошло или может произойти нарушение каких-либо положений пункта 10.2, такая Сторона обязуется увед</w:t>
      </w:r>
      <w:r>
        <w:rPr>
          <w:rFonts w:ascii="Times New Roman" w:hAnsi="Times New Roman" w:cs="Times New Roman"/>
        </w:rPr>
        <w:t xml:space="preserve">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положений пункта 10.2 настоящего раздела.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Уведомление Сторон осуществляется в порядке, определенном в пункте 10.1.3.3 настоящей </w:t>
      </w:r>
      <w:r>
        <w:rPr>
          <w:sz w:val="22"/>
          <w:szCs w:val="22"/>
        </w:rPr>
        <w:t xml:space="preserve">комплаенс</w:t>
      </w:r>
      <w:r>
        <w:rPr>
          <w:sz w:val="22"/>
          <w:szCs w:val="22"/>
        </w:rPr>
        <w:t xml:space="preserve">-оговорки.</w:t>
      </w:r>
      <w:r>
        <w:rPr>
          <w:sz w:val="22"/>
          <w:szCs w:val="22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Сторона, получившая письменное уведомление о нарушении каких-либо положений пункта 10.2,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  <w:r>
        <w:rPr>
          <w:sz w:val="22"/>
          <w:szCs w:val="22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содействие в ходе его проведения.</w:t>
      </w:r>
      <w:r>
        <w:rPr>
          <w:sz w:val="22"/>
          <w:szCs w:val="22"/>
        </w:rPr>
      </w:r>
    </w:p>
    <w:p>
      <w:pPr>
        <w:pStyle w:val="1065"/>
        <w:numPr>
          <w:ilvl w:val="1"/>
          <w:numId w:val="4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rFonts w:ascii="Times New Roman" w:hAnsi="Times New Roman" w:cs="Times New Roman"/>
        </w:rPr>
        <w:br/>
        <w:t xml:space="preserve">в установленный срок другой Стороной информации об итогах рассмотрения письменного уведомления, направленного в соответствии с п. 10.1.3.3 настоящей </w:t>
      </w:r>
      <w:r>
        <w:rPr>
          <w:rFonts w:ascii="Times New Roman" w:hAnsi="Times New Roman" w:cs="Times New Roman"/>
        </w:rPr>
        <w:t xml:space="preserve">комплаенс</w:t>
      </w:r>
      <w:r>
        <w:rPr>
          <w:rFonts w:ascii="Times New Roman" w:hAnsi="Times New Roman" w:cs="Times New Roman"/>
        </w:rPr>
        <w:t xml:space="preserve">-оговорки, другая Сторона по соответствующему письменному требованию вправе: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2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потребовать уплаты штрафа, рассчитываемого в соот</w:t>
      </w:r>
      <w:r>
        <w:rPr>
          <w:rFonts w:ascii="Times New Roman" w:hAnsi="Times New Roman" w:cs="Times New Roman"/>
        </w:rPr>
        <w:t xml:space="preserve">ветствии с законодательством Российской Федерации, в случае если договор заключен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2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потребовать уплаты штрафа в размере __</w:t>
      </w:r>
      <w:r>
        <w:rPr>
          <w:rStyle w:val="1069"/>
          <w:rFonts w:ascii="Times New Roman" w:hAnsi="Times New Roman" w:cs="Times New Roman"/>
        </w:rPr>
        <w:footnoteReference w:id="16"/>
      </w:r>
      <w:r>
        <w:rPr>
          <w:rFonts w:ascii="Times New Roman" w:hAnsi="Times New Roman" w:cs="Times New Roman"/>
        </w:rPr>
        <w:t xml:space="preserve"> % от общей стоимости исполненных обязательств по Договору на дату направления соответствующего требования;</w:t>
      </w:r>
      <w:r>
        <w:rPr>
          <w:rStyle w:val="1069"/>
          <w:rFonts w:ascii="Times New Roman" w:hAnsi="Times New Roman" w:cs="Times New Roman"/>
        </w:rPr>
        <w:footnoteReference w:id="17"/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2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потребовать уплаты штрафа в размере _ </w:t>
      </w:r>
      <w:r>
        <w:rPr>
          <w:rStyle w:val="1069"/>
          <w:rFonts w:ascii="Times New Roman" w:hAnsi="Times New Roman" w:cs="Times New Roman"/>
        </w:rPr>
        <w:footnoteReference w:id="18"/>
      </w:r>
      <w:r>
        <w:rPr>
          <w:rFonts w:ascii="Times New Roman" w:hAnsi="Times New Roman" w:cs="Times New Roman"/>
        </w:rPr>
        <w:t xml:space="preserve">% от общей цены Договора (</w:t>
      </w:r>
      <w:r>
        <w:rPr>
          <w:rFonts w:ascii="Times New Roman" w:hAnsi="Times New Roman" w:cs="Times New Roman"/>
          <w:i/>
          <w:iCs/>
        </w:rPr>
        <w:t xml:space="preserve">в случае, если такая цена установлена</w:t>
      </w:r>
      <w:r>
        <w:rPr>
          <w:rFonts w:ascii="Times New Roman" w:hAnsi="Times New Roman" w:cs="Times New Roman"/>
        </w:rPr>
        <w:t xml:space="preserve">);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2"/>
        </w:numPr>
        <w:contextualSpacing/>
        <w:ind w:left="0" w:firstLine="709"/>
        <w:jc w:val="both"/>
        <w:spacing w:after="0" w:line="264" w:lineRule="auto"/>
        <w:tabs>
          <w:tab w:val="left" w:pos="1134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отказаться в одностороннем внесудебном порядке от исполнения Договора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полностью или в части, направив соответствующее письменное уведомление другой Стороне. </w:t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Право требования уплаты штрафа возникает за каждый выявленный факт «недружественного влияния». </w:t>
      </w:r>
      <w:r>
        <w:rPr>
          <w:sz w:val="22"/>
          <w:szCs w:val="22"/>
        </w:rPr>
      </w:r>
    </w:p>
    <w:p>
      <w:pPr>
        <w:ind w:firstLine="709"/>
        <w:jc w:val="both"/>
        <w:spacing w:line="264" w:lineRule="auto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Сторона, отказавшаяся в одностороннем внесудебном порядке от исполнения Договора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соответствии с положениями настоящего пункта, вправе требовать возмещения реального ущерба, возникшего в результате такого расторжения. </w:t>
      </w:r>
      <w:r>
        <w:rPr>
          <w:sz w:val="22"/>
          <w:szCs w:val="22"/>
        </w:rPr>
      </w:r>
    </w:p>
    <w:p>
      <w:pPr>
        <w:pStyle w:val="1065"/>
        <w:numPr>
          <w:ilvl w:val="0"/>
          <w:numId w:val="4"/>
        </w:numPr>
        <w:contextualSpacing/>
        <w:ind w:right="1388" w:hanging="440"/>
        <w:jc w:val="center"/>
        <w:spacing w:before="240" w:after="120" w:line="240" w:lineRule="auto"/>
        <w:tabs>
          <w:tab w:val="left" w:pos="0" w:leader="none"/>
        </w:tabs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ПРОЧИЕ УСЛОВИЯ</w:t>
      </w:r>
      <w:r>
        <w:rPr>
          <w:rFonts w:ascii="Times New Roman" w:hAnsi="Times New Roman" w:cs="Times New Roman"/>
          <w:b/>
          <w:lang w:eastAsia="ru-RU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Договор составлен в 2 (двух) экземплярах, имеющих равную юридическую силу, по одному экземпляру для каждой Стороны.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Каждая из Сторон обязуется не разглашать и предпринимать все необходимые меры с целью </w:t>
      </w:r>
      <w:r>
        <w:rPr>
          <w:sz w:val="22"/>
          <w:szCs w:val="22"/>
        </w:rPr>
        <w:t xml:space="preserve">избежания</w:t>
      </w:r>
      <w:r>
        <w:rPr>
          <w:sz w:val="22"/>
          <w:szCs w:val="22"/>
        </w:rPr>
        <w:t xml:space="preserve"> разглашения любой ставшей ей известной в связи с заключением и исполнением Договора конфиденциальной </w:t>
      </w:r>
      <w:r>
        <w:rPr>
          <w:sz w:val="22"/>
          <w:szCs w:val="22"/>
        </w:rPr>
        <w:t xml:space="preserve">информации о другой Стороне или ее деятельности. Для целей Договора под конфиденциальной понимается любая информация о Стороне или ее деятельности, которая не является по своему характеру общедоступной. В случае нарушения Сторонами условий конфиденциальнос</w:t>
      </w:r>
      <w:r>
        <w:rPr>
          <w:sz w:val="22"/>
          <w:szCs w:val="22"/>
        </w:rPr>
        <w:t xml:space="preserve">ти, в результате чего одной из Сторон будет причинен документально подтвержденный реальный ущерб, другая Сторона обязуется возместить такой ущерб. Не является конфиденциальной информация о наличии и характере указанных в Договоре отношений между Сторонами.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Если одна из Сторон изменит свои почтовые, контактн</w:t>
      </w:r>
      <w:r>
        <w:rPr>
          <w:sz w:val="22"/>
          <w:szCs w:val="22"/>
        </w:rPr>
        <w:t xml:space="preserve">ые и/или платежные реквизиты или подвергнется процедуре реорганизации, ликвидации, прекращения деятельности она обязана письменно информировать об этом другую Сторону в течение 1 (одного) рабочего дня с даты принятия соответствующего решения. Убытки одной </w:t>
      </w:r>
      <w:r>
        <w:rPr>
          <w:sz w:val="22"/>
          <w:szCs w:val="22"/>
        </w:rPr>
        <w:br/>
        <w:t xml:space="preserve">из Сторон, связанные с неисполнением другой Стороной обязанности, предусмотренной настоящим пунктом, обязана компенсировать Сторона, допустившая такое нарушение.</w:t>
      </w:r>
      <w:r>
        <w:rPr>
          <w:sz w:val="22"/>
          <w:szCs w:val="22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Стороны определили следующий порядок обмена документами или юридически значимыми сообщениями:</w:t>
      </w:r>
      <w:r>
        <w:rPr>
          <w:sz w:val="22"/>
          <w:szCs w:val="22"/>
        </w:rPr>
      </w:r>
    </w:p>
    <w:p>
      <w:pPr>
        <w:numPr>
          <w:ilvl w:val="0"/>
          <w:numId w:val="3"/>
        </w:numPr>
        <w:ind w:left="0" w:firstLine="709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нарочно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  <w:r>
        <w:rPr>
          <w:sz w:val="22"/>
          <w:szCs w:val="22"/>
        </w:rPr>
      </w:r>
    </w:p>
    <w:p>
      <w:pPr>
        <w:numPr>
          <w:ilvl w:val="0"/>
          <w:numId w:val="3"/>
        </w:numPr>
        <w:ind w:left="0" w:firstLine="709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письмом с объявленной ценностью;</w:t>
      </w:r>
      <w:r>
        <w:rPr>
          <w:sz w:val="22"/>
          <w:szCs w:val="22"/>
        </w:rPr>
      </w:r>
    </w:p>
    <w:p>
      <w:pPr>
        <w:numPr>
          <w:ilvl w:val="0"/>
          <w:numId w:val="3"/>
        </w:numPr>
        <w:ind w:left="0" w:firstLine="709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электронной почтой (при этом конфиденциальная информация не может быть передана по электронной почте), с последующим направлением сообщения письмом с объявленной ценностью;</w:t>
      </w:r>
      <w:r>
        <w:rPr>
          <w:sz w:val="22"/>
          <w:szCs w:val="22"/>
        </w:rPr>
      </w:r>
    </w:p>
    <w:p>
      <w:pPr>
        <w:numPr>
          <w:ilvl w:val="0"/>
          <w:numId w:val="3"/>
        </w:numPr>
        <w:ind w:left="0" w:firstLine="709"/>
        <w:jc w:val="both"/>
        <w:tabs>
          <w:tab w:val="left" w:pos="851" w:leader="none"/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электронном виде с использованием защищенных телекоммуникационных каналов связи, при наличии взаимного согласия Сторон и совместных технических средств и возможностей для приемки и обработки.</w:t>
      </w:r>
      <w:r>
        <w:rPr>
          <w:sz w:val="22"/>
          <w:szCs w:val="22"/>
        </w:rPr>
      </w:r>
    </w:p>
    <w:p>
      <w:pPr>
        <w:pStyle w:val="1064"/>
        <w:ind w:firstLine="709"/>
        <w:jc w:val="both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Авторизированные адреса электронной почты Сторон указаны в приложении № 2 к Договору.</w:t>
      </w:r>
      <w:r>
        <w:rPr>
          <w:sz w:val="22"/>
          <w:szCs w:val="22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40" w:lineRule="auto"/>
        <w:tabs>
          <w:tab w:val="left" w:pos="851" w:leader="none"/>
          <w:tab w:val="left" w:pos="1418" w:leader="none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Если иное не предусмотрено законом, все юридически значимые сообщения </w:t>
      </w:r>
      <w:r>
        <w:rPr>
          <w:rFonts w:ascii="Times New Roman" w:hAnsi="Times New Roman" w:cs="Times New Roman"/>
        </w:rPr>
        <w:br/>
        <w:t xml:space="preserve">по Договору влекут для получающей их Стороны наступление гражданско-правовых последствий с даты доставки со</w:t>
      </w:r>
      <w:r>
        <w:rPr>
          <w:rFonts w:ascii="Times New Roman" w:hAnsi="Times New Roman" w:cs="Times New Roman"/>
        </w:rPr>
        <w:t xml:space="preserve">ответствующего сообщения ей или её представителю.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40" w:lineRule="auto"/>
        <w:tabs>
          <w:tab w:val="left" w:pos="851" w:leader="none"/>
          <w:tab w:val="left" w:pos="1418" w:leader="none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После подписания Сторонами Договора все предварительные переговоры по нему, переписка, иные соглашения считаются утратившими юридическую силу.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1"/>
          <w:numId w:val="4"/>
        </w:numPr>
        <w:contextualSpacing/>
        <w:ind w:left="0" w:firstLine="710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</w:rPr>
      </w:pPr>
      <w:r/>
      <w:bookmarkStart w:id="1" w:name="_Ref300890865"/>
      <w:r>
        <w:rPr>
          <w:rFonts w:ascii="Times New Roman" w:hAnsi="Times New Roman" w:cs="Times New Roman"/>
        </w:rPr>
        <w:t xml:space="preserve">В соответствии со статьей</w:t>
      </w:r>
      <w:r>
        <w:rPr>
          <w:rFonts w:ascii="Times New Roman" w:hAnsi="Times New Roman" w:cs="Times New Roman"/>
          <w:lang w:val="en-US"/>
        </w:rPr>
        <w:t xml:space="preserve"> </w:t>
      </w:r>
      <w:r>
        <w:rPr>
          <w:rFonts w:ascii="Times New Roman" w:hAnsi="Times New Roman" w:cs="Times New Roman"/>
        </w:rPr>
        <w:t xml:space="preserve">431.2 ГК РФ каждая из Сторон настоящим дает в отношении себя другой Стороне следующие заверения об обстоятельствах по состоянию на </w:t>
      </w:r>
      <w:r>
        <w:rPr>
          <w:rFonts w:ascii="Times New Roman" w:hAnsi="Times New Roman" w:eastAsia="MS Mincho" w:cs="Times New Roman"/>
          <w:color w:val="000000"/>
          <w:lang w:eastAsia="ru-RU"/>
        </w:rPr>
        <w:t xml:space="preserve">дату Договора </w:t>
      </w:r>
      <w:r>
        <w:rPr>
          <w:rFonts w:ascii="Times New Roman" w:hAnsi="Times New Roman" w:cs="Times New Roman"/>
        </w:rPr>
        <w:t xml:space="preserve">и в каждую дату подписания Сторонами отчетных документов:</w:t>
      </w:r>
      <w:bookmarkEnd w:id="1"/>
      <w:r>
        <w:rPr>
          <w:rStyle w:val="1069"/>
          <w:rFonts w:ascii="Times New Roman" w:hAnsi="Times New Roman" w:cs="Times New Roman"/>
        </w:rPr>
        <w:footnoteReference w:id="19"/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709"/>
        <w:jc w:val="both"/>
        <w:spacing w:after="0" w:line="240" w:lineRule="auto"/>
        <w:tabs>
          <w:tab w:val="left" w:pos="1701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она является юридическим лицом, надлежащим образом зарегистрированным в соответствии с законодательством страны регистрации;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она обладает полной правоспособностью на заключение и исполнение Договора;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709"/>
        <w:jc w:val="both"/>
        <w:spacing w:after="0" w:line="240" w:lineRule="auto"/>
        <w:tabs>
          <w:tab w:val="left" w:pos="15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Договор надлежащим образом заключен такой Стороной, является для нее действительным, юридически обязательным и может быть исполнен в принудительном порядке в отношении нее;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709"/>
        <w:jc w:val="both"/>
        <w:spacing w:after="0" w:line="240" w:lineRule="auto"/>
        <w:tabs>
          <w:tab w:val="left" w:pos="15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лица, подписывающие от имени такой Стороны любые связанные с Договором документы, надлежащим образом уполномочены совершать данные действия от её имени;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709"/>
        <w:jc w:val="both"/>
        <w:spacing w:after="0" w:line="240" w:lineRule="auto"/>
        <w:tabs>
          <w:tab w:val="left" w:pos="15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она не находится в процессе ликвидации, реорганизации, </w:t>
      </w:r>
      <w:r>
        <w:rPr>
          <w:rFonts w:ascii="Times New Roman" w:hAnsi="Times New Roman"/>
        </w:rPr>
        <w:t xml:space="preserve">прекращения деятельности </w:t>
      </w:r>
      <w:r>
        <w:rPr>
          <w:rFonts w:ascii="Times New Roman" w:hAnsi="Times New Roman" w:cs="Times New Roman"/>
        </w:rPr>
        <w:t xml:space="preserve">и не отвечает признакам банкротства (несостоятельности);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709"/>
        <w:jc w:val="both"/>
        <w:spacing w:after="0" w:line="240" w:lineRule="auto"/>
        <w:tabs>
          <w:tab w:val="left" w:pos="15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она получила все к</w:t>
      </w:r>
      <w:r>
        <w:rPr>
          <w:rFonts w:ascii="Times New Roman" w:hAnsi="Times New Roman" w:cs="Times New Roman"/>
        </w:rPr>
        <w:t xml:space="preserve">орпоративные согласия и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и/или учредительными документами такой Стороны необходимы для з</w:t>
      </w:r>
      <w:bookmarkStart w:id="2" w:name="_Ref280127012"/>
      <w:r>
        <w:rPr>
          <w:rFonts w:ascii="Times New Roman" w:hAnsi="Times New Roman" w:cs="Times New Roman"/>
        </w:rPr>
        <w:t xml:space="preserve">аключения и исполнения Договора.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2"/>
          <w:numId w:val="4"/>
        </w:numPr>
        <w:contextualSpacing/>
        <w:ind w:left="0" w:firstLine="709"/>
        <w:jc w:val="both"/>
        <w:spacing w:after="0" w:line="240" w:lineRule="auto"/>
        <w:tabs>
          <w:tab w:val="left" w:pos="156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заключение и исполнение каждой из Сторон Договора не на</w:t>
      </w:r>
      <w:r>
        <w:rPr>
          <w:rFonts w:ascii="Times New Roman" w:hAnsi="Times New Roman" w:cs="Times New Roman"/>
        </w:rPr>
        <w:t xml:space="preserve">рушает действующее законодательство или иные нормативно-правовые акты органов государственной власти и местного самоуправления, судебные акты (постановления) и решения третейских судов, а также учредительные и (или) иные внутренние документы такой Стороны.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1"/>
          <w:numId w:val="4"/>
        </w:numPr>
        <w:ind w:left="0"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безусловно соглашаются и подтверждают, что Сторона, в пользу ко</w:t>
      </w:r>
      <w:r>
        <w:rPr>
          <w:rFonts w:ascii="Times New Roman" w:hAnsi="Times New Roman" w:cs="Times New Roman"/>
        </w:rPr>
        <w:t xml:space="preserve">торой предоставлены заверения об обстоятельствах в пункте 11.7 Договора, полагается на данные заверения при заключении и исполнении Договора. Указанные заверения об обстоятельствах имеют существенное значение для заключения и исполнения Договора Сторонами.</w:t>
      </w:r>
      <w:bookmarkEnd w:id="2"/>
      <w:r>
        <w:rPr>
          <w:rFonts w:ascii="Times New Roman" w:hAnsi="Times New Roman" w:cs="Times New Roman"/>
        </w:rPr>
      </w:r>
    </w:p>
    <w:p>
      <w:pPr>
        <w:pStyle w:val="1065"/>
        <w:numPr>
          <w:ilvl w:val="1"/>
          <w:numId w:val="4"/>
        </w:numPr>
        <w:ind w:left="0" w:firstLine="709"/>
        <w:jc w:val="both"/>
        <w:spacing w:after="0" w:line="240" w:lineRule="auto"/>
        <w:tabs>
          <w:tab w:val="left" w:pos="1276" w:leader="none"/>
        </w:tabs>
        <w:rPr>
          <w:rFonts w:ascii="Times New Roman" w:hAnsi="Times New Roman" w:eastAsia="MS Mincho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 xml:space="preserve">Заказчик, заключая Договор подтверждает, что получил от Исполнителя всю необходимую информацию об услугах Исполнителя и не имеет заблуждений относительно предмета Договора и условий его исполнения.</w:t>
      </w:r>
      <w:r>
        <w:rPr>
          <w:rFonts w:ascii="Times New Roman" w:hAnsi="Times New Roman" w:eastAsia="MS Mincho" w:cs="Times New Roman"/>
          <w:color w:val="000000"/>
          <w:lang w:eastAsia="ru-RU"/>
        </w:rPr>
      </w:r>
    </w:p>
    <w:p>
      <w:pPr>
        <w:numPr>
          <w:ilvl w:val="1"/>
          <w:numId w:val="4"/>
        </w:numPr>
        <w:ind w:left="0" w:right="8" w:firstLine="709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соответствии со ст. 406.1 ГК РФ Заказчик обязуется в полном объеме возместить Исполнителю все имущественные потери Исполнителя, которые Исполнитель понес или неизбежно понесет, в следующих, не связанных с нарушением Заказчиком условий Договора случаях:</w:t>
      </w:r>
      <w:r>
        <w:rPr>
          <w:sz w:val="22"/>
          <w:szCs w:val="22"/>
        </w:rPr>
      </w:r>
    </w:p>
    <w:p>
      <w:pPr>
        <w:ind w:right="8" w:firstLine="708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</w:t>
      </w:r>
      <w:r>
        <w:rPr>
          <w:sz w:val="22"/>
          <w:szCs w:val="22"/>
        </w:rPr>
        <w:tab/>
        <w:t xml:space="preserve">предъявление Исполнителю органами, осуществляющими государственный (муниципальный) контроль (надзор), или иными лицами каких-либо требований, жалоб, претензий, исков;</w:t>
      </w:r>
      <w:r>
        <w:rPr>
          <w:sz w:val="22"/>
          <w:szCs w:val="22"/>
        </w:rPr>
      </w:r>
    </w:p>
    <w:p>
      <w:pPr>
        <w:ind w:right="8" w:firstLine="708"/>
        <w:jc w:val="both"/>
        <w:tabs>
          <w:tab w:val="left" w:pos="85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</w:t>
      </w:r>
      <w:r>
        <w:rPr>
          <w:sz w:val="22"/>
          <w:szCs w:val="22"/>
        </w:rPr>
        <w:tab/>
        <w:t xml:space="preserve">начисление Исполнителю каких-либо обязательных к уплате платежей, если они прямо или косвенно вытекают из Договора и связаны с действиями или бездействием Заказчика, или с его юридическим статусом.</w:t>
      </w:r>
      <w:r>
        <w:rPr>
          <w:sz w:val="22"/>
          <w:szCs w:val="22"/>
        </w:rPr>
      </w:r>
    </w:p>
    <w:p>
      <w:pPr>
        <w:ind w:right="8" w:firstLine="708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 данном случае под имущественными потерями понимаются расхо</w:t>
      </w:r>
      <w:r>
        <w:rPr>
          <w:sz w:val="22"/>
          <w:szCs w:val="22"/>
        </w:rPr>
        <w:t xml:space="preserve">ды Исполнителя, которые он произвел или должен будет произвести при наступлении указанных в настоящем пункте обстоятельств, включая, но не ограничиваясь, уплату налогов, иных обязательных платежей, штрафов, судебных расходов, судебных и внесудебных выплат.</w:t>
      </w:r>
      <w:r>
        <w:rPr>
          <w:sz w:val="22"/>
          <w:szCs w:val="22"/>
        </w:rPr>
      </w:r>
    </w:p>
    <w:p>
      <w:pPr>
        <w:ind w:right="8" w:firstLine="720"/>
        <w:jc w:val="both"/>
        <w:tabs>
          <w:tab w:val="left" w:pos="1418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Потери возмещаются Заказчиком в течение 15 (пятнадцати) календарных дней с даты получения от Исполнителя соответствующего требования.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В случае если упомянутые в Договоре нормативны</w:t>
      </w:r>
      <w:r>
        <w:rPr>
          <w:sz w:val="22"/>
          <w:szCs w:val="22"/>
        </w:rPr>
        <w:t xml:space="preserve">е акты, регулирующие отношения Сторон в рамках исполнения Договора, утратят силу, будут изменены или заменены другими нормативными актами, к отношениям Сторон будут применяться соответственно измененные или новые нормативные акты в их действующей редакции.</w:t>
      </w:r>
      <w:r>
        <w:rPr>
          <w:sz w:val="22"/>
          <w:szCs w:val="22"/>
        </w:rPr>
      </w:r>
    </w:p>
    <w:p>
      <w:pPr>
        <w:pStyle w:val="1065"/>
        <w:numPr>
          <w:ilvl w:val="0"/>
          <w:numId w:val="4"/>
        </w:numPr>
        <w:jc w:val="center"/>
        <w:spacing w:before="240"/>
        <w:tabs>
          <w:tab w:val="left" w:pos="0" w:leader="none"/>
          <w:tab w:val="num" w:pos="2000" w:leader="none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АДРЕСА И БАНКОВСКИЕ РЕКВИЗИТЫ</w:t>
      </w:r>
      <w:r>
        <w:rPr>
          <w:rFonts w:ascii="Times New Roman" w:hAnsi="Times New Roman" w:cs="Times New Roman"/>
          <w:vertAlign w:val="superscript"/>
        </w:rPr>
        <w:footnoteReference w:id="20"/>
      </w:r>
      <w:r>
        <w:rPr>
          <w:rFonts w:ascii="Times New Roman" w:hAnsi="Times New Roman" w:cs="Times New Roman"/>
          <w:b/>
        </w:rPr>
      </w:r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4788"/>
        <w:gridCol w:w="5220"/>
      </w:tblGrid>
      <w:tr>
        <w:tblPrEx/>
        <w:trPr>
          <w:trHeight w:val="90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4788" w:type="dxa"/>
            <w:textDirection w:val="lrTb"/>
            <w:noWrap w:val="false"/>
          </w:tcPr>
          <w:p>
            <w:pPr>
              <w:spacing w:line="252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Исполнитель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21"/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220" w:type="dxa"/>
            <w:textDirection w:val="lrTb"/>
            <w:noWrap w:val="false"/>
          </w:tcPr>
          <w:p>
            <w:pPr>
              <w:spacing w:line="252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Заказчик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8" w:type="dxa"/>
            <w:textDirection w:val="lrTb"/>
            <w:noWrap w:val="false"/>
          </w:tcPr>
          <w:p>
            <w:pPr>
              <w:pStyle w:val="107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АО «Почта России»</w:t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3-я Песчаная ул., д. 2А, </w:t>
            </w:r>
            <w:r>
              <w:rPr>
                <w:rFonts w:ascii="Times New Roman" w:hAnsi="Times New Roman" w:cs="Times New Roman"/>
              </w:rPr>
              <w:t xml:space="preserve">вн</w:t>
            </w:r>
            <w:r>
              <w:rPr>
                <w:rFonts w:ascii="Times New Roman" w:hAnsi="Times New Roman" w:cs="Times New Roman"/>
              </w:rPr>
              <w:t xml:space="preserve">. тер. г.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муниципальный округ Хорошевский,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Москва, 125252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>
              <w:rPr>
                <w:rFonts w:ascii="Times New Roman" w:hAnsi="Times New Roman" w:cs="Times New Roman"/>
              </w:rPr>
              <w:t xml:space="preserve">7724490000  КПП</w:t>
            </w:r>
            <w:r>
              <w:rPr>
                <w:rFonts w:ascii="Times New Roman" w:hAnsi="Times New Roman" w:cs="Times New Roman"/>
              </w:rPr>
              <w:t xml:space="preserve"> 771401001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УФПС Республики Мордовия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430005, Республика Мордовия, г. Саранск, ул. Большевистская, д. 31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>
              <w:rPr>
                <w:rFonts w:ascii="Times New Roman" w:hAnsi="Times New Roman" w:cs="Times New Roman"/>
              </w:rPr>
              <w:t xml:space="preserve">7724490000  КПП</w:t>
            </w:r>
            <w:r>
              <w:rPr>
                <w:rFonts w:ascii="Times New Roman" w:hAnsi="Times New Roman" w:cs="Times New Roman"/>
              </w:rPr>
              <w:t xml:space="preserve"> 132643001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Банка ВТБ (ПАО) в г. Нижнем Новгороде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40502810212240000034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к/с 30101810200000000837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 042202837 ОКТМО: 89701000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ОКПО 41599256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 8</w:t>
            </w:r>
            <w:r>
              <w:rPr>
                <w:rFonts w:ascii="Times New Roman" w:hAnsi="Times New Roman" w:cs="Times New Roman"/>
              </w:rPr>
              <w:t xml:space="preserve"> (8342) 380-300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10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Факс 8 (8342) 47-30-62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widowControl w:val="off"/>
              <w:tabs>
                <w:tab w:val="left" w:pos="4860" w:leader="none"/>
              </w:tabs>
              <w:rPr>
                <w:rStyle w:val="1061"/>
                <w:spacing w:val="-3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E</w:t>
            </w: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  <w:lang w:val="en-US"/>
              </w:rPr>
              <w:t xml:space="preserve">mail</w:t>
            </w:r>
            <w:hyperlink r:id="rId17" w:tooltip="mailto::%20R13-OAPP-SARANSK@russianpost.ru%20" w:history="1">
              <w:r>
                <w:rPr>
                  <w:rStyle w:val="1061"/>
                  <w:spacing w:val="-3"/>
                  <w:sz w:val="22"/>
                  <w:szCs w:val="22"/>
                </w:rPr>
                <w:t xml:space="preserve">: </w:t>
              </w:r>
              <w:r>
                <w:rPr>
                  <w:rStyle w:val="1061"/>
                  <w:sz w:val="22"/>
                  <w:szCs w:val="22"/>
                  <w:lang w:val="en-US"/>
                </w:rPr>
                <w:t xml:space="preserve">R</w:t>
              </w:r>
              <w:r>
                <w:rPr>
                  <w:rStyle w:val="1061"/>
                  <w:sz w:val="22"/>
                  <w:szCs w:val="22"/>
                </w:rPr>
                <w:t xml:space="preserve">13-</w:t>
              </w:r>
              <w:r>
                <w:rPr>
                  <w:rStyle w:val="1061"/>
                  <w:sz w:val="22"/>
                  <w:szCs w:val="22"/>
                  <w:lang w:val="en-US"/>
                </w:rPr>
                <w:t xml:space="preserve">OAPP</w:t>
              </w:r>
              <w:r>
                <w:rPr>
                  <w:rStyle w:val="1061"/>
                  <w:sz w:val="22"/>
                  <w:szCs w:val="22"/>
                </w:rPr>
                <w:t xml:space="preserve">-</w:t>
              </w:r>
              <w:r>
                <w:rPr>
                  <w:rStyle w:val="1061"/>
                  <w:sz w:val="22"/>
                  <w:szCs w:val="22"/>
                  <w:lang w:val="en-US"/>
                </w:rPr>
                <w:t xml:space="preserve">SARANSK</w:t>
              </w:r>
              <w:r>
                <w:rPr>
                  <w:rStyle w:val="1061"/>
                  <w:sz w:val="22"/>
                  <w:szCs w:val="22"/>
                </w:rPr>
                <w:t xml:space="preserve">@</w:t>
              </w:r>
              <w:r>
                <w:rPr>
                  <w:rStyle w:val="1061"/>
                  <w:sz w:val="22"/>
                  <w:szCs w:val="22"/>
                  <w:lang w:val="en-US"/>
                </w:rPr>
                <w:t xml:space="preserve">russianpost</w:t>
              </w:r>
              <w:r>
                <w:rPr>
                  <w:rStyle w:val="1061"/>
                  <w:sz w:val="22"/>
                  <w:szCs w:val="22"/>
                </w:rPr>
                <w:t xml:space="preserve">.</w:t>
              </w:r>
              <w:r>
                <w:rPr>
                  <w:rStyle w:val="1061"/>
                  <w:sz w:val="22"/>
                  <w:szCs w:val="22"/>
                  <w:lang w:val="en-US"/>
                </w:rPr>
                <w:t xml:space="preserve">ru</w:t>
              </w:r>
            </w:hyperlink>
            <w:r/>
            <w:r>
              <w:rPr>
                <w:rStyle w:val="1061"/>
                <w:spacing w:val="-3"/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ЕЦП (Единый центр поддержки)</w:t>
            </w:r>
            <w:r>
              <w:rPr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Тел.: 8-800-100-04-05</w:t>
            </w:r>
            <w:r>
              <w:rPr>
                <w:sz w:val="22"/>
                <w:szCs w:val="22"/>
              </w:rPr>
            </w:r>
          </w:p>
          <w:p>
            <w:pPr>
              <w:spacing w:line="252" w:lineRule="auto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E-mail: </w:t>
            </w:r>
            <w:hyperlink r:id="rId18" w:tooltip="mailto:corpsupport@russiapost.ru" w:history="1">
              <w:r>
                <w:rPr>
                  <w:rStyle w:val="1061"/>
                  <w:sz w:val="22"/>
                  <w:szCs w:val="22"/>
                  <w:lang w:val="en-US"/>
                </w:rPr>
                <w:t xml:space="preserve">corpsupport@russiapost.ru</w:t>
              </w:r>
            </w:hyperlink>
            <w:r/>
            <w:r>
              <w:rPr>
                <w:b/>
                <w:sz w:val="22"/>
                <w:szCs w:val="22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both"/>
              <w:spacing w:line="252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</w:tbl>
    <w:p>
      <w:pPr>
        <w:numPr>
          <w:ilvl w:val="0"/>
          <w:numId w:val="4"/>
        </w:numPr>
        <w:ind w:left="357" w:right="1275" w:firstLine="494"/>
        <w:jc w:val="center"/>
        <w:spacing w:before="240"/>
        <w:tabs>
          <w:tab w:val="left" w:pos="0" w:leader="none"/>
          <w:tab w:val="left" w:pos="2694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ПРИЛОЖЕНИЯ К ДОГОВОРУ</w:t>
      </w:r>
      <w:r>
        <w:rPr>
          <w:b/>
          <w:sz w:val="22"/>
          <w:szCs w:val="22"/>
        </w:rPr>
      </w:r>
    </w:p>
    <w:p>
      <w:pPr>
        <w:ind w:right="-5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№ 1. </w:t>
      </w:r>
      <w:r>
        <w:rPr>
          <w:sz w:val="22"/>
          <w:szCs w:val="22"/>
        </w:rPr>
        <w:t xml:space="preserve">Условия оказания услуг.</w:t>
      </w:r>
      <w:r>
        <w:rPr>
          <w:color w:val="000000"/>
          <w:sz w:val="22"/>
          <w:szCs w:val="22"/>
        </w:rPr>
        <w:t xml:space="preserve">    </w:t>
      </w:r>
      <w:r>
        <w:rPr>
          <w:color w:val="000000"/>
          <w:sz w:val="22"/>
          <w:szCs w:val="22"/>
        </w:rPr>
      </w:r>
    </w:p>
    <w:p>
      <w:pPr>
        <w:ind w:right="-5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№ 2. </w:t>
      </w:r>
      <w:r>
        <w:rPr>
          <w:sz w:val="22"/>
          <w:szCs w:val="22"/>
        </w:rPr>
        <w:t xml:space="preserve">Адреса мест сдачи и мест возврата почтовых отправлений.</w:t>
      </w:r>
      <w:r>
        <w:rPr>
          <w:color w:val="000000"/>
          <w:sz w:val="22"/>
          <w:szCs w:val="22"/>
        </w:rPr>
      </w:r>
    </w:p>
    <w:p>
      <w:pPr>
        <w:ind w:right="-5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№ 3. </w:t>
      </w:r>
      <w:r>
        <w:rPr>
          <w:sz w:val="22"/>
          <w:szCs w:val="22"/>
        </w:rPr>
        <w:t xml:space="preserve">Поручение на обработку персональных данных.</w:t>
      </w:r>
      <w:r>
        <w:rPr>
          <w:color w:val="000000"/>
          <w:sz w:val="22"/>
          <w:szCs w:val="22"/>
        </w:rPr>
      </w:r>
    </w:p>
    <w:p>
      <w:pPr>
        <w:pStyle w:val="1057"/>
        <w:rPr>
          <w:bCs/>
          <w:i w:val="0"/>
          <w:sz w:val="22"/>
          <w:szCs w:val="22"/>
        </w:rPr>
      </w:pPr>
      <w:r>
        <w:rPr>
          <w:i w:val="0"/>
          <w:color w:val="000000"/>
          <w:sz w:val="22"/>
          <w:szCs w:val="22"/>
        </w:rPr>
        <w:t xml:space="preserve">Приложение № 4. </w:t>
      </w:r>
      <w:r>
        <w:rPr>
          <w:bCs/>
          <w:i w:val="0"/>
          <w:sz w:val="22"/>
          <w:szCs w:val="22"/>
        </w:rPr>
        <w:t xml:space="preserve">Порядок составления и обмена документами при применении электронного документооборота.</w:t>
      </w:r>
      <w:r>
        <w:rPr>
          <w:rStyle w:val="1069"/>
          <w:sz w:val="22"/>
          <w:szCs w:val="22"/>
        </w:rPr>
        <w:footnoteReference w:id="22"/>
      </w:r>
      <w:r>
        <w:rPr>
          <w:bCs/>
          <w:i w:val="0"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Приложение № 5. Инсайд-оговорка</w:t>
      </w:r>
      <w:r>
        <w:rPr>
          <w:sz w:val="22"/>
          <w:szCs w:val="22"/>
        </w:rPr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004"/>
        <w:gridCol w:w="4352"/>
      </w:tblGrid>
      <w:tr>
        <w:tblPrEx/>
        <w:trPr>
          <w:trHeight w:val="268"/>
        </w:trPr>
        <w:tc>
          <w:tcPr>
            <w:tcW w:w="5004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Исполнитель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Директор</w:t>
            </w:r>
            <w:r>
              <w:rPr>
                <w:b/>
                <w:sz w:val="22"/>
                <w:szCs w:val="22"/>
              </w:rPr>
              <w:t xml:space="preserve"> УФПС Республики Мордовия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_________________Т.А. Ерина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63"/>
        </w:trPr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</w:tr>
    </w:tbl>
    <w:p>
      <w:pPr>
        <w:ind w:left="5387" w:right="849"/>
        <w:tabs>
          <w:tab w:val="left" w:pos="893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</w:t>
      </w:r>
      <w:r>
        <w:rPr>
          <w:sz w:val="22"/>
          <w:szCs w:val="22"/>
        </w:rPr>
        <w:t xml:space="preserve">риложение № 1 к Договору на оказание услуг почтовой связи, дополнительных и иных услуг </w:t>
      </w:r>
      <w:r>
        <w:rPr>
          <w:sz w:val="22"/>
          <w:szCs w:val="22"/>
        </w:rPr>
      </w:r>
    </w:p>
    <w:p>
      <w:pPr>
        <w:ind w:right="991"/>
        <w:jc w:val="right"/>
        <w:tabs>
          <w:tab w:val="left" w:pos="609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от «__» ________ 20__г. № ________</w:t>
      </w:r>
      <w:r>
        <w:rPr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УСЛОВИЯ ОКАЗАНИЯ УСЛУГ</w:t>
      </w:r>
      <w:r>
        <w:rPr>
          <w:b/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 договору от _________________________ № ______________ (далее – Договор) </w:t>
      </w:r>
      <w:r>
        <w:rPr>
          <w:b/>
          <w:sz w:val="22"/>
          <w:szCs w:val="22"/>
        </w:rPr>
      </w:r>
    </w:p>
    <w:p>
      <w:pPr>
        <w:ind w:firstLine="74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Стороны договорились о применении следующих существенных условий для оказания услуг почтовой связи, дополнительных и иных услуг.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Отчетным документом в рамках оказания услуг по настоящему Договору является УПД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9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2858"/>
        <w:gridCol w:w="4820"/>
        <w:gridCol w:w="1275"/>
      </w:tblGrid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п/п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Номер услуги согласно ЕКУ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Перечень оказываемых услуг</w:t>
            </w:r>
            <w:r>
              <w:rPr>
                <w:b/>
                <w:sz w:val="20"/>
                <w:szCs w:val="20"/>
              </w:rPr>
            </w:r>
          </w:p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ind w:left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Отметка об оказании услуги</w:t>
            </w:r>
            <w:r>
              <w:rPr>
                <w:b/>
                <w:sz w:val="20"/>
                <w:szCs w:val="20"/>
                <w:vertAlign w:val="superscript"/>
              </w:rPr>
              <w:footnoteReference w:id="23"/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УСЛУГИ ПОЧТОВОЙ СВЯЗИ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1010101 - Бандероль заказная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1010103 - Бандероль простая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1010102 - Бандероль с объявленной ценностью внутренняя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1010701 - Письма заказные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1010703 - Письма простые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1010702 - Письмо с объявленной ценностью внутреннее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1010301</w:t>
            </w:r>
            <w:r>
              <w:rPr>
                <w:sz w:val="20"/>
                <w:szCs w:val="20"/>
              </w:rPr>
              <w:tab/>
              <w:t xml:space="preserve"> - Карточка простая внутренняя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1010302 - Карточка заказная внутренняя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1010201 - Бандероль 1 класса заказная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1010202 - Бандероль 1 класса с объявленной ценностью 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1010802 - Письмо 1 класса заказное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1010803 - Письмо 1 класса с объявленной ценностью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1020101</w:t>
            </w:r>
            <w:r>
              <w:rPr>
                <w:sz w:val="20"/>
                <w:szCs w:val="20"/>
              </w:rPr>
              <w:tab/>
              <w:t xml:space="preserve"> - Бандероль заказная международная (исходящая)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1020103 - Бандероль простая международная (исходящая)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1020201 - Карточка простая международная (исходящая)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1020203</w:t>
            </w:r>
            <w:r>
              <w:rPr>
                <w:sz w:val="20"/>
                <w:szCs w:val="20"/>
              </w:rPr>
              <w:tab/>
              <w:t xml:space="preserve"> - Карточка заказная международная (исходящая)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1020601</w:t>
            </w:r>
            <w:r>
              <w:rPr>
                <w:sz w:val="20"/>
                <w:szCs w:val="20"/>
              </w:rPr>
              <w:tab/>
              <w:t xml:space="preserve"> - Письмо простое международное (исходящее)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1020603 -Письмо заказное международное (исходящее)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1020605 -Письмо с объявленной ценностью международное (исходящее)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прием, обработка, перевозка и доставка международной и внутренней письменной корреспонденции, в том числе Отправления 1-го класса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1010303 - Трек-открытка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1010706 - Трек-письмо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прием, обработка, перевозка и доставка внутренних почтовых отправлений «Трек-открытка» и «Трек-письмо»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1020401 – Мешок М простой (исходящий)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1020403 – Мешок М заказной (исходящий)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1020801 – </w:t>
            </w:r>
            <w:r>
              <w:rPr>
                <w:sz w:val="20"/>
                <w:szCs w:val="20"/>
              </w:rPr>
              <w:t xml:space="preserve">Секограмма</w:t>
            </w:r>
            <w:r>
              <w:rPr>
                <w:sz w:val="20"/>
                <w:szCs w:val="20"/>
              </w:rPr>
              <w:t xml:space="preserve"> простая международная (исходящая)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1020803 – </w:t>
            </w:r>
            <w:r>
              <w:rPr>
                <w:sz w:val="20"/>
                <w:szCs w:val="20"/>
              </w:rPr>
              <w:t xml:space="preserve">Секограмма</w:t>
            </w:r>
            <w:r>
              <w:rPr>
                <w:sz w:val="20"/>
                <w:szCs w:val="20"/>
              </w:rPr>
              <w:t xml:space="preserve"> заказная международная (исходящая)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прием, обработка, перевозка и доставка международной письменной корреспонденции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1010104</w:t>
            </w:r>
            <w:r>
              <w:rPr>
                <w:sz w:val="20"/>
                <w:szCs w:val="20"/>
              </w:rPr>
              <w:tab/>
              <w:t xml:space="preserve"> - Бандероль-комплект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прием, обработка, перевозка и доставка внутренних почтовых отправлений «Бандероль-комплект»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1011101 – </w:t>
            </w:r>
            <w:r>
              <w:rPr>
                <w:sz w:val="20"/>
                <w:szCs w:val="20"/>
              </w:rPr>
              <w:t xml:space="preserve">Секограмма</w:t>
            </w:r>
            <w:r>
              <w:rPr>
                <w:sz w:val="20"/>
                <w:szCs w:val="20"/>
              </w:rPr>
              <w:t xml:space="preserve"> заказная внутренняя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1011102 – </w:t>
            </w:r>
            <w:r>
              <w:rPr>
                <w:sz w:val="20"/>
                <w:szCs w:val="20"/>
              </w:rPr>
              <w:t xml:space="preserve">Секограмма</w:t>
            </w:r>
            <w:r>
              <w:rPr>
                <w:sz w:val="20"/>
                <w:szCs w:val="20"/>
              </w:rPr>
              <w:t xml:space="preserve"> простая внутренняя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прием, обработка, перевозка и доставка внутренней письменной корреспонденции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ДОПОЛНИТЕЛЬНЫЕ УСЛУГИ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1090201</w:t>
            </w:r>
            <w:r>
              <w:rPr>
                <w:sz w:val="20"/>
                <w:szCs w:val="20"/>
              </w:rPr>
              <w:tab/>
              <w:t xml:space="preserve"> - Простое уведомление о вручении внутреннего РПО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1090202 - Заказное уведомление о вручении </w:t>
            </w:r>
            <w:r>
              <w:rPr>
                <w:sz w:val="20"/>
                <w:szCs w:val="20"/>
              </w:rPr>
              <w:t xml:space="preserve">внутреннего  РПО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пересылка уведомления о вручении внутреннего регистрируемого почтового отправления (простые, заказные)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1090203</w:t>
            </w:r>
            <w:r>
              <w:rPr>
                <w:sz w:val="20"/>
                <w:szCs w:val="20"/>
              </w:rPr>
              <w:tab/>
              <w:t xml:space="preserve"> - Простое уведомление о получении международного почтового отправления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пересылка уведомления о получении международного регистрируемого почтового отправления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1090401</w:t>
            </w:r>
            <w:r>
              <w:rPr>
                <w:sz w:val="20"/>
                <w:szCs w:val="20"/>
              </w:rPr>
              <w:tab/>
              <w:t xml:space="preserve"> - Проверка соответствия вложения почтового отправления описи вложения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соответствия вложения почтового отправления описи вложения (за 1 почтовое отправление)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4</w:t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1090207</w:t>
            </w:r>
            <w:r>
              <w:rPr>
                <w:sz w:val="20"/>
                <w:szCs w:val="20"/>
              </w:rPr>
              <w:tab/>
              <w:t xml:space="preserve"> - Электронное уведомление о вручении внутреннего РПО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электронное уведомление о вручении 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1090403</w:t>
            </w:r>
            <w:r>
              <w:rPr>
                <w:sz w:val="20"/>
                <w:szCs w:val="20"/>
              </w:rPr>
              <w:tab/>
              <w:t xml:space="preserve"> - Нанесение адреса (для внутреннего почтового отправления)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1090404 - Нанесение адреса (для международного почтового отправления)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нанесение адреса на письменной корреспонденции при приеме </w:t>
            </w:r>
            <w:r>
              <w:rPr>
                <w:sz w:val="20"/>
                <w:szCs w:val="20"/>
              </w:rPr>
              <w:t xml:space="preserve">партионной</w:t>
            </w:r>
            <w:r>
              <w:rPr>
                <w:sz w:val="20"/>
                <w:szCs w:val="20"/>
              </w:rPr>
              <w:t xml:space="preserve"> почты оператором ОПС (за 1 почтовое отправление)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1090406 - Составление списка ф. 103 на </w:t>
            </w:r>
            <w:r>
              <w:rPr>
                <w:sz w:val="20"/>
                <w:szCs w:val="20"/>
              </w:rPr>
              <w:t xml:space="preserve">партионные</w:t>
            </w:r>
            <w:r>
              <w:rPr>
                <w:sz w:val="20"/>
                <w:szCs w:val="20"/>
              </w:rPr>
              <w:t xml:space="preserve"> почтовые отправления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составление списка ф. 103 на </w:t>
            </w:r>
            <w:r>
              <w:rPr>
                <w:sz w:val="20"/>
                <w:szCs w:val="20"/>
              </w:rPr>
              <w:t xml:space="preserve">партионные</w:t>
            </w:r>
            <w:r>
              <w:rPr>
                <w:sz w:val="20"/>
                <w:szCs w:val="20"/>
              </w:rPr>
              <w:t xml:space="preserve"> почтовые отправления за 1 почтовое отправление (строку)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1090502</w:t>
            </w:r>
            <w:r>
              <w:rPr>
                <w:sz w:val="20"/>
                <w:szCs w:val="20"/>
              </w:rPr>
              <w:tab/>
              <w:t xml:space="preserve"> - Прием на хранение долгосрочных доверенностей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прием на хранение долгосрочных доверенностей 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1090709 - Наклеивание ярлыков и </w:t>
            </w:r>
            <w:r>
              <w:rPr>
                <w:sz w:val="20"/>
                <w:szCs w:val="20"/>
              </w:rPr>
              <w:t xml:space="preserve">стикеров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наклейка </w:t>
            </w:r>
            <w:r>
              <w:rPr>
                <w:sz w:val="20"/>
                <w:szCs w:val="20"/>
              </w:rPr>
              <w:t xml:space="preserve">стикера</w:t>
            </w:r>
            <w:r>
              <w:rPr>
                <w:sz w:val="20"/>
                <w:szCs w:val="20"/>
              </w:rPr>
              <w:t xml:space="preserve"> адресного или с оттиском ГЗПО при приеме </w:t>
            </w:r>
            <w:r>
              <w:rPr>
                <w:sz w:val="20"/>
                <w:szCs w:val="20"/>
              </w:rPr>
              <w:t xml:space="preserve">партионной</w:t>
            </w:r>
            <w:r>
              <w:rPr>
                <w:sz w:val="20"/>
                <w:szCs w:val="20"/>
              </w:rPr>
              <w:t xml:space="preserve"> почты на 1 почтовое отправление (кроме посылок)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1090704 - Нанесение оттиска франкировальной машины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франкирование</w:t>
            </w:r>
            <w:r>
              <w:rPr>
                <w:sz w:val="20"/>
                <w:szCs w:val="20"/>
              </w:rPr>
              <w:t xml:space="preserve"> письменной корреспонденции с нанесением оттиска ГЗПО на 1 почтовое отправление или </w:t>
            </w:r>
            <w:r>
              <w:rPr>
                <w:sz w:val="20"/>
                <w:szCs w:val="20"/>
              </w:rPr>
              <w:t xml:space="preserve">стикер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1011401</w:t>
            </w:r>
            <w:r>
              <w:rPr>
                <w:sz w:val="20"/>
                <w:szCs w:val="20"/>
              </w:rPr>
              <w:tab/>
              <w:t xml:space="preserve"> -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Стандарт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отчета о недоставленных отправлениях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1011401 –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Стандарт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возврат отправлений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1011402 -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Региональный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упаковок с отправлениями «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Региональный»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1090806</w:t>
            </w:r>
            <w:r>
              <w:rPr>
                <w:sz w:val="20"/>
                <w:szCs w:val="20"/>
              </w:rPr>
              <w:tab/>
              <w:t xml:space="preserve"> - Прием и ответственное хранение досрочного привоза почтовых отправлений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ответственное хранение досрочного привоза письменной корреспонденции в ОПС для корпоративных клиентов (за 1 паллету в сутки)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1090204 - SMS-уведомление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SMS-уведомление о поступлении внутреннего регистрируемого почтового отправления в ОПС/о вручении внутреннего регистрируемого почтового отправления адресату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1090405 - Оформление бланков к почтовым отправлениям и иным почтовым услугам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бланков к письменной корреспонденции, включая бланки уведомлений о вручении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1090705</w:t>
            </w:r>
            <w:r>
              <w:rPr>
                <w:sz w:val="20"/>
                <w:szCs w:val="20"/>
              </w:rPr>
              <w:tab/>
              <w:t xml:space="preserve"> - </w:t>
            </w:r>
            <w:r>
              <w:rPr>
                <w:sz w:val="20"/>
                <w:szCs w:val="20"/>
              </w:rPr>
              <w:t xml:space="preserve">Конвертование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конвертование</w:t>
            </w:r>
            <w:r>
              <w:rPr>
                <w:sz w:val="20"/>
                <w:szCs w:val="20"/>
              </w:rPr>
              <w:t xml:space="preserve"> письменной корреспонденции при </w:t>
            </w:r>
            <w:r>
              <w:rPr>
                <w:sz w:val="20"/>
                <w:szCs w:val="20"/>
              </w:rPr>
              <w:t xml:space="preserve">партионном</w:t>
            </w:r>
            <w:r>
              <w:rPr>
                <w:sz w:val="20"/>
                <w:szCs w:val="20"/>
              </w:rPr>
              <w:t xml:space="preserve">  приеме (без стоимости конверта)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1</w:t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1090702 - Упаковка вложения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упаковка письменной корреспонденции при приеме </w:t>
            </w:r>
            <w:r>
              <w:rPr>
                <w:sz w:val="20"/>
                <w:szCs w:val="20"/>
              </w:rPr>
              <w:t xml:space="preserve">партионной</w:t>
            </w:r>
            <w:r>
              <w:rPr>
                <w:sz w:val="20"/>
                <w:szCs w:val="20"/>
              </w:rPr>
              <w:t xml:space="preserve"> почты оператором ОПС (за 1 почтовое отправление без стоимости упаковочного материала)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1090904</w:t>
            </w:r>
            <w:r>
              <w:rPr>
                <w:sz w:val="20"/>
                <w:szCs w:val="20"/>
              </w:rPr>
              <w:tab/>
              <w:t xml:space="preserve"> - Хранен</w:t>
            </w:r>
            <w:r>
              <w:rPr>
                <w:sz w:val="20"/>
                <w:szCs w:val="20"/>
              </w:rPr>
              <w:t xml:space="preserve">ие РПО в ОПС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хранение и получение в ОПС почтовых отправлений и ППИ (в соответствии с заявлением /распоряжением)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1090102 – Оплата возврата невостребованных РПО согласно ПОУПС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Оплата возврата невостребованных РПО согласно ПОУПС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1090102 - Переадресация почтовых отправлений по заявлению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Переадресация почтовых отправлений по заявлению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109092</w:t>
            </w:r>
            <w:r>
              <w:rPr>
                <w:sz w:val="20"/>
                <w:szCs w:val="20"/>
                <w:lang w:val="en-US"/>
              </w:rPr>
              <w:t xml:space="preserve">8</w:t>
            </w:r>
            <w:r>
              <w:rPr>
                <w:sz w:val="20"/>
                <w:szCs w:val="20"/>
              </w:rPr>
              <w:t xml:space="preserve"> - Выдача невостребованной письменной корреспонденции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выдача невостребованной письменной корреспонденции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1090927 Оформление возврата письменной корреспонденции до истечения срока хранения/вручения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возврата письменной корреспонденции до истечения срока хранения/вручения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1090929 – Выдача невостребованных посылок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</w:rPr>
              <w:t xml:space="preserve">грузоотправлений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выдача невостребованных посылок</w:t>
            </w:r>
            <w:r>
              <w:rPr>
                <w:sz w:val="20"/>
                <w:szCs w:val="20"/>
                <w:lang w:val="en-US"/>
              </w:rPr>
              <w:t xml:space="preserve">/</w:t>
            </w:r>
            <w:r>
              <w:rPr>
                <w:sz w:val="20"/>
                <w:szCs w:val="20"/>
              </w:rPr>
              <w:t xml:space="preserve">грузоотправлений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1090930-Оформление возврата посылок/</w:t>
            </w:r>
            <w:r>
              <w:rPr>
                <w:color w:val="000000"/>
                <w:sz w:val="20"/>
                <w:szCs w:val="20"/>
              </w:rPr>
              <w:t xml:space="preserve">грузоотправлений</w:t>
            </w:r>
            <w:r>
              <w:rPr>
                <w:color w:val="000000"/>
                <w:sz w:val="20"/>
                <w:szCs w:val="20"/>
              </w:rPr>
              <w:t xml:space="preserve"> до истечения срока хранения/вручения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оформление возврата посылок/</w:t>
            </w:r>
            <w:r>
              <w:rPr>
                <w:color w:val="000000"/>
                <w:sz w:val="20"/>
                <w:szCs w:val="20"/>
              </w:rPr>
              <w:t xml:space="preserve">грузоотправлений</w:t>
            </w:r>
            <w:r>
              <w:rPr>
                <w:color w:val="000000"/>
                <w:sz w:val="20"/>
                <w:szCs w:val="20"/>
              </w:rPr>
              <w:t xml:space="preserve"> до истечения срока хранения/вручения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1090701 - Наклеивание марок на письменную корреспонденцию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Наклеивание марок на письменную корреспонденцию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1090924  Продление срока хранения почтовых отправлений по заявлению (письменная корреспонденция)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Продление срока хранения почтовых отправлений по заявлению (письменная корреспонденция) сверх установленного нормативной документацией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Заполнение и печать электронной таможенной декларации оператором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2</w:t>
            </w: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1011331 - Юридически значимое электронное уведомление</w:t>
            </w:r>
            <w:r>
              <w:rPr>
                <w:sz w:val="20"/>
                <w:szCs w:val="20"/>
              </w:rPr>
              <w:t xml:space="preserve"> (ЮЗЭУВ)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 значимое электронное уведомление о вручении внутреннего регистрируемого отправления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1090105 - Забор, выдача почты от клиента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1090704 - Нанесение оттиска франкировальной машины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1090406 - Составление списка ф. 103 на </w:t>
            </w:r>
            <w:r>
              <w:rPr>
                <w:sz w:val="20"/>
                <w:szCs w:val="20"/>
              </w:rPr>
              <w:t xml:space="preserve">партионные</w:t>
            </w:r>
            <w:r>
              <w:rPr>
                <w:sz w:val="20"/>
                <w:szCs w:val="20"/>
              </w:rPr>
              <w:t xml:space="preserve"> почтовые отправления</w:t>
            </w:r>
            <w:r>
              <w:rPr>
                <w:sz w:val="20"/>
                <w:szCs w:val="20"/>
              </w:rPr>
            </w:r>
          </w:p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Комплексный сервис 3-в-1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1090105 - Бокс-сервис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Бокс-сервис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ИНЫЕ УСЛУГИ И ОПЦИИ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3040200 - Распространение рекламно-информационных материалов почтальонами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распространение рекламно-информационных материалов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3040100 - Размещение рекламно-информационных материалов в ОПС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рекламно-информационных материалов в отделениях почтовой связи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1011401</w:t>
            </w:r>
            <w:r>
              <w:rPr>
                <w:sz w:val="20"/>
                <w:szCs w:val="20"/>
              </w:rPr>
              <w:tab/>
              <w:t xml:space="preserve"> -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Стандарт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Стандарт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1011401 -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Стандарт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предпочтовая</w:t>
            </w:r>
            <w:r>
              <w:rPr>
                <w:sz w:val="20"/>
                <w:szCs w:val="20"/>
              </w:rPr>
              <w:t xml:space="preserve"> подготовка для отправлений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1090705 - </w:t>
            </w:r>
            <w:r>
              <w:rPr>
                <w:sz w:val="20"/>
                <w:szCs w:val="20"/>
              </w:rPr>
              <w:t xml:space="preserve">Конвертование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1090706 - Фальцовка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1090707 - </w:t>
            </w:r>
            <w:r>
              <w:rPr>
                <w:sz w:val="20"/>
                <w:szCs w:val="20"/>
              </w:rPr>
              <w:t xml:space="preserve">Расфальцовка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1090708 - </w:t>
            </w:r>
            <w:r>
              <w:rPr>
                <w:sz w:val="20"/>
                <w:szCs w:val="20"/>
              </w:rPr>
              <w:t xml:space="preserve">Мэйлирование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3090301 - Оказание услуг по изготовлению полиграфической продукции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печать и </w:t>
            </w:r>
            <w:r>
              <w:rPr>
                <w:sz w:val="20"/>
                <w:szCs w:val="20"/>
              </w:rPr>
              <w:t xml:space="preserve">постпечатная</w:t>
            </w:r>
            <w:r>
              <w:rPr>
                <w:sz w:val="20"/>
                <w:szCs w:val="20"/>
              </w:rPr>
              <w:t xml:space="preserve"> обработка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1011402 -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Региональный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Региональный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1011401 -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Стандарт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Плюс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1011401 -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Стандарт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В2В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1011401 –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 Стандарт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возврат отправлений </w:t>
            </w:r>
            <w:r>
              <w:rPr>
                <w:sz w:val="20"/>
                <w:szCs w:val="20"/>
              </w:rPr>
              <w:t xml:space="preserve">Директ</w:t>
            </w:r>
            <w:r>
              <w:rPr>
                <w:sz w:val="20"/>
                <w:szCs w:val="20"/>
              </w:rPr>
              <w:t xml:space="preserve">-мейл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опция для регистрируемых почтовых отправлений «возврату не подлежит»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1090901 – Абонирование ячейки абонементного почтового шкафа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Абонирование ячейки абонементного почтового шкафа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Вручение РПО через ячейку АПШ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Имя ячейки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Уведомление о вложении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Гарантия сохранности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ЦИФРОВЫЕ УСЛУГИ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услуга </w:t>
            </w:r>
            <w:r>
              <w:rPr>
                <w:sz w:val="20"/>
                <w:szCs w:val="20"/>
              </w:rPr>
              <w:t xml:space="preserve">по пересылке внутренних простых и заказных писем в форме электронного документа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568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W w:w="285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4820" w:type="dxa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услуга «Оцифровка письменной корреспонденции»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W w:w="1275" w:type="dxa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004"/>
        <w:gridCol w:w="4352"/>
      </w:tblGrid>
      <w:tr>
        <w:tblPrEx/>
        <w:trPr>
          <w:trHeight w:val="268"/>
        </w:trPr>
        <w:tc>
          <w:tcPr>
            <w:tcW w:w="5004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Исполнитель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Директор</w:t>
            </w:r>
            <w:r>
              <w:rPr>
                <w:b/>
                <w:sz w:val="22"/>
                <w:szCs w:val="22"/>
              </w:rPr>
              <w:t xml:space="preserve"> УФПС Республики Мордовия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_________________Т.А. Ерина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63"/>
        </w:trPr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</w:tr>
    </w:tbl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5387" w:right="849"/>
        <w:tabs>
          <w:tab w:val="left" w:pos="8931" w:leader="none"/>
        </w:tabs>
        <w:rPr>
          <w:sz w:val="22"/>
        </w:rPr>
      </w:pPr>
      <w:r>
        <w:rPr>
          <w:sz w:val="22"/>
        </w:rPr>
        <w:t xml:space="preserve">Приложение № 2 к Договору на оказание услуг почтовой связи, дополнительных и иных услуг </w:t>
      </w:r>
      <w:r>
        <w:rPr>
          <w:sz w:val="22"/>
        </w:rPr>
      </w:r>
    </w:p>
    <w:p>
      <w:pPr>
        <w:ind w:left="5387" w:right="849"/>
        <w:tabs>
          <w:tab w:val="left" w:pos="8931" w:leader="none"/>
        </w:tabs>
        <w:rPr>
          <w:sz w:val="22"/>
        </w:rPr>
      </w:pPr>
      <w:r>
        <w:rPr>
          <w:sz w:val="22"/>
        </w:rPr>
        <w:t xml:space="preserve">от «_» _____20_____г. №</w:t>
      </w:r>
      <w:r>
        <w:rPr>
          <w:sz w:val="22"/>
        </w:rPr>
      </w:r>
    </w:p>
    <w:p>
      <w:pPr>
        <w:ind w:right="991"/>
        <w:tabs>
          <w:tab w:val="left" w:pos="5282" w:leader="none"/>
        </w:tabs>
        <w:rPr>
          <w:spacing w:val="-2"/>
          <w:sz w:val="22"/>
        </w:rPr>
      </w:pPr>
      <w:r>
        <w:rPr>
          <w:spacing w:val="-2"/>
          <w:sz w:val="22"/>
        </w:rPr>
      </w:r>
      <w:r>
        <w:rPr>
          <w:spacing w:val="-2"/>
          <w:sz w:val="22"/>
        </w:rPr>
      </w:r>
    </w:p>
    <w:p>
      <w:pPr>
        <w:jc w:val="center"/>
        <w:rPr>
          <w:sz w:val="20"/>
          <w:szCs w:val="22"/>
        </w:rPr>
      </w:pPr>
      <w:r>
        <w:rPr>
          <w:b/>
          <w:spacing w:val="-2"/>
          <w:sz w:val="22"/>
        </w:rPr>
        <w:t xml:space="preserve">Адреса мест сдачи и мест возврата почтовых отправлений</w:t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838"/>
        <w:gridCol w:w="2268"/>
        <w:gridCol w:w="1701"/>
        <w:gridCol w:w="3119"/>
      </w:tblGrid>
      <w:tr>
        <w:tblPrEx/>
        <w:trPr>
          <w:trHeight w:val="1262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 п/п</w:t>
            </w:r>
            <w:r>
              <w:rPr>
                <w:b/>
                <w:sz w:val="20"/>
              </w:rPr>
            </w:r>
          </w:p>
        </w:tc>
        <w:tc>
          <w:tcPr>
            <w:shd w:val="clear" w:color="auto" w:fill="auto"/>
            <w:tcW w:w="1838" w:type="dxa"/>
            <w:textDirection w:val="lrTb"/>
            <w:noWrap w:val="false"/>
          </w:tcPr>
          <w:p>
            <w:pPr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Почтовый индекс и адрес ОПС места сдачи почтовых отправлений</w:t>
            </w:r>
            <w:r>
              <w:rPr>
                <w:b/>
                <w:sz w:val="20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Почтовый индекс и адрес ОПС места возврата почтовых отправлений </w:t>
            </w:r>
            <w:r>
              <w:rPr>
                <w:b/>
                <w:sz w:val="20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Авторизованные эл. адреса Заказчика</w:t>
            </w:r>
            <w:r>
              <w:rPr>
                <w:b/>
                <w:sz w:val="20"/>
              </w:rPr>
            </w:r>
          </w:p>
        </w:tc>
        <w:tc>
          <w:tcPr>
            <w:shd w:val="clear" w:color="auto" w:fill="auto"/>
            <w:tcW w:w="3119" w:type="dxa"/>
            <w:textDirection w:val="lrTb"/>
            <w:noWrap w:val="false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Авторизованные эл. адреса Исполнителя</w:t>
            </w:r>
            <w:r>
              <w:rPr>
                <w:b/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838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3119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договору: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/>
            <w:hyperlink r:id="rId19" w:tooltip="mailto:R13-OAPP-SARANSK@russianpost.ru" w:history="1">
              <w:r>
                <w:rPr>
                  <w:rStyle w:val="1061"/>
                  <w:sz w:val="20"/>
                  <w:szCs w:val="20"/>
                  <w:lang w:val="en-US"/>
                </w:rPr>
                <w:t xml:space="preserve">R</w:t>
              </w:r>
              <w:r>
                <w:rPr>
                  <w:rStyle w:val="1061"/>
                  <w:sz w:val="20"/>
                  <w:szCs w:val="20"/>
                </w:rPr>
                <w:t xml:space="preserve">13-</w:t>
              </w:r>
              <w:r>
                <w:rPr>
                  <w:rStyle w:val="1061"/>
                  <w:sz w:val="20"/>
                  <w:szCs w:val="20"/>
                  <w:lang w:val="en-US"/>
                </w:rPr>
                <w:t xml:space="preserve">OAPP</w:t>
              </w:r>
              <w:r>
                <w:rPr>
                  <w:rStyle w:val="1061"/>
                  <w:sz w:val="20"/>
                  <w:szCs w:val="20"/>
                </w:rPr>
                <w:t xml:space="preserve">-</w:t>
              </w:r>
              <w:r>
                <w:rPr>
                  <w:rStyle w:val="1061"/>
                  <w:sz w:val="20"/>
                  <w:szCs w:val="20"/>
                  <w:lang w:val="en-US"/>
                </w:rPr>
                <w:t xml:space="preserve">SARANSK</w:t>
              </w:r>
              <w:r>
                <w:rPr>
                  <w:rStyle w:val="1061"/>
                  <w:sz w:val="20"/>
                  <w:szCs w:val="20"/>
                </w:rPr>
                <w:t xml:space="preserve">@</w:t>
              </w:r>
              <w:r>
                <w:rPr>
                  <w:rStyle w:val="1061"/>
                  <w:sz w:val="20"/>
                  <w:szCs w:val="20"/>
                  <w:lang w:val="en-US"/>
                </w:rPr>
                <w:t xml:space="preserve">russianpost</w:t>
              </w:r>
              <w:r>
                <w:rPr>
                  <w:rStyle w:val="1061"/>
                  <w:sz w:val="20"/>
                  <w:szCs w:val="20"/>
                </w:rPr>
                <w:t xml:space="preserve">.</w:t>
              </w:r>
              <w:r>
                <w:rPr>
                  <w:rStyle w:val="1061"/>
                  <w:sz w:val="20"/>
                  <w:szCs w:val="20"/>
                  <w:lang w:val="en-US"/>
                </w:rPr>
                <w:t xml:space="preserve">ru</w:t>
              </w:r>
            </w:hyperlink>
            <w:r/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отчетности </w:t>
            </w:r>
            <w:r>
              <w:rPr>
                <w:sz w:val="20"/>
                <w:szCs w:val="20"/>
              </w:rPr>
              <w:t xml:space="preserve">По</w:t>
            </w:r>
            <w:r>
              <w:rPr>
                <w:sz w:val="20"/>
                <w:szCs w:val="20"/>
              </w:rPr>
              <w:t xml:space="preserve"> отчетности (УПД, счета):</w:t>
            </w:r>
            <w:r>
              <w:rPr>
                <w:sz w:val="20"/>
                <w:szCs w:val="20"/>
              </w:rPr>
            </w:r>
          </w:p>
          <w:p>
            <w:pPr>
              <w:rPr>
                <w:rStyle w:val="1061"/>
                <w:spacing w:val="-3"/>
                <w:sz w:val="20"/>
                <w:szCs w:val="20"/>
              </w:rPr>
            </w:pPr>
            <w:r/>
            <w:hyperlink r:id="rId20" w:tooltip="mailto:R13-opp@russianpost.ru" w:history="1">
              <w:r>
                <w:rPr>
                  <w:rStyle w:val="1061"/>
                  <w:spacing w:val="-3"/>
                  <w:sz w:val="20"/>
                  <w:szCs w:val="20"/>
                  <w:lang w:val="en-US"/>
                </w:rPr>
                <w:t xml:space="preserve">R</w:t>
              </w:r>
              <w:r>
                <w:rPr>
                  <w:rStyle w:val="1061"/>
                  <w:spacing w:val="-3"/>
                  <w:sz w:val="20"/>
                  <w:szCs w:val="20"/>
                </w:rPr>
                <w:t xml:space="preserve">13-</w:t>
              </w:r>
              <w:r>
                <w:rPr>
                  <w:rStyle w:val="1061"/>
                  <w:spacing w:val="-3"/>
                  <w:sz w:val="20"/>
                  <w:szCs w:val="20"/>
                  <w:lang w:val="en-US"/>
                </w:rPr>
                <w:t xml:space="preserve">opp</w:t>
              </w:r>
              <w:r>
                <w:rPr>
                  <w:rStyle w:val="1061"/>
                  <w:spacing w:val="-3"/>
                  <w:sz w:val="20"/>
                  <w:szCs w:val="20"/>
                </w:rPr>
                <w:t xml:space="preserve">@</w:t>
              </w:r>
              <w:r>
                <w:rPr>
                  <w:rStyle w:val="1061"/>
                  <w:spacing w:val="-3"/>
                  <w:sz w:val="20"/>
                  <w:szCs w:val="20"/>
                  <w:lang w:val="en-US"/>
                </w:rPr>
                <w:t xml:space="preserve">russianpost</w:t>
              </w:r>
              <w:r>
                <w:rPr>
                  <w:rStyle w:val="1061"/>
                  <w:spacing w:val="-3"/>
                  <w:sz w:val="20"/>
                  <w:szCs w:val="20"/>
                </w:rPr>
                <w:t xml:space="preserve">.</w:t>
              </w:r>
              <w:r>
                <w:rPr>
                  <w:rStyle w:val="1061"/>
                  <w:spacing w:val="-3"/>
                  <w:sz w:val="20"/>
                  <w:szCs w:val="20"/>
                  <w:lang w:val="en-US"/>
                </w:rPr>
                <w:t xml:space="preserve">ru</w:t>
              </w:r>
            </w:hyperlink>
            <w:r/>
            <w:r>
              <w:rPr>
                <w:rStyle w:val="1061"/>
                <w:spacing w:val="-3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актам сверки:</w:t>
            </w:r>
            <w:r>
              <w:rPr>
                <w:sz w:val="20"/>
                <w:szCs w:val="20"/>
              </w:rPr>
            </w:r>
          </w:p>
          <w:p>
            <w:pPr>
              <w:rPr>
                <w:rStyle w:val="1061"/>
                <w:sz w:val="20"/>
                <w:szCs w:val="20"/>
              </w:rPr>
            </w:pPr>
            <w:r/>
            <w:hyperlink r:id="rId21" w:tooltip="mailto:Elena.Panshova@russianpost.ru" w:history="1">
              <w:r>
                <w:rPr>
                  <w:rStyle w:val="1061"/>
                  <w:sz w:val="20"/>
                  <w:szCs w:val="20"/>
                </w:rPr>
                <w:t xml:space="preserve">Elena.Panshova@russianpost.ru</w:t>
              </w:r>
            </w:hyperlink>
            <w:r/>
            <w:r>
              <w:rPr>
                <w:rStyle w:val="1061"/>
                <w:sz w:val="20"/>
                <w:szCs w:val="20"/>
              </w:rPr>
            </w:r>
          </w:p>
          <w:p>
            <w:pPr>
              <w:rPr>
                <w:rStyle w:val="1061"/>
                <w:color w:val="000000" w:themeColor="text1"/>
                <w:spacing w:val="-3"/>
                <w:sz w:val="20"/>
                <w:szCs w:val="20"/>
              </w:rPr>
            </w:pPr>
            <w:r>
              <w:rPr>
                <w:rStyle w:val="1061"/>
                <w:color w:val="000000" w:themeColor="text1"/>
                <w:spacing w:val="-3"/>
                <w:sz w:val="20"/>
                <w:szCs w:val="20"/>
              </w:rPr>
              <w:t xml:space="preserve">Центр поддержки^</w:t>
            </w:r>
            <w:r>
              <w:rPr>
                <w:rStyle w:val="1061"/>
                <w:color w:val="000000" w:themeColor="text1"/>
                <w:spacing w:val="-3"/>
                <w:sz w:val="20"/>
                <w:szCs w:val="20"/>
              </w:rPr>
            </w:r>
          </w:p>
          <w:p>
            <w:pPr>
              <w:rPr>
                <w:sz w:val="20"/>
              </w:rPr>
            </w:pPr>
            <w:r/>
            <w:hyperlink r:id="rId22" w:tooltip="mailto:corpsupport@russianpost.ru" w:history="1">
              <w:r>
                <w:rPr>
                  <w:rStyle w:val="1061"/>
                  <w:spacing w:val="-3"/>
                  <w:sz w:val="20"/>
                  <w:szCs w:val="20"/>
                  <w:lang w:val="en-US"/>
                </w:rPr>
                <w:t xml:space="preserve">corpsupport</w:t>
              </w:r>
              <w:r>
                <w:rPr>
                  <w:rStyle w:val="1061"/>
                  <w:spacing w:val="-3"/>
                  <w:sz w:val="20"/>
                  <w:szCs w:val="20"/>
                </w:rPr>
                <w:t xml:space="preserve">@</w:t>
              </w:r>
              <w:r>
                <w:rPr>
                  <w:rStyle w:val="1061"/>
                  <w:spacing w:val="-3"/>
                  <w:sz w:val="20"/>
                  <w:szCs w:val="20"/>
                  <w:lang w:val="en-US"/>
                </w:rPr>
                <w:t xml:space="preserve">russianpost</w:t>
              </w:r>
              <w:r>
                <w:rPr>
                  <w:rStyle w:val="1061"/>
                  <w:spacing w:val="-3"/>
                  <w:sz w:val="20"/>
                  <w:szCs w:val="20"/>
                </w:rPr>
                <w:t xml:space="preserve">.</w:t>
              </w:r>
              <w:r>
                <w:rPr>
                  <w:rStyle w:val="1061"/>
                  <w:spacing w:val="-3"/>
                  <w:sz w:val="20"/>
                  <w:szCs w:val="20"/>
                  <w:lang w:val="en-US"/>
                </w:rPr>
                <w:t xml:space="preserve">ru</w:t>
              </w:r>
            </w:hyperlink>
            <w:r/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838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3119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19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3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838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3119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838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3119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838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3119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29"/>
        </w:trPr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6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838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1701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W w:w="3119" w:type="dxa"/>
            <w:textDirection w:val="lrTb"/>
            <w:noWrap w:val="false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004"/>
        <w:gridCol w:w="4352"/>
      </w:tblGrid>
      <w:tr>
        <w:tblPrEx/>
        <w:trPr>
          <w:trHeight w:val="268"/>
        </w:trPr>
        <w:tc>
          <w:tcPr>
            <w:tcW w:w="5004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Исполнитель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Директор</w:t>
            </w:r>
            <w:r>
              <w:rPr>
                <w:b/>
                <w:sz w:val="22"/>
                <w:szCs w:val="22"/>
              </w:rPr>
              <w:t xml:space="preserve"> УФПС Республики Мордовия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_________________Т.А. Ерина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63"/>
        </w:trPr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</w:tr>
    </w:tbl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ind w:left="4962"/>
        <w:rPr>
          <w:sz w:val="22"/>
          <w:szCs w:val="22"/>
        </w:rPr>
      </w:pPr>
      <w:r>
        <w:rPr>
          <w:sz w:val="22"/>
          <w:szCs w:val="22"/>
        </w:rPr>
        <w:t xml:space="preserve">Приложение № 3</w:t>
      </w:r>
      <w:r>
        <w:rPr>
          <w:sz w:val="22"/>
          <w:szCs w:val="22"/>
        </w:rPr>
      </w:r>
    </w:p>
    <w:p>
      <w:pPr>
        <w:ind w:left="4962"/>
        <w:rPr>
          <w:sz w:val="22"/>
          <w:szCs w:val="22"/>
        </w:rPr>
      </w:pPr>
      <w:r>
        <w:rPr>
          <w:sz w:val="22"/>
          <w:szCs w:val="22"/>
        </w:rPr>
        <w:t xml:space="preserve">к Договору на оказание услуг почтовой связи, </w:t>
      </w:r>
      <w:r>
        <w:rPr>
          <w:sz w:val="22"/>
          <w:szCs w:val="22"/>
        </w:rPr>
      </w:r>
    </w:p>
    <w:p>
      <w:pPr>
        <w:ind w:left="4962"/>
        <w:rPr>
          <w:sz w:val="22"/>
          <w:szCs w:val="22"/>
        </w:rPr>
      </w:pPr>
      <w:r>
        <w:rPr>
          <w:sz w:val="22"/>
          <w:szCs w:val="22"/>
        </w:rPr>
        <w:t xml:space="preserve">дополнительных и иных услуг от «__» ______ 20__г. № _________</w:t>
      </w:r>
      <w:r>
        <w:rPr>
          <w:sz w:val="22"/>
          <w:szCs w:val="22"/>
        </w:rPr>
      </w:r>
    </w:p>
    <w:p>
      <w:pPr>
        <w:jc w:val="center"/>
        <w:spacing w:before="240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 xml:space="preserve">Поручение на обработку персональных данных (далее – Поручение)</w:t>
      </w:r>
      <w:r>
        <w:rPr>
          <w:rFonts w:eastAsia="Calibri"/>
          <w:b/>
          <w:bCs/>
          <w:sz w:val="22"/>
          <w:szCs w:val="22"/>
        </w:rPr>
      </w:r>
    </w:p>
    <w:p>
      <w:pPr>
        <w:ind w:firstLine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Оператором обработки персональных данных является Заказчик (далее – </w:t>
      </w:r>
      <w:r>
        <w:rPr>
          <w:rFonts w:eastAsia="Calibri"/>
          <w:b/>
          <w:bCs/>
          <w:sz w:val="22"/>
          <w:szCs w:val="22"/>
        </w:rPr>
        <w:t xml:space="preserve">Оператор</w:t>
      </w:r>
      <w:r>
        <w:rPr>
          <w:rFonts w:eastAsia="Calibri"/>
          <w:sz w:val="22"/>
          <w:szCs w:val="22"/>
        </w:rPr>
        <w:t xml:space="preserve">).</w:t>
      </w:r>
      <w:r>
        <w:rPr>
          <w:rFonts w:eastAsia="Calibri"/>
          <w:sz w:val="22"/>
          <w:szCs w:val="22"/>
        </w:rPr>
      </w:r>
    </w:p>
    <w:p>
      <w:pPr>
        <w:ind w:firstLine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Оператор поручает Исполнителю (далее – Обработчик) осуществить обработку персональных данных в срок до окончания срока действия Договора.</w:t>
      </w:r>
      <w:r>
        <w:rPr>
          <w:rFonts w:eastAsia="Calibri"/>
          <w:sz w:val="22"/>
          <w:szCs w:val="22"/>
        </w:rPr>
      </w:r>
    </w:p>
    <w:p>
      <w:pPr>
        <w:ind w:firstLine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В целях</w:t>
      </w:r>
      <w:r>
        <w:rPr>
          <w:rFonts w:eastAsia="Calibri"/>
          <w:sz w:val="22"/>
          <w:szCs w:val="22"/>
        </w:rPr>
        <w:t xml:space="preserve"> исполнения Договора по Поручению осуществляется обработка следующих персональных данных физических лиц (субъектов персональных данных): фамилия, имя, отчество (при наличии), адресные данные, номер телефона, электронная почта (далее – Персональные данные).</w:t>
      </w:r>
      <w:r>
        <w:rPr>
          <w:rFonts w:eastAsia="Calibri"/>
          <w:sz w:val="22"/>
          <w:szCs w:val="22"/>
        </w:rPr>
      </w:r>
    </w:p>
    <w:p>
      <w:pPr>
        <w:ind w:firstLine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Перечень действий (операций) с Персональными данными, которые осуществляются Обработчиком по Поручению:</w:t>
      </w:r>
      <w:r>
        <w:rPr>
          <w:rFonts w:eastAsia="Calibri"/>
          <w:sz w:val="22"/>
          <w:szCs w:val="22"/>
        </w:rPr>
      </w:r>
    </w:p>
    <w:p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– сбор, запись, систематизация, накопление, хранение, уточнение (обновление, изменение), извлечение, использование, передача (предоставление, доступ) третьим лицам перечень которых размещен в сети Интернет по адресу: </w:t>
      </w:r>
      <w:hyperlink r:id="rId23" w:tooltip="https://pochta.ru/legal-partners" w:history="1">
        <w:r>
          <w:rPr>
            <w:rFonts w:eastAsia="Calibri"/>
            <w:sz w:val="22"/>
            <w:szCs w:val="22"/>
          </w:rPr>
          <w:t xml:space="preserve">https://pochta.ru/legal-partners</w:t>
        </w:r>
      </w:hyperlink>
      <w:r>
        <w:rPr>
          <w:rFonts w:eastAsia="Calibri"/>
          <w:sz w:val="22"/>
          <w:szCs w:val="22"/>
        </w:rPr>
        <w:t xml:space="preserve">, обезличивание, блокирование, удаление, уничтожение Персональных данных (далее – обработка Персональных данных).</w:t>
      </w:r>
      <w:r>
        <w:rPr>
          <w:rFonts w:eastAsia="Calibri"/>
          <w:sz w:val="22"/>
          <w:szCs w:val="22"/>
        </w:rPr>
      </w:r>
    </w:p>
    <w:p>
      <w:pPr>
        <w:ind w:firstLine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Обработка Персональных данных может осуществляться Обработчиком как с использованием средств автоматизации, так и без использования таких средств.</w:t>
      </w:r>
      <w:r>
        <w:rPr>
          <w:rFonts w:eastAsia="Calibri"/>
          <w:sz w:val="22"/>
          <w:szCs w:val="22"/>
        </w:rPr>
      </w:r>
    </w:p>
    <w:p>
      <w:pPr>
        <w:ind w:firstLine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Оператор передает Персональные данные Обработчику посредством используемого Сторонами сервиса Обработчика (личного кабинета Заказчика на сайте Обработчика), системы электронного документооборота или в бумажной письменной форме.</w:t>
      </w:r>
      <w:r>
        <w:rPr>
          <w:rFonts w:eastAsia="Calibri"/>
          <w:sz w:val="22"/>
          <w:szCs w:val="22"/>
        </w:rPr>
      </w:r>
    </w:p>
    <w:p>
      <w:pPr>
        <w:contextualSpacing/>
        <w:ind w:firstLine="708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Обработчик обязуется:</w:t>
      </w:r>
      <w:r>
        <w:rPr>
          <w:rFonts w:eastAsia="Calibri"/>
          <w:sz w:val="22"/>
          <w:szCs w:val="22"/>
        </w:rPr>
      </w:r>
    </w:p>
    <w:p>
      <w:pPr>
        <w:pStyle w:val="1065"/>
        <w:numPr>
          <w:ilvl w:val="3"/>
          <w:numId w:val="7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</w:rPr>
        <w:t xml:space="preserve">соблюдать конфиденциальность Персональных данных;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3"/>
          <w:numId w:val="7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запросу Оператора в течение сро</w:t>
      </w:r>
      <w:r>
        <w:rPr>
          <w:rFonts w:ascii="Times New Roman" w:hAnsi="Times New Roman" w:cs="Times New Roman"/>
        </w:rPr>
        <w:t xml:space="preserve">ка действия поручения Оператора, в том числе до обработки персональных данных, предоставлять документы и иную информацию, подтверждающие принятие мер и соблюдение в целях исполнения поручения Оператора требований, установленных в соответствии со статьей 6 </w:t>
      </w:r>
      <w:r>
        <w:rPr>
          <w:rFonts w:ascii="Times New Roman" w:hAnsi="Times New Roman" w:cs="Times New Roman"/>
          <w:lang w:eastAsia="ru-RU"/>
        </w:rPr>
        <w:t xml:space="preserve">Федерального закона от 27.07.2006 г. №152-ФЗ «О персональных данных» (далее – Закон о персональных данных) в течение 30 дней </w:t>
      </w:r>
      <w:r>
        <w:rPr>
          <w:rStyle w:val="1069"/>
          <w:rFonts w:ascii="Times New Roman" w:hAnsi="Times New Roman" w:cs="Times New Roman"/>
          <w:lang w:eastAsia="ru-RU"/>
        </w:rPr>
        <w:footnoteReference w:id="24"/>
      </w:r>
      <w:r>
        <w:rPr>
          <w:rFonts w:ascii="Times New Roman" w:hAnsi="Times New Roman" w:cs="Times New Roman"/>
          <w:lang w:eastAsia="ru-RU"/>
        </w:rPr>
        <w:t xml:space="preserve">с момента поступления запроса;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3"/>
          <w:numId w:val="7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</w:rPr>
        <w:t xml:space="preserve">обеспечивать безопасность Персональных данных при обработке Персональных данных;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3"/>
          <w:numId w:val="7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 xml:space="preserve">при обработке Персональных данных принимать в соответствии со статьей 19 Закона о персональных данных необходимые правовые, организационные и технические меры или обеспечивать их принятие для защиты Персональных данных </w:t>
      </w:r>
      <w:r>
        <w:rPr>
          <w:rFonts w:ascii="Times New Roman" w:hAnsi="Times New Roman" w:eastAsia="Calibri" w:cs="Times New Roman"/>
        </w:rPr>
        <w:t xml:space="preserve">от неправомерного или случайного доступа</w:t>
      </w:r>
      <w:r>
        <w:rPr>
          <w:rFonts w:ascii="Times New Roman" w:hAnsi="Times New Roman" w:cs="Times New Roman"/>
          <w:lang w:eastAsia="ru-RU"/>
        </w:rPr>
        <w:t xml:space="preserve"> к ним, </w:t>
      </w:r>
      <w:r>
        <w:rPr>
          <w:rFonts w:ascii="Times New Roman" w:hAnsi="Times New Roman" w:eastAsia="Calibri" w:cs="Times New Roman"/>
        </w:rPr>
        <w:t xml:space="preserve">уничтожения, изменения, блокирования, копирования, </w:t>
      </w:r>
      <w:r>
        <w:rPr>
          <w:rFonts w:ascii="Times New Roman" w:hAnsi="Times New Roman" w:cs="Times New Roman"/>
          <w:lang w:eastAsia="ru-RU"/>
        </w:rPr>
        <w:t xml:space="preserve">предоставления, распространения Персональных данных, а также от иных неправомерных действий в отношении Персональных данных, в том числе</w:t>
      </w:r>
      <w:r>
        <w:rPr>
          <w:rFonts w:ascii="Times New Roman" w:hAnsi="Times New Roman" w:eastAsia="Calibri" w:cs="Times New Roman"/>
        </w:rPr>
        <w:t xml:space="preserve"> путем: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w:t xml:space="preserve">определения угроз безопасности Персональных данных при их обработке в информационных системах Персональных данных; </w:t>
      </w:r>
      <w:r>
        <w:rPr>
          <w:rFonts w:ascii="Times New Roman" w:hAnsi="Times New Roman" w:cs="Times New Roman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применения организационных и технических мер по обесп</w:t>
      </w:r>
      <w:r>
        <w:rPr>
          <w:rFonts w:ascii="Times New Roman" w:hAnsi="Times New Roman" w:cs="Times New Roman"/>
          <w:lang w:eastAsia="ru-RU"/>
        </w:rPr>
        <w:t xml:space="preserve">ечению безопасности Персональных данных, необходимых для выполнения требований к защите персональных данных в соответствии с установленным уровнем защищенности персональных данных, при их обработке в информационных системах персональных данных Обработчика;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применения средств защиты информации, прошедших в установленном порядке процедуру оценки соответствия;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оценки эффективности принимаемых мер по обеспечению безопасности Персональных данных до ввода в эксплуатацию информационной системы Персональных данных; 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учета машинных носителей Персональных данных; 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обнаружения фактов несанкционированного доступа к Персональным данным и принятия соответствующих мер;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восстановления Персональных данных, модифицированных или уничтоженных вследствие несанкционированного доступа к ним; 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установления правил доступа к Персональным данным, обрабатываемым в информационной системе Персональных данных, а также обеспечения регистрации и учета всех действий, совершаемых с Персональными данными в информационной системе Персональных данных; 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контроля за принимаемыми мерами по обеспечению безопасности Персональных данных и уровня защищенности информационных систем Персональных данных;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3"/>
          <w:numId w:val="7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соблюдать требования, предусмотренные частью 5 статьи 18 и статьей 18.1 Закона о персональных данных;</w:t>
      </w:r>
      <w:r>
        <w:rPr>
          <w:rFonts w:ascii="Times New Roman" w:hAnsi="Times New Roman" w:cs="Times New Roman"/>
          <w:lang w:eastAsia="ru-RU"/>
        </w:rPr>
      </w:r>
    </w:p>
    <w:p>
      <w:pPr>
        <w:pStyle w:val="1065"/>
        <w:numPr>
          <w:ilvl w:val="3"/>
          <w:numId w:val="7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в случае установления факта неправомерной или случайной передачи (предоставления, распространения, доступа) Персональных данных, обработка которых осуществляется Обработчиком по поручению Оператора, Обработчик </w:t>
      </w:r>
      <w:r>
        <w:rPr>
          <w:rFonts w:ascii="Times New Roman" w:hAnsi="Times New Roman" w:cs="Times New Roman"/>
        </w:rPr>
        <w:t xml:space="preserve">в разумный срок с учётом требований к Оператору, предусмотренных частью 3 статьи 21 </w:t>
      </w:r>
      <w:r>
        <w:rPr>
          <w:rFonts w:ascii="Times New Roman" w:hAnsi="Times New Roman" w:cs="Times New Roman"/>
          <w:lang w:eastAsia="ru-RU"/>
        </w:rPr>
        <w:t xml:space="preserve">Закона о персональных данных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eastAsia="ru-RU"/>
        </w:rPr>
        <w:t xml:space="preserve">с момента выявления такого инцидента обязуется уведомить Оператора о</w:t>
      </w:r>
      <w:r>
        <w:rPr>
          <w:rFonts w:ascii="Times New Roman" w:hAnsi="Times New Roman" w:cs="Times New Roman"/>
          <w:lang w:eastAsia="ru-RU"/>
        </w:rPr>
        <w:t xml:space="preserve"> произошедшем инциденте; предполагаемых причинах, повлекших нарушение прав субъектов Персональных данных; предполагаемом вреде, нанесенном правам субъектов Персональных данных; о принятых мерах по устранению последствий соответствующего инцидента. Также в </w:t>
      </w:r>
      <w:r>
        <w:rPr>
          <w:rFonts w:ascii="Times New Roman" w:hAnsi="Times New Roman" w:cs="Times New Roman"/>
        </w:rPr>
        <w:t xml:space="preserve">разумный срок с учётом требований к Оператору, предусмотренных частью 3 статьи 21 </w:t>
      </w:r>
      <w:r>
        <w:rPr>
          <w:rFonts w:ascii="Times New Roman" w:hAnsi="Times New Roman" w:cs="Times New Roman"/>
          <w:lang w:eastAsia="ru-RU"/>
        </w:rPr>
        <w:t xml:space="preserve">Закона о персональных данных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eastAsia="ru-RU"/>
        </w:rPr>
        <w:t xml:space="preserve">после в</w:t>
      </w:r>
      <w:r>
        <w:rPr>
          <w:rFonts w:ascii="Times New Roman" w:hAnsi="Times New Roman" w:cs="Times New Roman"/>
          <w:lang w:eastAsia="ru-RU"/>
        </w:rPr>
        <w:t xml:space="preserve">ыявления Обработчик обязуется уведомить Оператора о результатах проведенного Обработчиком внутреннего расследования выявленного инцидента и предоставить сведения о лицах, действия которых стали причиной выявленного инцидента (при наличии такой информации).</w:t>
      </w:r>
      <w:r>
        <w:rPr>
          <w:rFonts w:ascii="Times New Roman" w:hAnsi="Times New Roman" w:cs="Times New Roman"/>
          <w:lang w:eastAsia="ru-RU"/>
        </w:rPr>
      </w:r>
    </w:p>
    <w:p>
      <w:pPr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Оператор гарантирует Обработчику, что:</w:t>
      </w:r>
      <w:r>
        <w:rPr>
          <w:rFonts w:eastAsia="Calibri"/>
          <w:sz w:val="22"/>
          <w:szCs w:val="22"/>
        </w:rPr>
      </w:r>
    </w:p>
    <w:p>
      <w:pPr>
        <w:numPr>
          <w:ilvl w:val="0"/>
          <w:numId w:val="6"/>
        </w:numPr>
        <w:ind w:left="0" w:firstLine="709"/>
        <w:jc w:val="both"/>
        <w:tabs>
          <w:tab w:val="left" w:pos="1134" w:leader="none"/>
        </w:tabs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Персональные данные получены законными способами, в том числе имеется согласие субъекта (-</w:t>
      </w:r>
      <w:r>
        <w:rPr>
          <w:rFonts w:eastAsia="Calibri"/>
          <w:sz w:val="22"/>
          <w:szCs w:val="22"/>
        </w:rPr>
        <w:t xml:space="preserve">ов</w:t>
      </w:r>
      <w:r>
        <w:rPr>
          <w:rFonts w:eastAsia="Calibri"/>
          <w:sz w:val="22"/>
          <w:szCs w:val="22"/>
        </w:rPr>
        <w:t xml:space="preserve">) Персональных данных на их обработку;</w:t>
      </w:r>
      <w:r>
        <w:rPr>
          <w:rFonts w:eastAsia="Calibri"/>
          <w:sz w:val="22"/>
          <w:szCs w:val="22"/>
        </w:rPr>
      </w:r>
    </w:p>
    <w:p>
      <w:pPr>
        <w:numPr>
          <w:ilvl w:val="0"/>
          <w:numId w:val="6"/>
        </w:numPr>
        <w:ind w:left="0" w:firstLine="709"/>
        <w:jc w:val="both"/>
        <w:tabs>
          <w:tab w:val="left" w:pos="1134" w:leader="none"/>
        </w:tabs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цели сбора Персональных данных соответствуют целям обработки Персональных данных;</w:t>
      </w:r>
      <w:r>
        <w:rPr>
          <w:rFonts w:eastAsia="Calibri"/>
          <w:sz w:val="22"/>
          <w:szCs w:val="22"/>
        </w:rPr>
      </w:r>
    </w:p>
    <w:p>
      <w:pPr>
        <w:numPr>
          <w:ilvl w:val="0"/>
          <w:numId w:val="6"/>
        </w:numPr>
        <w:ind w:left="0" w:firstLine="709"/>
        <w:jc w:val="both"/>
        <w:tabs>
          <w:tab w:val="left" w:pos="1134" w:leader="none"/>
        </w:tabs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до Обработчика будет своевременно доведена информация в случае отзыва субъектом (-</w:t>
      </w:r>
      <w:r>
        <w:rPr>
          <w:rFonts w:eastAsia="Calibri"/>
          <w:sz w:val="22"/>
          <w:szCs w:val="22"/>
        </w:rPr>
        <w:t xml:space="preserve">ами</w:t>
      </w:r>
      <w:r>
        <w:rPr>
          <w:rFonts w:eastAsia="Calibri"/>
          <w:sz w:val="22"/>
          <w:szCs w:val="22"/>
        </w:rPr>
        <w:t xml:space="preserve">) Персональных данных согласия на обработку Персональных данных.</w:t>
      </w:r>
      <w:r>
        <w:rPr>
          <w:rFonts w:eastAsia="Calibri"/>
          <w:sz w:val="22"/>
          <w:szCs w:val="22"/>
        </w:rPr>
      </w:r>
    </w:p>
    <w:p>
      <w:pPr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Оператор несет ответственность перед субъектом (-</w:t>
      </w:r>
      <w:r>
        <w:rPr>
          <w:rFonts w:eastAsia="Calibri"/>
          <w:sz w:val="22"/>
          <w:szCs w:val="22"/>
        </w:rPr>
        <w:t xml:space="preserve">ами</w:t>
      </w:r>
      <w:r>
        <w:rPr>
          <w:rFonts w:eastAsia="Calibri"/>
          <w:sz w:val="22"/>
          <w:szCs w:val="22"/>
        </w:rPr>
        <w:t xml:space="preserve">) Персональных данных за действия Обработчика. Обработчик несет ответственность перед Оператором за обработку Персональных данных в соответствии с настоящим Поручением.</w:t>
      </w:r>
      <w:r>
        <w:rPr>
          <w:rFonts w:eastAsia="Calibri"/>
          <w:sz w:val="22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004"/>
        <w:gridCol w:w="4352"/>
      </w:tblGrid>
      <w:tr>
        <w:tblPrEx/>
        <w:trPr>
          <w:trHeight w:val="268"/>
        </w:trPr>
        <w:tc>
          <w:tcPr>
            <w:tcW w:w="5004" w:type="dxa"/>
            <w:textDirection w:val="lrTb"/>
            <w:noWrap w:val="false"/>
          </w:tcPr>
          <w:p>
            <w:pPr>
              <w:spacing w:line="235" w:lineRule="auto"/>
              <w:rPr>
                <w:b/>
              </w:rPr>
            </w:pPr>
            <w:r>
              <w:rPr>
                <w:b/>
              </w:rPr>
              <w:t xml:space="preserve">Исполнитель</w:t>
            </w:r>
            <w:r>
              <w:rPr>
                <w:b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spacing w:line="235" w:lineRule="auto"/>
              <w:rPr>
                <w:b/>
              </w:rPr>
            </w:pPr>
            <w:r>
              <w:rPr>
                <w:b/>
              </w:rPr>
              <w:t xml:space="preserve">Заказчик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Директор</w:t>
            </w:r>
            <w:r>
              <w:rPr>
                <w:b/>
                <w:sz w:val="22"/>
                <w:szCs w:val="22"/>
              </w:rPr>
              <w:t xml:space="preserve"> УФПС Республики Мордовия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_________________Т.А. Ерина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63"/>
        </w:trPr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</w:tr>
    </w:tbl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rPr>
          <w:sz w:val="20"/>
          <w:szCs w:val="22"/>
        </w:rPr>
      </w:pPr>
      <w:r>
        <w:rPr>
          <w:sz w:val="20"/>
          <w:szCs w:val="22"/>
        </w:rPr>
      </w:r>
      <w:r>
        <w:rPr>
          <w:sz w:val="20"/>
          <w:szCs w:val="22"/>
        </w:rPr>
      </w:r>
    </w:p>
    <w:p>
      <w:pPr>
        <w:ind w:left="4962" w:right="-1"/>
        <w:tabs>
          <w:tab w:val="left" w:pos="8931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Приложение № 4 </w:t>
      </w:r>
      <w:r>
        <w:rPr>
          <w:sz w:val="22"/>
          <w:szCs w:val="22"/>
        </w:rPr>
      </w:r>
    </w:p>
    <w:p>
      <w:pPr>
        <w:ind w:left="4962"/>
        <w:rPr>
          <w:sz w:val="22"/>
          <w:szCs w:val="22"/>
        </w:rPr>
      </w:pPr>
      <w:r>
        <w:rPr>
          <w:sz w:val="22"/>
          <w:szCs w:val="22"/>
        </w:rPr>
        <w:t xml:space="preserve">к Договору на оказание услуг почтовой связи, дополнительных и иных услуг от «__» ______ 20__г. № _________ </w:t>
      </w:r>
      <w:r>
        <w:rPr>
          <w:rStyle w:val="1069"/>
          <w:sz w:val="22"/>
          <w:szCs w:val="22"/>
        </w:rPr>
        <w:footnoteReference w:id="25"/>
      </w:r>
      <w:r>
        <w:rPr>
          <w:sz w:val="22"/>
          <w:szCs w:val="22"/>
        </w:rPr>
      </w:r>
    </w:p>
    <w:p>
      <w:pPr>
        <w:pStyle w:val="1057"/>
        <w:jc w:val="center"/>
        <w:rPr>
          <w:b/>
          <w:bCs/>
          <w:i w:val="0"/>
          <w:sz w:val="22"/>
          <w:szCs w:val="22"/>
        </w:rPr>
      </w:pPr>
      <w:r>
        <w:rPr>
          <w:b/>
          <w:bCs/>
          <w:i w:val="0"/>
          <w:sz w:val="22"/>
          <w:szCs w:val="22"/>
        </w:rPr>
      </w:r>
      <w:r>
        <w:rPr>
          <w:b/>
          <w:bCs/>
          <w:i w:val="0"/>
          <w:sz w:val="22"/>
          <w:szCs w:val="22"/>
        </w:rPr>
      </w:r>
    </w:p>
    <w:p>
      <w:pPr>
        <w:pStyle w:val="1057"/>
        <w:jc w:val="center"/>
        <w:rPr>
          <w:b/>
          <w:bCs/>
          <w:i w:val="0"/>
          <w:sz w:val="22"/>
          <w:szCs w:val="22"/>
        </w:rPr>
      </w:pPr>
      <w:r>
        <w:rPr>
          <w:b/>
          <w:bCs/>
          <w:i w:val="0"/>
          <w:sz w:val="22"/>
          <w:szCs w:val="22"/>
        </w:rPr>
        <w:t xml:space="preserve">Порядок составления и обмена документами</w:t>
      </w:r>
      <w:r>
        <w:rPr>
          <w:b/>
          <w:bCs/>
          <w:i w:val="0"/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при применении электронного документооборота (далее – Порядок)</w:t>
      </w:r>
      <w:r>
        <w:rPr>
          <w:b/>
          <w:sz w:val="22"/>
          <w:szCs w:val="22"/>
        </w:rPr>
      </w:r>
    </w:p>
    <w:p>
      <w:pPr>
        <w:pStyle w:val="1065"/>
        <w:numPr>
          <w:ilvl w:val="0"/>
          <w:numId w:val="10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Стороны пришли к соглашению о применении электронного документооборота (далее – ЭДО) при обмене следующими документами по Договору: УПД, корректировочный УПД, счет-фактура, корректировочная счет-фактура </w:t>
      </w:r>
      <w:r>
        <w:rPr>
          <w:rFonts w:ascii="Times New Roman" w:hAnsi="Times New Roman" w:cs="Times New Roman"/>
          <w:vertAlign w:val="superscript"/>
          <w:lang w:eastAsia="ru-RU"/>
        </w:rPr>
        <w:footnoteReference w:id="26"/>
      </w:r>
      <w:r>
        <w:rPr>
          <w:rFonts w:ascii="Times New Roman" w:hAnsi="Times New Roman" w:cs="Times New Roman"/>
          <w:color w:val="000000"/>
          <w:lang w:eastAsia="ru-RU"/>
        </w:rPr>
        <w:t xml:space="preserve"> (далее – документы), если иной порядок документооборота прямо не вытекает из законодательства Российской Федерации и </w:t>
      </w:r>
      <w:r>
        <w:rPr>
          <w:rFonts w:ascii="Times New Roman" w:hAnsi="Times New Roman" w:cs="Times New Roman"/>
        </w:rPr>
        <w:t xml:space="preserve">при наличии технической возможности обмена конкретными видами документов у Сторон.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pStyle w:val="1065"/>
        <w:numPr>
          <w:ilvl w:val="0"/>
          <w:numId w:val="10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Термины в Порядке применяются в соответствии с Договором, действующим законодательством Российской Федерации, если иное не установлено в Порядке.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pStyle w:val="1065"/>
        <w:numPr>
          <w:ilvl w:val="0"/>
          <w:numId w:val="10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ЭДО осуществляется каждой из Сторон за свой счет через оператора электронного документооборота. Оператор электронного документооборота Исполнителя для целей настоящего приложения № 4 к Договору далее именуется – Партнерский оператор ЭДО.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pStyle w:val="1065"/>
        <w:numPr>
          <w:ilvl w:val="0"/>
          <w:numId w:val="10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Стороны выбирают один из двух порядков взаимодействия в рамках ЭДО: 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pStyle w:val="1065"/>
        <w:numPr>
          <w:ilvl w:val="1"/>
          <w:numId w:val="10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 Взаимодействие Сторон при использовании Сторонами одного оператора электронного документооборота – Партнерского оператора ЭДО.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pStyle w:val="1065"/>
        <w:numPr>
          <w:ilvl w:val="1"/>
          <w:numId w:val="10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 Взаимодействие Сторон через роуминг при использовании Сторонами различных операторов электронного документооборота. 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ind w:firstLine="567"/>
        <w:jc w:val="both"/>
        <w:tabs>
          <w:tab w:val="left" w:pos="993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Для целей Порядка отличный от Партнерского оператора ЭДО оператор электронного документооборота Заказчика далее именуется – Доверенный оператор ЭДО.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</w:p>
    <w:p>
      <w:pPr>
        <w:pStyle w:val="1065"/>
        <w:numPr>
          <w:ilvl w:val="0"/>
          <w:numId w:val="10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Электронные документы, обмен которыми Стороны осуществляют в рамках Договора, подписывают</w:t>
      </w:r>
      <w:r>
        <w:rPr>
          <w:rFonts w:ascii="Times New Roman" w:hAnsi="Times New Roman" w:cs="Times New Roman"/>
          <w:color w:val="000000"/>
          <w:lang w:eastAsia="ru-RU"/>
        </w:rPr>
        <w:t xml:space="preserve">ся усиленной квалифицированной электронной подписью (далее – КЭП). Стороны признают, что любой электронный документ, подписанный КЭП, является равнозначным документу на бумажном носителе, подписанному собственноручной подписью уполномоченного лица Стороны.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pStyle w:val="1065"/>
        <w:numPr>
          <w:ilvl w:val="0"/>
          <w:numId w:val="10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В соответствии со статьей 431.2 ГК РФ Заказчик дает Исполнителю следующие заверения об обстоятельствах по состоянию на дату заключения настоящего приложения № 4 к Договору</w:t>
      </w:r>
      <w:r>
        <w:rPr>
          <w:rFonts w:ascii="Times New Roman" w:hAnsi="Times New Roman" w:eastAsia="Calibri" w:cs="Times New Roman"/>
          <w:lang w:eastAsia="ar-SA"/>
        </w:rPr>
        <w:t xml:space="preserve">, а Исполнитель </w:t>
      </w:r>
      <w:r>
        <w:rPr>
          <w:rFonts w:ascii="Times New Roman" w:hAnsi="Times New Roman" w:cs="Times New Roman"/>
          <w:color w:val="000000"/>
          <w:lang w:eastAsia="ru-RU"/>
        </w:rPr>
        <w:t xml:space="preserve">полагается на данные заверения, имеющие существенное значение для Исполнителя, при заключении настоящего приложения № 4 к Договору и исполнении Договора: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pStyle w:val="1065"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highlight w:val="yellow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Заказчик имеет заключенный договор с Доверенным оператором ЭДО, </w:t>
      </w:r>
      <w:r>
        <w:rPr>
          <w:rFonts w:ascii="Times New Roman" w:hAnsi="Times New Roman" w:cs="Times New Roman"/>
          <w:color w:val="000000"/>
          <w:lang w:eastAsia="ru-RU"/>
        </w:rPr>
        <w:t xml:space="preserve">действующие сертификаты ключей КЭП, наличие технических возможностей для ЭДО;</w:t>
      </w:r>
      <w:r>
        <w:rPr>
          <w:rFonts w:ascii="Times New Roman" w:hAnsi="Times New Roman" w:cs="Times New Roman"/>
          <w:color w:val="000000"/>
          <w:highlight w:val="yellow"/>
          <w:lang w:eastAsia="ru-RU"/>
        </w:rPr>
      </w:r>
    </w:p>
    <w:p>
      <w:pPr>
        <w:ind w:firstLine="567"/>
        <w:jc w:val="both"/>
        <w:tabs>
          <w:tab w:val="left" w:pos="993" w:leader="none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- Доверенный оператор ЭДО включен в реестр операторов электронного документооборота, который опубликован на официальном сайте ФНС России, </w:t>
      </w:r>
      <w:r>
        <w:rPr>
          <w:color w:val="000000"/>
          <w:sz w:val="22"/>
          <w:szCs w:val="22"/>
        </w:rPr>
        <w:t xml:space="preserve">соответствует иным требованиям, предъявляемых к операторам ЭДО ФНС России, на дату подписания настоящего приложения № 4 к Договору;</w:t>
      </w:r>
      <w:r>
        <w:rPr>
          <w:color w:val="000000"/>
          <w:sz w:val="22"/>
          <w:szCs w:val="22"/>
        </w:rPr>
      </w:r>
    </w:p>
    <w:p>
      <w:pPr>
        <w:ind w:firstLine="567"/>
        <w:jc w:val="both"/>
        <w:tabs>
          <w:tab w:val="left" w:pos="993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Доверенный оператор ЭДО имеет право осуществлять роуминг (обмен) данными, </w:t>
      </w:r>
      <w:r>
        <w:rPr>
          <w:sz w:val="22"/>
          <w:szCs w:val="22"/>
        </w:rPr>
        <w:t xml:space="preserve">имеет соглашение о роуминге </w:t>
      </w:r>
      <w:r>
        <w:rPr>
          <w:color w:val="000000"/>
          <w:sz w:val="22"/>
          <w:szCs w:val="22"/>
        </w:rPr>
        <w:t xml:space="preserve">и технически готов</w:t>
      </w:r>
      <w:r>
        <w:rPr>
          <w:sz w:val="22"/>
          <w:szCs w:val="22"/>
        </w:rPr>
        <w:t xml:space="preserve"> к взаимодействию с Партнерским оператором ЭДО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</w:r>
    </w:p>
    <w:p>
      <w:pPr>
        <w:pStyle w:val="1065"/>
        <w:numPr>
          <w:ilvl w:val="0"/>
          <w:numId w:val="10"/>
        </w:numPr>
        <w:contextualSpacing/>
        <w:ind w:left="0" w:firstLine="567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Стороны пришли к соглашению о том, что использование </w:t>
      </w:r>
      <w:r>
        <w:rPr>
          <w:rFonts w:ascii="Times New Roman" w:hAnsi="Times New Roman" w:cs="Times New Roman"/>
          <w:vertAlign w:val="superscript"/>
          <w:lang w:eastAsia="ru-RU"/>
        </w:rPr>
        <w:footnoteReference w:id="27"/>
      </w:r>
      <w:r>
        <w:rPr>
          <w:rFonts w:ascii="Times New Roman" w:hAnsi="Times New Roman" w:cs="Times New Roman"/>
          <w:color w:val="000000"/>
          <w:vertAlign w:val="superscript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lang w:eastAsia="ru-RU"/>
        </w:rPr>
        <w:t xml:space="preserve">при ЭДО может осуществляться в формате универсального передаточного документа (далее – УПД), электронный вид к</w:t>
      </w:r>
      <w:r>
        <w:rPr>
          <w:rFonts w:ascii="Times New Roman" w:hAnsi="Times New Roman" w:cs="Times New Roman"/>
          <w:color w:val="000000"/>
          <w:lang w:eastAsia="ru-RU"/>
        </w:rPr>
        <w:t xml:space="preserve">оторого установлен действующими нормативными правовыми актами РФ в формате XML-документа (УПД применяется участниками гражданско-правовых отношений по фактам хозяйственной жизни, перечисленным в Приложении №2 Письма ФНС России от 21.10.2013 №ММВ-20-3/96@).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contextualSpacing/>
        <w:ind w:firstLine="567"/>
        <w:jc w:val="both"/>
        <w:tabs>
          <w:tab w:val="left" w:pos="993" w:leader="none"/>
        </w:tabs>
        <w:rPr>
          <w:i/>
          <w:sz w:val="22"/>
          <w:szCs w:val="22"/>
        </w:rPr>
      </w:pPr>
      <w:r>
        <w:rPr>
          <w:sz w:val="22"/>
          <w:szCs w:val="22"/>
        </w:rPr>
        <w:t xml:space="preserve">При этом УПД применяется со следующим статусом 1 – счет-фактура и передаточный документ; 2 – передаточный документ </w:t>
      </w:r>
      <w:r>
        <w:rPr>
          <w:sz w:val="22"/>
          <w:szCs w:val="22"/>
          <w:vertAlign w:val="superscript"/>
        </w:rPr>
        <w:footnoteReference w:id="28"/>
      </w:r>
      <w:r>
        <w:rPr>
          <w:sz w:val="22"/>
          <w:szCs w:val="22"/>
        </w:rPr>
        <w:t xml:space="preserve">.</w:t>
      </w:r>
      <w:r>
        <w:rPr>
          <w:i/>
          <w:sz w:val="22"/>
          <w:szCs w:val="22"/>
        </w:rPr>
      </w:r>
    </w:p>
    <w:p>
      <w:pPr>
        <w:ind w:firstLine="567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 необходимости внесения изменений/корректировок в документы, указанные в настоящем пункте, а именно стоимости и количества товаров/работ/услуг, применяется </w:t>
      </w:r>
      <w:r>
        <w:rPr>
          <w:sz w:val="22"/>
          <w:szCs w:val="22"/>
        </w:rPr>
        <w:t xml:space="preserve">универсальный корректировочный документ (далее – корректировочный УПД), электронный вид которого установлен действующими нормативными правовыми актами РФ (в формате XML-документа).</w:t>
      </w:r>
      <w:r>
        <w:rPr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этом корректировочный УПД применяется со следующим статусом 1 – корректировочный счет-фактура и соглашение (уведомление); 2 – соглашение (уведомление)</w:t>
      </w:r>
      <w:r>
        <w:rPr>
          <w:sz w:val="22"/>
          <w:szCs w:val="22"/>
          <w:vertAlign w:val="superscript"/>
        </w:rPr>
        <w:footnoteReference w:id="29"/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Визуальное представление УПД и корректировочного УПД должно </w:t>
      </w:r>
      <w:r>
        <w:rPr>
          <w:sz w:val="22"/>
          <w:szCs w:val="22"/>
        </w:rPr>
        <w:t xml:space="preserve">соответствовать </w:t>
      </w:r>
      <w:r>
        <w:rPr>
          <w:color w:val="000000" w:themeColor="text1"/>
          <w:sz w:val="22"/>
          <w:szCs w:val="22"/>
        </w:rPr>
        <w:t xml:space="preserve"> формам</w:t>
      </w:r>
      <w:r>
        <w:rPr>
          <w:color w:val="000000" w:themeColor="text1"/>
          <w:sz w:val="22"/>
          <w:szCs w:val="22"/>
        </w:rPr>
        <w:t xml:space="preserve"> счета-фактуры, утвержденным</w:t>
      </w:r>
      <w:r>
        <w:rPr>
          <w:rStyle w:val="1071"/>
          <w:color w:val="000000" w:themeColor="text1"/>
          <w:sz w:val="22"/>
          <w:szCs w:val="22"/>
        </w:rPr>
        <w:t xml:space="preserve"> </w:t>
      </w:r>
      <w:r>
        <w:rPr>
          <w:color w:val="000000" w:themeColor="text1"/>
          <w:sz w:val="22"/>
          <w:szCs w:val="22"/>
        </w:rPr>
        <w:t xml:space="preserve">Постановлением Правительства РФ от 26.12.2011 № 1137 «О формах и правилах заполнения (ведения) документов, применяемых при расчетах по налогу на добавленную стоимость»</w:t>
      </w:r>
      <w:r>
        <w:rPr>
          <w:sz w:val="22"/>
          <w:szCs w:val="22"/>
        </w:rPr>
        <w:t xml:space="preserve">, в случае внесения изменений в формы счета-фактуры и корректировочного счета-фактуры законодательством РФ, формы УПД и корректировочного УПД применяются с учетом обновленных форм.</w:t>
      </w:r>
      <w:r>
        <w:rPr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необходимости обмена посредством ЭДО дополнительными документами, предусмотренными Договором и необходимыми для составления УПД и корректировочного УПД, такие документы оформляются в виде приложений к УПД и корректировочному УПД.</w:t>
      </w:r>
      <w:r>
        <w:rPr>
          <w:sz w:val="22"/>
          <w:szCs w:val="22"/>
        </w:rPr>
      </w:r>
    </w:p>
    <w:p>
      <w:pPr>
        <w:numPr>
          <w:ilvl w:val="0"/>
          <w:numId w:val="9"/>
        </w:numPr>
        <w:ind w:left="0" w:firstLine="567"/>
        <w:jc w:val="both"/>
        <w:tabs>
          <w:tab w:val="left" w:pos="567" w:leader="none"/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Каждая из Сторон обязуется предоставить другой Стороне информацию об изменении оператора ЭДО в течение 1 (одного) рабочего дня с даты изменения. </w:t>
      </w:r>
      <w:r>
        <w:rPr>
          <w:color w:val="000000"/>
          <w:sz w:val="22"/>
          <w:szCs w:val="22"/>
        </w:rPr>
      </w:r>
    </w:p>
    <w:p>
      <w:pPr>
        <w:pStyle w:val="1065"/>
        <w:numPr>
          <w:ilvl w:val="0"/>
          <w:numId w:val="9"/>
        </w:numPr>
        <w:contextualSpacing/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lang w:eastAsia="ru-RU"/>
        </w:rPr>
        <w:t xml:space="preserve">В случае, если обмен электронными документами является невозможным в течение 3 (трех) рабочих дн</w:t>
      </w:r>
      <w:r>
        <w:rPr>
          <w:rFonts w:ascii="Times New Roman" w:hAnsi="Times New Roman" w:cs="Times New Roman"/>
          <w:color w:val="000000"/>
          <w:lang w:eastAsia="ru-RU"/>
        </w:rPr>
        <w:t xml:space="preserve">ей в связи с техническими причинами, возникшими у любой из Сторон и/или в случае неполучения одной Стороной от оператора ЭДО подтверждения о получении электронного документа другой Стороной, Стороны обязаны незамедлительно информировать друг друга об этом </w:t>
      </w:r>
      <w:r>
        <w:rPr>
          <w:rFonts w:ascii="Times New Roman" w:hAnsi="Times New Roman" w:cs="Times New Roman"/>
          <w:color w:val="000000"/>
          <w:lang w:eastAsia="ru-RU"/>
        </w:rPr>
        <w:t xml:space="preserve">с указанием причины и предполагаемого срока восстановления возможности электронного документооборота. В этом случае в период невозможности обмена электронными документами, обмен документами осуществляется в бумажном виде в порядке, установленном Договором.</w:t>
      </w:r>
      <w:r>
        <w:rPr>
          <w:rFonts w:ascii="Times New Roman" w:hAnsi="Times New Roman" w:cs="Times New Roman"/>
          <w:color w:val="000000"/>
          <w:lang w:eastAsia="ru-RU"/>
        </w:rPr>
      </w:r>
    </w:p>
    <w:p>
      <w:pPr>
        <w:numPr>
          <w:ilvl w:val="0"/>
          <w:numId w:val="9"/>
        </w:numPr>
        <w:ind w:left="0" w:firstLine="567"/>
        <w:jc w:val="both"/>
        <w:tabs>
          <w:tab w:val="left" w:pos="851" w:leader="none"/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 пришли к соглашению, что в случае, если обмен между Сторонами электронными документами является невозможным на срок, </w:t>
      </w:r>
      <w:r>
        <w:rPr>
          <w:color w:val="000000"/>
          <w:sz w:val="22"/>
          <w:szCs w:val="22"/>
        </w:rPr>
        <w:t xml:space="preserve">не превышающий 3 (три) рабочих дня, то такой срок не является просрочкой исполнения обязательств по Договору и Стороны не вправе предъявлять друг к другу требования о возмещении убытков, возникших в связи с невозможностью обмена электронными документами.  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Каждая из Сторон несет ответственность перед другой Стороной за обеспечение конфиденциальности ключей КЭП, недопущение использования третьими лицами принадлежащих ей ключей без ее согласия. 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Сторона, допустившая </w:t>
      </w:r>
      <w:r>
        <w:rPr>
          <w:color w:val="000000"/>
          <w:sz w:val="22"/>
          <w:szCs w:val="22"/>
        </w:rPr>
        <w:t xml:space="preserve">нарушение условий о конфиденциальности ключей КЭП, использование третьими лицами принадлежащих ей ключей без ее согласия, обязана возместить другой Стороне убытки, которые другая Сторона понесла в результате указанных нарушений. Размер ответственности по н</w:t>
      </w:r>
      <w:r>
        <w:rPr>
          <w:color w:val="000000"/>
          <w:sz w:val="22"/>
          <w:szCs w:val="22"/>
        </w:rPr>
        <w:t xml:space="preserve">астоящему пункту не может превышать цену Договора/стоимость обязательств по Договору. При этом все документы, подписанные КЭП, до даты обнаружения вышеуказанного нарушения сохраняют свою действительность и признаются Сторонами действующими и достоверными. 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Подписание Сторонами электронных документов с использование</w:t>
      </w:r>
      <w:r>
        <w:rPr>
          <w:color w:val="000000"/>
          <w:sz w:val="22"/>
          <w:szCs w:val="22"/>
        </w:rPr>
        <w:t xml:space="preserve">м ключей КЭП не должно дублироваться собственноручными подписями Сторон на бумажных носителях. Оригинал документа может быть только один – электронный документ, подписанный КЭП Сторон, или бумажный документ, подписанный собственноручными подписями Сторон. </w:t>
      </w:r>
      <w:r>
        <w:rPr>
          <w:color w:val="000000"/>
          <w:sz w:val="22"/>
          <w:szCs w:val="22"/>
        </w:rPr>
        <w:t xml:space="preserve">Стороны пришли к соглашению о том, что приоритетное значение при прочих равных условиях будет иметь </w:t>
      </w:r>
      <w:r>
        <w:rPr>
          <w:color w:val="000000"/>
          <w:sz w:val="22"/>
          <w:szCs w:val="22"/>
        </w:rPr>
        <w:t xml:space="preserve">электронный </w:t>
      </w:r>
      <w:r>
        <w:rPr>
          <w:color w:val="000000"/>
          <w:sz w:val="22"/>
          <w:szCs w:val="22"/>
        </w:rPr>
        <w:t xml:space="preserve">документ, подписанный </w:t>
      </w:r>
      <w:r>
        <w:rPr>
          <w:color w:val="000000"/>
          <w:sz w:val="22"/>
          <w:szCs w:val="22"/>
        </w:rPr>
        <w:t xml:space="preserve">КЭП Сторон</w:t>
      </w:r>
      <w:r>
        <w:rPr>
          <w:color w:val="000000"/>
          <w:sz w:val="22"/>
          <w:szCs w:val="22"/>
        </w:rPr>
        <w:t xml:space="preserve">.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Каждая из Сторон вправе не принимать поступившие к исполнению документы при отсутствии КЭП уполномоченного лица другой Стороны и (или) при получении документа, подписанного КЭП неуполномоченного лица другой Стороны.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 начала взаимодействия Стороны предоставляют друг другу документы (доверенности, протоколы, распоряжения/приказы и т.п.), подтверждающие полномочия лиц на формирование, подписание документов (далее – уполномоченные </w:t>
      </w:r>
      <w:r>
        <w:rPr>
          <w:color w:val="000000"/>
          <w:sz w:val="22"/>
          <w:szCs w:val="22"/>
        </w:rPr>
        <w:t xml:space="preserve">лица) и иные документы. В случае внесения изменений в предоставленные документы, Сторона обязана предоставить другой Стороне в течение 5 (пяти) календарных дней с даты вступления в силу таких изменений необходимые документы, подтверждающие такие изменения.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Каждая из Сторон обязуется незамедлительно уведомить другую Сторону в случае, если сертификат ключа проверки КЭП будет отозван/утрачен/скомпрометирован.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 обязуются производить замену ключей КЭ</w:t>
      </w:r>
      <w:r>
        <w:rPr>
          <w:color w:val="000000"/>
          <w:sz w:val="22"/>
          <w:szCs w:val="22"/>
        </w:rPr>
        <w:t xml:space="preserve">П при смене лиц, уполномоченных подписывать документы, имеющих право доступа к системе электронного документооборота Стороны для дальнейшего взаимодействия Сторон, а также в случае установления факта неправомерного использования ключей КЭП третьими лицами.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</w:t>
      </w:r>
      <w:r>
        <w:rPr>
          <w:color w:val="000000"/>
          <w:sz w:val="22"/>
          <w:szCs w:val="22"/>
        </w:rPr>
        <w:t xml:space="preserve"> обязуются хранить документы, переданные в рамках приложения № 4 к Договору в соответствии с требованиями к хранению документов, предусмотренных действующим законодательством РФ для отдельных видов документов, но не менее 5 (пяти) лет после отчетного года.</w:t>
      </w:r>
      <w:r>
        <w:rPr>
          <w:color w:val="000000"/>
          <w:sz w:val="22"/>
          <w:szCs w:val="22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tabs>
          <w:tab w:val="left" w:pos="1134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 договорились, что установленный в приложении № 4 к Договору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Порядок может быть изменен исключительно путем заключения соответствующего дополнительного соглашения в письменном виде. </w:t>
      </w:r>
      <w:r>
        <w:rPr>
          <w:sz w:val="22"/>
          <w:szCs w:val="22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tabs>
          <w:tab w:val="left" w:pos="1134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 признают, что в соответствии с Федеральным законом от 18.06.2003 </w:t>
      </w:r>
      <w:r>
        <w:rPr>
          <w:color w:val="000000"/>
          <w:sz w:val="22"/>
          <w:szCs w:val="22"/>
        </w:rPr>
        <w:br/>
        <w:t xml:space="preserve">№ 126-ФЗ «О связи» применяется единое учетно-отчетное время – московское.</w:t>
      </w:r>
      <w:r>
        <w:rPr>
          <w:sz w:val="22"/>
          <w:szCs w:val="22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tabs>
          <w:tab w:val="left" w:pos="1134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 договорились, что установленный в приложении № 4 к Договору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Порядок не распространяется на разделы Договора, регламентирующие порядок направления претензий и писем Сторонами.</w:t>
      </w:r>
      <w:r>
        <w:rPr>
          <w:color w:val="000000"/>
          <w:sz w:val="22"/>
          <w:szCs w:val="22"/>
        </w:rPr>
      </w:r>
    </w:p>
    <w:p>
      <w:pPr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Стороны пришли к соглашению, что все документы, подписанные Сторонами ранее даты подпи</w:t>
      </w:r>
      <w:r>
        <w:rPr>
          <w:color w:val="000000"/>
          <w:sz w:val="22"/>
          <w:szCs w:val="22"/>
        </w:rPr>
        <w:t xml:space="preserve">сания Сторонами настоящего приложения по Договору на бумажном носителе, являются применимыми и достоверными в целях исполнения Сторонами обязательств по Договору. Во избежание сомнений Стороны определяют датой подписания Сторонами приложения № 4 к Договору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более позднюю дату, указанную в пункте «Подписи Сторон» приложения № 4 к Договору.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004"/>
        <w:gridCol w:w="4352"/>
      </w:tblGrid>
      <w:tr>
        <w:tblPrEx/>
        <w:trPr>
          <w:trHeight w:val="268"/>
        </w:trPr>
        <w:tc>
          <w:tcPr>
            <w:tcW w:w="5004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Исполнитель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Директор</w:t>
            </w:r>
            <w:r>
              <w:rPr>
                <w:b/>
                <w:sz w:val="22"/>
                <w:szCs w:val="22"/>
              </w:rPr>
              <w:t xml:space="preserve"> УФПС Республики Мордовия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_________________Т.А. Ерина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63"/>
        </w:trPr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</w:tr>
    </w:tbl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5</w:t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на оказание услуг почтовой связи, </w:t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дополнительных и иных услуг</w:t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«_» ______ 20_г. № ______</w:t>
      </w:r>
      <w:r>
        <w:rPr>
          <w:rStyle w:val="1069"/>
          <w:sz w:val="22"/>
          <w:szCs w:val="22"/>
        </w:rPr>
        <w:footnoteReference w:id="30"/>
      </w:r>
      <w:r>
        <w:rPr>
          <w:sz w:val="22"/>
          <w:szCs w:val="22"/>
        </w:rPr>
      </w:r>
    </w:p>
    <w:p>
      <w:pPr>
        <w:jc w:val="center"/>
        <w:tabs>
          <w:tab w:val="left" w:pos="1276" w:leader="none"/>
        </w:tabs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Инсайд-оговорка</w:t>
      </w:r>
      <w:r>
        <w:rPr>
          <w:b/>
          <w:color w:val="000000"/>
          <w:sz w:val="22"/>
          <w:szCs w:val="22"/>
        </w:rPr>
      </w:r>
    </w:p>
    <w:p>
      <w:pPr>
        <w:ind w:firstLine="709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Стороны заявляют и гарантируют, что в своей деятельности они неукоснительно соблюдают требования Положения об инсайдерской информации АО «Почта России», размещенное на </w:t>
      </w:r>
      <w:r>
        <w:rPr>
          <w:spacing w:val="-2"/>
          <w:sz w:val="22"/>
          <w:szCs w:val="22"/>
        </w:rPr>
        <w:t xml:space="preserve">официальном сайте АО «Почта России»</w:t>
      </w:r>
      <w:r>
        <w:rPr>
          <w:sz w:val="22"/>
          <w:szCs w:val="22"/>
        </w:rPr>
        <w:t xml:space="preserve"> </w:t>
      </w:r>
      <w:hyperlink r:id="rId24" w:tooltip="http://www.pochta.ru" w:history="1">
        <w:r>
          <w:rPr>
            <w:color w:val="0563c1"/>
            <w:spacing w:val="-2"/>
            <w:sz w:val="22"/>
            <w:szCs w:val="22"/>
            <w:u w:val="single"/>
          </w:rPr>
          <w:t xml:space="preserve">www.</w:t>
        </w:r>
        <w:r>
          <w:rPr>
            <w:color w:val="0563c1"/>
            <w:spacing w:val="-2"/>
            <w:sz w:val="22"/>
            <w:szCs w:val="22"/>
            <w:u w:val="single"/>
            <w:lang w:val="en-US"/>
          </w:rPr>
          <w:t xml:space="preserve">pochta</w:t>
        </w:r>
        <w:r>
          <w:rPr>
            <w:color w:val="0563c1"/>
            <w:spacing w:val="-2"/>
            <w:sz w:val="22"/>
            <w:szCs w:val="22"/>
            <w:u w:val="single"/>
          </w:rPr>
          <w:t xml:space="preserve">.</w:t>
        </w:r>
        <w:r>
          <w:rPr>
            <w:color w:val="0563c1"/>
            <w:spacing w:val="-2"/>
            <w:sz w:val="22"/>
            <w:szCs w:val="22"/>
            <w:u w:val="single"/>
            <w:lang w:val="en-US"/>
          </w:rPr>
          <w:t xml:space="preserve">ru</w:t>
        </w:r>
      </w:hyperlink>
      <w:r>
        <w:rPr>
          <w:color w:val="0563c1"/>
          <w:spacing w:val="-2"/>
          <w:sz w:val="22"/>
          <w:szCs w:val="22"/>
          <w:u w:val="single"/>
        </w:rPr>
        <w:t xml:space="preserve"> </w:t>
      </w:r>
      <w:r>
        <w:rPr>
          <w:color w:val="000000"/>
          <w:spacing w:val="-2"/>
          <w:sz w:val="22"/>
          <w:szCs w:val="22"/>
        </w:rPr>
        <w:t xml:space="preserve">(далее – Сайт),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и применимое законодательство Российской Федерации о противодей</w:t>
      </w:r>
      <w:r>
        <w:rPr>
          <w:sz w:val="22"/>
          <w:szCs w:val="22"/>
        </w:rPr>
        <w:t xml:space="preserve">ствии неправомерному использованию инсайдерской информации и манипулированию рынком (далее – применимое законодательство), и прилагают максимальные усилия по недопущению противоправных действий в отношении инсайдерской информации Исполнителя, в том числе: </w:t>
      </w:r>
      <w:r>
        <w:rPr>
          <w:sz w:val="22"/>
          <w:szCs w:val="22"/>
        </w:rPr>
      </w:r>
    </w:p>
    <w:p>
      <w:pPr>
        <w:numPr>
          <w:ilvl w:val="2"/>
          <w:numId w:val="11"/>
        </w:numPr>
        <w:contextualSpacing/>
        <w:ind w:left="0" w:firstLine="567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_Исполнитель предоставляет свою инсайдерскую информацию в соответствии с требованиями, установленными законодательством Российской Федерации и (или) условиями настоящего Договора.</w:t>
      </w:r>
      <w:r>
        <w:rPr>
          <w:sz w:val="22"/>
          <w:szCs w:val="22"/>
        </w:rPr>
      </w:r>
    </w:p>
    <w:p>
      <w:pPr>
        <w:numPr>
          <w:ilvl w:val="2"/>
          <w:numId w:val="11"/>
        </w:numPr>
        <w:contextualSpacing/>
        <w:ind w:left="0" w:firstLine="567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_Заказчик, получающий доступ к инсайдерской информации будет включен в список инсайдеров Исполнителя.</w:t>
      </w:r>
      <w:r>
        <w:rPr>
          <w:sz w:val="22"/>
          <w:szCs w:val="22"/>
        </w:rPr>
      </w:r>
    </w:p>
    <w:p>
      <w:pPr>
        <w:numPr>
          <w:ilvl w:val="2"/>
          <w:numId w:val="11"/>
        </w:numPr>
        <w:contextualSpacing/>
        <w:ind w:left="0" w:firstLine="567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_Заказчик обязуется:</w:t>
      </w:r>
      <w:r>
        <w:rPr>
          <w:sz w:val="22"/>
          <w:szCs w:val="22"/>
        </w:rPr>
      </w:r>
    </w:p>
    <w:p>
      <w:pPr>
        <w:numPr>
          <w:ilvl w:val="3"/>
          <w:numId w:val="11"/>
        </w:numPr>
        <w:contextualSpacing/>
        <w:ind w:left="0" w:firstLine="567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по запросу предоставить информацию о совершенных сделках с ценными бумагами Исполнителя;</w:t>
      </w:r>
      <w:r>
        <w:rPr>
          <w:sz w:val="22"/>
          <w:szCs w:val="22"/>
        </w:rPr>
      </w:r>
    </w:p>
    <w:p>
      <w:pPr>
        <w:numPr>
          <w:ilvl w:val="3"/>
          <w:numId w:val="11"/>
        </w:numPr>
        <w:contextualSpacing/>
        <w:ind w:left="0" w:firstLine="567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не использовать инсайдерскую информацию</w:t>
      </w:r>
      <w:r>
        <w:rPr>
          <w:color w:val="000000"/>
          <w:sz w:val="22"/>
          <w:szCs w:val="22"/>
        </w:rPr>
        <w:t xml:space="preserve">: </w:t>
      </w:r>
      <w:r>
        <w:rPr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для осуществления сделок с ценными бумагами Исполнителя на основании инсайдерской информации Исполнителя или руководствуясь ей; </w:t>
      </w:r>
      <w:r>
        <w:rPr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для осуществления сделок с ценными бумагами любых других компаний, ценные бумаги </w:t>
      </w:r>
      <w:r>
        <w:rPr>
          <w:sz w:val="22"/>
          <w:szCs w:val="22"/>
        </w:rPr>
        <w:t xml:space="preserve">которых допущены к организованным торгам (в том числе контрагентов Исполнителя, конкурентов или противоположных сторон в судебных и иных разбирательствах), если инсайдерская информация о них станет известна Заказчику в ходе выполнения настоящего Договора; </w:t>
      </w:r>
      <w:r>
        <w:rPr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путем передачи ее другому лицу, за исключением случаев передачи этой информации в соответствии с федеральными законами и (или) условиями настоящего Договора (при их наличии); </w:t>
      </w:r>
      <w:r>
        <w:rPr>
          <w:sz w:val="22"/>
          <w:szCs w:val="22"/>
        </w:rPr>
      </w:r>
    </w:p>
    <w:p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путем дачи рекомендаций третьим лицам, </w:t>
      </w:r>
      <w:r>
        <w:rPr>
          <w:sz w:val="22"/>
          <w:szCs w:val="22"/>
        </w:rPr>
        <w:t xml:space="preserve">обязывания</w:t>
      </w:r>
      <w:r>
        <w:rPr>
          <w:sz w:val="22"/>
          <w:szCs w:val="22"/>
        </w:rPr>
        <w:t xml:space="preserve"> или побуждения их иным образом к приобретению или продаже ценных бумаг Исполнителя;</w:t>
      </w:r>
      <w:r>
        <w:rPr>
          <w:sz w:val="22"/>
          <w:szCs w:val="22"/>
        </w:rPr>
      </w:r>
    </w:p>
    <w:p>
      <w:pPr>
        <w:numPr>
          <w:ilvl w:val="3"/>
          <w:numId w:val="11"/>
        </w:numPr>
        <w:contextualSpacing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 осуществлять действия, относящиеся в соответствии с применимым законодательством к манипулированию рынком;</w:t>
      </w:r>
      <w:r>
        <w:rPr>
          <w:sz w:val="22"/>
          <w:szCs w:val="22"/>
        </w:rPr>
      </w:r>
    </w:p>
    <w:p>
      <w:pPr>
        <w:numPr>
          <w:ilvl w:val="3"/>
          <w:numId w:val="11"/>
        </w:numPr>
        <w:contextualSpacing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 совершать сделки с ценными бумагами Исполнителя в течение закрытого периода. </w:t>
      </w:r>
      <w:r>
        <w:rPr>
          <w:color w:val="000000"/>
          <w:sz w:val="22"/>
          <w:szCs w:val="22"/>
        </w:rPr>
        <w:t xml:space="preserve">Для целей настоящего пункта </w:t>
      </w:r>
      <w:r>
        <w:rPr>
          <w:sz w:val="22"/>
          <w:szCs w:val="22"/>
        </w:rPr>
        <w:t xml:space="preserve">закрыты</w:t>
      </w:r>
      <w:r>
        <w:rPr>
          <w:sz w:val="22"/>
          <w:szCs w:val="22"/>
        </w:rPr>
        <w:t xml:space="preserve">м периодом является период за 30 календарных дней до опубликования промежуточной или годовой бухгалтерской (финансовой) отчетности Исполнителя, подготовленной по российским стандартам бухгалтерского учета, либо промежуточной или годовой консолидированной ф</w:t>
      </w:r>
      <w:r>
        <w:rPr>
          <w:sz w:val="22"/>
          <w:szCs w:val="22"/>
        </w:rPr>
        <w:t xml:space="preserve">инансовой отчетности Исполнителя, подготовленной в соответствии с международными стандартами финансовой отчетности, и в течение 10 календарных дней после опубликования данной отчетности на Сайте и (или) http://e-disclosure.ru/portal/company.aspx?id=28188. </w:t>
      </w:r>
      <w:r>
        <w:rPr>
          <w:sz w:val="22"/>
          <w:szCs w:val="22"/>
        </w:rPr>
      </w:r>
    </w:p>
    <w:p>
      <w:pPr>
        <w:pStyle w:val="1065"/>
        <w:numPr>
          <w:ilvl w:val="2"/>
          <w:numId w:val="11"/>
        </w:numPr>
        <w:ind w:left="0" w:firstLine="567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Заказчик в случае неправомерного использования инсайдерской информации и (или) </w:t>
      </w:r>
      <w:r>
        <w:rPr>
          <w:rFonts w:ascii="Times New Roman" w:hAnsi="Times New Roman" w:eastAsia="Calibri" w:cs="Times New Roman"/>
        </w:rPr>
        <w:t xml:space="preserve">осуществления</w:t>
      </w:r>
      <w:r>
        <w:rPr>
          <w:rFonts w:ascii="Times New Roman" w:hAnsi="Times New Roman" w:cs="Times New Roman"/>
        </w:rPr>
        <w:t xml:space="preserve"> манипулирования рынком, несет ответственность в соответствии с законодательством Российской Федерации.</w:t>
      </w:r>
      <w:r>
        <w:rPr>
          <w:rFonts w:ascii="Times New Roman" w:hAnsi="Times New Roman" w:cs="Times New Roman"/>
        </w:rPr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004"/>
        <w:gridCol w:w="4352"/>
      </w:tblGrid>
      <w:tr>
        <w:tblPrEx/>
        <w:trPr>
          <w:trHeight w:val="268"/>
        </w:trPr>
        <w:tc>
          <w:tcPr>
            <w:tcW w:w="5004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Исполнитель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spacing w:line="235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Директор</w:t>
            </w:r>
            <w:r>
              <w:rPr>
                <w:b/>
                <w:sz w:val="22"/>
                <w:szCs w:val="22"/>
              </w:rPr>
              <w:t xml:space="preserve"> УФПС Республики Мордовия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_________________Т.А. Ерина</w:t>
            </w:r>
            <w:bookmarkStart w:id="3" w:name="_GoBack"/>
            <w:r/>
            <w:bookmarkEnd w:id="3"/>
            <w:r/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widowControl w:val="off"/>
              <w:tabs>
                <w:tab w:val="left" w:pos="1334" w:leader="none"/>
              </w:tabs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</w:r>
          </w:p>
        </w:tc>
      </w:tr>
      <w:tr>
        <w:tblPrEx/>
        <w:trPr>
          <w:trHeight w:val="263"/>
        </w:trPr>
        <w:tc>
          <w:tcPr>
            <w:tcW w:w="5004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W w:w="4352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«___» ______________ 20 __ г.</w:t>
            </w:r>
            <w:r>
              <w:rPr>
                <w:b/>
                <w:sz w:val="22"/>
                <w:szCs w:val="22"/>
              </w:rPr>
            </w:r>
          </w:p>
        </w:tc>
      </w:tr>
    </w:tbl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60305040509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</w:rPr>
        <w:footnoteRef/>
      </w:r>
      <w:r>
        <w:t xml:space="preserve"> </w:t>
      </w:r>
      <w:r>
        <w:t xml:space="preserve">1</w:t>
      </w:r>
      <w:r>
        <w:rPr>
          <w:rFonts w:ascii="Times New Roman" w:hAnsi="Times New Roman" w:cs="Times New Roman"/>
          <w:sz w:val="16"/>
          <w:szCs w:val="16"/>
        </w:rPr>
        <w:t xml:space="preserve">) В случае заключения договора с государственным заказчиком, изложить преамбулу договора в редакции: «АО «Почта России», именуемое в дальнейше</w:t>
      </w:r>
      <w:r>
        <w:rPr>
          <w:rFonts w:ascii="Times New Roman" w:hAnsi="Times New Roman" w:cs="Times New Roman"/>
          <w:sz w:val="16"/>
          <w:szCs w:val="16"/>
        </w:rPr>
        <w:t xml:space="preserve">м «Исполнитель», в лице ______, действующего на основании ______, с одной стороны, и ______, именуемое в дальнейшем «Заказчик», в лице _____, действующего на основании _____, с другой стороны, вместе именуемые Стороны, руководствуясь положениями ______ Фед</w:t>
      </w:r>
      <w:r>
        <w:rPr>
          <w:rFonts w:ascii="Times New Roman" w:hAnsi="Times New Roman" w:cs="Times New Roman"/>
          <w:sz w:val="16"/>
          <w:szCs w:val="16"/>
        </w:rPr>
        <w:t xml:space="preserve">ерального закона от 05.04.2013 № 44-ФЗ «О контрактной системе в сфере закупок товаров, работ, услуг для обеспечения государственных и муниципальных нужд», ИКЗ ______, заключили настоящий Договор о нижеследующем:». Если заказчик относится к юридическим лица</w:t>
      </w:r>
      <w:r>
        <w:rPr>
          <w:rFonts w:ascii="Times New Roman" w:hAnsi="Times New Roman" w:cs="Times New Roman"/>
          <w:sz w:val="16"/>
          <w:szCs w:val="16"/>
        </w:rPr>
        <w:t xml:space="preserve">м, осуществляющим закупки товаров, работ, услуг в соответствии с Федеральным законом от 18.07.2011 № 223-ФЗ «О закупках товаров, работ, услуг отдельными видами юридических лиц», изменить наименование и реквизиты закона на указанные в настоящем предложении.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2) </w:t>
      </w:r>
      <w:r>
        <w:rPr>
          <w:rFonts w:ascii="Times New Roman" w:hAnsi="Times New Roman" w:cs="Times New Roman"/>
          <w:sz w:val="16"/>
          <w:szCs w:val="16"/>
        </w:rPr>
        <w:t xml:space="preserve">В</w:t>
      </w:r>
      <w:r>
        <w:rPr>
          <w:rFonts w:ascii="Times New Roman" w:hAnsi="Times New Roman" w:cs="Times New Roman"/>
          <w:sz w:val="16"/>
          <w:szCs w:val="16"/>
        </w:rPr>
        <w:t xml:space="preserve"> случае заключения договора с индивидуальным предпринимателем, изложить в о</w:t>
      </w:r>
      <w:r>
        <w:rPr>
          <w:rFonts w:ascii="Times New Roman" w:hAnsi="Times New Roman" w:cs="Times New Roman"/>
          <w:sz w:val="16"/>
          <w:szCs w:val="16"/>
        </w:rPr>
        <w:t xml:space="preserve">бязательном порядке преамбулу договора в редакции: АО «Почта России», именуемое в дальнейшем «Исполнитель», в лице __________, действующего на основании __________, с одной стороны, и индивидуальный предприниматель __________ (указать Ф.И.О.), именуемый (-</w:t>
      </w:r>
      <w:r>
        <w:rPr>
          <w:rFonts w:ascii="Times New Roman" w:hAnsi="Times New Roman" w:cs="Times New Roman"/>
          <w:sz w:val="16"/>
          <w:szCs w:val="16"/>
        </w:rPr>
        <w:t xml:space="preserve">ая</w:t>
      </w:r>
      <w:r>
        <w:rPr>
          <w:rFonts w:ascii="Times New Roman" w:hAnsi="Times New Roman" w:cs="Times New Roman"/>
          <w:sz w:val="16"/>
          <w:szCs w:val="16"/>
        </w:rPr>
        <w:t xml:space="preserve">) в дальнейшем «Заказчик», с другой стороны, вместе именуемые «Стороны», заключили настоящий Договор о нижеследующем:».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3) В случае заключения договора с </w:t>
      </w:r>
      <w:r>
        <w:rPr>
          <w:rFonts w:ascii="Times New Roman" w:hAnsi="Times New Roman" w:cs="Times New Roman"/>
          <w:sz w:val="16"/>
          <w:szCs w:val="16"/>
        </w:rPr>
        <w:t xml:space="preserve">самозанятым</w:t>
      </w:r>
      <w:r>
        <w:rPr>
          <w:rFonts w:ascii="Times New Roman" w:hAnsi="Times New Roman" w:cs="Times New Roman"/>
          <w:sz w:val="16"/>
          <w:szCs w:val="16"/>
        </w:rPr>
        <w:t xml:space="preserve"> лицом, изложить в обязательном порядке преамбулу договора в редакции: АО «Почта России», именуемое в дальнейшем «Исполнитель», в лице __________, действующего на основании __________, с одной стороны, и __________ (указать Ф.И.О.), являющийся (-</w:t>
      </w:r>
      <w:r>
        <w:rPr>
          <w:rFonts w:ascii="Times New Roman" w:hAnsi="Times New Roman" w:cs="Times New Roman"/>
          <w:sz w:val="16"/>
          <w:szCs w:val="16"/>
        </w:rPr>
        <w:t xml:space="preserve">ейся</w:t>
      </w:r>
      <w:r>
        <w:rPr>
          <w:rFonts w:ascii="Times New Roman" w:hAnsi="Times New Roman" w:cs="Times New Roman"/>
          <w:sz w:val="16"/>
          <w:szCs w:val="16"/>
        </w:rPr>
        <w:t xml:space="preserve">) физическим лицом и применяющий (-</w:t>
      </w:r>
      <w:r>
        <w:rPr>
          <w:rFonts w:ascii="Times New Roman" w:hAnsi="Times New Roman" w:cs="Times New Roman"/>
          <w:sz w:val="16"/>
          <w:szCs w:val="16"/>
        </w:rPr>
        <w:t xml:space="preserve">ая</w:t>
      </w:r>
      <w:r>
        <w:rPr>
          <w:rFonts w:ascii="Times New Roman" w:hAnsi="Times New Roman" w:cs="Times New Roman"/>
          <w:sz w:val="16"/>
          <w:szCs w:val="16"/>
        </w:rPr>
        <w:t xml:space="preserve">) специальный налоговый режим «Налог на профессиональный доход», именуемый (-</w:t>
      </w:r>
      <w:r>
        <w:rPr>
          <w:rFonts w:ascii="Times New Roman" w:hAnsi="Times New Roman" w:cs="Times New Roman"/>
          <w:sz w:val="16"/>
          <w:szCs w:val="16"/>
        </w:rPr>
        <w:t xml:space="preserve">ая</w:t>
      </w:r>
      <w:r>
        <w:rPr>
          <w:rFonts w:ascii="Times New Roman" w:hAnsi="Times New Roman" w:cs="Times New Roman"/>
          <w:sz w:val="16"/>
          <w:szCs w:val="16"/>
        </w:rPr>
        <w:t xml:space="preserve">) в дальнейшем «Заказчик», с другой стороны, вместе именуемые Стороны, заключили настоящий Договор о нижеследующем:».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3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Данный абзац в обязательном порядке включается в договор, заключаемый с индивидуальным предпринимателем или </w:t>
      </w:r>
      <w:r>
        <w:rPr>
          <w:rFonts w:ascii="Times New Roman" w:hAnsi="Times New Roman" w:cs="Times New Roman"/>
          <w:sz w:val="16"/>
          <w:szCs w:val="16"/>
        </w:rPr>
        <w:t xml:space="preserve">самозанятым</w:t>
      </w:r>
      <w:r>
        <w:rPr>
          <w:rFonts w:ascii="Times New Roman" w:hAnsi="Times New Roman" w:cs="Times New Roman"/>
          <w:sz w:val="16"/>
          <w:szCs w:val="16"/>
        </w:rPr>
        <w:t xml:space="preserve"> лицом. При заключении договора с юридическим лицом пункт удалить.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4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При необходимости указания в договоре срока оказания услуг, дополнить раздел пунктом 2.8. в одной из следующих редакций: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jc w:val="both"/>
        <w:tabs>
          <w:tab w:val="left" w:pos="1276" w:leader="none"/>
          <w:tab w:val="num" w:pos="1418" w:leader="none"/>
        </w:tabs>
        <w:rPr>
          <w:sz w:val="16"/>
          <w:szCs w:val="16"/>
        </w:rPr>
      </w:pPr>
      <w:r>
        <w:rPr>
          <w:sz w:val="16"/>
          <w:szCs w:val="16"/>
        </w:rPr>
        <w:t xml:space="preserve">1) «2.8. Общий срок оказания услуг по Договору: с _ по _ </w:t>
      </w:r>
      <w:r>
        <w:rPr>
          <w:i/>
          <w:sz w:val="16"/>
          <w:szCs w:val="16"/>
        </w:rPr>
        <w:t xml:space="preserve">(указать даты)</w:t>
      </w:r>
      <w:r>
        <w:rPr>
          <w:sz w:val="16"/>
          <w:szCs w:val="16"/>
        </w:rPr>
        <w:t xml:space="preserve">.». </w:t>
      </w:r>
      <w:r>
        <w:rPr>
          <w:sz w:val="16"/>
          <w:szCs w:val="16"/>
        </w:rPr>
      </w:r>
    </w:p>
    <w:p>
      <w:pPr>
        <w:jc w:val="both"/>
        <w:tabs>
          <w:tab w:val="left" w:pos="1276" w:leader="none"/>
          <w:tab w:val="num" w:pos="1418" w:leader="none"/>
        </w:tabs>
        <w:rPr>
          <w:sz w:val="16"/>
          <w:szCs w:val="16"/>
        </w:rPr>
      </w:pPr>
      <w:r>
        <w:rPr>
          <w:sz w:val="16"/>
          <w:szCs w:val="16"/>
        </w:rPr>
        <w:t xml:space="preserve">2) «2.8. Общий срок оказания услуг по Договору: с момента вступления в силу Договора по _ </w:t>
      </w:r>
      <w:r>
        <w:rPr>
          <w:i/>
          <w:sz w:val="16"/>
          <w:szCs w:val="16"/>
        </w:rPr>
        <w:t xml:space="preserve">(указать дату)</w:t>
      </w:r>
      <w:r>
        <w:rPr>
          <w:sz w:val="16"/>
          <w:szCs w:val="16"/>
        </w:rPr>
        <w:t xml:space="preserve">.». </w:t>
      </w:r>
      <w:r>
        <w:rPr>
          <w:sz w:val="16"/>
          <w:szCs w:val="16"/>
        </w:rPr>
      </w:r>
    </w:p>
    <w:p>
      <w:pPr>
        <w:jc w:val="both"/>
        <w:tabs>
          <w:tab w:val="left" w:pos="1276" w:leader="none"/>
          <w:tab w:val="num" w:pos="1418" w:leader="none"/>
        </w:tabs>
        <w:rPr>
          <w:sz w:val="16"/>
          <w:szCs w:val="16"/>
        </w:rPr>
      </w:pPr>
      <w:r>
        <w:rPr>
          <w:sz w:val="16"/>
          <w:szCs w:val="16"/>
        </w:rPr>
        <w:t xml:space="preserve">Начальный и конечный сроки указываются в пределах срока действия договора, предусмотренного п. 8.1. договора.</w:t>
      </w:r>
      <w:r>
        <w:rPr>
          <w:sz w:val="16"/>
          <w:szCs w:val="16"/>
        </w:rPr>
      </w:r>
    </w:p>
  </w:footnote>
  <w:footnote w:id="5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Форма отчетного документа применяется по выбору Заказчика и определяется в Приложении № 1 к Договору.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6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Пункты 3.1.8-3.1.11 применяются, если иное не установлено Генеральными условиями.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7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Под авиатарифами понимаются тарифы, устанавливаемые авиакомпаниями самостоятельно и дополнительно взимаемые Исполнителем в случаях отправления почтового отправления категории «авиа» в порядке, установленном соответствующим локальным нормативным актом. 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8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При необходимости дополнить пункт 4.1 следующим предложением: «Источник финансирования - ______________ (</w:t>
      </w:r>
      <w:r>
        <w:rPr>
          <w:rFonts w:ascii="Times New Roman" w:hAnsi="Times New Roman" w:cs="Times New Roman"/>
          <w:i/>
          <w:sz w:val="16"/>
          <w:szCs w:val="16"/>
        </w:rPr>
        <w:t xml:space="preserve">указать источник)</w:t>
      </w:r>
      <w:r>
        <w:rPr>
          <w:rFonts w:ascii="Times New Roman" w:hAnsi="Times New Roman" w:cs="Times New Roman"/>
          <w:sz w:val="16"/>
          <w:szCs w:val="16"/>
        </w:rPr>
        <w:t xml:space="preserve">.».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9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Данный пункт является опциональным и применяется в договоре по требованию заказчика. В случае отсутствия необходимости пункт требуется удалить.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0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Данный пункт является опциональным и применяется в договоре при необходимости. В случае отсутствия необходимости пункт требуется удалить.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1">
    <w:p>
      <w:pPr>
        <w:pStyle w:val="1067"/>
        <w:rPr>
          <w:rFonts w:ascii="Times New Roman" w:hAnsi="Times New Roman" w:cs="Times New Roman"/>
          <w:sz w:val="20"/>
          <w:szCs w:val="20"/>
        </w:rPr>
      </w:pPr>
      <w:r>
        <w:rPr>
          <w:rStyle w:val="1069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Здесь и далее по тексту – уточнить при необходимости в соответствии с условиями договора.</w:t>
      </w:r>
      <w:r>
        <w:rPr>
          <w:rFonts w:ascii="Times New Roman" w:hAnsi="Times New Roman" w:cs="Times New Roman"/>
          <w:sz w:val="20"/>
          <w:szCs w:val="20"/>
        </w:rPr>
      </w:r>
    </w:p>
  </w:footnote>
  <w:footnote w:id="12">
    <w:p>
      <w:pPr>
        <w:pStyle w:val="1067"/>
        <w:rPr>
          <w:rFonts w:ascii="Times New Roman" w:hAnsi="Times New Roman" w:cs="Times New Roman"/>
          <w:sz w:val="20"/>
          <w:szCs w:val="20"/>
        </w:rPr>
      </w:pPr>
      <w:r>
        <w:rPr>
          <w:rStyle w:val="1069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Здесь и далее по тексту – уточнить при необходимости в соответствии с условиями договора.</w:t>
      </w:r>
      <w:r>
        <w:rPr>
          <w:rFonts w:ascii="Times New Roman" w:hAnsi="Times New Roman" w:cs="Times New Roman"/>
          <w:sz w:val="20"/>
          <w:szCs w:val="20"/>
        </w:rPr>
      </w:r>
    </w:p>
  </w:footnote>
  <w:footnote w:id="13">
    <w:p>
      <w:pPr>
        <w:pStyle w:val="1067"/>
      </w:pPr>
      <w:r>
        <w:rPr>
          <w:rStyle w:val="1069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Здесь и далее по тексту – уточнить при необходимости в соответствии с условиями договора.</w:t>
      </w:r>
      <w:r/>
    </w:p>
  </w:footnote>
  <w:footnote w:id="14">
    <w:p>
      <w:pPr>
        <w:pStyle w:val="1067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Необходимо заполнить;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5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При необходимости пункт 8.1 может быть дополнен следующим предложением: «В случае, если ни одна из Сторон за 30 (тридцать) календарных д</w:t>
      </w:r>
      <w:r>
        <w:rPr>
          <w:rFonts w:ascii="Times New Roman" w:hAnsi="Times New Roman" w:cs="Times New Roman"/>
          <w:sz w:val="16"/>
          <w:szCs w:val="16"/>
        </w:rPr>
        <w:t xml:space="preserve">ней до окончания срока действия настоящего Договора письменно не заявит о его прекращении, Договор считается пролонгированным на следующий год. В порядке, установленном настоящим пунктом, настоящий Договор может пролонгироваться неограниченное число раз.».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6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Необходимо заполнить.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7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В случае заключения договора с государственным заказчиком, изложить положение договора в редакции: «- потребовать уплаты штрафа, рассчитываемого в соответствии с законодательством Российской Федерации</w:t>
      </w:r>
      <w:r>
        <w:rPr>
          <w:rFonts w:ascii="Times New Roman" w:hAnsi="Times New Roman" w:cs="Times New Roman"/>
          <w:i/>
          <w:sz w:val="16"/>
          <w:szCs w:val="16"/>
        </w:rPr>
        <w:t xml:space="preserve">».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8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Указать размер штрафа.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9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В случае, если контрагентом является индивидуальный предприниматель или </w:t>
      </w:r>
      <w:r>
        <w:rPr>
          <w:rFonts w:ascii="Times New Roman" w:hAnsi="Times New Roman" w:cs="Times New Roman"/>
          <w:sz w:val="16"/>
          <w:szCs w:val="16"/>
        </w:rPr>
        <w:t xml:space="preserve">самозанятый</w:t>
      </w:r>
      <w:r>
        <w:rPr>
          <w:rFonts w:ascii="Times New Roman" w:hAnsi="Times New Roman" w:cs="Times New Roman"/>
          <w:sz w:val="16"/>
          <w:szCs w:val="16"/>
        </w:rPr>
        <w:t xml:space="preserve">, изложить пункт 11.7 Договора в следующей редакции: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«11.7. В соответствии со статьей 431.2 ГК РФ Заказчик настоящим дает в отношении себя следующие заверения об обстоятельствах по состоянию на дату Договора и в каждую дату подписания Сторонами отчетных документов: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11.7.1. он обладает полной дееспособностью на заключение и исполнение Договора;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11.7.2. Договор надлежащим образом заключен </w:t>
      </w:r>
      <w:r>
        <w:rPr>
          <w:rFonts w:ascii="Times New Roman" w:hAnsi="Times New Roman" w:cs="Times New Roman"/>
          <w:sz w:val="16"/>
          <w:szCs w:val="16"/>
        </w:rPr>
        <w:t xml:space="preserve">Заказчиком в целях удовлетворения нужд Заказчика, возникающих в процессе осуществления им предпринимательской деятельности, является для него законным, действительным, юридически обязательным и может быть исполнен в принудительном порядке в отношении него;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11.7.3. он не отвечает признакам банкротства (несостоятельности);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11.7.4. лица, подписывающие от имени Заказчика Договор и любые связанные с ним документы, надлежащим образом уполномочены совершать данные действия от его имени;</w:t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11.7.5. он получил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Заказчика необходимы для заключения и исполнения Договора.»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20">
    <w:p>
      <w:pPr>
        <w:pStyle w:val="10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6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Обязательными реквизитами являются: </w:t>
      </w:r>
      <w:r>
        <w:rPr>
          <w:rFonts w:ascii="Times New Roman" w:hAnsi="Times New Roman" w:cs="Times New Roman"/>
          <w:sz w:val="18"/>
          <w:szCs w:val="18"/>
        </w:rPr>
        <w:t xml:space="preserve">полное наименование Исполнителя и Заказчика с указанием ИНН, КПП, ОГРН, местонахождение, фактический адрес, расчетный счет и наименование банка, контактные номера телефонов Заказчика, факса, а также указание на официальный сайт Заказчика (при его наличии).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21">
    <w:p>
      <w:pPr>
        <w:pStyle w:val="10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69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Заполняются реквизиты обособленного подразделения АО «Почта России».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22">
    <w:p>
      <w:pPr>
        <w:pStyle w:val="1067"/>
        <w:jc w:val="both"/>
        <w:rPr>
          <w:rFonts w:ascii="Times New Roman" w:hAnsi="Times New Roman" w:cs="Times New Roman"/>
          <w:sz w:val="18"/>
        </w:rPr>
      </w:pPr>
      <w:r>
        <w:rPr>
          <w:rStyle w:val="1069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 xml:space="preserve">Данный абзац является опциональным и применяется в разделе 13 договора при необходимости применения электронного документооборота. В случае отсутствия необходимости абзац требуется удалить.</w:t>
      </w:r>
      <w:r>
        <w:rPr>
          <w:rFonts w:ascii="Times New Roman" w:hAnsi="Times New Roman" w:cs="Times New Roman"/>
          <w:sz w:val="18"/>
        </w:rPr>
      </w:r>
    </w:p>
  </w:footnote>
  <w:footnote w:id="23">
    <w:p>
      <w:pPr>
        <w:pStyle w:val="1067"/>
        <w:rPr>
          <w:rFonts w:ascii="Times New Roman" w:hAnsi="Times New Roman" w:cs="Times New Roman"/>
          <w:sz w:val="18"/>
          <w:szCs w:val="18"/>
        </w:rPr>
      </w:pPr>
      <w:r>
        <w:rPr>
          <w:rStyle w:val="1069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Проставить любую отметку при необходимости оказания услуги. В случае, если оказание услуги не требуется ставятся прочерки.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24">
    <w:p>
      <w:pPr>
        <w:pStyle w:val="1067"/>
        <w:rPr>
          <w:rFonts w:ascii="Times New Roman" w:hAnsi="Times New Roman" w:cs="Times New Roman"/>
          <w:sz w:val="18"/>
        </w:rPr>
      </w:pPr>
      <w:r>
        <w:rPr>
          <w:rStyle w:val="1069"/>
          <w:rFonts w:ascii="Times New Roman" w:hAnsi="Times New Roman" w:cs="Times New Roman"/>
          <w:sz w:val="18"/>
        </w:rPr>
        <w:footnoteRef/>
      </w:r>
      <w:r>
        <w:rPr>
          <w:rFonts w:ascii="Times New Roman" w:hAnsi="Times New Roman" w:cs="Times New Roman"/>
          <w:sz w:val="18"/>
        </w:rPr>
        <w:t xml:space="preserve"> Указать срок направления информации на запрос Оператора.</w:t>
      </w:r>
      <w:r>
        <w:rPr>
          <w:rFonts w:ascii="Times New Roman" w:hAnsi="Times New Roman" w:cs="Times New Roman"/>
          <w:sz w:val="18"/>
        </w:rPr>
      </w:r>
    </w:p>
  </w:footnote>
  <w:footnote w:id="25">
    <w:p>
      <w:pPr>
        <w:pStyle w:val="10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69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Настоящее приложение № 4 к Договору является опциональным и применяется при необходимости применения электронного документооборота. В случае отсутствия необходимости приложение № 4 к Договору требуется удалить.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26">
    <w:p>
      <w:pPr>
        <w:pStyle w:val="10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69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Указываются документы, которыми в соответствии с договором будет происходить обмен в форме электронного документооборота и обмен которыми технически возможен на дату заключения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настоящего приложения № 4 к Договору</w:t>
      </w:r>
      <w:r>
        <w:rPr>
          <w:rFonts w:ascii="Times New Roman" w:hAnsi="Times New Roman" w:cs="Times New Roman"/>
          <w:sz w:val="18"/>
          <w:szCs w:val="18"/>
        </w:rPr>
        <w:t xml:space="preserve">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27">
    <w:p>
      <w:pPr>
        <w:pStyle w:val="10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69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Необходимо указать наименование первичных учетных документов из договора, которые заменяются на УПД.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28">
    <w:p>
      <w:pPr>
        <w:pStyle w:val="10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69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Необходимо указать соответствующую цифру (1 – счет-фактура и передаточный документ; 2 – передаточный документ).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29">
    <w:p>
      <w:pPr>
        <w:pStyle w:val="10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69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Необходимо указать соответствующую цифру (1 – корректировочный счет-фактура и соглашение (уведомление); 2 – соглашение (уведомление)).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30">
    <w:p>
      <w:pPr>
        <w:pStyle w:val="10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069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Настоящее приложение № 5 к Договору является опциональным и применяется при необходимости передачи инсайдерской информации АО «Почта России» </w:t>
      </w:r>
      <w:r>
        <w:rPr>
          <w:rFonts w:ascii="Times New Roman" w:hAnsi="Times New Roman" w:cs="Times New Roman"/>
          <w:sz w:val="16"/>
          <w:szCs w:val="16"/>
        </w:rPr>
        <w:t xml:space="preserve">В</w:t>
      </w:r>
      <w:r>
        <w:rPr>
          <w:rFonts w:ascii="Times New Roman" w:hAnsi="Times New Roman" w:cs="Times New Roman"/>
          <w:sz w:val="16"/>
          <w:szCs w:val="16"/>
        </w:rPr>
        <w:t xml:space="preserve"> случае отсутствия необходимости приложение № 5 к Договору требуется удалить.</w:t>
      </w:r>
      <w:r>
        <w:rPr>
          <w:rFonts w:ascii="Times New Roman" w:hAnsi="Times New Roman" w:cs="Times New Roman"/>
          <w:sz w:val="16"/>
          <w:szCs w:val="16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2203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203" w:hanging="36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2563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2563" w:hanging="72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2923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923" w:hanging="108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3283" w:hanging="144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83" w:hanging="144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643" w:hanging="1800"/>
      </w:pPr>
      <w:rPr>
        <w:rFonts w:hint="default" w:eastAsia="Times New Roman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space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2000" w:hanging="129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2425" w:hanging="1290"/>
      </w:pPr>
      <w:rPr>
        <w:rFonts w:hint="default" w:ascii="Times New Roman" w:hAnsi="Times New Roman" w:cs="Times New Roman"/>
        <w:b w:val="0"/>
        <w:sz w:val="22"/>
        <w:szCs w:val="24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858" w:hanging="1290"/>
      </w:pPr>
      <w:rPr>
        <w:rFonts w:hint="default"/>
        <w:strike w:val="0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000" w:hanging="1290"/>
        <w:tabs>
          <w:tab w:val="num" w:pos="200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170" w:hanging="1290"/>
        <w:tabs>
          <w:tab w:val="num" w:pos="417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  <w:tabs>
          <w:tab w:val="num" w:pos="612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  <w:tabs>
          <w:tab w:val="num" w:pos="7920" w:leader="none"/>
        </w:tabs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  <w:i w:val="0"/>
        <w:sz w:val="22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95" w:hanging="435"/>
      </w:pPr>
      <w:rPr>
        <w:rFonts w:hint="default"/>
      </w:rPr>
    </w:lvl>
    <w:lvl w:ilvl="2">
      <w:start w:val="3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2000" w:hanging="129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2425" w:hanging="1290"/>
      </w:pPr>
      <w:rPr>
        <w:rFonts w:hint="default" w:ascii="Times New Roman" w:hAnsi="Times New Roman" w:cs="Times New Roman"/>
        <w:b w:val="0"/>
        <w:sz w:val="24"/>
        <w:szCs w:val="24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858" w:hanging="1290"/>
      </w:pPr>
      <w:rPr>
        <w:rFonts w:hint="default"/>
        <w:strike w:val="0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000" w:hanging="1290"/>
        <w:tabs>
          <w:tab w:val="num" w:pos="200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170" w:hanging="1290"/>
        <w:tabs>
          <w:tab w:val="num" w:pos="417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  <w:tabs>
          <w:tab w:val="num" w:pos="612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  <w:tabs>
          <w:tab w:val="num" w:pos="7920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4"/>
  </w:num>
  <w:num w:numId="3">
    <w:abstractNumId w:val="7"/>
  </w:num>
  <w:num w:numId="4">
    <w:abstractNumId w:val="5"/>
  </w:num>
  <w:num w:numId="5">
    <w:abstractNumId w:val="1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8"/>
  </w:num>
  <w:num w:numId="10">
    <w:abstractNumId w:val="1"/>
  </w:num>
  <w:num w:numId="11">
    <w:abstractNumId w:val="6"/>
  </w:num>
  <w:num w:numId="12">
    <w:abstractNumId w:val="10"/>
  </w:num>
  <w:num w:numId="13">
    <w:abstractNumId w:val="9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1056"/>
    <w:next w:val="105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05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56"/>
    <w:next w:val="105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05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56"/>
    <w:next w:val="105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05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56"/>
    <w:next w:val="105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05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56"/>
    <w:next w:val="105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058"/>
    <w:link w:val="21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1058"/>
    <w:link w:val="1057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56"/>
    <w:next w:val="105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05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56"/>
    <w:next w:val="105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05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56"/>
    <w:next w:val="105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05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1056"/>
    <w:next w:val="105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058"/>
    <w:link w:val="34"/>
    <w:uiPriority w:val="10"/>
    <w:rPr>
      <w:sz w:val="48"/>
      <w:szCs w:val="48"/>
    </w:rPr>
  </w:style>
  <w:style w:type="paragraph" w:styleId="36">
    <w:name w:val="Subtitle"/>
    <w:basedOn w:val="1056"/>
    <w:next w:val="105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058"/>
    <w:link w:val="36"/>
    <w:uiPriority w:val="11"/>
    <w:rPr>
      <w:sz w:val="24"/>
      <w:szCs w:val="24"/>
    </w:rPr>
  </w:style>
  <w:style w:type="paragraph" w:styleId="38">
    <w:name w:val="Quote"/>
    <w:basedOn w:val="1056"/>
    <w:next w:val="105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56"/>
    <w:next w:val="105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5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058"/>
    <w:link w:val="42"/>
    <w:uiPriority w:val="99"/>
  </w:style>
  <w:style w:type="paragraph" w:styleId="44">
    <w:name w:val="Footer"/>
    <w:basedOn w:val="105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058"/>
    <w:link w:val="44"/>
    <w:uiPriority w:val="99"/>
  </w:style>
  <w:style w:type="paragraph" w:styleId="46">
    <w:name w:val="Caption"/>
    <w:basedOn w:val="1056"/>
    <w:next w:val="105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05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105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10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10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10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10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10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10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10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10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10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10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10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10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1067"/>
    <w:uiPriority w:val="99"/>
    <w:rPr>
      <w:sz w:val="18"/>
    </w:rPr>
  </w:style>
  <w:style w:type="paragraph" w:styleId="178">
    <w:name w:val="endnote text"/>
    <w:basedOn w:val="105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058"/>
    <w:uiPriority w:val="99"/>
    <w:semiHidden/>
    <w:unhideWhenUsed/>
    <w:rPr>
      <w:vertAlign w:val="superscript"/>
    </w:rPr>
  </w:style>
  <w:style w:type="paragraph" w:styleId="181">
    <w:name w:val="toc 1"/>
    <w:basedOn w:val="1056"/>
    <w:next w:val="105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56"/>
    <w:next w:val="105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56"/>
    <w:next w:val="105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56"/>
    <w:next w:val="105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56"/>
    <w:next w:val="105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56"/>
    <w:next w:val="105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56"/>
    <w:next w:val="105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56"/>
    <w:next w:val="105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56"/>
    <w:next w:val="105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56"/>
    <w:next w:val="1056"/>
    <w:uiPriority w:val="99"/>
    <w:unhideWhenUsed/>
    <w:pPr>
      <w:spacing w:after="0" w:afterAutospacing="0"/>
    </w:pPr>
  </w:style>
  <w:style w:type="paragraph" w:styleId="105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7">
    <w:name w:val="Heading 6"/>
    <w:basedOn w:val="1056"/>
    <w:next w:val="1056"/>
    <w:link w:val="1072"/>
    <w:qFormat/>
    <w:pPr>
      <w:jc w:val="both"/>
      <w:keepNext/>
      <w:outlineLvl w:val="5"/>
    </w:pPr>
    <w:rPr>
      <w:i/>
      <w:iCs/>
      <w:sz w:val="26"/>
      <w:szCs w:val="20"/>
    </w:rPr>
  </w:style>
  <w:style w:type="character" w:styleId="1058" w:default="1">
    <w:name w:val="Default Paragraph Font"/>
    <w:uiPriority w:val="1"/>
    <w:semiHidden/>
    <w:unhideWhenUsed/>
  </w:style>
  <w:style w:type="table" w:styleId="10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60" w:default="1">
    <w:name w:val="No List"/>
    <w:uiPriority w:val="99"/>
    <w:semiHidden/>
    <w:unhideWhenUsed/>
  </w:style>
  <w:style w:type="character" w:styleId="1061">
    <w:name w:val="Hyperlink"/>
    <w:uiPriority w:val="99"/>
    <w:rPr>
      <w:color w:val="0000ff"/>
      <w:u w:val="single"/>
    </w:rPr>
  </w:style>
  <w:style w:type="paragraph" w:styleId="1062">
    <w:name w:val="Body Text Indent"/>
    <w:basedOn w:val="1056"/>
    <w:link w:val="1063"/>
    <w:uiPriority w:val="99"/>
    <w:pPr>
      <w:ind w:right="-1050" w:firstLine="720"/>
    </w:pPr>
    <w:rPr>
      <w:szCs w:val="20"/>
    </w:rPr>
  </w:style>
  <w:style w:type="character" w:styleId="1063" w:customStyle="1">
    <w:name w:val="Основной текст с отступом Знак"/>
    <w:basedOn w:val="1058"/>
    <w:link w:val="1062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64" w:customStyle="1">
    <w:name w:val="text"/>
    <w:basedOn w:val="1056"/>
    <w:pPr>
      <w:spacing w:before="100" w:beforeAutospacing="1" w:after="100" w:afterAutospacing="1"/>
    </w:pPr>
  </w:style>
  <w:style w:type="paragraph" w:styleId="1065">
    <w:name w:val="List Paragraph"/>
    <w:basedOn w:val="1056"/>
    <w:link w:val="1070"/>
    <w:qFormat/>
    <w:pPr>
      <w:ind w:left="720"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1066" w:customStyle="1">
    <w:name w:val="Текст сноски Знак"/>
    <w:link w:val="1067"/>
    <w:uiPriority w:val="99"/>
  </w:style>
  <w:style w:type="paragraph" w:styleId="1067">
    <w:name w:val="footnote text"/>
    <w:basedOn w:val="1056"/>
    <w:link w:val="106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1068" w:customStyle="1">
    <w:name w:val="Текст сноски Знак1"/>
    <w:basedOn w:val="1058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69">
    <w:name w:val="footnote reference"/>
    <w:uiPriority w:val="99"/>
    <w:qFormat/>
    <w:rPr>
      <w:vertAlign w:val="superscript"/>
    </w:rPr>
  </w:style>
  <w:style w:type="character" w:styleId="1070" w:customStyle="1">
    <w:name w:val="Абзац списка Знак"/>
    <w:link w:val="1065"/>
    <w:qFormat/>
    <w:rPr>
      <w:rFonts w:ascii="Calibri" w:hAnsi="Calibri" w:eastAsia="Times New Roman" w:cs="Calibri"/>
    </w:rPr>
  </w:style>
  <w:style w:type="character" w:styleId="1071" w:customStyle="1">
    <w:name w:val="apple-converted-space"/>
    <w:basedOn w:val="1058"/>
  </w:style>
  <w:style w:type="character" w:styleId="1072" w:customStyle="1">
    <w:name w:val="Заголовок 6 Знак"/>
    <w:basedOn w:val="1058"/>
    <w:link w:val="1057"/>
    <w:rPr>
      <w:rFonts w:ascii="Times New Roman" w:hAnsi="Times New Roman" w:eastAsia="Times New Roman" w:cs="Times New Roman"/>
      <w:i/>
      <w:iCs/>
      <w:sz w:val="26"/>
      <w:szCs w:val="20"/>
      <w:lang w:eastAsia="ru-RU"/>
    </w:rPr>
  </w:style>
  <w:style w:type="paragraph" w:styleId="1073">
    <w:name w:val="No Spacing"/>
    <w:link w:val="1074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styleId="1074" w:customStyle="1">
    <w:name w:val="Без интервала Знак"/>
    <w:basedOn w:val="1058"/>
    <w:link w:val="1073"/>
    <w:uiPriority w:val="1"/>
    <w:qFormat/>
    <w:rPr>
      <w:rFonts w:eastAsiaTheme="minorEastAsia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pochta.ru" TargetMode="External"/><Relationship Id="rId10" Type="http://schemas.openxmlformats.org/officeDocument/2006/relationships/hyperlink" Target="http://www.pochta.ru" TargetMode="External"/><Relationship Id="rId11" Type="http://schemas.openxmlformats.org/officeDocument/2006/relationships/hyperlink" Target="http://www.pochta.ru" TargetMode="External"/><Relationship Id="rId12" Type="http://schemas.openxmlformats.org/officeDocument/2006/relationships/hyperlink" Target="http://www.pochta.ru" TargetMode="External"/><Relationship Id="rId13" Type="http://schemas.openxmlformats.org/officeDocument/2006/relationships/hyperlink" Target="http://www.pochta.ru" TargetMode="External"/><Relationship Id="rId14" Type="http://schemas.openxmlformats.org/officeDocument/2006/relationships/hyperlink" Target="http://www.pochta.ru" TargetMode="External"/><Relationship Id="rId15" Type="http://schemas.openxmlformats.org/officeDocument/2006/relationships/hyperlink" Target="mailto:office-r13@russianpost.ru" TargetMode="External"/><Relationship Id="rId16" Type="http://schemas.openxmlformats.org/officeDocument/2006/relationships/hyperlink" Target="mailto:compliance-R00@russianpost.ru" TargetMode="External"/><Relationship Id="rId17" Type="http://schemas.openxmlformats.org/officeDocument/2006/relationships/hyperlink" Target="mailto::%20R13-OAPP-SARANSK@russianpost.ru%20" TargetMode="External"/><Relationship Id="rId18" Type="http://schemas.openxmlformats.org/officeDocument/2006/relationships/hyperlink" Target="mailto:corpsupport@russiapost.ru" TargetMode="External"/><Relationship Id="rId19" Type="http://schemas.openxmlformats.org/officeDocument/2006/relationships/hyperlink" Target="mailto:R13-OAPP-SARANSK@russianpost.ru" TargetMode="External"/><Relationship Id="rId20" Type="http://schemas.openxmlformats.org/officeDocument/2006/relationships/hyperlink" Target="mailto:R13-opp@russianpost.ru" TargetMode="External"/><Relationship Id="rId21" Type="http://schemas.openxmlformats.org/officeDocument/2006/relationships/hyperlink" Target="mailto:Elena.Panshova@russianpost.ru" TargetMode="External"/><Relationship Id="rId22" Type="http://schemas.openxmlformats.org/officeDocument/2006/relationships/hyperlink" Target="mailto:corpsupport@russianpost.ru" TargetMode="External"/><Relationship Id="rId23" Type="http://schemas.openxmlformats.org/officeDocument/2006/relationships/hyperlink" Target="https://pochta.ru/legal-partners" TargetMode="External"/><Relationship Id="rId24" Type="http://schemas.openxmlformats.org/officeDocument/2006/relationships/hyperlink" Target="http://www.pocht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АО "Почта России"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Степушкина Наталья Николаевна</dc:creator>
  <cp:keywords/>
  <dc:description/>
  <cp:lastModifiedBy>info@reg13.roszdravnadzor.gov.ru</cp:lastModifiedBy>
  <cp:revision>7</cp:revision>
  <dcterms:created xsi:type="dcterms:W3CDTF">2026-07-16T07:39:00Z</dcterms:created>
  <dcterms:modified xsi:type="dcterms:W3CDTF">2026-10-09T09:08:59Z</dcterms:modified>
</cp:coreProperties>
</file>