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91B8D">
      <w:pPr>
        <w:autoSpaceDE w:val="0"/>
        <w:autoSpaceDN w:val="0"/>
        <w:adjustRightInd w:val="0"/>
        <w:spacing w:after="0" w:line="240" w:lineRule="auto"/>
        <w:rPr>
          <w:rFonts w:ascii="Times New Roman" w:hAnsi="Times New Roman" w:eastAsia="Times New Roman" w:cs="Times New Roman"/>
          <w:b/>
          <w:bCs/>
          <w:sz w:val="24"/>
          <w:szCs w:val="24"/>
          <w:lang w:eastAsia="ru-RU"/>
        </w:rPr>
      </w:pPr>
      <w:bookmarkStart w:id="13" w:name="_GoBack"/>
      <w:bookmarkEnd w:id="13"/>
    </w:p>
    <w:p w14:paraId="40C1B8D7">
      <w:pPr>
        <w:autoSpaceDE w:val="0"/>
        <w:autoSpaceDN w:val="0"/>
        <w:adjustRightInd w:val="0"/>
        <w:spacing w:after="0" w:line="240" w:lineRule="auto"/>
        <w:jc w:val="center"/>
        <w:rPr>
          <w:rFonts w:ascii="Times New Roman" w:hAnsi="Times New Roman" w:eastAsia="Times New Roman" w:cs="Times New Roman"/>
          <w:b/>
          <w:bCs/>
          <w:sz w:val="24"/>
          <w:szCs w:val="24"/>
          <w:lang w:eastAsia="ru-RU"/>
        </w:rPr>
      </w:pPr>
    </w:p>
    <w:p w14:paraId="477DCE14">
      <w:pPr>
        <w:autoSpaceDE w:val="0"/>
        <w:autoSpaceDN w:val="0"/>
        <w:adjustRightInd w:val="0"/>
        <w:spacing w:after="0" w:line="240" w:lineRule="auto"/>
        <w:jc w:val="center"/>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ДОГОВОР</w:t>
      </w:r>
    </w:p>
    <w:p w14:paraId="6B9C9FCD">
      <w:pPr>
        <w:autoSpaceDE w:val="0"/>
        <w:autoSpaceDN w:val="0"/>
        <w:adjustRightInd w:val="0"/>
        <w:spacing w:after="0" w:line="240" w:lineRule="auto"/>
        <w:jc w:val="center"/>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 xml:space="preserve">поставки товара  № </w:t>
      </w:r>
    </w:p>
    <w:p w14:paraId="688EC7B5">
      <w:pPr>
        <w:autoSpaceDE w:val="0"/>
        <w:autoSpaceDN w:val="0"/>
        <w:adjustRightInd w:val="0"/>
        <w:spacing w:after="0" w:line="240" w:lineRule="auto"/>
        <w:jc w:val="center"/>
        <w:rPr>
          <w:rFonts w:ascii="Times New Roman" w:hAnsi="Times New Roman" w:eastAsia="Times New Roman" w:cs="Times New Roman"/>
          <w:b/>
          <w:bCs/>
          <w:sz w:val="24"/>
          <w:szCs w:val="24"/>
          <w:lang w:eastAsia="ru-RU"/>
        </w:rPr>
      </w:pPr>
    </w:p>
    <w:p w14:paraId="7D90DE45">
      <w:pPr>
        <w:spacing w:after="0" w:line="240" w:lineRule="auto"/>
        <w:ind w:firstLine="567"/>
        <w:jc w:val="both"/>
        <w:rPr>
          <w:rFonts w:ascii="Times New Roman" w:hAnsi="Times New Roman" w:cs="Times New Roman"/>
          <w:b/>
          <w:sz w:val="24"/>
          <w:szCs w:val="24"/>
        </w:rPr>
      </w:pPr>
    </w:p>
    <w:p w14:paraId="230E8EEE">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п. Прохоровка     </w:t>
      </w:r>
      <w:r>
        <w:rPr>
          <w:rFonts w:ascii="Times New Roman" w:hAnsi="Times New Roman" w:eastAsia="Times New Roman" w:cs="Times New Roman"/>
          <w:color w:val="000000"/>
          <w:sz w:val="24"/>
          <w:szCs w:val="24"/>
          <w:lang w:eastAsia="ru-RU"/>
        </w:rPr>
        <w:tab/>
      </w:r>
      <w:r>
        <w:rPr>
          <w:rFonts w:ascii="Times New Roman" w:hAnsi="Times New Roman" w:eastAsia="Times New Roman" w:cs="Times New Roman"/>
          <w:color w:val="000000"/>
          <w:sz w:val="24"/>
          <w:szCs w:val="24"/>
          <w:lang w:eastAsia="ru-RU"/>
        </w:rPr>
        <w:t xml:space="preserve">                                                                                  «___»  октября 2026 г.</w:t>
      </w:r>
    </w:p>
    <w:p w14:paraId="1626D3BC">
      <w:pPr>
        <w:autoSpaceDE w:val="0"/>
        <w:autoSpaceDN w:val="0"/>
        <w:adjustRightInd w:val="0"/>
        <w:spacing w:after="0" w:line="240" w:lineRule="auto"/>
        <w:rPr>
          <w:rFonts w:ascii="Times New Roman" w:hAnsi="Times New Roman" w:eastAsia="Times New Roman" w:cs="Times New Roman"/>
          <w:b/>
          <w:bCs/>
          <w:sz w:val="24"/>
          <w:szCs w:val="24"/>
          <w:lang w:eastAsia="ru-RU"/>
        </w:rPr>
      </w:pPr>
    </w:p>
    <w:p w14:paraId="6494A73C">
      <w:pPr>
        <w:spacing w:after="0" w:line="240" w:lineRule="auto"/>
        <w:ind w:firstLine="567"/>
        <w:jc w:val="both"/>
        <w:rPr>
          <w:rFonts w:ascii="Times New Roman" w:hAnsi="Times New Roman" w:cs="Times New Roman"/>
          <w:sz w:val="24"/>
          <w:szCs w:val="24"/>
        </w:rPr>
      </w:pPr>
      <w:r>
        <w:rPr>
          <w:rFonts w:ascii="Times New Roman" w:hAnsi="Times New Roman" w:cs="Times New Roman"/>
          <w:b/>
          <w:bCs/>
          <w:sz w:val="24"/>
          <w:szCs w:val="24"/>
        </w:rPr>
        <w:t>Федеральное государственное бюджетное учреждение культуры «Государственный военно – исторический музей – заповедник «Прохоровское поле» (Музей – заповедник «Прохоровское поле»)</w:t>
      </w:r>
      <w:r>
        <w:rPr>
          <w:rFonts w:ascii="Times New Roman" w:hAnsi="Times New Roman" w:cs="Times New Roman"/>
          <w:bCs/>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 xml:space="preserve">в лице директора Курганского Константина Сергеевича, действующего на основании  Устава, именуемое в дальнейшем </w:t>
      </w:r>
      <w:r>
        <w:rPr>
          <w:rFonts w:ascii="Times New Roman" w:hAnsi="Times New Roman" w:cs="Times New Roman"/>
          <w:b/>
          <w:bCs/>
          <w:sz w:val="24"/>
          <w:szCs w:val="24"/>
        </w:rPr>
        <w:t>«Заказчик»</w:t>
      </w:r>
      <w:r>
        <w:rPr>
          <w:rFonts w:ascii="Times New Roman" w:hAnsi="Times New Roman" w:cs="Times New Roman"/>
          <w:bCs/>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с одной стороны, и __________________________________________________________________________________</w:t>
      </w:r>
      <w:r>
        <w:rPr>
          <w:rFonts w:ascii="Times New Roman" w:hAnsi="Times New Roman" w:cs="Times New Roman"/>
          <w:b/>
          <w:sz w:val="24"/>
          <w:szCs w:val="24"/>
        </w:rPr>
        <w:t>,</w:t>
      </w:r>
      <w:r>
        <w:rPr>
          <w:rFonts w:ascii="Times New Roman" w:hAnsi="Times New Roman" w:cs="Times New Roman"/>
          <w:sz w:val="24"/>
          <w:szCs w:val="24"/>
        </w:rPr>
        <w:t xml:space="preserve">  в лице ___________________________________________________________________________, действующего на основании __________________________, именуемый в дальнейшем </w:t>
      </w:r>
      <w:r>
        <w:rPr>
          <w:rFonts w:ascii="Times New Roman" w:hAnsi="Times New Roman" w:cs="Times New Roman"/>
          <w:b/>
          <w:bCs/>
          <w:sz w:val="24"/>
          <w:szCs w:val="24"/>
        </w:rPr>
        <w:t>«Поставщик»</w:t>
      </w:r>
      <w:r>
        <w:rPr>
          <w:rFonts w:ascii="Times New Roman" w:hAnsi="Times New Roman" w:cs="Times New Roman"/>
          <w:bCs/>
          <w:sz w:val="24"/>
          <w:szCs w:val="24"/>
        </w:rPr>
        <w:t>,</w:t>
      </w:r>
      <w:r>
        <w:rPr>
          <w:rFonts w:ascii="Times New Roman" w:hAnsi="Times New Roman" w:cs="Times New Roman"/>
          <w:sz w:val="24"/>
          <w:szCs w:val="24"/>
        </w:rPr>
        <w:t xml:space="preserve"> с другой стороны, вместе в дальнейшем именуемые Стороны, в соответствии с пунктом 5 части 1 статьи 93 Федерального закона от 05.04.2013 г.   № 44 ФЗ        «О контрактной системе в сфере закупок товаров, работ и услуг для обеспечения государственных и муниципальных нужд»,  заключили настоящий договор (далее – Договор) о нижеследующем:</w:t>
      </w:r>
    </w:p>
    <w:p w14:paraId="42B3B913">
      <w:pPr>
        <w:spacing w:before="240" w:after="120" w:line="240" w:lineRule="auto"/>
        <w:jc w:val="center"/>
        <w:rPr>
          <w:rFonts w:ascii="Times New Roman" w:hAnsi="Times New Roman" w:cs="Times New Roman"/>
          <w:b/>
          <w:sz w:val="24"/>
          <w:szCs w:val="24"/>
        </w:rPr>
      </w:pPr>
      <w:r>
        <w:rPr>
          <w:rFonts w:ascii="Times New Roman" w:hAnsi="Times New Roman" w:cs="Times New Roman"/>
          <w:b/>
          <w:sz w:val="24"/>
          <w:szCs w:val="24"/>
        </w:rPr>
        <w:t>1. Предмет договора</w:t>
      </w:r>
    </w:p>
    <w:p w14:paraId="699222B1">
      <w:pPr>
        <w:pStyle w:val="12"/>
        <w:spacing w:line="228" w:lineRule="auto"/>
        <w:jc w:val="both"/>
        <w:rPr>
          <w:rFonts w:ascii="Times New Roman" w:hAnsi="Times New Roman" w:cs="Times New Roman"/>
          <w:sz w:val="24"/>
          <w:szCs w:val="24"/>
        </w:rPr>
      </w:pPr>
      <w:r>
        <w:rPr>
          <w:rFonts w:ascii="Times New Roman" w:hAnsi="Times New Roman" w:cs="Times New Roman"/>
          <w:sz w:val="24"/>
          <w:szCs w:val="24"/>
        </w:rPr>
        <w:t>1.1. Для организации создания выставочного проекта «Если завтра война…», созданного в рамках Федерального проекта «Семейные ценности и инфраструктура культуры», входящего в состав национального проекта «Семья» в 2026 году,  Поставщик обязуется поставить  витрины музейные наклонные в количестве 6 штук   (далее – товар), а Заказчик обязуется принять и оплатить товар в порядке и на условиях, предусмотренных договором.</w:t>
      </w:r>
    </w:p>
    <w:p w14:paraId="4C8EB7F1">
      <w:pPr>
        <w:pStyle w:val="12"/>
        <w:spacing w:line="228" w:lineRule="auto"/>
        <w:jc w:val="both"/>
        <w:rPr>
          <w:rFonts w:ascii="Times New Roman" w:hAnsi="Times New Roman" w:cs="Times New Roman"/>
          <w:sz w:val="24"/>
          <w:szCs w:val="24"/>
        </w:rPr>
      </w:pPr>
      <w:r>
        <w:rPr>
          <w:rFonts w:ascii="Times New Roman" w:hAnsi="Times New Roman" w:cs="Times New Roman"/>
          <w:sz w:val="24"/>
          <w:szCs w:val="24"/>
        </w:rPr>
        <w:t>1.2. Наименование, количество и иные характеристики поставляемого товара указаны в Спецификации (</w:t>
      </w:r>
      <w:r>
        <w:fldChar w:fldCharType="begin"/>
      </w:r>
      <w:r>
        <w:instrText xml:space="preserve"> HYPERLINK \l "P1909" </w:instrText>
      </w:r>
      <w:r>
        <w:fldChar w:fldCharType="separate"/>
      </w:r>
      <w:r>
        <w:rPr>
          <w:rFonts w:ascii="Times New Roman" w:hAnsi="Times New Roman" w:cs="Times New Roman"/>
          <w:sz w:val="24"/>
          <w:szCs w:val="24"/>
        </w:rPr>
        <w:t>Приложение</w:t>
      </w:r>
      <w:r>
        <w:rPr>
          <w:rFonts w:ascii="Times New Roman" w:hAnsi="Times New Roman" w:cs="Times New Roman"/>
          <w:sz w:val="24"/>
          <w:szCs w:val="24"/>
        </w:rPr>
        <w:fldChar w:fldCharType="end"/>
      </w:r>
      <w:r>
        <w:rPr>
          <w:rFonts w:ascii="Times New Roman" w:hAnsi="Times New Roman" w:cs="Times New Roman"/>
          <w:sz w:val="24"/>
          <w:szCs w:val="24"/>
        </w:rPr>
        <w:t xml:space="preserve"> №1 к договору), являющейся неотъемлемой частью договора.</w:t>
      </w:r>
    </w:p>
    <w:p w14:paraId="30C8397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 Поставляемый товар должен быть новым товаром –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14:paraId="41EA8133">
      <w:pPr>
        <w:spacing w:before="240" w:after="120" w:line="240" w:lineRule="auto"/>
        <w:jc w:val="center"/>
        <w:rPr>
          <w:rFonts w:ascii="Times New Roman" w:hAnsi="Times New Roman" w:cs="Times New Roman"/>
          <w:b/>
          <w:sz w:val="24"/>
          <w:szCs w:val="24"/>
        </w:rPr>
      </w:pPr>
      <w:r>
        <w:rPr>
          <w:rFonts w:ascii="Times New Roman" w:hAnsi="Times New Roman" w:cs="Times New Roman"/>
          <w:b/>
          <w:sz w:val="24"/>
          <w:szCs w:val="24"/>
        </w:rPr>
        <w:t>2. Цена договора и порядок расчетов</w:t>
      </w:r>
    </w:p>
    <w:p w14:paraId="33A2AE0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2.1. Цена договора составляет _______________________________________________________ </w:t>
      </w:r>
      <w:r>
        <w:rPr>
          <w:rFonts w:ascii="Times New Roman" w:hAnsi="Times New Roman" w:cs="Times New Roman"/>
          <w:b/>
          <w:sz w:val="24"/>
          <w:szCs w:val="24"/>
        </w:rPr>
        <w:t xml:space="preserve"> (__________________________)   рублей ____   копеек</w:t>
      </w:r>
      <w:r>
        <w:rPr>
          <w:rFonts w:ascii="Times New Roman" w:hAnsi="Times New Roman" w:cs="Times New Roman"/>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 xml:space="preserve"> </w:t>
      </w:r>
      <w:r>
        <w:rPr>
          <w:rFonts w:ascii="Times New Roman" w:hAnsi="Times New Roman" w:cs="Times New Roman"/>
          <w:b/>
          <w:i/>
          <w:sz w:val="24"/>
          <w:szCs w:val="24"/>
        </w:rPr>
        <w:t xml:space="preserve"> </w:t>
      </w:r>
      <w:r>
        <w:rPr>
          <w:rFonts w:ascii="Times New Roman" w:hAnsi="Times New Roman" w:cs="Times New Roman"/>
          <w:sz w:val="24"/>
          <w:szCs w:val="24"/>
        </w:rPr>
        <w:t>НДС___________________________.</w:t>
      </w:r>
    </w:p>
    <w:p w14:paraId="40373CC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2.2. Цена договора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НДС, таможенные платежи (пошлины),  другие установленные налоги, сборы и иные расходы, связанные с исполнением договора.</w:t>
      </w:r>
    </w:p>
    <w:p w14:paraId="57530F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2.3. Цена договора является твердой и определяется на весь срок исполнения договора  за исключением случаев, установленных Федеральным </w:t>
      </w:r>
      <w:r>
        <w:fldChar w:fldCharType="begin"/>
      </w:r>
      <w:r>
        <w:instrText xml:space="preserve"> HYPERLINK "consultantplus://offline/ref=782E9CC4CCC6932545801925E3B536176E50B53C1FD70BD7655CABC93DB89C27024180C10398FB96372E7F1F5737VEP" </w:instrText>
      </w:r>
      <w:r>
        <w:fldChar w:fldCharType="separate"/>
      </w:r>
      <w:r>
        <w:rPr>
          <w:rFonts w:ascii="Times New Roman" w:hAnsi="Times New Roman" w:cs="Times New Roman"/>
          <w:sz w:val="24"/>
          <w:szCs w:val="24"/>
        </w:rPr>
        <w:t>законом</w:t>
      </w:r>
      <w:r>
        <w:rPr>
          <w:rFonts w:ascii="Times New Roman" w:hAnsi="Times New Roman" w:cs="Times New Roman"/>
          <w:sz w:val="24"/>
          <w:szCs w:val="24"/>
        </w:rPr>
        <w:fldChar w:fldCharType="end"/>
      </w:r>
      <w:r>
        <w:rPr>
          <w:rFonts w:ascii="Times New Roman" w:hAnsi="Times New Roman" w:cs="Times New Roman"/>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 и Договором (далее – Федеральный </w:t>
      </w:r>
      <w:r>
        <w:fldChar w:fldCharType="begin"/>
      </w:r>
      <w:r>
        <w:instrText xml:space="preserve"> HYPERLINK "consultantplus://offline/ref=782E9CC4CCC6932545801925E3B536176E50B53C1FD70BD7655CABC93DB89C27024180C10398FB96372E7F1F5737VEP" </w:instrText>
      </w:r>
      <w:r>
        <w:fldChar w:fldCharType="separate"/>
      </w:r>
      <w:r>
        <w:rPr>
          <w:rFonts w:ascii="Times New Roman" w:hAnsi="Times New Roman" w:cs="Times New Roman"/>
          <w:sz w:val="24"/>
          <w:szCs w:val="24"/>
        </w:rPr>
        <w:t>закон</w:t>
      </w:r>
      <w:r>
        <w:rPr>
          <w:rFonts w:ascii="Times New Roman" w:hAnsi="Times New Roman" w:cs="Times New Roman"/>
          <w:sz w:val="24"/>
          <w:szCs w:val="24"/>
        </w:rPr>
        <w:fldChar w:fldCharType="end"/>
      </w:r>
      <w:r>
        <w:rPr>
          <w:rFonts w:ascii="Times New Roman" w:hAnsi="Times New Roman" w:cs="Times New Roman"/>
          <w:sz w:val="24"/>
          <w:szCs w:val="24"/>
        </w:rPr>
        <w:t xml:space="preserve"> N 44-ФЗ).</w:t>
      </w:r>
    </w:p>
    <w:p w14:paraId="69FC34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2.4. Расчет между Заказчиком и Поставщиком за выполненную доставку  производится в размере 100 % от цены договора не позднее 7 (семи) рабочих дней с даты приемки товара и подписания Заказчиком товарно-сопроводительных документов (товарная накладная, универсальный передаточный документ) и выставления счета Поставщиком.</w:t>
      </w:r>
    </w:p>
    <w:p w14:paraId="44C9E3F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2.5.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r>
        <w:fldChar w:fldCharType="begin"/>
      </w:r>
      <w:r>
        <w:instrText xml:space="preserve"> HYPERLINK "http://mobileonline.garant.ru/" \l "/document/10900200/entry/1" </w:instrText>
      </w:r>
      <w:r>
        <w:fldChar w:fldCharType="separate"/>
      </w:r>
      <w:r>
        <w:rPr>
          <w:rFonts w:ascii="Times New Roman" w:hAnsi="Times New Roman" w:cs="Times New Roman"/>
          <w:sz w:val="24"/>
          <w:szCs w:val="24"/>
        </w:rPr>
        <w:t>законодательством</w:t>
      </w:r>
      <w:r>
        <w:rPr>
          <w:rFonts w:ascii="Times New Roman" w:hAnsi="Times New Roman" w:cs="Times New Roman"/>
          <w:sz w:val="24"/>
          <w:szCs w:val="24"/>
        </w:rPr>
        <w:fldChar w:fldCharType="end"/>
      </w:r>
      <w:r>
        <w:rPr>
          <w:rFonts w:ascii="Times New Roman" w:hAnsi="Times New Roman" w:cs="Times New Roman"/>
          <w:sz w:val="24"/>
          <w:szCs w:val="24"/>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FF44D7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2.6. Оплата по договору осуществляется в рублях Российской Федерации в безналичном порядке в форме платежных поручений путем перечисления Заказчиком денежных средств на расчетный счет Поставщика, указанный в договоре. В случае изменения расчетного счета Поставщик обязан в течение 3 (трех) рабочих дней с даты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договоре счет Поставщика, несет Поставщик.</w:t>
      </w:r>
    </w:p>
    <w:p w14:paraId="10CD27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2.7. Обязательства Заказчика по оплате поставленного товара считаются исполненными с момента  зачисления денежных средств  на счет Поставщика, указанный в настоящем договоре.</w:t>
      </w:r>
    </w:p>
    <w:p w14:paraId="5CB4613E">
      <w:pPr>
        <w:spacing w:before="240" w:after="120" w:line="240" w:lineRule="auto"/>
        <w:jc w:val="center"/>
        <w:rPr>
          <w:rFonts w:ascii="Times New Roman" w:hAnsi="Times New Roman" w:cs="Times New Roman"/>
          <w:b/>
          <w:sz w:val="24"/>
          <w:szCs w:val="24"/>
        </w:rPr>
      </w:pPr>
      <w:r>
        <w:rPr>
          <w:rFonts w:ascii="Times New Roman" w:hAnsi="Times New Roman" w:cs="Times New Roman"/>
          <w:b/>
          <w:sz w:val="24"/>
          <w:szCs w:val="24"/>
        </w:rPr>
        <w:t>3. Права и обязанности Сторон</w:t>
      </w:r>
    </w:p>
    <w:p w14:paraId="379CF31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3.1. Поставщик вправе:</w:t>
      </w:r>
    </w:p>
    <w:p w14:paraId="38C75AD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 требовать от Заказчика произвести приемку товара в порядке и в сроки, предусмотренные договором;</w:t>
      </w:r>
    </w:p>
    <w:p w14:paraId="2BF41BA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 требовать своевременной оплаты на условиях, установленных договором, надлежащим образом поставленного и принятого Заказчиком товара;</w:t>
      </w:r>
    </w:p>
    <w:p w14:paraId="00F1BCD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принять решение об одностороннем отказе от исполнения договора в соответствии с гражданским законодательством</w:t>
      </w:r>
      <w:r>
        <w:rPr>
          <w:rFonts w:ascii="Times New Roman" w:hAnsi="Times New Roman" w:eastAsia="Times New Roman" w:cs="Times New Roman"/>
          <w:sz w:val="24"/>
          <w:szCs w:val="24"/>
          <w:lang w:eastAsia="ru-RU"/>
        </w:rPr>
        <w:t xml:space="preserve"> в порядке, установленном Федеральным законом № 44-ФЗ;</w:t>
      </w:r>
    </w:p>
    <w:p w14:paraId="30C168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 требовать возмещения убытков, уплаты неустоек (штрафов, пеней) в соответствии с </w:t>
      </w:r>
      <w:r>
        <w:fldChar w:fldCharType="begin"/>
      </w:r>
      <w:r>
        <w:instrText xml:space="preserve"> HYPERLINK \l "P964" </w:instrText>
      </w:r>
      <w:r>
        <w:fldChar w:fldCharType="separate"/>
      </w:r>
      <w:r>
        <w:rPr>
          <w:rFonts w:ascii="Times New Roman" w:hAnsi="Times New Roman" w:cs="Times New Roman"/>
          <w:sz w:val="24"/>
          <w:szCs w:val="24"/>
        </w:rPr>
        <w:t xml:space="preserve">разделом </w:t>
      </w:r>
      <w:r>
        <w:rPr>
          <w:rFonts w:ascii="Times New Roman" w:hAnsi="Times New Roman" w:cs="Times New Roman"/>
          <w:sz w:val="24"/>
          <w:szCs w:val="24"/>
        </w:rPr>
        <w:fldChar w:fldCharType="end"/>
      </w:r>
      <w:r>
        <w:rPr>
          <w:rFonts w:ascii="Times New Roman" w:hAnsi="Times New Roman" w:cs="Times New Roman"/>
          <w:sz w:val="24"/>
          <w:szCs w:val="24"/>
        </w:rPr>
        <w:t>6 договора.</w:t>
      </w:r>
    </w:p>
    <w:p w14:paraId="393D0F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3.2. Поставщик обязан:</w:t>
      </w:r>
    </w:p>
    <w:p w14:paraId="0045231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 поставить товар в порядке, количестве, в срок и на условиях, предусмотренных договором и спецификацией;</w:t>
      </w:r>
      <w:bookmarkStart w:id="0" w:name="P1499"/>
      <w:bookmarkEnd w:id="0"/>
    </w:p>
    <w:p w14:paraId="3CB54B8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14:paraId="388CB4A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обеспечить за свой счет устранение выявленных недостатков товара или осуществить его соответствующую замену в порядке и на условиях, предусмотренных договором;</w:t>
      </w:r>
      <w:bookmarkStart w:id="1" w:name="P1502"/>
      <w:bookmarkEnd w:id="1"/>
    </w:p>
    <w:p w14:paraId="4431ED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 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bookmarkStart w:id="2" w:name="P1512"/>
      <w:bookmarkEnd w:id="2"/>
      <w:bookmarkStart w:id="3" w:name="P1508"/>
      <w:bookmarkEnd w:id="3"/>
      <w:bookmarkStart w:id="4" w:name="P1515"/>
      <w:bookmarkEnd w:id="4"/>
      <w:bookmarkStart w:id="5" w:name="P1507"/>
      <w:bookmarkEnd w:id="5"/>
      <w:bookmarkStart w:id="6" w:name="P1511"/>
      <w:bookmarkEnd w:id="6"/>
      <w:r>
        <w:rPr>
          <w:rFonts w:ascii="Times New Roman" w:hAnsi="Times New Roman" w:cs="Times New Roman"/>
          <w:sz w:val="24"/>
          <w:szCs w:val="24"/>
        </w:rPr>
        <w:t>.</w:t>
      </w:r>
    </w:p>
    <w:p w14:paraId="6AE44F6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3.3. Заказчик вправе:</w:t>
      </w:r>
    </w:p>
    <w:p w14:paraId="2EA12DA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 требовать от Поставщика надлежащего исполнения обязательств, установленных договором;</w:t>
      </w:r>
    </w:p>
    <w:p w14:paraId="7A4C21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 требовать от Поставщика своевременного устранения недостатков, выявленных как в ходе приемки, так и в течение гарантийного периода (</w:t>
      </w:r>
      <w:r>
        <w:rPr>
          <w:rFonts w:ascii="Times New Roman" w:hAnsi="Times New Roman" w:cs="Times New Roman"/>
          <w:b/>
          <w:sz w:val="24"/>
          <w:szCs w:val="24"/>
        </w:rPr>
        <w:t>если установлен</w:t>
      </w:r>
      <w:r>
        <w:rPr>
          <w:rFonts w:ascii="Times New Roman" w:hAnsi="Times New Roman" w:cs="Times New Roman"/>
          <w:sz w:val="24"/>
          <w:szCs w:val="24"/>
        </w:rPr>
        <w:t>);</w:t>
      </w:r>
    </w:p>
    <w:p w14:paraId="706137B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проверять ход и качество выполнения Поставщиком условий договора без вмешательства в оперативно-хозяйственную деятельность Поставщика;</w:t>
      </w:r>
    </w:p>
    <w:p w14:paraId="7B9918E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 требовать возмещения убытков в соответствии с </w:t>
      </w:r>
      <w:r>
        <w:fldChar w:fldCharType="begin"/>
      </w:r>
      <w:r>
        <w:instrText xml:space="preserve"> HYPERLINK \l "P964" </w:instrText>
      </w:r>
      <w:r>
        <w:fldChar w:fldCharType="separate"/>
      </w:r>
      <w:r>
        <w:rPr>
          <w:rFonts w:ascii="Times New Roman" w:hAnsi="Times New Roman" w:cs="Times New Roman"/>
          <w:sz w:val="24"/>
          <w:szCs w:val="24"/>
        </w:rPr>
        <w:t xml:space="preserve">разделом </w:t>
      </w:r>
      <w:r>
        <w:rPr>
          <w:rFonts w:ascii="Times New Roman" w:hAnsi="Times New Roman" w:cs="Times New Roman"/>
          <w:sz w:val="24"/>
          <w:szCs w:val="24"/>
        </w:rPr>
        <w:fldChar w:fldCharType="end"/>
      </w:r>
      <w:r>
        <w:rPr>
          <w:rFonts w:ascii="Times New Roman" w:hAnsi="Times New Roman" w:cs="Times New Roman"/>
          <w:sz w:val="24"/>
          <w:szCs w:val="24"/>
        </w:rPr>
        <w:t>6 договора, причиненных по вине Поставщика;</w:t>
      </w:r>
    </w:p>
    <w:p w14:paraId="4599399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 отказаться от приемки и оплаты товара, не соответствующего условиям договора;</w:t>
      </w:r>
    </w:p>
    <w:p w14:paraId="3D8D4F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е) принять решение об одностороннем отказе от исполнения договора в соответствии с гражданским законодательством </w:t>
      </w:r>
      <w:r>
        <w:rPr>
          <w:rFonts w:ascii="Times New Roman" w:hAnsi="Times New Roman" w:eastAsia="Times New Roman" w:cs="Times New Roman"/>
          <w:sz w:val="24"/>
          <w:szCs w:val="24"/>
          <w:lang w:eastAsia="ru-RU"/>
        </w:rPr>
        <w:t>в порядке, установленном Федеральным законом № 44-ФЗ;</w:t>
      </w:r>
      <w:r>
        <w:rPr>
          <w:rFonts w:ascii="Times New Roman" w:hAnsi="Times New Roman" w:cs="Times New Roman"/>
          <w:sz w:val="24"/>
          <w:szCs w:val="24"/>
        </w:rPr>
        <w:t xml:space="preserve"> </w:t>
      </w:r>
    </w:p>
    <w:p w14:paraId="029915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ж) до принятия решения об одностороннем отказе от исполнения договора провести экспертизу поставленного товара с привлечением экспертов, экспертных организаций.</w:t>
      </w:r>
    </w:p>
    <w:p w14:paraId="0529113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3.4. Заказчик обязан:</w:t>
      </w:r>
    </w:p>
    <w:p w14:paraId="78B464C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а) обеспечить своевременную приемку и оплату поставленного товара надлежащего качества в порядке и сроки, предусмотренные договором; </w:t>
      </w:r>
    </w:p>
    <w:p w14:paraId="3CBB27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б) требовать уплаты неустоек (штрафов, пеней) в соответствии с </w:t>
      </w:r>
      <w:r>
        <w:fldChar w:fldCharType="begin"/>
      </w:r>
      <w:r>
        <w:instrText xml:space="preserve"> HYPERLINK \l "P964" </w:instrText>
      </w:r>
      <w:r>
        <w:fldChar w:fldCharType="separate"/>
      </w:r>
      <w:r>
        <w:rPr>
          <w:rFonts w:ascii="Times New Roman" w:hAnsi="Times New Roman" w:cs="Times New Roman"/>
          <w:sz w:val="24"/>
          <w:szCs w:val="24"/>
        </w:rPr>
        <w:t xml:space="preserve">разделом </w:t>
      </w:r>
      <w:r>
        <w:rPr>
          <w:rFonts w:ascii="Times New Roman" w:hAnsi="Times New Roman" w:cs="Times New Roman"/>
          <w:sz w:val="24"/>
          <w:szCs w:val="24"/>
        </w:rPr>
        <w:fldChar w:fldCharType="end"/>
      </w:r>
      <w:r>
        <w:rPr>
          <w:rFonts w:ascii="Times New Roman" w:hAnsi="Times New Roman" w:cs="Times New Roman"/>
          <w:sz w:val="24"/>
          <w:szCs w:val="24"/>
        </w:rPr>
        <w:t>6 договора;</w:t>
      </w:r>
    </w:p>
    <w:p w14:paraId="7DF002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провести экспертизу поставленного товара для проверки его соответствия условиям договора в соответствии с Федеральным </w:t>
      </w:r>
      <w:r>
        <w:fldChar w:fldCharType="begin"/>
      </w:r>
      <w:r>
        <w:instrText xml:space="preserve"> HYPERLINK "consultantplus://offline/ref=782E9CC4CCC6932545801925E3B536176E50B53C1FD70BD7655CABC93DB89C27024180C10398FB96372E7F1F5737VEP" </w:instrText>
      </w:r>
      <w:r>
        <w:fldChar w:fldCharType="separate"/>
      </w:r>
      <w:r>
        <w:rPr>
          <w:rFonts w:ascii="Times New Roman" w:hAnsi="Times New Roman" w:cs="Times New Roman"/>
          <w:sz w:val="24"/>
          <w:szCs w:val="24"/>
        </w:rPr>
        <w:t>законом</w:t>
      </w:r>
      <w:r>
        <w:rPr>
          <w:rFonts w:ascii="Times New Roman" w:hAnsi="Times New Roman" w:cs="Times New Roman"/>
          <w:sz w:val="24"/>
          <w:szCs w:val="24"/>
        </w:rPr>
        <w:fldChar w:fldCharType="end"/>
      </w:r>
      <w:r>
        <w:rPr>
          <w:rFonts w:ascii="Times New Roman" w:hAnsi="Times New Roman" w:cs="Times New Roman"/>
          <w:sz w:val="24"/>
          <w:szCs w:val="24"/>
        </w:rPr>
        <w:t xml:space="preserve"> № 44-ФЗ.</w:t>
      </w:r>
      <w:bookmarkStart w:id="7" w:name="P1529"/>
      <w:bookmarkEnd w:id="7"/>
    </w:p>
    <w:p w14:paraId="01249A37">
      <w:pPr>
        <w:spacing w:before="120" w:after="120" w:line="240" w:lineRule="auto"/>
        <w:jc w:val="center"/>
        <w:rPr>
          <w:rFonts w:ascii="Times New Roman" w:hAnsi="Times New Roman" w:cs="Times New Roman"/>
          <w:b/>
          <w:sz w:val="24"/>
          <w:szCs w:val="24"/>
        </w:rPr>
      </w:pPr>
      <w:r>
        <w:rPr>
          <w:rFonts w:ascii="Times New Roman" w:hAnsi="Times New Roman" w:cs="Times New Roman"/>
          <w:b/>
          <w:sz w:val="24"/>
          <w:szCs w:val="24"/>
        </w:rPr>
        <w:t>4. Порядок, сроки и условия поставки и приемки товара</w:t>
      </w:r>
    </w:p>
    <w:p w14:paraId="2092B5F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4.1. Товар поставляется Поставщиком в течение 15 (пятнадцати) рабочих дней с момента подписания  настоящего договора сторонами. Поставщик не менее чем за 3 (Три) дня до осуществления поставки товара направляет в адрес Заказчика уведомление о времени и дате доставки товара в место доставки.</w:t>
      </w:r>
      <w:bookmarkStart w:id="8" w:name="P1485"/>
      <w:bookmarkEnd w:id="8"/>
    </w:p>
    <w:p w14:paraId="6B7B7C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4.2. Приемка товара осуществляется путем передачи Поставщиком товара, товарно-сопроводительных документов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14:paraId="3AACC1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4.3.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65A2D42D">
      <w:pPr>
        <w:pStyle w:val="12"/>
        <w:jc w:val="both"/>
        <w:rPr>
          <w:rFonts w:ascii="Times New Roman" w:hAnsi="Times New Roman" w:cs="Times New Roman"/>
          <w:sz w:val="24"/>
          <w:szCs w:val="24"/>
        </w:rPr>
      </w:pPr>
      <w:r>
        <w:rPr>
          <w:rFonts w:ascii="Times New Roman" w:hAnsi="Times New Roman" w:cs="Times New Roman"/>
          <w:sz w:val="24"/>
          <w:szCs w:val="24"/>
        </w:rPr>
        <w:t>4.4. Для проверки предоставленных Поставщиком результатов, предусмотренных договором, в части их соответствия условиям договора, Заказчик проводит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bookmarkStart w:id="9" w:name="P1489"/>
      <w:bookmarkEnd w:id="9"/>
    </w:p>
    <w:p w14:paraId="24B20B1E">
      <w:pPr>
        <w:pStyle w:val="12"/>
        <w:jc w:val="both"/>
        <w:rPr>
          <w:rFonts w:ascii="Times New Roman" w:hAnsi="Times New Roman" w:cs="Times New Roman"/>
          <w:sz w:val="24"/>
          <w:szCs w:val="24"/>
        </w:rPr>
      </w:pPr>
      <w:r>
        <w:rPr>
          <w:rFonts w:ascii="Times New Roman" w:hAnsi="Times New Roman" w:cs="Times New Roman"/>
          <w:sz w:val="24"/>
          <w:szCs w:val="24"/>
        </w:rPr>
        <w:t>4.5. При отсутствии у Заказчика претензий по количеству и качеству поставленного товара Заказчик в течение 10 (десяти) календарных дней с момента доставки товара Поставщиком подписывает товарно-сопроводительные документы (товарная накладная, универсальный передаточный документ), счет / счет/фактуру. После этого Товар считается переданным Поставщиком Заказчику.</w:t>
      </w:r>
    </w:p>
    <w:p w14:paraId="2B011751">
      <w:pPr>
        <w:pStyle w:val="12"/>
        <w:jc w:val="both"/>
        <w:rPr>
          <w:rFonts w:ascii="Times New Roman" w:hAnsi="Times New Roman" w:cs="Times New Roman"/>
          <w:sz w:val="24"/>
          <w:szCs w:val="24"/>
        </w:rPr>
      </w:pPr>
      <w:r>
        <w:rPr>
          <w:rFonts w:ascii="Times New Roman" w:hAnsi="Times New Roman" w:cs="Times New Roman"/>
          <w:sz w:val="24"/>
          <w:szCs w:val="24"/>
        </w:rPr>
        <w:t xml:space="preserve">4.6.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r>
        <w:fldChar w:fldCharType="begin"/>
      </w:r>
      <w:r>
        <w:instrText xml:space="preserve"> HYPERLINK \l "P1489" </w:instrText>
      </w:r>
      <w:r>
        <w:fldChar w:fldCharType="separate"/>
      </w:r>
      <w:r>
        <w:rPr>
          <w:rFonts w:ascii="Times New Roman" w:hAnsi="Times New Roman" w:cs="Times New Roman"/>
          <w:sz w:val="24"/>
          <w:szCs w:val="24"/>
        </w:rPr>
        <w:t>пункте 4.</w:t>
      </w:r>
      <w:r>
        <w:rPr>
          <w:rFonts w:ascii="Times New Roman" w:hAnsi="Times New Roman" w:cs="Times New Roman"/>
          <w:sz w:val="24"/>
          <w:szCs w:val="24"/>
        </w:rPr>
        <w:fldChar w:fldCharType="end"/>
      </w:r>
      <w:r>
        <w:rPr>
          <w:rFonts w:ascii="Times New Roman" w:hAnsi="Times New Roman" w:cs="Times New Roman"/>
          <w:sz w:val="24"/>
          <w:szCs w:val="24"/>
        </w:rPr>
        <w:t>5 договора,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14:paraId="1B8DEABE">
      <w:pPr>
        <w:pStyle w:val="12"/>
        <w:jc w:val="both"/>
        <w:rPr>
          <w:rFonts w:ascii="Times New Roman" w:hAnsi="Times New Roman"/>
          <w:sz w:val="24"/>
          <w:szCs w:val="24"/>
        </w:rPr>
      </w:pPr>
      <w:r>
        <w:rPr>
          <w:rFonts w:ascii="Times New Roman" w:hAnsi="Times New Roman"/>
          <w:sz w:val="24"/>
          <w:szCs w:val="24"/>
        </w:rPr>
        <w:t>Поставщик за свой счет и в согласованные с Заказчиком сроки устраняет указанные Заказчиком несоответствия.</w:t>
      </w:r>
    </w:p>
    <w:p w14:paraId="324C644A">
      <w:pPr>
        <w:pStyle w:val="12"/>
        <w:jc w:val="both"/>
        <w:rPr>
          <w:rFonts w:ascii="Times New Roman" w:hAnsi="Times New Roman" w:cs="Times New Roman"/>
          <w:sz w:val="24"/>
          <w:szCs w:val="24"/>
        </w:rPr>
      </w:pPr>
      <w:r>
        <w:rPr>
          <w:rFonts w:ascii="Times New Roman" w:hAnsi="Times New Roman" w:cs="Times New Roman"/>
          <w:sz w:val="24"/>
          <w:szCs w:val="24"/>
        </w:rPr>
        <w:t>4.7.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48A1D400">
      <w:pPr>
        <w:pStyle w:val="12"/>
        <w:jc w:val="both"/>
        <w:rPr>
          <w:rFonts w:ascii="Times New Roman" w:hAnsi="Times New Roman" w:cs="Times New Roman"/>
          <w:sz w:val="24"/>
          <w:szCs w:val="24"/>
        </w:rPr>
      </w:pPr>
      <w:r>
        <w:rPr>
          <w:rFonts w:ascii="Times New Roman" w:hAnsi="Times New Roman" w:cs="Times New Roman"/>
          <w:sz w:val="24"/>
          <w:szCs w:val="24"/>
        </w:rPr>
        <w:t>4.8. 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этого товара и устранено Поставщиком.</w:t>
      </w:r>
    </w:p>
    <w:p w14:paraId="562D9F1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4.9. Датой приемки поставленного товара считается дата подписания Заказчиком документов, указанных в </w:t>
      </w:r>
      <w:r>
        <w:fldChar w:fldCharType="begin"/>
      </w:r>
      <w:r>
        <w:instrText xml:space="preserve"> HYPERLINK \l "P1489" </w:instrText>
      </w:r>
      <w:r>
        <w:fldChar w:fldCharType="separate"/>
      </w:r>
      <w:r>
        <w:rPr>
          <w:rFonts w:ascii="Times New Roman" w:hAnsi="Times New Roman" w:cs="Times New Roman"/>
          <w:sz w:val="24"/>
          <w:szCs w:val="24"/>
        </w:rPr>
        <w:t>пункте 4.</w:t>
      </w:r>
      <w:r>
        <w:rPr>
          <w:rFonts w:ascii="Times New Roman" w:hAnsi="Times New Roman" w:cs="Times New Roman"/>
          <w:sz w:val="24"/>
          <w:szCs w:val="24"/>
        </w:rPr>
        <w:fldChar w:fldCharType="end"/>
      </w:r>
      <w:r>
        <w:rPr>
          <w:rFonts w:ascii="Times New Roman" w:hAnsi="Times New Roman" w:cs="Times New Roman"/>
          <w:sz w:val="24"/>
          <w:szCs w:val="24"/>
        </w:rPr>
        <w:t>5 договора.</w:t>
      </w:r>
    </w:p>
    <w:p w14:paraId="483391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4.10. Право собственности и риск случайной гибели или порчи товара переходит от Поставщика к Заказчику с момента приемки товара Заказчиком и подписания товарно-сопроводительных документов.</w:t>
      </w:r>
    </w:p>
    <w:p w14:paraId="1789B8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4.11. Обязательства Поставщика по договору считаются выполненными после приемки товара Заказчиком и подписания документов, указанных в </w:t>
      </w:r>
      <w:r>
        <w:fldChar w:fldCharType="begin"/>
      </w:r>
      <w:r>
        <w:instrText xml:space="preserve"> HYPERLINK \l "P1489" </w:instrText>
      </w:r>
      <w:r>
        <w:fldChar w:fldCharType="separate"/>
      </w:r>
      <w:r>
        <w:rPr>
          <w:rFonts w:ascii="Times New Roman" w:hAnsi="Times New Roman" w:cs="Times New Roman"/>
          <w:sz w:val="24"/>
          <w:szCs w:val="24"/>
        </w:rPr>
        <w:t>пункте 4.</w:t>
      </w:r>
      <w:r>
        <w:rPr>
          <w:rFonts w:ascii="Times New Roman" w:hAnsi="Times New Roman" w:cs="Times New Roman"/>
          <w:sz w:val="24"/>
          <w:szCs w:val="24"/>
        </w:rPr>
        <w:fldChar w:fldCharType="end"/>
      </w:r>
      <w:r>
        <w:rPr>
          <w:rFonts w:ascii="Times New Roman" w:hAnsi="Times New Roman" w:cs="Times New Roman"/>
          <w:sz w:val="24"/>
          <w:szCs w:val="24"/>
        </w:rPr>
        <w:t>5 договора.</w:t>
      </w:r>
    </w:p>
    <w:p w14:paraId="058938E7">
      <w:pPr>
        <w:spacing w:before="240" w:after="120" w:line="240" w:lineRule="auto"/>
        <w:jc w:val="center"/>
        <w:rPr>
          <w:rFonts w:ascii="Times New Roman" w:hAnsi="Times New Roman" w:cs="Times New Roman"/>
          <w:sz w:val="24"/>
          <w:szCs w:val="24"/>
        </w:rPr>
      </w:pPr>
      <w:r>
        <w:rPr>
          <w:rFonts w:ascii="Times New Roman" w:hAnsi="Times New Roman" w:cs="Times New Roman"/>
          <w:b/>
          <w:sz w:val="24"/>
          <w:szCs w:val="24"/>
        </w:rPr>
        <w:t>5. Качество товара</w:t>
      </w:r>
    </w:p>
    <w:p w14:paraId="26C6C3B8">
      <w:pPr>
        <w:pStyle w:val="12"/>
        <w:jc w:val="both"/>
        <w:rPr>
          <w:rFonts w:ascii="Times New Roman" w:hAnsi="Times New Roman" w:cs="Times New Roman"/>
          <w:sz w:val="24"/>
          <w:szCs w:val="24"/>
        </w:rPr>
      </w:pPr>
      <w:r>
        <w:rPr>
          <w:rFonts w:ascii="Times New Roman" w:hAnsi="Times New Roman" w:cs="Times New Roman"/>
          <w:sz w:val="24"/>
          <w:szCs w:val="24"/>
        </w:rPr>
        <w:t>5.1. Поставщик гарантирует, что поставляемый товар соответствует требованиям, установленным договором.</w:t>
      </w:r>
    </w:p>
    <w:p w14:paraId="123D7A78">
      <w:pPr>
        <w:pStyle w:val="12"/>
        <w:jc w:val="both"/>
        <w:rPr>
          <w:rFonts w:ascii="Times New Roman" w:hAnsi="Times New Roman" w:cs="Times New Roman"/>
          <w:sz w:val="24"/>
          <w:szCs w:val="24"/>
        </w:rPr>
      </w:pPr>
      <w:r>
        <w:rPr>
          <w:rFonts w:ascii="Times New Roman" w:hAnsi="Times New Roman" w:cs="Times New Roman"/>
          <w:sz w:val="24"/>
          <w:szCs w:val="24"/>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 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5279F6FE">
      <w:pPr>
        <w:pStyle w:val="12"/>
        <w:jc w:val="both"/>
        <w:rPr>
          <w:rFonts w:ascii="Times New Roman" w:hAnsi="Times New Roman" w:cs="Times New Roman"/>
          <w:sz w:val="24"/>
          <w:szCs w:val="24"/>
        </w:rPr>
      </w:pPr>
      <w:r>
        <w:rPr>
          <w:rFonts w:ascii="Times New Roman" w:hAnsi="Times New Roman" w:cs="Times New Roman"/>
          <w:sz w:val="24"/>
          <w:szCs w:val="24"/>
        </w:rPr>
        <w:t>5.3. Товар должен быть упакован и замаркирован в соответствии с действующими стандартами.</w:t>
      </w:r>
    </w:p>
    <w:p w14:paraId="192FFA99">
      <w:pPr>
        <w:pStyle w:val="12"/>
        <w:jc w:val="both"/>
        <w:rPr>
          <w:rFonts w:ascii="Times New Roman" w:hAnsi="Times New Roman" w:cs="Times New Roman"/>
          <w:sz w:val="24"/>
          <w:szCs w:val="24"/>
        </w:rPr>
      </w:pPr>
      <w:r>
        <w:rPr>
          <w:rFonts w:ascii="Times New Roman" w:hAnsi="Times New Roman" w:cs="Times New Roman"/>
          <w:sz w:val="24"/>
          <w:szCs w:val="24"/>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bookmarkStart w:id="10" w:name="P1546"/>
      <w:bookmarkEnd w:id="10"/>
    </w:p>
    <w:p w14:paraId="4719EA9B">
      <w:pPr>
        <w:pStyle w:val="12"/>
        <w:jc w:val="both"/>
        <w:rPr>
          <w:rFonts w:ascii="Times New Roman" w:hAnsi="Times New Roman" w:cs="Times New Roman"/>
          <w:sz w:val="24"/>
          <w:szCs w:val="24"/>
        </w:rPr>
      </w:pPr>
      <w:r>
        <w:rPr>
          <w:rFonts w:ascii="Times New Roman" w:hAnsi="Times New Roman" w:cs="Times New Roman"/>
          <w:sz w:val="24"/>
          <w:szCs w:val="24"/>
        </w:rPr>
        <w:t>5.4. Гарантийный срок эксплуатации товара –12 (двенадцать) месяцев со дня приемки Заказчиком (кроме расходных материалов).</w:t>
      </w:r>
    </w:p>
    <w:p w14:paraId="1CBFC545">
      <w:pPr>
        <w:pStyle w:val="12"/>
        <w:jc w:val="both"/>
        <w:rPr>
          <w:rFonts w:ascii="Times New Roman" w:hAnsi="Times New Roman" w:cs="Times New Roman"/>
          <w:sz w:val="24"/>
          <w:szCs w:val="24"/>
        </w:rPr>
      </w:pPr>
      <w:r>
        <w:rPr>
          <w:rFonts w:ascii="Times New Roman" w:hAnsi="Times New Roman" w:cs="Times New Roman"/>
          <w:sz w:val="24"/>
          <w:szCs w:val="24"/>
        </w:rPr>
        <w:t xml:space="preserve">5.5. В случае выявления дефектов (недостатков) товара в течение гарантийного срока, возникших по вине изготовителя и/или не соответствующих заявленному Поставщиком качеству, Поставщик за свой счет производит ремонт или замену неисправного товара в течение 30 (тридцати) календарных дней с момента получения письменного извещения Заказчика. </w:t>
      </w:r>
    </w:p>
    <w:p w14:paraId="7588102C">
      <w:pPr>
        <w:spacing w:before="240" w:after="120" w:line="240" w:lineRule="auto"/>
        <w:jc w:val="center"/>
        <w:rPr>
          <w:rFonts w:ascii="Times New Roman" w:hAnsi="Times New Roman" w:cs="Times New Roman"/>
          <w:b/>
          <w:sz w:val="24"/>
          <w:szCs w:val="24"/>
        </w:rPr>
      </w:pPr>
      <w:r>
        <w:rPr>
          <w:rFonts w:ascii="Times New Roman" w:hAnsi="Times New Roman" w:cs="Times New Roman"/>
          <w:b/>
          <w:sz w:val="24"/>
          <w:szCs w:val="24"/>
        </w:rPr>
        <w:t>6. Ответственность Сторон</w:t>
      </w:r>
    </w:p>
    <w:p w14:paraId="4C26E74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6.1. 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условиями договора.</w:t>
      </w:r>
    </w:p>
    <w:p w14:paraId="2DCC458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6.2. В случае полного (частичного) неисполнения условий договора одной из Сторон эта Сторона обязана возместить другой Стороне причиненные убытки в части, непокрытой неустойкой.</w:t>
      </w:r>
    </w:p>
    <w:p w14:paraId="338BC15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6.3. В случае просрочки исполнения Поставщиком обязательств, предусмотренных договором, Поставщик уплачивает Заказчику пени.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w:t>
      </w:r>
    </w:p>
    <w:p w14:paraId="1E4EA6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6.4.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предусмотренных договором, Поставщик уплачивает Заказчику штраф в размере  1 процента цены договора (но не более 5 тыс. рублей и не менее 1 тыс. рублей). </w:t>
      </w:r>
    </w:p>
    <w:p w14:paraId="0B3F3EF0">
      <w:pPr>
        <w:spacing w:after="0" w:line="240" w:lineRule="auto"/>
        <w:jc w:val="both"/>
        <w:rPr>
          <w:rFonts w:ascii="Times New Roman" w:hAnsi="Times New Roman" w:cs="Times New Roman"/>
          <w:sz w:val="24"/>
          <w:szCs w:val="24"/>
        </w:rPr>
      </w:pPr>
      <w:bookmarkStart w:id="11" w:name="P970"/>
      <w:bookmarkEnd w:id="11"/>
      <w:r>
        <w:rPr>
          <w:rFonts w:ascii="Times New Roman" w:hAnsi="Times New Roman" w:cs="Times New Roman"/>
          <w:sz w:val="24"/>
          <w:szCs w:val="24"/>
        </w:rPr>
        <w:t>6.5. В случае просрочки исполнения Заказчиком обязательств, предусмотренных договором,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2ECAB4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потребовать уплату штрафа. Размер штрафа определяется в соответствии с </w:t>
      </w:r>
      <w:r>
        <w:fldChar w:fldCharType="begin"/>
      </w:r>
      <w:r>
        <w:instrText xml:space="preserve"> HYPERLINK "consultantplus://offline/ref=782E9CC4CCC6932545801925E3B536176E57B6381BDA0BD7655CABC93DB89C271041D8CF0ACBB4D2653D7F184B7ED2198541ED34VBP" </w:instrText>
      </w:r>
      <w:r>
        <w:fldChar w:fldCharType="separate"/>
      </w:r>
      <w:r>
        <w:rPr>
          <w:rFonts w:ascii="Times New Roman" w:hAnsi="Times New Roman" w:cs="Times New Roman"/>
          <w:sz w:val="24"/>
          <w:szCs w:val="24"/>
        </w:rPr>
        <w:t>Правилами</w:t>
      </w:r>
      <w:r>
        <w:rPr>
          <w:rFonts w:ascii="Times New Roman" w:hAnsi="Times New Roman" w:cs="Times New Roman"/>
          <w:sz w:val="24"/>
          <w:szCs w:val="24"/>
        </w:rPr>
        <w:fldChar w:fldCharType="end"/>
      </w:r>
      <w:r>
        <w:rPr>
          <w:rFonts w:ascii="Times New Roman" w:hAnsi="Times New Roman" w:cs="Times New Roman"/>
          <w:sz w:val="24"/>
          <w:szCs w:val="24"/>
        </w:rPr>
        <w:t xml:space="preserve"> и составляет 1000 (одну тысячу) рублей.</w:t>
      </w:r>
    </w:p>
    <w:p w14:paraId="362E82B3">
      <w:pPr>
        <w:spacing w:after="0" w:line="240" w:lineRule="auto"/>
        <w:jc w:val="both"/>
        <w:rPr>
          <w:rFonts w:ascii="Times New Roman" w:hAnsi="Times New Roman" w:cs="Times New Roman"/>
          <w:sz w:val="24"/>
          <w:szCs w:val="24"/>
        </w:rPr>
      </w:pPr>
      <w:bookmarkStart w:id="12" w:name="P975"/>
      <w:bookmarkEnd w:id="12"/>
      <w:r>
        <w:rPr>
          <w:rFonts w:ascii="Times New Roman" w:hAnsi="Times New Roman" w:cs="Times New Roman"/>
          <w:sz w:val="24"/>
          <w:szCs w:val="24"/>
        </w:rPr>
        <w:t>6.7. Применение неустойки (штрафа, пени) не освобождает Стороны от исполнения обязательств по договору.</w:t>
      </w:r>
    </w:p>
    <w:p w14:paraId="2B89822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6.8.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2E96788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6.9.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41D8F7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6.10.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w:t>
      </w:r>
    </w:p>
    <w:p w14:paraId="067D91F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6.11. Заказчик вправе удерживать суммы неисполненных Поставщиком требований об уплате неустоек (штрафов, пеней), в соответствии с Федеральным </w:t>
      </w:r>
      <w:r>
        <w:fldChar w:fldCharType="begin"/>
      </w:r>
      <w:r>
        <w:instrText xml:space="preserve"> HYPERLINK "consultantplus://offline/ref=782E9CC4CCC6932545801925E3B536176E50B53C1FD70BD7655CABC93DB89C27024180C10398FB96372E7F1F5737VEP" </w:instrText>
      </w:r>
      <w:r>
        <w:fldChar w:fldCharType="separate"/>
      </w:r>
      <w:r>
        <w:rPr>
          <w:rFonts w:ascii="Times New Roman" w:hAnsi="Times New Roman" w:cs="Times New Roman"/>
          <w:sz w:val="24"/>
          <w:szCs w:val="24"/>
        </w:rPr>
        <w:t>законом</w:t>
      </w:r>
      <w:r>
        <w:rPr>
          <w:rFonts w:ascii="Times New Roman" w:hAnsi="Times New Roman" w:cs="Times New Roman"/>
          <w:sz w:val="24"/>
          <w:szCs w:val="24"/>
        </w:rPr>
        <w:fldChar w:fldCharType="end"/>
      </w:r>
      <w:r>
        <w:rPr>
          <w:rFonts w:ascii="Times New Roman" w:hAnsi="Times New Roman" w:cs="Times New Roman"/>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 из суммы, подлежащей оплате Поставщику.</w:t>
      </w:r>
    </w:p>
    <w:p w14:paraId="0C40932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6.12. Применение неустойки (штрафа, пени) не освобождает Стороны от исполнения обязательств по настоящему договору.</w:t>
      </w:r>
    </w:p>
    <w:p w14:paraId="7678B351">
      <w:pPr>
        <w:autoSpaceDE w:val="0"/>
        <w:autoSpaceDN w:val="0"/>
        <w:adjustRightInd w:val="0"/>
        <w:spacing w:before="120" w:after="120" w:line="240" w:lineRule="auto"/>
        <w:jc w:val="center"/>
        <w:rPr>
          <w:rFonts w:ascii="Times New Roman" w:hAnsi="Times New Roman" w:cs="Times New Roman"/>
          <w:b/>
          <w:sz w:val="24"/>
          <w:szCs w:val="24"/>
        </w:rPr>
      </w:pPr>
      <w:r>
        <w:rPr>
          <w:rFonts w:ascii="Times New Roman" w:hAnsi="Times New Roman" w:cs="Times New Roman"/>
          <w:b/>
          <w:sz w:val="24"/>
          <w:szCs w:val="24"/>
        </w:rPr>
        <w:t>7. Обстоятельства непреодолимой силы</w:t>
      </w:r>
    </w:p>
    <w:p w14:paraId="7734FE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7.1. Стороны не несут ответственность за полное или частичное неисполнение предусмотренных договором обязательств, если такое неисполнение связано с обстоятельствами непреодолимой силы.</w:t>
      </w:r>
    </w:p>
    <w:p w14:paraId="72DD879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7.2. В случае если надлежащее исполнение Стороной предусмотренных договором обязательств оказалось невозможным вследствие обстоятельств непреодолимой силы, такая Сторона не позднее 1 (одного) календарного дня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51AA88C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0F6060C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49130B82">
      <w:pPr>
        <w:spacing w:before="240" w:after="120" w:line="240" w:lineRule="auto"/>
        <w:jc w:val="center"/>
        <w:rPr>
          <w:rFonts w:ascii="Times New Roman" w:hAnsi="Times New Roman" w:cs="Times New Roman"/>
          <w:b/>
          <w:sz w:val="24"/>
          <w:szCs w:val="24"/>
        </w:rPr>
      </w:pPr>
      <w:r>
        <w:rPr>
          <w:rFonts w:ascii="Times New Roman" w:hAnsi="Times New Roman" w:cs="Times New Roman"/>
          <w:b/>
          <w:sz w:val="24"/>
          <w:szCs w:val="24"/>
        </w:rPr>
        <w:t>8. Рассмотрение и разрешение споров</w:t>
      </w:r>
    </w:p>
    <w:p w14:paraId="37A0557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8.1. Все споры и разногласия, которые могут возникнуть из договора между Сторонами, будут разрешаться путем переговоров, в том числе в претензионном порядке.</w:t>
      </w:r>
    </w:p>
    <w:p w14:paraId="03FA73D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8.2. Претензия оформляется в письменной форме. В претензии перечисляются допущенные при исполнении договора нарушения со ссылкой на соответствующие положения договора или его приложения,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7F9BBE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8.3. Срок рассмотрения претензии не может превышать 10 (десять) календарных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14:paraId="0C4D621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8.4. При не урегулировании Сторонами спора в досудебном порядке спор разрешается в судебном порядке в Арбитражном суде по месту нахождения истца.</w:t>
      </w:r>
    </w:p>
    <w:p w14:paraId="14CDAA4D">
      <w:pPr>
        <w:spacing w:before="120" w:after="120" w:line="240" w:lineRule="auto"/>
        <w:jc w:val="center"/>
        <w:rPr>
          <w:rFonts w:ascii="Times New Roman" w:hAnsi="Times New Roman" w:cs="Times New Roman"/>
          <w:b/>
          <w:sz w:val="24"/>
          <w:szCs w:val="24"/>
        </w:rPr>
      </w:pPr>
      <w:r>
        <w:rPr>
          <w:rFonts w:ascii="Times New Roman" w:hAnsi="Times New Roman" w:cs="Times New Roman"/>
          <w:b/>
          <w:sz w:val="24"/>
          <w:szCs w:val="24"/>
        </w:rPr>
        <w:t>9. Срок действия договора</w:t>
      </w:r>
    </w:p>
    <w:p w14:paraId="7CFB1D3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9.1. Договор вступает в силу с даты его подписания обеими Сторонами и действует по                           «31»  декабря 2026 года включительно. Окончание срока действия договора не влечет прекращения неисполненных обязательств Сторон по договору, в том числе Гарантийных обязательств Поставщика.</w:t>
      </w:r>
    </w:p>
    <w:p w14:paraId="2E358EE6">
      <w:pPr>
        <w:spacing w:before="240" w:after="120" w:line="240" w:lineRule="auto"/>
        <w:jc w:val="center"/>
        <w:rPr>
          <w:rFonts w:ascii="Times New Roman" w:hAnsi="Times New Roman" w:cs="Times New Roman"/>
          <w:b/>
          <w:sz w:val="24"/>
          <w:szCs w:val="24"/>
        </w:rPr>
      </w:pPr>
      <w:r>
        <w:rPr>
          <w:rFonts w:ascii="Times New Roman" w:hAnsi="Times New Roman" w:cs="Times New Roman"/>
          <w:b/>
          <w:sz w:val="24"/>
          <w:szCs w:val="24"/>
        </w:rPr>
        <w:t>10. Заключительные положения</w:t>
      </w:r>
    </w:p>
    <w:p w14:paraId="423098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10.1. Договор составлен в 2-х экземплярах, имеющих одинаковую юридическую силу, по одному для каждой из Сторон.</w:t>
      </w:r>
    </w:p>
    <w:p w14:paraId="3DFE781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10.2. В случае изменения у какой-либо из Сторон местонахождения, наименования, а также 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w:t>
      </w:r>
    </w:p>
    <w:p w14:paraId="126037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10.3. Изменение существенных условий договора при его исполнении не допускается за исключением случаев, предусмотренных Федеральным </w:t>
      </w:r>
      <w:r>
        <w:fldChar w:fldCharType="begin"/>
      </w:r>
      <w:r>
        <w:instrText xml:space="preserve"> HYPERLINK "consultantplus://offline/ref=782E9CC4CCC6932545801925E3B536176E50B53C1FD70BD7655CABC93DB89C27024180C10398FB96372E7F1F5737VEP" </w:instrText>
      </w:r>
      <w:r>
        <w:fldChar w:fldCharType="separate"/>
      </w:r>
      <w:r>
        <w:rPr>
          <w:rFonts w:ascii="Times New Roman" w:hAnsi="Times New Roman" w:cs="Times New Roman"/>
          <w:sz w:val="24"/>
          <w:szCs w:val="24"/>
        </w:rPr>
        <w:t>закон</w:t>
      </w:r>
      <w:r>
        <w:rPr>
          <w:rFonts w:ascii="Times New Roman" w:hAnsi="Times New Roman" w:cs="Times New Roman"/>
          <w:sz w:val="24"/>
          <w:szCs w:val="24"/>
        </w:rPr>
        <w:fldChar w:fldCharType="end"/>
      </w:r>
      <w:r>
        <w:rPr>
          <w:rFonts w:ascii="Times New Roman" w:hAnsi="Times New Roman" w:cs="Times New Roman"/>
          <w:sz w:val="24"/>
          <w:szCs w:val="24"/>
        </w:rPr>
        <w:t>ом от 5 апреля 2013 г. № 44-ФЗ                «О контрактной системе в сфере закупок товаров, работ, услуг для обеспечения государственных и муниципальных нужд».</w:t>
      </w:r>
    </w:p>
    <w:p w14:paraId="0F1F1F3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10.4. Любые изменения, дополнения и приложения к договору, выполненные в письменной форме и подписанные каждой из Сторон, являются его неотъемлемой частью.</w:t>
      </w:r>
    </w:p>
    <w:p w14:paraId="734945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10.5. При исполнении договора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76C2E4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Передача прав и обязанностей по договору правопреемнику Поставщика осуществляется путем заключения соответствующего дополнительного соглашения к договору.</w:t>
      </w:r>
    </w:p>
    <w:p w14:paraId="42A4DC6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10.6. Поставщик подтверждает, что соответствует единым требованиям к участникам закупок в соответствии со статьей 31 Федерального закона от 05.04.2013 г. № 44-ФЗ «О контрактной системе в сфере закупок товаров, работ и услуг для обеспечения государственных и муниципальных нужд», не является юридическим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является организацией, находящейся под контролем таких лиц.</w:t>
      </w:r>
    </w:p>
    <w:p w14:paraId="6468D0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10.7. Договор будет считаться исполненным и прекратившим свое действие после выполнения Сторонами взаимных обязательств по договору и осуществления окончательных расчетов между Сторонами.</w:t>
      </w:r>
    </w:p>
    <w:p w14:paraId="66E94DF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10.8. Договор может быть расторгнут по взаимному соглашению Сторон, по решению суда или в случае одностороннего отказа Стороны от исполнения договора в соответствии с гражданским законодательством.</w:t>
      </w:r>
    </w:p>
    <w:p w14:paraId="2E85B67A">
      <w:pPr>
        <w:spacing w:after="0" w:line="240" w:lineRule="auto"/>
        <w:jc w:val="both"/>
        <w:rPr>
          <w:rFonts w:ascii="Times New Roman" w:hAnsi="Times New Roman" w:cs="Times New Roman"/>
          <w:sz w:val="24"/>
          <w:szCs w:val="24"/>
        </w:rPr>
      </w:pPr>
      <w:r>
        <w:rPr>
          <w:rFonts w:ascii="Times New Roman" w:hAnsi="Times New Roman" w:eastAsia="Times New Roman"/>
          <w:sz w:val="24"/>
          <w:szCs w:val="24"/>
          <w:lang w:eastAsia="ru-RU"/>
        </w:rPr>
        <w:t>10.9. 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14E8C938">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10.10. Во всем, что не оговорено в договоре, Стороны руководствуются действующим законодательством Российской Федерации. </w:t>
      </w:r>
    </w:p>
    <w:p w14:paraId="5B7B4D73">
      <w:pPr>
        <w:spacing w:after="0" w:line="240" w:lineRule="auto"/>
        <w:rPr>
          <w:rFonts w:ascii="Times New Roman" w:hAnsi="Times New Roman" w:cs="Times New Roman"/>
          <w:sz w:val="24"/>
          <w:szCs w:val="24"/>
        </w:rPr>
      </w:pPr>
      <w:r>
        <w:rPr>
          <w:rFonts w:ascii="Times New Roman" w:hAnsi="Times New Roman" w:cs="Times New Roman"/>
          <w:sz w:val="24"/>
          <w:szCs w:val="24"/>
        </w:rPr>
        <w:t>10.11. Неотъемлемой частью договора является следующее приложение:</w:t>
      </w:r>
    </w:p>
    <w:p w14:paraId="5FAC791C">
      <w:pPr>
        <w:spacing w:after="0" w:line="240" w:lineRule="auto"/>
        <w:rPr>
          <w:rFonts w:ascii="Times New Roman" w:hAnsi="Times New Roman" w:cs="Times New Roman"/>
          <w:sz w:val="24"/>
          <w:szCs w:val="24"/>
        </w:rPr>
      </w:pPr>
      <w:r>
        <w:rPr>
          <w:rFonts w:ascii="Times New Roman" w:hAnsi="Times New Roman" w:cs="Times New Roman"/>
          <w:sz w:val="24"/>
          <w:szCs w:val="24"/>
        </w:rPr>
        <w:t>Спецификация (Приложение № 1).</w:t>
      </w:r>
    </w:p>
    <w:p w14:paraId="357854C5">
      <w:pPr>
        <w:spacing w:before="240" w:after="120"/>
        <w:jc w:val="center"/>
        <w:rPr>
          <w:rFonts w:ascii="Times New Roman" w:hAnsi="Times New Roman" w:cs="Times New Roman"/>
          <w:b/>
          <w:sz w:val="24"/>
          <w:szCs w:val="24"/>
        </w:rPr>
      </w:pPr>
      <w:r>
        <w:rPr>
          <w:rFonts w:ascii="Times New Roman" w:hAnsi="Times New Roman" w:cs="Times New Roman"/>
          <w:b/>
          <w:sz w:val="24"/>
          <w:szCs w:val="24"/>
        </w:rPr>
        <w:t>11. Адреса, банковские реквизиты и подписи Сторон</w:t>
      </w:r>
    </w:p>
    <w:p w14:paraId="5B7B5F3E">
      <w:pPr>
        <w:tabs>
          <w:tab w:val="left" w:pos="280"/>
        </w:tabs>
        <w:ind w:right="-142"/>
        <w:rPr>
          <w:rFonts w:ascii="Times New Roman" w:hAnsi="Times New Roman" w:cs="Times New Roman"/>
          <w:b/>
          <w:bCs/>
          <w:sz w:val="24"/>
          <w:szCs w:val="24"/>
        </w:rPr>
      </w:pPr>
      <w:r>
        <w:rPr>
          <w:rFonts w:ascii="Times New Roman" w:hAnsi="Times New Roman" w:cs="Times New Roman"/>
          <w:b/>
          <w:bCs/>
          <w:sz w:val="24"/>
          <w:szCs w:val="24"/>
        </w:rPr>
        <w:t xml:space="preserve">                      Заказчик:                                                                   Поставщик:</w:t>
      </w:r>
    </w:p>
    <w:tbl>
      <w:tblPr>
        <w:tblStyle w:val="3"/>
        <w:tblW w:w="10353" w:type="dxa"/>
        <w:jc w:val="center"/>
        <w:tblLayout w:type="autofit"/>
        <w:tblCellMar>
          <w:top w:w="0" w:type="dxa"/>
          <w:left w:w="108" w:type="dxa"/>
          <w:bottom w:w="0" w:type="dxa"/>
          <w:right w:w="108" w:type="dxa"/>
        </w:tblCellMar>
      </w:tblPr>
      <w:tblGrid>
        <w:gridCol w:w="5540"/>
        <w:gridCol w:w="4813"/>
      </w:tblGrid>
      <w:tr w14:paraId="55FC65D7">
        <w:tblPrEx>
          <w:tblCellMar>
            <w:top w:w="0" w:type="dxa"/>
            <w:left w:w="108" w:type="dxa"/>
            <w:bottom w:w="0" w:type="dxa"/>
            <w:right w:w="108" w:type="dxa"/>
          </w:tblCellMar>
        </w:tblPrEx>
        <w:trPr>
          <w:jc w:val="center"/>
        </w:trPr>
        <w:tc>
          <w:tcPr>
            <w:tcW w:w="5540" w:type="dxa"/>
          </w:tcPr>
          <w:p w14:paraId="44144D3D">
            <w:pPr>
              <w:spacing w:after="0" w:line="240" w:lineRule="auto"/>
              <w:jc w:val="both"/>
              <w:rPr>
                <w:rFonts w:ascii="Times New Roman" w:hAnsi="Times New Roman" w:eastAsia="Times New Roman" w:cs="Times New Roman"/>
                <w:b/>
                <w:snapToGrid w:val="0"/>
                <w:sz w:val="24"/>
                <w:szCs w:val="24"/>
                <w:lang w:eastAsia="ru-RU"/>
              </w:rPr>
            </w:pPr>
            <w:r>
              <w:rPr>
                <w:rFonts w:ascii="Times New Roman" w:hAnsi="Times New Roman" w:eastAsia="Times New Roman" w:cs="Times New Roman"/>
                <w:b/>
                <w:snapToGrid w:val="0"/>
                <w:sz w:val="24"/>
                <w:szCs w:val="24"/>
                <w:lang w:eastAsia="ru-RU"/>
              </w:rPr>
              <w:t>Федеральное государственное бюджетное учреждение культуры «Государственный военно-исторический музей-заповедник «Прохоровское  поле»</w:t>
            </w:r>
          </w:p>
          <w:p w14:paraId="2E299C4D">
            <w:pPr>
              <w:spacing w:after="0" w:line="240" w:lineRule="auto"/>
              <w:jc w:val="both"/>
              <w:rPr>
                <w:rFonts w:ascii="Times New Roman" w:hAnsi="Times New Roman" w:eastAsia="Times New Roman" w:cs="Times New Roman"/>
                <w:snapToGrid w:val="0"/>
                <w:sz w:val="24"/>
                <w:szCs w:val="24"/>
                <w:lang w:eastAsia="ru-RU"/>
              </w:rPr>
            </w:pPr>
            <w:r>
              <w:rPr>
                <w:rFonts w:ascii="Times New Roman" w:hAnsi="Times New Roman" w:eastAsia="Times New Roman" w:cs="Times New Roman"/>
                <w:snapToGrid w:val="0"/>
                <w:sz w:val="24"/>
                <w:szCs w:val="24"/>
                <w:lang w:eastAsia="ru-RU"/>
              </w:rPr>
              <w:t>Юридический и фактический адрес: 309000, Белгородская обл., п. Прохоровка, ул. Парковая, 47</w:t>
            </w:r>
          </w:p>
          <w:p w14:paraId="179DF69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Тел./факс (242) 2-12-77, 2-17-07</w:t>
            </w:r>
          </w:p>
          <w:p w14:paraId="4754422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ИНН 3115002923 КПП 311501001</w:t>
            </w:r>
          </w:p>
          <w:p w14:paraId="6130FCD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ОГРН 1023101120811</w:t>
            </w:r>
          </w:p>
          <w:p w14:paraId="23E52A5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Банк:  ОКЦ №1 ВВГУ Банка России  // УФК по Нижегородской  области г. Нижний Новгород</w:t>
            </w:r>
          </w:p>
          <w:p w14:paraId="2658590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БИК 012202102</w:t>
            </w:r>
          </w:p>
          <w:p w14:paraId="2D36E08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Р.сч.: 03214643000000013226</w:t>
            </w:r>
          </w:p>
          <w:p w14:paraId="2B5426F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к/с 40102810745370000024 </w:t>
            </w:r>
          </w:p>
          <w:p w14:paraId="0CAB003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Л.сч.: 20266У30430</w:t>
            </w:r>
          </w:p>
          <w:p w14:paraId="267974F9">
            <w:pPr>
              <w:widowControl w:val="0"/>
              <w:autoSpaceDE w:val="0"/>
              <w:autoSpaceDN w:val="0"/>
              <w:adjustRightInd w:val="0"/>
              <w:spacing w:after="0" w:line="240" w:lineRule="auto"/>
              <w:ind w:right="-142"/>
              <w:rPr>
                <w:rFonts w:ascii="Times New Roman" w:hAnsi="Times New Roman" w:eastAsia="Times New Roman" w:cs="Times New Roman"/>
                <w:snapToGrid w:val="0"/>
                <w:color w:val="FF0E00"/>
                <w:sz w:val="24"/>
                <w:szCs w:val="24"/>
                <w:u w:val="single"/>
                <w:lang w:val="en-US" w:eastAsia="ru-RU"/>
              </w:rPr>
            </w:pPr>
            <w:r>
              <w:rPr>
                <w:rFonts w:ascii="Times New Roman" w:hAnsi="Times New Roman" w:eastAsia="Times New Roman" w:cs="Times New Roman"/>
                <w:snapToGrid w:val="0"/>
                <w:sz w:val="24"/>
                <w:szCs w:val="24"/>
                <w:lang w:val="en-US" w:eastAsia="ru-RU"/>
              </w:rPr>
              <w:t xml:space="preserve">E-mail: proh_ </w:t>
            </w:r>
            <w:r>
              <w:fldChar w:fldCharType="begin"/>
            </w:r>
            <w:r>
              <w:instrText xml:space="preserve"> HYPERLINK "mailto:muz@mail.ru" </w:instrText>
            </w:r>
            <w:r>
              <w:fldChar w:fldCharType="separate"/>
            </w:r>
            <w:r>
              <w:rPr>
                <w:rFonts w:ascii="Times New Roman" w:hAnsi="Times New Roman" w:eastAsia="Times New Roman" w:cs="Times New Roman"/>
                <w:snapToGrid w:val="0"/>
                <w:color w:val="FF0E00"/>
                <w:sz w:val="24"/>
                <w:szCs w:val="24"/>
                <w:u w:val="single"/>
                <w:lang w:val="en-US" w:eastAsia="ru-RU"/>
              </w:rPr>
              <w:t>muz@mail.ru</w:t>
            </w:r>
            <w:r>
              <w:rPr>
                <w:rFonts w:ascii="Times New Roman" w:hAnsi="Times New Roman" w:eastAsia="Times New Roman" w:cs="Times New Roman"/>
                <w:snapToGrid w:val="0"/>
                <w:color w:val="FF0E00"/>
                <w:sz w:val="24"/>
                <w:szCs w:val="24"/>
                <w:u w:val="single"/>
                <w:lang w:val="en-US" w:eastAsia="ru-RU"/>
              </w:rPr>
              <w:fldChar w:fldCharType="end"/>
            </w:r>
          </w:p>
          <w:p w14:paraId="0BDE4D44">
            <w:pPr>
              <w:widowControl w:val="0"/>
              <w:autoSpaceDE w:val="0"/>
              <w:autoSpaceDN w:val="0"/>
              <w:adjustRightInd w:val="0"/>
              <w:spacing w:after="0" w:line="240" w:lineRule="auto"/>
              <w:ind w:right="-142"/>
              <w:rPr>
                <w:rFonts w:ascii="Times New Roman" w:hAnsi="Times New Roman" w:eastAsia="Times New Roman" w:cs="Times New Roman"/>
                <w:snapToGrid w:val="0"/>
                <w:color w:val="FF0E00"/>
                <w:sz w:val="24"/>
                <w:szCs w:val="24"/>
                <w:u w:val="single"/>
                <w:lang w:val="en-US" w:eastAsia="ru-RU"/>
              </w:rPr>
            </w:pPr>
          </w:p>
          <w:p w14:paraId="0FD07349">
            <w:pPr>
              <w:widowControl w:val="0"/>
              <w:autoSpaceDE w:val="0"/>
              <w:autoSpaceDN w:val="0"/>
              <w:adjustRightInd w:val="0"/>
              <w:spacing w:after="0" w:line="240" w:lineRule="auto"/>
              <w:ind w:right="-142"/>
              <w:rPr>
                <w:rFonts w:ascii="Times New Roman" w:hAnsi="Times New Roman" w:eastAsia="Times New Roman" w:cs="Times New Roman"/>
                <w:snapToGrid w:val="0"/>
                <w:color w:val="FF0E00"/>
                <w:sz w:val="24"/>
                <w:szCs w:val="24"/>
                <w:u w:val="single"/>
                <w:lang w:val="en-US" w:eastAsia="ru-RU"/>
              </w:rPr>
            </w:pPr>
          </w:p>
          <w:p w14:paraId="3B90D594">
            <w:pPr>
              <w:widowControl w:val="0"/>
              <w:autoSpaceDE w:val="0"/>
              <w:autoSpaceDN w:val="0"/>
              <w:adjustRightInd w:val="0"/>
              <w:spacing w:after="0" w:line="240" w:lineRule="auto"/>
              <w:ind w:right="-142"/>
              <w:rPr>
                <w:rFonts w:ascii="Times New Roman" w:hAnsi="Times New Roman" w:eastAsia="Times New Roman" w:cs="Times New Roman"/>
                <w:snapToGrid w:val="0"/>
                <w:color w:val="FF0E00"/>
                <w:sz w:val="24"/>
                <w:szCs w:val="24"/>
                <w:u w:val="single"/>
                <w:lang w:val="en-US" w:eastAsia="ru-RU"/>
              </w:rPr>
            </w:pPr>
          </w:p>
          <w:p w14:paraId="38E8259D">
            <w:pPr>
              <w:widowControl w:val="0"/>
              <w:autoSpaceDE w:val="0"/>
              <w:autoSpaceDN w:val="0"/>
              <w:adjustRightInd w:val="0"/>
              <w:spacing w:after="0" w:line="240" w:lineRule="auto"/>
              <w:ind w:right="-142"/>
              <w:rPr>
                <w:rFonts w:ascii="Times New Roman" w:hAnsi="Times New Roman" w:eastAsia="Times New Roman" w:cs="Times New Roman"/>
                <w:snapToGrid w:val="0"/>
                <w:color w:val="FF0E00"/>
                <w:sz w:val="24"/>
                <w:szCs w:val="24"/>
                <w:u w:val="single"/>
                <w:lang w:val="en-US" w:eastAsia="ru-RU"/>
              </w:rPr>
            </w:pPr>
          </w:p>
          <w:p w14:paraId="596C4424">
            <w:pPr>
              <w:widowControl w:val="0"/>
              <w:autoSpaceDE w:val="0"/>
              <w:autoSpaceDN w:val="0"/>
              <w:adjustRightInd w:val="0"/>
              <w:spacing w:after="0" w:line="240" w:lineRule="auto"/>
              <w:ind w:right="-142"/>
              <w:rPr>
                <w:rFonts w:ascii="Times New Roman" w:hAnsi="Times New Roman" w:eastAsia="Times New Roman" w:cs="Times New Roman"/>
                <w:snapToGrid w:val="0"/>
                <w:sz w:val="24"/>
                <w:szCs w:val="24"/>
                <w:u w:val="single"/>
                <w:lang w:eastAsia="ru-RU"/>
              </w:rPr>
            </w:pPr>
            <w:r>
              <w:rPr>
                <w:rFonts w:ascii="Times New Roman" w:hAnsi="Times New Roman" w:eastAsia="Times New Roman" w:cs="Times New Roman"/>
                <w:snapToGrid w:val="0"/>
                <w:sz w:val="24"/>
                <w:szCs w:val="24"/>
                <w:u w:val="single"/>
                <w:lang w:eastAsia="ru-RU"/>
              </w:rPr>
              <w:t>Директор</w:t>
            </w:r>
          </w:p>
          <w:p w14:paraId="19A41F42">
            <w:pPr>
              <w:widowControl w:val="0"/>
              <w:autoSpaceDE w:val="0"/>
              <w:autoSpaceDN w:val="0"/>
              <w:adjustRightInd w:val="0"/>
              <w:spacing w:after="0" w:line="240" w:lineRule="auto"/>
              <w:ind w:right="-142"/>
              <w:rPr>
                <w:rFonts w:ascii="Times New Roman" w:hAnsi="Times New Roman" w:cs="Times New Roman"/>
                <w:sz w:val="24"/>
                <w:szCs w:val="24"/>
              </w:rPr>
            </w:pPr>
          </w:p>
          <w:p w14:paraId="22B35150">
            <w:pPr>
              <w:widowControl w:val="0"/>
              <w:autoSpaceDE w:val="0"/>
              <w:autoSpaceDN w:val="0"/>
              <w:adjustRightInd w:val="0"/>
              <w:spacing w:after="0" w:line="240" w:lineRule="auto"/>
              <w:ind w:right="-142"/>
              <w:rPr>
                <w:rFonts w:ascii="Times New Roman" w:hAnsi="Times New Roman" w:cs="Times New Roman"/>
                <w:sz w:val="24"/>
                <w:szCs w:val="24"/>
              </w:rPr>
            </w:pPr>
            <w:r>
              <w:rPr>
                <w:rFonts w:ascii="Times New Roman" w:hAnsi="Times New Roman" w:cs="Times New Roman"/>
                <w:sz w:val="24"/>
                <w:szCs w:val="24"/>
              </w:rPr>
              <w:t xml:space="preserve">_____________ К.С. Курганский </w:t>
            </w:r>
          </w:p>
          <w:p w14:paraId="2FBBB4C0">
            <w:pPr>
              <w:widowControl w:val="0"/>
              <w:autoSpaceDE w:val="0"/>
              <w:autoSpaceDN w:val="0"/>
              <w:adjustRightInd w:val="0"/>
              <w:spacing w:after="0" w:line="240" w:lineRule="auto"/>
              <w:ind w:right="-142"/>
              <w:rPr>
                <w:rFonts w:ascii="Times New Roman" w:hAnsi="Times New Roman" w:cs="Times New Roman"/>
                <w:sz w:val="24"/>
                <w:szCs w:val="24"/>
              </w:rPr>
            </w:pPr>
          </w:p>
        </w:tc>
        <w:tc>
          <w:tcPr>
            <w:tcW w:w="4813" w:type="dxa"/>
          </w:tcPr>
          <w:p w14:paraId="1A83720D">
            <w:pPr>
              <w:spacing w:after="0" w:line="240" w:lineRule="auto"/>
              <w:ind w:left="198"/>
              <w:jc w:val="both"/>
              <w:rPr>
                <w:rFonts w:ascii="Times New Roman" w:hAnsi="Times New Roman" w:cs="Times New Roman"/>
                <w:b/>
                <w:spacing w:val="-4"/>
                <w:sz w:val="24"/>
                <w:szCs w:val="24"/>
              </w:rPr>
            </w:pPr>
          </w:p>
          <w:p w14:paraId="5796E715">
            <w:pPr>
              <w:spacing w:after="0" w:line="240" w:lineRule="auto"/>
              <w:ind w:left="198"/>
              <w:jc w:val="both"/>
              <w:rPr>
                <w:rFonts w:ascii="Times New Roman" w:hAnsi="Times New Roman" w:cs="Times New Roman"/>
                <w:b/>
                <w:spacing w:val="-4"/>
                <w:sz w:val="24"/>
                <w:szCs w:val="24"/>
              </w:rPr>
            </w:pPr>
          </w:p>
          <w:p w14:paraId="7A16EE6D">
            <w:pPr>
              <w:spacing w:after="0" w:line="240" w:lineRule="auto"/>
              <w:ind w:left="198"/>
              <w:jc w:val="both"/>
              <w:rPr>
                <w:rFonts w:ascii="Times New Roman" w:hAnsi="Times New Roman" w:cs="Times New Roman"/>
                <w:b/>
                <w:spacing w:val="-4"/>
                <w:sz w:val="24"/>
                <w:szCs w:val="24"/>
              </w:rPr>
            </w:pPr>
          </w:p>
          <w:p w14:paraId="1CD7251B">
            <w:pPr>
              <w:spacing w:after="0" w:line="240" w:lineRule="auto"/>
              <w:ind w:left="198"/>
              <w:jc w:val="both"/>
              <w:rPr>
                <w:rFonts w:ascii="Times New Roman" w:hAnsi="Times New Roman" w:cs="Times New Roman"/>
                <w:b/>
                <w:spacing w:val="-4"/>
                <w:sz w:val="24"/>
                <w:szCs w:val="24"/>
              </w:rPr>
            </w:pPr>
          </w:p>
          <w:p w14:paraId="7A130C35">
            <w:pPr>
              <w:spacing w:after="0" w:line="240" w:lineRule="auto"/>
              <w:ind w:left="198"/>
              <w:jc w:val="both"/>
              <w:rPr>
                <w:rFonts w:ascii="Times New Roman" w:hAnsi="Times New Roman" w:cs="Times New Roman"/>
                <w:b/>
                <w:spacing w:val="-4"/>
                <w:sz w:val="24"/>
                <w:szCs w:val="24"/>
              </w:rPr>
            </w:pPr>
          </w:p>
          <w:p w14:paraId="5A3DFF98">
            <w:pPr>
              <w:spacing w:after="0" w:line="240" w:lineRule="auto"/>
              <w:ind w:left="198"/>
              <w:jc w:val="both"/>
              <w:rPr>
                <w:rFonts w:ascii="Times New Roman" w:hAnsi="Times New Roman" w:cs="Times New Roman"/>
                <w:b/>
                <w:spacing w:val="-4"/>
                <w:sz w:val="24"/>
                <w:szCs w:val="24"/>
              </w:rPr>
            </w:pPr>
          </w:p>
          <w:p w14:paraId="4C719EB7">
            <w:pPr>
              <w:spacing w:after="0" w:line="240" w:lineRule="auto"/>
              <w:ind w:left="198"/>
              <w:jc w:val="both"/>
              <w:rPr>
                <w:rFonts w:ascii="Times New Roman" w:hAnsi="Times New Roman" w:cs="Times New Roman"/>
                <w:b/>
                <w:spacing w:val="-4"/>
                <w:sz w:val="24"/>
                <w:szCs w:val="24"/>
              </w:rPr>
            </w:pPr>
          </w:p>
          <w:p w14:paraId="0586A4EA">
            <w:pPr>
              <w:spacing w:after="0" w:line="240" w:lineRule="auto"/>
              <w:ind w:left="198"/>
              <w:jc w:val="both"/>
              <w:rPr>
                <w:rFonts w:ascii="Times New Roman" w:hAnsi="Times New Roman" w:cs="Times New Roman"/>
                <w:b/>
                <w:spacing w:val="-4"/>
                <w:sz w:val="24"/>
                <w:szCs w:val="24"/>
              </w:rPr>
            </w:pPr>
          </w:p>
          <w:p w14:paraId="2C5317D0">
            <w:pPr>
              <w:spacing w:after="0" w:line="240" w:lineRule="auto"/>
              <w:ind w:left="198"/>
              <w:jc w:val="both"/>
              <w:rPr>
                <w:rFonts w:ascii="Times New Roman" w:hAnsi="Times New Roman" w:cs="Times New Roman"/>
                <w:b/>
                <w:spacing w:val="-4"/>
                <w:sz w:val="24"/>
                <w:szCs w:val="24"/>
              </w:rPr>
            </w:pPr>
          </w:p>
          <w:p w14:paraId="21426690">
            <w:pPr>
              <w:spacing w:after="0" w:line="240" w:lineRule="auto"/>
              <w:ind w:left="198"/>
              <w:jc w:val="both"/>
              <w:rPr>
                <w:rFonts w:ascii="Times New Roman" w:hAnsi="Times New Roman" w:cs="Times New Roman"/>
                <w:b/>
                <w:spacing w:val="-4"/>
                <w:sz w:val="24"/>
                <w:szCs w:val="24"/>
              </w:rPr>
            </w:pPr>
          </w:p>
          <w:p w14:paraId="73DA8190">
            <w:pPr>
              <w:spacing w:after="0" w:line="240" w:lineRule="auto"/>
              <w:ind w:left="198"/>
              <w:jc w:val="both"/>
              <w:rPr>
                <w:rFonts w:ascii="Times New Roman" w:hAnsi="Times New Roman" w:cs="Times New Roman"/>
                <w:b/>
                <w:spacing w:val="-4"/>
                <w:sz w:val="24"/>
                <w:szCs w:val="24"/>
              </w:rPr>
            </w:pPr>
          </w:p>
          <w:p w14:paraId="65DD23C2">
            <w:pPr>
              <w:spacing w:after="0" w:line="240" w:lineRule="auto"/>
              <w:ind w:left="198"/>
              <w:jc w:val="both"/>
              <w:rPr>
                <w:rFonts w:ascii="Times New Roman" w:hAnsi="Times New Roman" w:cs="Times New Roman"/>
                <w:b/>
                <w:spacing w:val="-4"/>
                <w:sz w:val="24"/>
                <w:szCs w:val="24"/>
              </w:rPr>
            </w:pPr>
          </w:p>
          <w:p w14:paraId="37032145">
            <w:pPr>
              <w:spacing w:after="0" w:line="240" w:lineRule="auto"/>
              <w:ind w:left="198"/>
              <w:jc w:val="both"/>
              <w:rPr>
                <w:rFonts w:ascii="Times New Roman" w:hAnsi="Times New Roman" w:cs="Times New Roman"/>
                <w:b/>
                <w:spacing w:val="-4"/>
                <w:sz w:val="24"/>
                <w:szCs w:val="24"/>
              </w:rPr>
            </w:pPr>
          </w:p>
          <w:p w14:paraId="45CD3D48">
            <w:pPr>
              <w:spacing w:after="0" w:line="240" w:lineRule="auto"/>
              <w:ind w:left="198"/>
              <w:jc w:val="both"/>
              <w:rPr>
                <w:rFonts w:ascii="Times New Roman" w:hAnsi="Times New Roman" w:cs="Times New Roman"/>
                <w:b/>
                <w:spacing w:val="-4"/>
                <w:sz w:val="24"/>
                <w:szCs w:val="24"/>
              </w:rPr>
            </w:pPr>
          </w:p>
          <w:p w14:paraId="3CB41D32">
            <w:pPr>
              <w:spacing w:after="0" w:line="240" w:lineRule="auto"/>
              <w:ind w:left="198"/>
              <w:jc w:val="both"/>
              <w:rPr>
                <w:rFonts w:ascii="Times New Roman" w:hAnsi="Times New Roman" w:cs="Times New Roman"/>
                <w:b/>
                <w:spacing w:val="-4"/>
                <w:sz w:val="24"/>
                <w:szCs w:val="24"/>
              </w:rPr>
            </w:pPr>
          </w:p>
          <w:p w14:paraId="5B462E8B">
            <w:pPr>
              <w:spacing w:after="0" w:line="240" w:lineRule="auto"/>
              <w:ind w:left="198"/>
              <w:jc w:val="both"/>
              <w:rPr>
                <w:rFonts w:ascii="Times New Roman" w:hAnsi="Times New Roman" w:cs="Times New Roman"/>
                <w:b/>
                <w:spacing w:val="-4"/>
                <w:sz w:val="24"/>
                <w:szCs w:val="24"/>
              </w:rPr>
            </w:pPr>
          </w:p>
          <w:p w14:paraId="431F5F9F">
            <w:pPr>
              <w:spacing w:after="0" w:line="240" w:lineRule="auto"/>
              <w:ind w:left="198"/>
              <w:jc w:val="both"/>
              <w:rPr>
                <w:rFonts w:ascii="Times New Roman" w:hAnsi="Times New Roman" w:cs="Times New Roman"/>
                <w:b/>
                <w:spacing w:val="-4"/>
                <w:sz w:val="24"/>
                <w:szCs w:val="24"/>
              </w:rPr>
            </w:pPr>
          </w:p>
          <w:p w14:paraId="7E04337C">
            <w:pPr>
              <w:spacing w:after="0" w:line="240" w:lineRule="auto"/>
              <w:ind w:left="198"/>
              <w:jc w:val="both"/>
              <w:rPr>
                <w:rFonts w:ascii="Times New Roman" w:hAnsi="Times New Roman" w:cs="Times New Roman"/>
                <w:b/>
                <w:spacing w:val="-4"/>
                <w:sz w:val="24"/>
                <w:szCs w:val="24"/>
              </w:rPr>
            </w:pPr>
          </w:p>
          <w:p w14:paraId="3953779D">
            <w:pPr>
              <w:spacing w:after="0" w:line="240" w:lineRule="auto"/>
              <w:ind w:left="198"/>
              <w:jc w:val="both"/>
              <w:rPr>
                <w:rFonts w:ascii="Times New Roman" w:hAnsi="Times New Roman" w:cs="Times New Roman"/>
                <w:b/>
                <w:spacing w:val="-4"/>
                <w:sz w:val="24"/>
                <w:szCs w:val="24"/>
              </w:rPr>
            </w:pPr>
          </w:p>
          <w:p w14:paraId="5AB9BF8E">
            <w:pPr>
              <w:widowControl w:val="0"/>
              <w:autoSpaceDE w:val="0"/>
              <w:autoSpaceDN w:val="0"/>
              <w:adjustRightInd w:val="0"/>
              <w:spacing w:after="0" w:line="240" w:lineRule="auto"/>
              <w:ind w:right="-142"/>
              <w:rPr>
                <w:rFonts w:ascii="Times New Roman" w:hAnsi="Times New Roman" w:cs="Times New Roman"/>
                <w:sz w:val="24"/>
                <w:szCs w:val="24"/>
              </w:rPr>
            </w:pPr>
          </w:p>
          <w:p w14:paraId="1A896D47">
            <w:pPr>
              <w:widowControl w:val="0"/>
              <w:autoSpaceDE w:val="0"/>
              <w:autoSpaceDN w:val="0"/>
              <w:adjustRightInd w:val="0"/>
              <w:spacing w:after="0" w:line="240" w:lineRule="auto"/>
              <w:ind w:right="-142"/>
              <w:rPr>
                <w:rFonts w:ascii="Times New Roman" w:hAnsi="Times New Roman" w:cs="Times New Roman"/>
                <w:bCs/>
                <w:sz w:val="24"/>
                <w:szCs w:val="24"/>
                <w:u w:val="single"/>
              </w:rPr>
            </w:pPr>
          </w:p>
          <w:p w14:paraId="36719CD2">
            <w:pPr>
              <w:widowControl w:val="0"/>
              <w:autoSpaceDE w:val="0"/>
              <w:autoSpaceDN w:val="0"/>
              <w:adjustRightInd w:val="0"/>
              <w:spacing w:after="0" w:line="240" w:lineRule="auto"/>
              <w:ind w:right="-142"/>
              <w:rPr>
                <w:rFonts w:ascii="Times New Roman" w:hAnsi="Times New Roman" w:cs="Times New Roman"/>
                <w:bCs/>
                <w:sz w:val="24"/>
                <w:szCs w:val="24"/>
                <w:u w:val="single"/>
              </w:rPr>
            </w:pPr>
          </w:p>
          <w:p w14:paraId="1BE11F89">
            <w:pPr>
              <w:widowControl w:val="0"/>
              <w:autoSpaceDE w:val="0"/>
              <w:autoSpaceDN w:val="0"/>
              <w:adjustRightInd w:val="0"/>
              <w:spacing w:after="0" w:line="240" w:lineRule="auto"/>
              <w:ind w:right="-142"/>
              <w:rPr>
                <w:rFonts w:ascii="Times New Roman" w:hAnsi="Times New Roman" w:cs="Times New Roman"/>
                <w:sz w:val="24"/>
                <w:szCs w:val="24"/>
              </w:rPr>
            </w:pPr>
            <w:r>
              <w:rPr>
                <w:rFonts w:ascii="Times New Roman" w:hAnsi="Times New Roman" w:cs="Times New Roman"/>
                <w:sz w:val="24"/>
                <w:szCs w:val="24"/>
              </w:rPr>
              <w:t xml:space="preserve">_________________                            </w:t>
            </w:r>
          </w:p>
          <w:p w14:paraId="24C071D2">
            <w:pPr>
              <w:widowControl w:val="0"/>
              <w:autoSpaceDE w:val="0"/>
              <w:autoSpaceDN w:val="0"/>
              <w:adjustRightInd w:val="0"/>
              <w:spacing w:after="0" w:line="240" w:lineRule="auto"/>
              <w:ind w:right="-142"/>
              <w:rPr>
                <w:rFonts w:ascii="Times New Roman" w:hAnsi="Times New Roman" w:cs="Times New Roman"/>
                <w:b/>
                <w:bCs/>
                <w:sz w:val="24"/>
                <w:szCs w:val="24"/>
              </w:rPr>
            </w:pPr>
          </w:p>
        </w:tc>
      </w:tr>
    </w:tbl>
    <w:p w14:paraId="30DF3195">
      <w:pPr>
        <w:spacing w:after="0"/>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sz w:val="24"/>
          <w:szCs w:val="24"/>
        </w:rPr>
        <w:t xml:space="preserve">                                                                                                                                   Приложение №1</w:t>
      </w:r>
    </w:p>
    <w:p w14:paraId="1C359A1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к договору № ____ от «___»  октября   2026 года </w:t>
      </w:r>
    </w:p>
    <w:p w14:paraId="55CC814F">
      <w:pPr>
        <w:pStyle w:val="14"/>
        <w:ind w:firstLine="708"/>
        <w:jc w:val="both"/>
        <w:rPr>
          <w:bCs/>
        </w:rPr>
      </w:pPr>
    </w:p>
    <w:p w14:paraId="472D0D1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СПЕЦИФИКАЦИЯ</w:t>
      </w:r>
    </w:p>
    <w:p w14:paraId="3749493A">
      <w:pPr>
        <w:spacing w:after="200" w:line="276" w:lineRule="auto"/>
        <w:jc w:val="cente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7"/>
        <w:gridCol w:w="3472"/>
        <w:gridCol w:w="666"/>
        <w:gridCol w:w="682"/>
        <w:gridCol w:w="870"/>
        <w:gridCol w:w="1018"/>
        <w:gridCol w:w="1621"/>
        <w:gridCol w:w="1165"/>
      </w:tblGrid>
      <w:tr w14:paraId="76D7C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tcPr>
          <w:p w14:paraId="1F53E09B">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w:t>
            </w:r>
          </w:p>
        </w:tc>
        <w:tc>
          <w:tcPr>
            <w:tcW w:w="3472" w:type="dxa"/>
          </w:tcPr>
          <w:p w14:paraId="138ABA0B">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Наименование и хар-ка товара</w:t>
            </w:r>
          </w:p>
        </w:tc>
        <w:tc>
          <w:tcPr>
            <w:tcW w:w="666" w:type="dxa"/>
          </w:tcPr>
          <w:p w14:paraId="55AF3E62">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Ед. изм.</w:t>
            </w:r>
          </w:p>
        </w:tc>
        <w:tc>
          <w:tcPr>
            <w:tcW w:w="682" w:type="dxa"/>
          </w:tcPr>
          <w:p w14:paraId="56486D05">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Кол-во</w:t>
            </w:r>
          </w:p>
        </w:tc>
        <w:tc>
          <w:tcPr>
            <w:tcW w:w="870" w:type="dxa"/>
          </w:tcPr>
          <w:p w14:paraId="65D61B62">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Цена</w:t>
            </w:r>
          </w:p>
        </w:tc>
        <w:tc>
          <w:tcPr>
            <w:tcW w:w="1018" w:type="dxa"/>
          </w:tcPr>
          <w:p w14:paraId="20FA7CDA">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Сумма</w:t>
            </w:r>
          </w:p>
        </w:tc>
        <w:tc>
          <w:tcPr>
            <w:tcW w:w="1621" w:type="dxa"/>
          </w:tcPr>
          <w:p w14:paraId="2BEDE1E6">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ОКПД2, страна происхождения</w:t>
            </w:r>
          </w:p>
        </w:tc>
        <w:tc>
          <w:tcPr>
            <w:tcW w:w="1165" w:type="dxa"/>
          </w:tcPr>
          <w:p w14:paraId="0D0BFDA0">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Запреты, огранич-я</w:t>
            </w:r>
          </w:p>
        </w:tc>
      </w:tr>
      <w:tr w14:paraId="2A77E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tcPr>
          <w:p w14:paraId="545EFB00">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3472" w:type="dxa"/>
          </w:tcPr>
          <w:p w14:paraId="02D8014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Витрина музейная наклонная 0,85х1,3х0,4 м</w:t>
            </w:r>
          </w:p>
          <w:p w14:paraId="21088CA3">
            <w:pPr>
              <w:spacing w:after="0" w:line="240" w:lineRule="auto"/>
              <w:jc w:val="both"/>
              <w:rPr>
                <w:rFonts w:ascii="Times New Roman" w:hAnsi="Times New Roman" w:cs="Times New Roman"/>
                <w:sz w:val="20"/>
                <w:szCs w:val="20"/>
              </w:rPr>
            </w:pPr>
          </w:p>
          <w:p w14:paraId="6B5FE18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Витрина выполнена из алюминиевого профиля, полка из МДФ 8мм, драпировка тканью, дверцы и боковые стенки из минерального стекла 4мм, основная нижняя полка ПВХ 4мм, нижняя полка к полу из ПВХ 5мм, нижняя закрывающаяся часть и задняя стенка из ПВХ 4мм. Дверцы раздвижные, крепление, замок.</w:t>
            </w:r>
          </w:p>
        </w:tc>
        <w:tc>
          <w:tcPr>
            <w:tcW w:w="666" w:type="dxa"/>
          </w:tcPr>
          <w:p w14:paraId="04B136D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шт.</w:t>
            </w:r>
          </w:p>
        </w:tc>
        <w:tc>
          <w:tcPr>
            <w:tcW w:w="682" w:type="dxa"/>
          </w:tcPr>
          <w:p w14:paraId="48C50EE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870" w:type="dxa"/>
          </w:tcPr>
          <w:p w14:paraId="5162FEDD">
            <w:pPr>
              <w:spacing w:after="0" w:line="240" w:lineRule="auto"/>
              <w:jc w:val="center"/>
              <w:rPr>
                <w:rFonts w:ascii="Times New Roman" w:hAnsi="Times New Roman" w:cs="Times New Roman"/>
                <w:sz w:val="20"/>
                <w:szCs w:val="20"/>
              </w:rPr>
            </w:pPr>
          </w:p>
        </w:tc>
        <w:tc>
          <w:tcPr>
            <w:tcW w:w="1018" w:type="dxa"/>
          </w:tcPr>
          <w:p w14:paraId="49755DA2">
            <w:pPr>
              <w:spacing w:after="0" w:line="240" w:lineRule="auto"/>
              <w:jc w:val="center"/>
              <w:rPr>
                <w:rFonts w:ascii="Times New Roman" w:hAnsi="Times New Roman" w:cs="Times New Roman"/>
                <w:sz w:val="20"/>
                <w:szCs w:val="20"/>
              </w:rPr>
            </w:pPr>
          </w:p>
        </w:tc>
        <w:tc>
          <w:tcPr>
            <w:tcW w:w="1621" w:type="dxa"/>
          </w:tcPr>
          <w:p w14:paraId="411D462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31.01.12.190, РФ</w:t>
            </w:r>
          </w:p>
        </w:tc>
        <w:tc>
          <w:tcPr>
            <w:tcW w:w="1165" w:type="dxa"/>
          </w:tcPr>
          <w:p w14:paraId="77BA5B1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Пр.2, стр. 139</w:t>
            </w:r>
          </w:p>
        </w:tc>
      </w:tr>
      <w:tr w14:paraId="76546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1" w:type="dxa"/>
            <w:gridSpan w:val="8"/>
          </w:tcPr>
          <w:p w14:paraId="16B8EFBE">
            <w:pPr>
              <w:widowControl w:val="0"/>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ИТОГО:                                                                                                                                                           </w:t>
            </w:r>
          </w:p>
        </w:tc>
      </w:tr>
    </w:tbl>
    <w:p w14:paraId="7A62E803">
      <w:pPr>
        <w:widowControl w:val="0"/>
        <w:jc w:val="both"/>
        <w:rPr>
          <w:rFonts w:ascii="Times New Roman" w:hAnsi="Times New Roman" w:cs="Times New Roman"/>
          <w:sz w:val="24"/>
          <w:szCs w:val="24"/>
        </w:rPr>
      </w:pPr>
    </w:p>
    <w:tbl>
      <w:tblPr>
        <w:tblStyle w:val="3"/>
        <w:tblW w:w="5000" w:type="pct"/>
        <w:tblInd w:w="0" w:type="dxa"/>
        <w:tblLayout w:type="autofit"/>
        <w:tblCellMar>
          <w:top w:w="0" w:type="dxa"/>
          <w:left w:w="108" w:type="dxa"/>
          <w:bottom w:w="0" w:type="dxa"/>
          <w:right w:w="108" w:type="dxa"/>
        </w:tblCellMar>
      </w:tblPr>
      <w:tblGrid>
        <w:gridCol w:w="10137"/>
      </w:tblGrid>
      <w:tr w14:paraId="142C0EEE">
        <w:tblPrEx>
          <w:tblCellMar>
            <w:top w:w="0" w:type="dxa"/>
            <w:left w:w="108" w:type="dxa"/>
            <w:bottom w:w="0" w:type="dxa"/>
            <w:right w:w="108" w:type="dxa"/>
          </w:tblCellMar>
        </w:tblPrEx>
        <w:trPr>
          <w:trHeight w:val="255" w:hRule="atLeast"/>
        </w:trPr>
        <w:tc>
          <w:tcPr>
            <w:tcW w:w="5000" w:type="pct"/>
            <w:tcBorders>
              <w:top w:val="nil"/>
              <w:left w:val="nil"/>
              <w:bottom w:val="nil"/>
              <w:right w:val="nil"/>
            </w:tcBorders>
            <w:shd w:val="clear" w:color="auto" w:fill="auto"/>
            <w:vAlign w:val="bottom"/>
          </w:tcPr>
          <w:p w14:paraId="201080BC">
            <w:pPr>
              <w:widowControl w:val="0"/>
              <w:snapToGrid w:val="0"/>
              <w:spacing w:before="60"/>
              <w:ind w:left="520" w:hanging="520"/>
              <w:jc w:val="both"/>
              <w:rPr>
                <w:rFonts w:ascii="Times New Roman" w:hAnsi="Times New Roman" w:cs="Times New Roman"/>
                <w:lang w:eastAsia="ru-RU"/>
              </w:rPr>
            </w:pPr>
            <w:r>
              <w:rPr>
                <w:rFonts w:ascii="Times New Roman" w:hAnsi="Times New Roman" w:cs="Times New Roman"/>
                <w:lang w:eastAsia="ru-RU"/>
              </w:rPr>
              <w:t xml:space="preserve">Всего наименований 1 (одно), на сумму    ________________________________ </w:t>
            </w:r>
            <w:r>
              <w:rPr>
                <w:rFonts w:ascii="Times New Roman" w:hAnsi="Times New Roman" w:cs="Times New Roman"/>
                <w:lang w:val="en-US" w:eastAsia="ru-RU"/>
              </w:rPr>
              <w:t>RUB</w:t>
            </w:r>
          </w:p>
        </w:tc>
      </w:tr>
    </w:tbl>
    <w:p w14:paraId="4B11D032">
      <w:pPr>
        <w:ind w:firstLine="709"/>
        <w:contextualSpacing/>
        <w:jc w:val="both"/>
        <w:rPr>
          <w:rFonts w:ascii="Times New Roman" w:hAnsi="Times New Roman" w:cs="Times New Roman"/>
        </w:rPr>
      </w:pPr>
    </w:p>
    <w:p w14:paraId="725C1606">
      <w:pPr>
        <w:ind w:firstLine="709"/>
        <w:contextualSpacing/>
        <w:jc w:val="both"/>
        <w:rPr>
          <w:rFonts w:ascii="Times New Roman" w:hAnsi="Times New Roman" w:cs="Times New Roman"/>
        </w:rPr>
      </w:pPr>
      <w:r>
        <w:rPr>
          <w:rFonts w:ascii="Times New Roman" w:hAnsi="Times New Roman" w:cs="Times New Roman"/>
        </w:rPr>
        <w:t xml:space="preserve">Общая стоимость Договора составляет </w:t>
      </w:r>
      <w:r>
        <w:rPr>
          <w:rFonts w:ascii="Times New Roman" w:hAnsi="Times New Roman" w:cs="Times New Roman"/>
          <w:b/>
          <w:lang w:eastAsia="ru-RU"/>
        </w:rPr>
        <w:t xml:space="preserve">  __________________________________________  (_____________________)  рублей _______ копеек</w:t>
      </w:r>
      <w:r>
        <w:rPr>
          <w:rFonts w:ascii="Times New Roman" w:hAnsi="Times New Roman" w:cs="Times New Roman"/>
        </w:rPr>
        <w:t>,</w:t>
      </w:r>
      <w:r>
        <w:rPr>
          <w:rFonts w:ascii="Times New Roman" w:hAnsi="Times New Roman" w:cs="Times New Roman"/>
          <w:b/>
        </w:rPr>
        <w:t xml:space="preserve">  </w:t>
      </w:r>
      <w:r>
        <w:rPr>
          <w:rFonts w:ascii="Times New Roman" w:hAnsi="Times New Roman" w:cs="Times New Roman"/>
        </w:rPr>
        <w:t xml:space="preserve">НДС _______________________________________.  </w:t>
      </w:r>
    </w:p>
    <w:p w14:paraId="2F40D6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Расчет между Заказчиком и Поставщиком за выполненную доставку  производится в размере 100 % от цены договора не позднее 7 (семи) рабочих дней с даты приемки товара и подписания Заказчиком товарно-сопроводительных документов (товарная накладная, универсальный передаточный документ) и выставления счета Поставщиком.</w:t>
      </w:r>
    </w:p>
    <w:p w14:paraId="100266B9">
      <w:pPr>
        <w:ind w:firstLine="709"/>
        <w:contextualSpacing/>
        <w:jc w:val="both"/>
        <w:rPr>
          <w:rFonts w:ascii="Times New Roman" w:hAnsi="Times New Roman" w:cs="Times New Roman"/>
        </w:rPr>
      </w:pPr>
    </w:p>
    <w:p w14:paraId="3FD62FE8">
      <w:pPr>
        <w:widowControl w:val="0"/>
        <w:jc w:val="both"/>
        <w:rPr>
          <w:rFonts w:ascii="Times New Roman" w:hAnsi="Times New Roman" w:cs="Times New Roman"/>
          <w:sz w:val="24"/>
          <w:szCs w:val="24"/>
        </w:rPr>
      </w:pPr>
      <w:r>
        <w:rPr>
          <w:rFonts w:ascii="Times New Roman" w:hAnsi="Times New Roman" w:cs="Times New Roman"/>
        </w:rPr>
        <w:t xml:space="preserve">       Срок поставки товара: в течение 15 (пятнадцати)  рабочих дней с момента подписания сторонами договора. </w:t>
      </w:r>
      <w:r>
        <w:rPr>
          <w:rFonts w:ascii="Times New Roman" w:hAnsi="Times New Roman" w:cs="Times New Roman"/>
          <w:sz w:val="24"/>
          <w:szCs w:val="24"/>
        </w:rPr>
        <w:t>Товар поставляется Поставщиком по адресу: Белгородская обл., п. Прохоровка,                    ул. Парковая, д.47.</w:t>
      </w:r>
    </w:p>
    <w:p w14:paraId="7192A5B2">
      <w:pPr>
        <w:widowControl w:val="0"/>
        <w:jc w:val="both"/>
        <w:rPr>
          <w:rFonts w:ascii="Times New Roman" w:hAnsi="Times New Roman" w:cs="Times New Roman"/>
        </w:rPr>
      </w:pPr>
      <w:r>
        <w:rPr>
          <w:rFonts w:ascii="Times New Roman" w:hAnsi="Times New Roman" w:cs="Times New Roman"/>
          <w:sz w:val="24"/>
          <w:szCs w:val="24"/>
        </w:rPr>
        <w:t xml:space="preserve">     Срок приемки товара 10 (десять) календарных дней с момента поставки товара Заказчику.</w:t>
      </w:r>
    </w:p>
    <w:p w14:paraId="47B5F8BD">
      <w:pPr>
        <w:widowControl w:val="0"/>
        <w:jc w:val="both"/>
        <w:rPr>
          <w:rFonts w:ascii="Times New Roman" w:hAnsi="Times New Roman" w:cs="Times New Roman"/>
          <w:sz w:val="24"/>
          <w:szCs w:val="24"/>
        </w:rPr>
      </w:pPr>
    </w:p>
    <w:p w14:paraId="7D93E96B">
      <w:pPr>
        <w:widowControl w:val="0"/>
        <w:jc w:val="both"/>
        <w:rPr>
          <w:rFonts w:ascii="Times New Roman" w:hAnsi="Times New Roman" w:cs="Times New Roman"/>
        </w:rPr>
      </w:pPr>
    </w:p>
    <w:p w14:paraId="7E8DD55A">
      <w:pPr>
        <w:tabs>
          <w:tab w:val="left" w:pos="280"/>
        </w:tabs>
        <w:ind w:right="-142"/>
        <w:rPr>
          <w:rFonts w:ascii="Times New Roman" w:hAnsi="Times New Roman" w:cs="Times New Roman"/>
          <w:sz w:val="24"/>
          <w:szCs w:val="24"/>
        </w:rPr>
      </w:pPr>
      <w:r>
        <w:rPr>
          <w:rFonts w:ascii="Times New Roman" w:hAnsi="Times New Roman" w:cs="Times New Roman"/>
          <w:b/>
          <w:bCs/>
          <w:sz w:val="24"/>
          <w:szCs w:val="24"/>
        </w:rPr>
        <w:t xml:space="preserve">                      Заказчик:                                                                         Поставщик:</w:t>
      </w:r>
    </w:p>
    <w:tbl>
      <w:tblPr>
        <w:tblStyle w:val="3"/>
        <w:tblW w:w="10353" w:type="dxa"/>
        <w:jc w:val="center"/>
        <w:tblLayout w:type="autofit"/>
        <w:tblCellMar>
          <w:top w:w="0" w:type="dxa"/>
          <w:left w:w="108" w:type="dxa"/>
          <w:bottom w:w="0" w:type="dxa"/>
          <w:right w:w="108" w:type="dxa"/>
        </w:tblCellMar>
      </w:tblPr>
      <w:tblGrid>
        <w:gridCol w:w="5245"/>
        <w:gridCol w:w="5108"/>
      </w:tblGrid>
      <w:tr w14:paraId="377574EF">
        <w:tblPrEx>
          <w:tblCellMar>
            <w:top w:w="0" w:type="dxa"/>
            <w:left w:w="108" w:type="dxa"/>
            <w:bottom w:w="0" w:type="dxa"/>
            <w:right w:w="108" w:type="dxa"/>
          </w:tblCellMar>
        </w:tblPrEx>
        <w:trPr>
          <w:jc w:val="center"/>
        </w:trPr>
        <w:tc>
          <w:tcPr>
            <w:tcW w:w="5245" w:type="dxa"/>
          </w:tcPr>
          <w:p w14:paraId="2310AE5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Музей – заповедник «Прохоровское поле»</w:t>
            </w:r>
          </w:p>
          <w:p w14:paraId="51757DB6">
            <w:pPr>
              <w:spacing w:after="0" w:line="240" w:lineRule="auto"/>
              <w:jc w:val="both"/>
              <w:rPr>
                <w:rFonts w:ascii="Times New Roman" w:hAnsi="Times New Roman" w:cs="Times New Roman"/>
                <w:sz w:val="24"/>
                <w:szCs w:val="24"/>
              </w:rPr>
            </w:pPr>
          </w:p>
          <w:p w14:paraId="3C31F4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Директор</w:t>
            </w:r>
          </w:p>
          <w:p w14:paraId="513DBD20">
            <w:pPr>
              <w:spacing w:after="0" w:line="240" w:lineRule="auto"/>
              <w:jc w:val="both"/>
              <w:rPr>
                <w:rFonts w:ascii="Times New Roman" w:hAnsi="Times New Roman" w:cs="Times New Roman"/>
                <w:sz w:val="24"/>
                <w:szCs w:val="24"/>
              </w:rPr>
            </w:pPr>
          </w:p>
          <w:p w14:paraId="5D78CB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  К.С. Курганский</w:t>
            </w:r>
          </w:p>
          <w:p w14:paraId="4CCF13F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м.п.     </w:t>
            </w:r>
          </w:p>
        </w:tc>
        <w:tc>
          <w:tcPr>
            <w:tcW w:w="5108" w:type="dxa"/>
          </w:tcPr>
          <w:p w14:paraId="712CEF2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14:paraId="5E96174C">
            <w:pPr>
              <w:spacing w:after="0" w:line="240" w:lineRule="auto"/>
              <w:jc w:val="both"/>
              <w:rPr>
                <w:rFonts w:ascii="Times New Roman" w:hAnsi="Times New Roman" w:cs="Times New Roman"/>
                <w:sz w:val="24"/>
                <w:szCs w:val="24"/>
              </w:rPr>
            </w:pPr>
          </w:p>
          <w:p w14:paraId="469CCBDE">
            <w:pPr>
              <w:spacing w:after="0" w:line="240" w:lineRule="auto"/>
              <w:jc w:val="both"/>
              <w:rPr>
                <w:rFonts w:ascii="Times New Roman" w:hAnsi="Times New Roman" w:cs="Times New Roman"/>
                <w:sz w:val="24"/>
                <w:szCs w:val="24"/>
              </w:rPr>
            </w:pPr>
          </w:p>
          <w:p w14:paraId="4836EE45">
            <w:pPr>
              <w:spacing w:after="0" w:line="240" w:lineRule="auto"/>
              <w:jc w:val="both"/>
              <w:rPr>
                <w:rFonts w:ascii="Times New Roman" w:hAnsi="Times New Roman" w:cs="Times New Roman"/>
                <w:sz w:val="24"/>
                <w:szCs w:val="24"/>
              </w:rPr>
            </w:pPr>
          </w:p>
          <w:p w14:paraId="1ED1E4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____________________ </w:t>
            </w:r>
          </w:p>
          <w:p w14:paraId="5F5E1C8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м.п.</w:t>
            </w:r>
          </w:p>
        </w:tc>
      </w:tr>
    </w:tbl>
    <w:p w14:paraId="43054870">
      <w:pPr>
        <w:rPr>
          <w:rFonts w:ascii="Times New Roman" w:hAnsi="Times New Roman" w:cs="Times New Roman"/>
          <w:sz w:val="24"/>
          <w:szCs w:val="24"/>
        </w:rPr>
      </w:pPr>
    </w:p>
    <w:sectPr>
      <w:footerReference r:id="rId5" w:type="default"/>
      <w:pgSz w:w="11906" w:h="16838"/>
      <w:pgMar w:top="709" w:right="567" w:bottom="851" w:left="1418" w:header="709" w:footer="397"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97484362"/>
      <w:docPartObj>
        <w:docPartGallery w:val="AutoText"/>
      </w:docPartObj>
    </w:sdtPr>
    <w:sdtContent>
      <w:p w14:paraId="595C396E">
        <w:pPr>
          <w:pStyle w:val="8"/>
          <w:jc w:val="center"/>
        </w:pPr>
        <w:r>
          <w:fldChar w:fldCharType="begin"/>
        </w:r>
        <w:r>
          <w:instrText xml:space="preserve">PAGE   \* MERGEFORMAT</w:instrText>
        </w:r>
        <w:r>
          <w:fldChar w:fldCharType="separate"/>
        </w:r>
        <w:r>
          <w:t>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8B5"/>
    <w:rsid w:val="00001730"/>
    <w:rsid w:val="00010C1D"/>
    <w:rsid w:val="00015B86"/>
    <w:rsid w:val="0003546C"/>
    <w:rsid w:val="0003693D"/>
    <w:rsid w:val="00041169"/>
    <w:rsid w:val="00042C7D"/>
    <w:rsid w:val="000504F5"/>
    <w:rsid w:val="000639E2"/>
    <w:rsid w:val="00071BAC"/>
    <w:rsid w:val="00071F6E"/>
    <w:rsid w:val="00073EA8"/>
    <w:rsid w:val="00077D78"/>
    <w:rsid w:val="00095C9A"/>
    <w:rsid w:val="00097261"/>
    <w:rsid w:val="000A42BF"/>
    <w:rsid w:val="000A7F98"/>
    <w:rsid w:val="000B7D54"/>
    <w:rsid w:val="000D096F"/>
    <w:rsid w:val="000F38DC"/>
    <w:rsid w:val="000F62C0"/>
    <w:rsid w:val="00106843"/>
    <w:rsid w:val="001137D9"/>
    <w:rsid w:val="00115F89"/>
    <w:rsid w:val="00126BBA"/>
    <w:rsid w:val="0013253F"/>
    <w:rsid w:val="00136ABD"/>
    <w:rsid w:val="00144F0E"/>
    <w:rsid w:val="001453E4"/>
    <w:rsid w:val="0014771F"/>
    <w:rsid w:val="00162863"/>
    <w:rsid w:val="00162950"/>
    <w:rsid w:val="00167686"/>
    <w:rsid w:val="00167AC7"/>
    <w:rsid w:val="001811C2"/>
    <w:rsid w:val="00196BFD"/>
    <w:rsid w:val="001A0871"/>
    <w:rsid w:val="001A265A"/>
    <w:rsid w:val="001A3A36"/>
    <w:rsid w:val="001A4775"/>
    <w:rsid w:val="001A4F1B"/>
    <w:rsid w:val="001A788C"/>
    <w:rsid w:val="001B51EB"/>
    <w:rsid w:val="001B6021"/>
    <w:rsid w:val="001C068F"/>
    <w:rsid w:val="001C2438"/>
    <w:rsid w:val="001C2645"/>
    <w:rsid w:val="001C2F35"/>
    <w:rsid w:val="001D0ECB"/>
    <w:rsid w:val="001D28B2"/>
    <w:rsid w:val="001F3044"/>
    <w:rsid w:val="00205E7B"/>
    <w:rsid w:val="00213021"/>
    <w:rsid w:val="00216F9E"/>
    <w:rsid w:val="00221033"/>
    <w:rsid w:val="0022751B"/>
    <w:rsid w:val="0022761D"/>
    <w:rsid w:val="00233924"/>
    <w:rsid w:val="00233D06"/>
    <w:rsid w:val="00233F56"/>
    <w:rsid w:val="00234AE5"/>
    <w:rsid w:val="002406EF"/>
    <w:rsid w:val="0024294E"/>
    <w:rsid w:val="00245941"/>
    <w:rsid w:val="00263EB2"/>
    <w:rsid w:val="002665D9"/>
    <w:rsid w:val="0026677B"/>
    <w:rsid w:val="0028071B"/>
    <w:rsid w:val="00281466"/>
    <w:rsid w:val="00283AA1"/>
    <w:rsid w:val="002970F1"/>
    <w:rsid w:val="002A053B"/>
    <w:rsid w:val="002A0F6D"/>
    <w:rsid w:val="002A7B3D"/>
    <w:rsid w:val="002C7C22"/>
    <w:rsid w:val="002D0026"/>
    <w:rsid w:val="002D5401"/>
    <w:rsid w:val="002D58B5"/>
    <w:rsid w:val="002F1DC2"/>
    <w:rsid w:val="002F6756"/>
    <w:rsid w:val="0030135C"/>
    <w:rsid w:val="00312F40"/>
    <w:rsid w:val="00323BD3"/>
    <w:rsid w:val="00331963"/>
    <w:rsid w:val="00337239"/>
    <w:rsid w:val="00345BAB"/>
    <w:rsid w:val="00351D6A"/>
    <w:rsid w:val="00366C14"/>
    <w:rsid w:val="00377ADD"/>
    <w:rsid w:val="00377B4C"/>
    <w:rsid w:val="00392C4F"/>
    <w:rsid w:val="003953DC"/>
    <w:rsid w:val="003B2B99"/>
    <w:rsid w:val="003C2D77"/>
    <w:rsid w:val="003D4C70"/>
    <w:rsid w:val="003E081F"/>
    <w:rsid w:val="003E245F"/>
    <w:rsid w:val="003E4E18"/>
    <w:rsid w:val="003F5FD0"/>
    <w:rsid w:val="003F6C9B"/>
    <w:rsid w:val="00405CE4"/>
    <w:rsid w:val="004160C1"/>
    <w:rsid w:val="004163B7"/>
    <w:rsid w:val="00417A55"/>
    <w:rsid w:val="00425D4A"/>
    <w:rsid w:val="00444DE5"/>
    <w:rsid w:val="004555C8"/>
    <w:rsid w:val="00464BED"/>
    <w:rsid w:val="00465FF2"/>
    <w:rsid w:val="0048138D"/>
    <w:rsid w:val="0048181E"/>
    <w:rsid w:val="00481EB8"/>
    <w:rsid w:val="00481F5D"/>
    <w:rsid w:val="00494639"/>
    <w:rsid w:val="00497156"/>
    <w:rsid w:val="00497F92"/>
    <w:rsid w:val="004A0CBC"/>
    <w:rsid w:val="004A3010"/>
    <w:rsid w:val="004A5367"/>
    <w:rsid w:val="004A5A99"/>
    <w:rsid w:val="004A7804"/>
    <w:rsid w:val="004B385A"/>
    <w:rsid w:val="004C185E"/>
    <w:rsid w:val="004C1C32"/>
    <w:rsid w:val="004C3F24"/>
    <w:rsid w:val="004C4D5D"/>
    <w:rsid w:val="004D2B7F"/>
    <w:rsid w:val="004D3164"/>
    <w:rsid w:val="004D44A2"/>
    <w:rsid w:val="004D7173"/>
    <w:rsid w:val="004E062B"/>
    <w:rsid w:val="004E2F9B"/>
    <w:rsid w:val="004E53A4"/>
    <w:rsid w:val="004E67AD"/>
    <w:rsid w:val="004E6C64"/>
    <w:rsid w:val="004F4BFF"/>
    <w:rsid w:val="004F721E"/>
    <w:rsid w:val="00507F2F"/>
    <w:rsid w:val="005149C7"/>
    <w:rsid w:val="0052033B"/>
    <w:rsid w:val="00536037"/>
    <w:rsid w:val="0053618D"/>
    <w:rsid w:val="005451ED"/>
    <w:rsid w:val="00560E66"/>
    <w:rsid w:val="00563DCB"/>
    <w:rsid w:val="00566574"/>
    <w:rsid w:val="00567889"/>
    <w:rsid w:val="00571310"/>
    <w:rsid w:val="005742FE"/>
    <w:rsid w:val="00587EB3"/>
    <w:rsid w:val="00591D9D"/>
    <w:rsid w:val="005A45B6"/>
    <w:rsid w:val="005A4F5F"/>
    <w:rsid w:val="005A7D37"/>
    <w:rsid w:val="005B0606"/>
    <w:rsid w:val="005B7CE9"/>
    <w:rsid w:val="005C3A92"/>
    <w:rsid w:val="005D5133"/>
    <w:rsid w:val="005D6F14"/>
    <w:rsid w:val="005E500F"/>
    <w:rsid w:val="005E59A9"/>
    <w:rsid w:val="005F42AF"/>
    <w:rsid w:val="005F55D4"/>
    <w:rsid w:val="00600B7E"/>
    <w:rsid w:val="00601DC8"/>
    <w:rsid w:val="00614AF4"/>
    <w:rsid w:val="00620E9D"/>
    <w:rsid w:val="0063204D"/>
    <w:rsid w:val="0063707C"/>
    <w:rsid w:val="006453EF"/>
    <w:rsid w:val="006537EB"/>
    <w:rsid w:val="006556C5"/>
    <w:rsid w:val="00660256"/>
    <w:rsid w:val="00667B2A"/>
    <w:rsid w:val="0067508B"/>
    <w:rsid w:val="006765EB"/>
    <w:rsid w:val="00683519"/>
    <w:rsid w:val="00683D65"/>
    <w:rsid w:val="00684D2B"/>
    <w:rsid w:val="006914AE"/>
    <w:rsid w:val="00696AC0"/>
    <w:rsid w:val="006A48B0"/>
    <w:rsid w:val="006B5716"/>
    <w:rsid w:val="006B5E88"/>
    <w:rsid w:val="006B6762"/>
    <w:rsid w:val="006C019B"/>
    <w:rsid w:val="006C3243"/>
    <w:rsid w:val="006D365D"/>
    <w:rsid w:val="006D56E2"/>
    <w:rsid w:val="006D6699"/>
    <w:rsid w:val="006E1783"/>
    <w:rsid w:val="006F147B"/>
    <w:rsid w:val="006F26E4"/>
    <w:rsid w:val="00710AA7"/>
    <w:rsid w:val="007123DC"/>
    <w:rsid w:val="007169FD"/>
    <w:rsid w:val="00721A9E"/>
    <w:rsid w:val="00730ACC"/>
    <w:rsid w:val="00740EBC"/>
    <w:rsid w:val="00757238"/>
    <w:rsid w:val="0076275E"/>
    <w:rsid w:val="00763E5D"/>
    <w:rsid w:val="00783834"/>
    <w:rsid w:val="007842C6"/>
    <w:rsid w:val="00794BC1"/>
    <w:rsid w:val="007A3F62"/>
    <w:rsid w:val="007C3A97"/>
    <w:rsid w:val="007C3F5F"/>
    <w:rsid w:val="007D103F"/>
    <w:rsid w:val="007D36B1"/>
    <w:rsid w:val="0080403E"/>
    <w:rsid w:val="00806B81"/>
    <w:rsid w:val="00814F30"/>
    <w:rsid w:val="0082599F"/>
    <w:rsid w:val="00827C8F"/>
    <w:rsid w:val="008308B6"/>
    <w:rsid w:val="0083129B"/>
    <w:rsid w:val="00850EA2"/>
    <w:rsid w:val="00876C59"/>
    <w:rsid w:val="00890234"/>
    <w:rsid w:val="00890573"/>
    <w:rsid w:val="008958AD"/>
    <w:rsid w:val="008A1D06"/>
    <w:rsid w:val="008A561C"/>
    <w:rsid w:val="008B2D5D"/>
    <w:rsid w:val="008B33F4"/>
    <w:rsid w:val="008B5E91"/>
    <w:rsid w:val="008B786D"/>
    <w:rsid w:val="008D1C48"/>
    <w:rsid w:val="008E378B"/>
    <w:rsid w:val="008F6176"/>
    <w:rsid w:val="00905CB8"/>
    <w:rsid w:val="009065B8"/>
    <w:rsid w:val="0090664E"/>
    <w:rsid w:val="0091070A"/>
    <w:rsid w:val="009122DC"/>
    <w:rsid w:val="00942C63"/>
    <w:rsid w:val="0095744D"/>
    <w:rsid w:val="009614D1"/>
    <w:rsid w:val="00973E9D"/>
    <w:rsid w:val="009804A6"/>
    <w:rsid w:val="00980719"/>
    <w:rsid w:val="00984BBE"/>
    <w:rsid w:val="00985A94"/>
    <w:rsid w:val="00993BAD"/>
    <w:rsid w:val="009A013D"/>
    <w:rsid w:val="009A79A8"/>
    <w:rsid w:val="009B103B"/>
    <w:rsid w:val="009C3E2F"/>
    <w:rsid w:val="009E1551"/>
    <w:rsid w:val="009E2435"/>
    <w:rsid w:val="009F5C3C"/>
    <w:rsid w:val="00A11776"/>
    <w:rsid w:val="00A12A2C"/>
    <w:rsid w:val="00A15911"/>
    <w:rsid w:val="00A375AE"/>
    <w:rsid w:val="00A41624"/>
    <w:rsid w:val="00A73B40"/>
    <w:rsid w:val="00A81F6E"/>
    <w:rsid w:val="00A87B06"/>
    <w:rsid w:val="00A901C6"/>
    <w:rsid w:val="00A93311"/>
    <w:rsid w:val="00A93B19"/>
    <w:rsid w:val="00AB16DE"/>
    <w:rsid w:val="00AB1AD9"/>
    <w:rsid w:val="00AD1220"/>
    <w:rsid w:val="00AD5668"/>
    <w:rsid w:val="00AE169C"/>
    <w:rsid w:val="00AE4807"/>
    <w:rsid w:val="00AF2594"/>
    <w:rsid w:val="00AF7883"/>
    <w:rsid w:val="00B02925"/>
    <w:rsid w:val="00B22E35"/>
    <w:rsid w:val="00B40101"/>
    <w:rsid w:val="00B51068"/>
    <w:rsid w:val="00B56F4A"/>
    <w:rsid w:val="00B6311D"/>
    <w:rsid w:val="00B81362"/>
    <w:rsid w:val="00B82DBE"/>
    <w:rsid w:val="00B90A17"/>
    <w:rsid w:val="00B913E3"/>
    <w:rsid w:val="00B93CCF"/>
    <w:rsid w:val="00B95C8F"/>
    <w:rsid w:val="00BA1A82"/>
    <w:rsid w:val="00BB1699"/>
    <w:rsid w:val="00BC13DF"/>
    <w:rsid w:val="00BC1F68"/>
    <w:rsid w:val="00BD28AE"/>
    <w:rsid w:val="00BD7287"/>
    <w:rsid w:val="00BE1B5B"/>
    <w:rsid w:val="00BF1007"/>
    <w:rsid w:val="00BF252C"/>
    <w:rsid w:val="00BF62E4"/>
    <w:rsid w:val="00BF78CA"/>
    <w:rsid w:val="00C06DD0"/>
    <w:rsid w:val="00C109D6"/>
    <w:rsid w:val="00C14643"/>
    <w:rsid w:val="00C17527"/>
    <w:rsid w:val="00C21477"/>
    <w:rsid w:val="00C23DD2"/>
    <w:rsid w:val="00C36877"/>
    <w:rsid w:val="00C7503B"/>
    <w:rsid w:val="00C75C20"/>
    <w:rsid w:val="00C93601"/>
    <w:rsid w:val="00C93CBB"/>
    <w:rsid w:val="00CA62DC"/>
    <w:rsid w:val="00CB7F11"/>
    <w:rsid w:val="00CC3F7F"/>
    <w:rsid w:val="00CD5B60"/>
    <w:rsid w:val="00CE319A"/>
    <w:rsid w:val="00CF15DA"/>
    <w:rsid w:val="00CF2AC7"/>
    <w:rsid w:val="00CF664A"/>
    <w:rsid w:val="00CF6B7A"/>
    <w:rsid w:val="00D06E1E"/>
    <w:rsid w:val="00D07FCB"/>
    <w:rsid w:val="00D13005"/>
    <w:rsid w:val="00D30D03"/>
    <w:rsid w:val="00D328A4"/>
    <w:rsid w:val="00D35C65"/>
    <w:rsid w:val="00D457CA"/>
    <w:rsid w:val="00D545A7"/>
    <w:rsid w:val="00D55D4C"/>
    <w:rsid w:val="00D740D7"/>
    <w:rsid w:val="00D834C4"/>
    <w:rsid w:val="00D968E2"/>
    <w:rsid w:val="00DA0765"/>
    <w:rsid w:val="00DA3A11"/>
    <w:rsid w:val="00DA52B8"/>
    <w:rsid w:val="00DB2719"/>
    <w:rsid w:val="00DB5F66"/>
    <w:rsid w:val="00DB78D0"/>
    <w:rsid w:val="00DC7B21"/>
    <w:rsid w:val="00DD49D2"/>
    <w:rsid w:val="00DD5779"/>
    <w:rsid w:val="00DE4DE7"/>
    <w:rsid w:val="00DF1BC9"/>
    <w:rsid w:val="00DF3E23"/>
    <w:rsid w:val="00E01269"/>
    <w:rsid w:val="00E01954"/>
    <w:rsid w:val="00E04736"/>
    <w:rsid w:val="00E17872"/>
    <w:rsid w:val="00E24997"/>
    <w:rsid w:val="00E34A5A"/>
    <w:rsid w:val="00E43ABD"/>
    <w:rsid w:val="00E53B93"/>
    <w:rsid w:val="00E642C6"/>
    <w:rsid w:val="00E71253"/>
    <w:rsid w:val="00E733EC"/>
    <w:rsid w:val="00E74CE7"/>
    <w:rsid w:val="00EA1804"/>
    <w:rsid w:val="00EA78F7"/>
    <w:rsid w:val="00EB036F"/>
    <w:rsid w:val="00EB64D9"/>
    <w:rsid w:val="00EC673D"/>
    <w:rsid w:val="00EE17DB"/>
    <w:rsid w:val="00EE5FBE"/>
    <w:rsid w:val="00EE73B4"/>
    <w:rsid w:val="00EE767D"/>
    <w:rsid w:val="00EF3A2B"/>
    <w:rsid w:val="00F05EEA"/>
    <w:rsid w:val="00F07ACE"/>
    <w:rsid w:val="00F21F53"/>
    <w:rsid w:val="00F2608E"/>
    <w:rsid w:val="00F30D08"/>
    <w:rsid w:val="00F37F19"/>
    <w:rsid w:val="00F43C48"/>
    <w:rsid w:val="00F62D07"/>
    <w:rsid w:val="00F64A63"/>
    <w:rsid w:val="00F71195"/>
    <w:rsid w:val="00F774EE"/>
    <w:rsid w:val="00F77C2B"/>
    <w:rsid w:val="00F80F8F"/>
    <w:rsid w:val="00F91563"/>
    <w:rsid w:val="00FA3A0F"/>
    <w:rsid w:val="00FB7F10"/>
    <w:rsid w:val="00FC1CF2"/>
    <w:rsid w:val="00FC5936"/>
    <w:rsid w:val="00FC6B81"/>
    <w:rsid w:val="00FC787C"/>
    <w:rsid w:val="00FD06FC"/>
    <w:rsid w:val="00FD48BE"/>
    <w:rsid w:val="00FE195C"/>
    <w:rsid w:val="00FE54B1"/>
    <w:rsid w:val="00FE76B4"/>
    <w:rsid w:val="00FF0973"/>
    <w:rsid w:val="629244E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99" w:name="Placeholder Text"/>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Emphasis"/>
    <w:basedOn w:val="2"/>
    <w:qFormat/>
    <w:uiPriority w:val="20"/>
    <w:rPr>
      <w:i/>
      <w:iCs/>
    </w:rPr>
  </w:style>
  <w:style w:type="character" w:styleId="5">
    <w:name w:val="Hyperlink"/>
    <w:uiPriority w:val="0"/>
    <w:rPr>
      <w:color w:val="0000FF"/>
      <w:u w:val="single"/>
    </w:rPr>
  </w:style>
  <w:style w:type="paragraph" w:styleId="6">
    <w:name w:val="Balloon Text"/>
    <w:basedOn w:val="1"/>
    <w:link w:val="13"/>
    <w:semiHidden/>
    <w:unhideWhenUsed/>
    <w:qFormat/>
    <w:uiPriority w:val="99"/>
    <w:pPr>
      <w:spacing w:after="0" w:line="240" w:lineRule="auto"/>
    </w:pPr>
    <w:rPr>
      <w:rFonts w:ascii="Segoe UI" w:hAnsi="Segoe UI" w:cs="Segoe UI"/>
      <w:sz w:val="18"/>
      <w:szCs w:val="18"/>
    </w:rPr>
  </w:style>
  <w:style w:type="paragraph" w:styleId="7">
    <w:name w:val="header"/>
    <w:basedOn w:val="1"/>
    <w:link w:val="15"/>
    <w:unhideWhenUsed/>
    <w:uiPriority w:val="99"/>
    <w:pPr>
      <w:tabs>
        <w:tab w:val="center" w:pos="4677"/>
        <w:tab w:val="right" w:pos="9355"/>
      </w:tabs>
      <w:spacing w:after="0" w:line="240" w:lineRule="auto"/>
    </w:pPr>
  </w:style>
  <w:style w:type="paragraph" w:styleId="8">
    <w:name w:val="footer"/>
    <w:basedOn w:val="1"/>
    <w:link w:val="16"/>
    <w:unhideWhenUsed/>
    <w:uiPriority w:val="99"/>
    <w:pPr>
      <w:tabs>
        <w:tab w:val="center" w:pos="4677"/>
        <w:tab w:val="right" w:pos="9355"/>
      </w:tabs>
      <w:spacing w:after="0" w:line="240" w:lineRule="auto"/>
    </w:pPr>
  </w:style>
  <w:style w:type="table" w:styleId="9">
    <w:name w:val="Table Grid"/>
    <w:basedOn w:val="3"/>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ConsPlusTitle"/>
    <w:qFormat/>
    <w:uiPriority w:val="99"/>
    <w:pPr>
      <w:widowControl w:val="0"/>
      <w:autoSpaceDE w:val="0"/>
      <w:autoSpaceDN w:val="0"/>
      <w:adjustRightInd w:val="0"/>
      <w:spacing w:after="0" w:line="240" w:lineRule="auto"/>
    </w:pPr>
    <w:rPr>
      <w:rFonts w:ascii="Arial" w:hAnsi="Arial" w:eastAsia="Times New Roman" w:cs="Arial"/>
      <w:b/>
      <w:bCs/>
      <w:sz w:val="20"/>
      <w:szCs w:val="20"/>
      <w:lang w:val="ru-RU" w:eastAsia="ru-RU" w:bidi="ar-SA"/>
    </w:rPr>
  </w:style>
  <w:style w:type="paragraph" w:styleId="11">
    <w:name w:val="List Paragraph"/>
    <w:basedOn w:val="1"/>
    <w:qFormat/>
    <w:uiPriority w:val="34"/>
    <w:pPr>
      <w:ind w:left="720"/>
      <w:contextualSpacing/>
    </w:pPr>
  </w:style>
  <w:style w:type="paragraph" w:customStyle="1" w:styleId="12">
    <w:name w:val="ConsPlusNormal"/>
    <w:link w:val="22"/>
    <w:qFormat/>
    <w:uiPriority w:val="0"/>
    <w:pPr>
      <w:widowControl w:val="0"/>
      <w:autoSpaceDE w:val="0"/>
      <w:autoSpaceDN w:val="0"/>
      <w:spacing w:after="0" w:line="240" w:lineRule="auto"/>
    </w:pPr>
    <w:rPr>
      <w:rFonts w:ascii="Calibri" w:hAnsi="Calibri" w:eastAsia="Times New Roman" w:cs="Calibri"/>
      <w:sz w:val="22"/>
      <w:szCs w:val="20"/>
      <w:lang w:val="ru-RU" w:eastAsia="ru-RU" w:bidi="ar-SA"/>
    </w:rPr>
  </w:style>
  <w:style w:type="character" w:customStyle="1" w:styleId="13">
    <w:name w:val="Текст выноски Знак"/>
    <w:basedOn w:val="2"/>
    <w:link w:val="6"/>
    <w:semiHidden/>
    <w:qFormat/>
    <w:uiPriority w:val="99"/>
    <w:rPr>
      <w:rFonts w:ascii="Segoe UI" w:hAnsi="Segoe UI" w:cs="Segoe UI"/>
      <w:sz w:val="18"/>
      <w:szCs w:val="18"/>
    </w:rPr>
  </w:style>
  <w:style w:type="paragraph" w:customStyle="1" w:styleId="14">
    <w:name w:val="Обычный + полужирный"/>
    <w:basedOn w:val="1"/>
    <w:qFormat/>
    <w:uiPriority w:val="0"/>
    <w:pPr>
      <w:spacing w:after="0" w:line="240" w:lineRule="auto"/>
      <w:jc w:val="center"/>
    </w:pPr>
    <w:rPr>
      <w:rFonts w:ascii="Times New Roman" w:hAnsi="Times New Roman" w:eastAsia="Times New Roman" w:cs="Times New Roman"/>
      <w:b/>
      <w:sz w:val="24"/>
      <w:szCs w:val="24"/>
      <w:lang w:eastAsia="ru-RU"/>
    </w:rPr>
  </w:style>
  <w:style w:type="character" w:customStyle="1" w:styleId="15">
    <w:name w:val="Верхний колонтитул Знак"/>
    <w:basedOn w:val="2"/>
    <w:link w:val="7"/>
    <w:uiPriority w:val="99"/>
  </w:style>
  <w:style w:type="character" w:customStyle="1" w:styleId="16">
    <w:name w:val="Нижний колонтитул Знак"/>
    <w:basedOn w:val="2"/>
    <w:link w:val="8"/>
    <w:uiPriority w:val="99"/>
  </w:style>
  <w:style w:type="character" w:customStyle="1" w:styleId="17">
    <w:name w:val="Body text (3)_"/>
    <w:basedOn w:val="2"/>
    <w:link w:val="18"/>
    <w:locked/>
    <w:uiPriority w:val="0"/>
    <w:rPr>
      <w:rFonts w:ascii="Times New Roman" w:hAnsi="Times New Roman" w:eastAsia="Times New Roman" w:cs="Times New Roman"/>
      <w:b/>
      <w:bCs/>
      <w:sz w:val="36"/>
      <w:szCs w:val="36"/>
      <w:shd w:val="clear" w:color="auto" w:fill="FFFFFF"/>
    </w:rPr>
  </w:style>
  <w:style w:type="paragraph" w:customStyle="1" w:styleId="18">
    <w:name w:val="Body text (3)"/>
    <w:basedOn w:val="1"/>
    <w:link w:val="17"/>
    <w:uiPriority w:val="0"/>
    <w:pPr>
      <w:widowControl w:val="0"/>
      <w:shd w:val="clear" w:color="auto" w:fill="FFFFFF"/>
      <w:spacing w:after="180" w:line="0" w:lineRule="atLeast"/>
    </w:pPr>
    <w:rPr>
      <w:rFonts w:ascii="Times New Roman" w:hAnsi="Times New Roman" w:eastAsia="Times New Roman" w:cs="Times New Roman"/>
      <w:b/>
      <w:bCs/>
      <w:sz w:val="36"/>
      <w:szCs w:val="36"/>
    </w:rPr>
  </w:style>
  <w:style w:type="character" w:customStyle="1" w:styleId="19">
    <w:name w:val="Body text (2)_"/>
    <w:basedOn w:val="2"/>
    <w:link w:val="20"/>
    <w:locked/>
    <w:uiPriority w:val="0"/>
    <w:rPr>
      <w:rFonts w:ascii="Times New Roman" w:hAnsi="Times New Roman" w:eastAsia="Times New Roman" w:cs="Times New Roman"/>
      <w:sz w:val="36"/>
      <w:szCs w:val="36"/>
      <w:shd w:val="clear" w:color="auto" w:fill="FFFFFF"/>
    </w:rPr>
  </w:style>
  <w:style w:type="paragraph" w:customStyle="1" w:styleId="20">
    <w:name w:val="Body text (2)"/>
    <w:basedOn w:val="1"/>
    <w:link w:val="19"/>
    <w:uiPriority w:val="0"/>
    <w:pPr>
      <w:widowControl w:val="0"/>
      <w:shd w:val="clear" w:color="auto" w:fill="FFFFFF"/>
      <w:spacing w:before="180" w:after="60" w:line="410" w:lineRule="exact"/>
    </w:pPr>
    <w:rPr>
      <w:rFonts w:ascii="Times New Roman" w:hAnsi="Times New Roman" w:eastAsia="Times New Roman" w:cs="Times New Roman"/>
      <w:sz w:val="36"/>
      <w:szCs w:val="36"/>
    </w:rPr>
  </w:style>
  <w:style w:type="character" w:customStyle="1" w:styleId="21">
    <w:name w:val="Body text (2) + Bold"/>
    <w:basedOn w:val="19"/>
    <w:uiPriority w:val="0"/>
    <w:rPr>
      <w:rFonts w:ascii="Times New Roman" w:hAnsi="Times New Roman" w:eastAsia="Times New Roman" w:cs="Times New Roman"/>
      <w:b/>
      <w:bCs/>
      <w:color w:val="000000"/>
      <w:spacing w:val="0"/>
      <w:w w:val="100"/>
      <w:position w:val="0"/>
      <w:sz w:val="36"/>
      <w:szCs w:val="36"/>
      <w:shd w:val="clear" w:color="auto" w:fill="FFFFFF"/>
      <w:lang w:val="ru-RU" w:eastAsia="ru-RU" w:bidi="ru-RU"/>
    </w:rPr>
  </w:style>
  <w:style w:type="character" w:customStyle="1" w:styleId="22">
    <w:name w:val="ConsPlusNormal Знак"/>
    <w:link w:val="12"/>
    <w:locked/>
    <w:uiPriority w:val="0"/>
    <w:rPr>
      <w:rFonts w:ascii="Calibri" w:hAnsi="Calibri" w:eastAsia="Times New Roman" w:cs="Calibri"/>
      <w:szCs w:val="20"/>
      <w:lang w:eastAsia="ru-RU"/>
    </w:rPr>
  </w:style>
  <w:style w:type="character" w:customStyle="1" w:styleId="23">
    <w:name w:val="Font Style39"/>
    <w:uiPriority w:val="99"/>
    <w:rPr>
      <w:rFonts w:ascii="Times New Roman" w:hAnsi="Times New Roman"/>
      <w:sz w:val="22"/>
    </w:rPr>
  </w:style>
  <w:style w:type="paragraph" w:styleId="24">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 w:type="character" w:styleId="25">
    <w:name w:val="Placeholder Text"/>
    <w:basedOn w:val="2"/>
    <w:semiHidden/>
    <w:uiPriority w:val="99"/>
    <w:rPr>
      <w:color w:val="80808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1AF570-BEB4-45C4-AA4B-C3463F0E083F}">
  <ds:schemaRefs/>
</ds:datastoreItem>
</file>

<file path=docProps/app.xml><?xml version="1.0" encoding="utf-8"?>
<Properties xmlns="http://schemas.openxmlformats.org/officeDocument/2006/extended-properties" xmlns:vt="http://schemas.openxmlformats.org/officeDocument/2006/docPropsVTypes">
  <Template>Normal</Template>
  <Pages>7</Pages>
  <Words>2687</Words>
  <Characters>19212</Characters>
  <Lines>169</Lines>
  <Paragraphs>47</Paragraphs>
  <TotalTime>12</TotalTime>
  <ScaleCrop>false</ScaleCrop>
  <LinksUpToDate>false</LinksUpToDate>
  <CharactersWithSpaces>22549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2026-10-09T06:41:00Z</dcterms:created>
  <dc:creator>Овчинникова Светлана Николаевна</dc:creator>
  <cp:lastModifiedBy>user</cp:lastModifiedBy>
  <cp:lastPrinted>2023-12-13T13:43:00Z</cp:lastPrinted>
  <dcterms:modified xsi:type="dcterms:W3CDTF">2026-10-09T08:15:45Z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F663753F26944AEE85704D4FA20436FB_13</vt:lpwstr>
  </property>
</Properties>
</file>