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C124BCB" w14:textId="77777777" w:rsidR="00C47029" w:rsidRDefault="00C47029">
      <w:pPr>
        <w:pStyle w:val="a7"/>
      </w:pPr>
      <w:bookmarkStart w:id="0" w:name="_GoBack"/>
      <w:bookmarkEnd w:id="0"/>
      <w:r>
        <w:rPr>
          <w:sz w:val="20"/>
        </w:rPr>
        <w:t>Д О Г О В О Р № 51</w:t>
      </w:r>
    </w:p>
    <w:p w14:paraId="14F2A8B4" w14:textId="77777777" w:rsidR="00C47029" w:rsidRDefault="00C47029">
      <w:pPr>
        <w:jc w:val="both"/>
      </w:pPr>
    </w:p>
    <w:p w14:paraId="3C3EC1E8" w14:textId="77777777" w:rsidR="00C47029" w:rsidRDefault="00C47029">
      <w:pPr>
        <w:jc w:val="both"/>
      </w:pPr>
      <w:r>
        <w:t>г. Барнаул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ab/>
        <w:t xml:space="preserve">«  </w:t>
      </w:r>
      <w:proofErr w:type="gramEnd"/>
      <w:r>
        <w:t xml:space="preserve">   » октября 2026 г.</w:t>
      </w:r>
    </w:p>
    <w:p w14:paraId="4EA1A3D1" w14:textId="77777777" w:rsidR="00C47029" w:rsidRDefault="00C47029">
      <w:pPr>
        <w:jc w:val="both"/>
      </w:pPr>
    </w:p>
    <w:p w14:paraId="2A166E28" w14:textId="77777777" w:rsidR="00C47029" w:rsidRDefault="00C47029">
      <w:pPr>
        <w:pStyle w:val="a5"/>
        <w:rPr>
          <w:sz w:val="20"/>
        </w:rPr>
      </w:pPr>
      <w:r>
        <w:rPr>
          <w:sz w:val="20"/>
        </w:rPr>
        <w:tab/>
      </w:r>
      <w:r>
        <w:rPr>
          <w:b/>
          <w:bCs/>
          <w:sz w:val="20"/>
        </w:rPr>
        <w:t>ООО «Синтэк»,</w:t>
      </w:r>
      <w:r>
        <w:rPr>
          <w:sz w:val="20"/>
        </w:rPr>
        <w:t xml:space="preserve"> именуемое в дальнейшем «Продавец», в лице менеджера Рубцовой Ольги Вячеславовны, действующего на основании доверенности от 17.04.2024 г., с одной стороны, и  </w:t>
      </w:r>
      <w:r>
        <w:rPr>
          <w:b/>
          <w:bCs/>
          <w:sz w:val="20"/>
        </w:rPr>
        <w:t>ФБУ Алтайская ЛСЭ Минюста России</w:t>
      </w:r>
      <w:r>
        <w:rPr>
          <w:sz w:val="20"/>
        </w:rPr>
        <w:t>, именуемое в дальнейшем «Покупатель» с другой стороны, в лице директора Рубцова Андрея Валерьевича, действующего на основании Устава, заключили договор о нижеследующем</w:t>
      </w:r>
    </w:p>
    <w:p w14:paraId="398CB738" w14:textId="77777777" w:rsidR="00C47029" w:rsidRDefault="00C47029">
      <w:pPr>
        <w:pStyle w:val="aa"/>
        <w:numPr>
          <w:ilvl w:val="0"/>
          <w:numId w:val="2"/>
        </w:numPr>
        <w:tabs>
          <w:tab w:val="left" w:pos="720"/>
          <w:tab w:val="left" w:pos="1440"/>
          <w:tab w:val="left" w:pos="12960"/>
          <w:tab w:val="left" w:pos="13680"/>
          <w:tab w:val="left" w:pos="15120"/>
        </w:tabs>
        <w:jc w:val="center"/>
        <w:rPr>
          <w:sz w:val="20"/>
        </w:rPr>
      </w:pPr>
      <w:r>
        <w:rPr>
          <w:sz w:val="20"/>
        </w:rPr>
        <w:t>Предмет договора</w:t>
      </w:r>
    </w:p>
    <w:p w14:paraId="665DAC25" w14:textId="77777777" w:rsidR="00C47029" w:rsidRDefault="00C47029">
      <w:pPr>
        <w:pStyle w:val="aa"/>
        <w:numPr>
          <w:ilvl w:val="1"/>
          <w:numId w:val="3"/>
        </w:numPr>
        <w:jc w:val="both"/>
        <w:rPr>
          <w:sz w:val="20"/>
        </w:rPr>
      </w:pPr>
      <w:r>
        <w:rPr>
          <w:sz w:val="20"/>
        </w:rPr>
        <w:t>Продавец обязуется поставить химические реактивы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5"/>
        <w:gridCol w:w="6069"/>
        <w:gridCol w:w="756"/>
        <w:gridCol w:w="678"/>
        <w:gridCol w:w="1078"/>
        <w:gridCol w:w="1096"/>
      </w:tblGrid>
      <w:tr w:rsidR="00C47029" w14:paraId="459E56A4" w14:textId="77777777">
        <w:trPr>
          <w:trHeight w:val="313"/>
        </w:trPr>
        <w:tc>
          <w:tcPr>
            <w:tcW w:w="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A1E840" w14:textId="77777777" w:rsidR="00C47029" w:rsidRDefault="00C47029">
            <w:pPr>
              <w:pStyle w:val="ac"/>
              <w:snapToGrid w:val="0"/>
              <w:rPr>
                <w:sz w:val="20"/>
              </w:rPr>
            </w:pPr>
            <w:r>
              <w:rPr>
                <w:sz w:val="20"/>
              </w:rPr>
              <w:t>№</w:t>
            </w:r>
          </w:p>
        </w:tc>
        <w:tc>
          <w:tcPr>
            <w:tcW w:w="60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57ACCE" w14:textId="77777777" w:rsidR="00C47029" w:rsidRDefault="00C47029">
            <w:pPr>
              <w:pStyle w:val="ac"/>
              <w:snapToGrid w:val="0"/>
              <w:rPr>
                <w:sz w:val="20"/>
              </w:rPr>
            </w:pPr>
            <w:r>
              <w:rPr>
                <w:sz w:val="20"/>
              </w:rPr>
              <w:t>Товар</w:t>
            </w:r>
          </w:p>
        </w:tc>
        <w:tc>
          <w:tcPr>
            <w:tcW w:w="7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D0E3D" w14:textId="77777777" w:rsidR="00C47029" w:rsidRDefault="00C47029">
            <w:pPr>
              <w:pStyle w:val="ac"/>
              <w:snapToGrid w:val="0"/>
              <w:rPr>
                <w:sz w:val="20"/>
              </w:rPr>
            </w:pPr>
            <w:r>
              <w:rPr>
                <w:sz w:val="20"/>
              </w:rPr>
              <w:t>Кол-во</w:t>
            </w:r>
          </w:p>
        </w:tc>
        <w:tc>
          <w:tcPr>
            <w:tcW w:w="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804DE" w14:textId="77777777" w:rsidR="00C47029" w:rsidRDefault="00C47029">
            <w:pPr>
              <w:pStyle w:val="ac"/>
              <w:snapToGrid w:val="0"/>
              <w:rPr>
                <w:sz w:val="20"/>
              </w:rPr>
            </w:pPr>
            <w:r>
              <w:rPr>
                <w:sz w:val="20"/>
              </w:rPr>
              <w:t>Ед.</w:t>
            </w:r>
          </w:p>
        </w:tc>
        <w:tc>
          <w:tcPr>
            <w:tcW w:w="10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F6FCD" w14:textId="77777777" w:rsidR="00C47029" w:rsidRDefault="00C47029">
            <w:pPr>
              <w:pStyle w:val="ac"/>
              <w:snapToGrid w:val="0"/>
              <w:rPr>
                <w:sz w:val="20"/>
              </w:rPr>
            </w:pPr>
            <w:r>
              <w:rPr>
                <w:sz w:val="20"/>
              </w:rPr>
              <w:t>Цена</w:t>
            </w:r>
          </w:p>
        </w:tc>
        <w:tc>
          <w:tcPr>
            <w:tcW w:w="10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C0B2F6" w14:textId="77777777" w:rsidR="00C47029" w:rsidRDefault="00C47029">
            <w:pPr>
              <w:pStyle w:val="ac"/>
              <w:snapToGrid w:val="0"/>
            </w:pPr>
            <w:r>
              <w:rPr>
                <w:sz w:val="20"/>
              </w:rPr>
              <w:t>Сумма</w:t>
            </w:r>
          </w:p>
        </w:tc>
      </w:tr>
      <w:tr w:rsidR="00C47029" w14:paraId="2FCB4399" w14:textId="77777777">
        <w:trPr>
          <w:trHeight w:val="360"/>
        </w:trPr>
        <w:tc>
          <w:tcPr>
            <w:tcW w:w="2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6EB229" w14:textId="77777777" w:rsidR="00C47029" w:rsidRDefault="00C47029">
            <w:pPr>
              <w:pStyle w:val="ac"/>
              <w:snapToGrid w:val="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0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B5ADE7" w14:textId="77777777" w:rsidR="00C47029" w:rsidRDefault="00C47029">
            <w:pPr>
              <w:snapToGrid w:val="0"/>
            </w:pPr>
            <w:r>
              <w:t>серная кислота хч ГОСТ 4204-77</w:t>
            </w:r>
          </w:p>
        </w:tc>
        <w:tc>
          <w:tcPr>
            <w:tcW w:w="75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DD5D0C" w14:textId="77777777" w:rsidR="00C47029" w:rsidRDefault="00C47029">
            <w:pPr>
              <w:pStyle w:val="ac"/>
              <w:snapToGrid w:val="0"/>
              <w:rPr>
                <w:sz w:val="20"/>
              </w:rPr>
            </w:pPr>
            <w:r>
              <w:rPr>
                <w:sz w:val="20"/>
              </w:rPr>
              <w:t>1,8</w:t>
            </w:r>
          </w:p>
        </w:tc>
        <w:tc>
          <w:tcPr>
            <w:tcW w:w="6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475EF0" w14:textId="77777777" w:rsidR="00C47029" w:rsidRDefault="00C47029">
            <w:pPr>
              <w:pStyle w:val="ac"/>
              <w:snapToGrid w:val="0"/>
              <w:rPr>
                <w:sz w:val="20"/>
              </w:rPr>
            </w:pPr>
            <w:r>
              <w:rPr>
                <w:sz w:val="20"/>
              </w:rPr>
              <w:t>кг</w:t>
            </w:r>
          </w:p>
        </w:tc>
        <w:tc>
          <w:tcPr>
            <w:tcW w:w="10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120543" w14:textId="77777777" w:rsidR="00C47029" w:rsidRDefault="00C47029">
            <w:pPr>
              <w:pStyle w:val="ac"/>
              <w:snapToGrid w:val="0"/>
              <w:jc w:val="right"/>
              <w:rPr>
                <w:sz w:val="20"/>
              </w:rPr>
            </w:pPr>
            <w:r>
              <w:rPr>
                <w:sz w:val="20"/>
              </w:rPr>
              <w:t>425,00</w:t>
            </w:r>
          </w:p>
        </w:tc>
        <w:tc>
          <w:tcPr>
            <w:tcW w:w="109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60C0A5" w14:textId="77777777" w:rsidR="00C47029" w:rsidRDefault="00C47029">
            <w:pPr>
              <w:pStyle w:val="ac"/>
              <w:snapToGrid w:val="0"/>
              <w:jc w:val="right"/>
            </w:pPr>
            <w:r>
              <w:rPr>
                <w:sz w:val="20"/>
              </w:rPr>
              <w:t>765,00</w:t>
            </w:r>
          </w:p>
        </w:tc>
      </w:tr>
    </w:tbl>
    <w:p w14:paraId="23ED0D44" w14:textId="77777777" w:rsidR="00C47029" w:rsidRDefault="00C47029">
      <w:pPr>
        <w:pStyle w:val="aa"/>
        <w:jc w:val="both"/>
        <w:rPr>
          <w:sz w:val="20"/>
        </w:rPr>
      </w:pPr>
      <w:r>
        <w:rPr>
          <w:sz w:val="20"/>
        </w:rPr>
        <w:t xml:space="preserve"> именуемые в дальнейшем «Товар</w:t>
      </w:r>
      <w:proofErr w:type="gramStart"/>
      <w:r>
        <w:rPr>
          <w:sz w:val="20"/>
        </w:rPr>
        <w:t>» ,</w:t>
      </w:r>
      <w:proofErr w:type="gramEnd"/>
      <w:r>
        <w:rPr>
          <w:sz w:val="20"/>
        </w:rPr>
        <w:t xml:space="preserve"> а покупатель – принять и оплатить товар.</w:t>
      </w:r>
    </w:p>
    <w:p w14:paraId="5822A485" w14:textId="77777777" w:rsidR="00C47029" w:rsidRDefault="00C47029">
      <w:pPr>
        <w:pStyle w:val="aa"/>
        <w:ind w:left="-11" w:firstLine="0"/>
        <w:jc w:val="center"/>
        <w:rPr>
          <w:sz w:val="20"/>
        </w:rPr>
      </w:pPr>
      <w:r>
        <w:rPr>
          <w:sz w:val="20"/>
        </w:rPr>
        <w:t>2. Цена товара и порядок расчетов</w:t>
      </w:r>
    </w:p>
    <w:p w14:paraId="440E72B5" w14:textId="77777777" w:rsidR="00C47029" w:rsidRDefault="00C47029">
      <w:pPr>
        <w:pStyle w:val="aa"/>
        <w:ind w:left="45" w:firstLine="675"/>
        <w:jc w:val="both"/>
        <w:rPr>
          <w:sz w:val="20"/>
        </w:rPr>
      </w:pPr>
      <w:r>
        <w:rPr>
          <w:sz w:val="20"/>
        </w:rPr>
        <w:t>2.1. Цена товара составляет 765 (Семьсот шестьдесят пять) рублей 00 коп, без НДС.</w:t>
      </w:r>
    </w:p>
    <w:p w14:paraId="79537546" w14:textId="77777777" w:rsidR="00C47029" w:rsidRDefault="00C47029">
      <w:pPr>
        <w:pStyle w:val="aa"/>
        <w:ind w:left="-11" w:firstLine="731"/>
        <w:jc w:val="both"/>
        <w:rPr>
          <w:sz w:val="20"/>
        </w:rPr>
      </w:pPr>
      <w:r>
        <w:rPr>
          <w:sz w:val="20"/>
        </w:rPr>
        <w:t>2.3. Оплата по договору производится переводом денежных средств, на основании выставленного счета, после подписания покупателем накладной или УПД, за счет средств бюджетных учреждений.</w:t>
      </w:r>
    </w:p>
    <w:p w14:paraId="11C6F15F" w14:textId="77777777" w:rsidR="00C47029" w:rsidRDefault="00C47029">
      <w:pPr>
        <w:pStyle w:val="aa"/>
        <w:ind w:left="-11" w:firstLine="0"/>
        <w:jc w:val="center"/>
        <w:rPr>
          <w:sz w:val="20"/>
        </w:rPr>
      </w:pPr>
      <w:r>
        <w:rPr>
          <w:sz w:val="20"/>
        </w:rPr>
        <w:t>3. Качество и поставка товара</w:t>
      </w:r>
    </w:p>
    <w:p w14:paraId="18269591" w14:textId="77777777" w:rsidR="00C47029" w:rsidRDefault="00C47029">
      <w:pPr>
        <w:pStyle w:val="aa"/>
        <w:ind w:left="-11" w:firstLine="731"/>
        <w:jc w:val="both"/>
        <w:rPr>
          <w:sz w:val="20"/>
        </w:rPr>
      </w:pPr>
      <w:r>
        <w:rPr>
          <w:sz w:val="20"/>
        </w:rPr>
        <w:t>3.1. Качество товара должно соответствовать действующим в Российской Федерации нормативным документам.</w:t>
      </w:r>
    </w:p>
    <w:p w14:paraId="1B449D2A" w14:textId="77777777" w:rsidR="00C47029" w:rsidRDefault="00C47029">
      <w:pPr>
        <w:pStyle w:val="aa"/>
        <w:ind w:left="-11" w:firstLine="731"/>
        <w:jc w:val="both"/>
        <w:rPr>
          <w:sz w:val="20"/>
        </w:rPr>
      </w:pPr>
      <w:r>
        <w:rPr>
          <w:sz w:val="20"/>
        </w:rPr>
        <w:t>3.2. Продавец гарантирует качество и надежность поставляемого товара в течение срока, установленного ГОСТом и в соответствии с датой изготовления. По просьбе Покупателя Продавец выдает сертификат или паспорт качества.</w:t>
      </w:r>
    </w:p>
    <w:p w14:paraId="324E24A8" w14:textId="77777777" w:rsidR="00C47029" w:rsidRDefault="00C47029">
      <w:pPr>
        <w:pStyle w:val="aa"/>
        <w:ind w:left="-11" w:firstLine="731"/>
        <w:jc w:val="both"/>
        <w:rPr>
          <w:sz w:val="20"/>
        </w:rPr>
      </w:pPr>
      <w:r>
        <w:rPr>
          <w:sz w:val="20"/>
        </w:rPr>
        <w:t>3.3. Товар отгружается в упаковках, обеспечивающих его сохранность.</w:t>
      </w:r>
    </w:p>
    <w:p w14:paraId="7AE1170C" w14:textId="77777777" w:rsidR="00C47029" w:rsidRDefault="00C47029">
      <w:pPr>
        <w:pStyle w:val="aa"/>
        <w:ind w:left="-11" w:firstLine="731"/>
        <w:jc w:val="both"/>
        <w:rPr>
          <w:sz w:val="20"/>
        </w:rPr>
      </w:pPr>
      <w:r>
        <w:rPr>
          <w:sz w:val="20"/>
        </w:rPr>
        <w:t>3.4. Поставка товара осуществляется самовывозом в течение 5 (пяти) недель со дня заключения настоящего договора.</w:t>
      </w:r>
    </w:p>
    <w:p w14:paraId="283E1548" w14:textId="77777777" w:rsidR="00C47029" w:rsidRDefault="00C47029">
      <w:pPr>
        <w:pStyle w:val="aa"/>
        <w:ind w:left="-11" w:firstLine="0"/>
        <w:jc w:val="center"/>
        <w:rPr>
          <w:sz w:val="20"/>
        </w:rPr>
      </w:pPr>
      <w:r>
        <w:rPr>
          <w:sz w:val="20"/>
        </w:rPr>
        <w:t>4. Форс-мажор</w:t>
      </w:r>
    </w:p>
    <w:p w14:paraId="70C3309D" w14:textId="77777777" w:rsidR="00C47029" w:rsidRDefault="00C47029">
      <w:pPr>
        <w:pStyle w:val="aa"/>
        <w:ind w:left="-11" w:firstLine="731"/>
        <w:jc w:val="both"/>
        <w:rPr>
          <w:sz w:val="20"/>
        </w:rPr>
      </w:pPr>
      <w:r>
        <w:rPr>
          <w:sz w:val="20"/>
        </w:rPr>
        <w:t>4.1. Стороны освобождаются от ответственности за полное или частичное неисполнение обязательств по настоящему договору, если оно произошло в следствии обстоятельств непреодолимой силы (пожар, стихийные бедствия, военные действия, правительственные акты, ж/д катастрофы и др.), когда обязательства не могли быть исполнены или их исполнение было задержано.</w:t>
      </w:r>
    </w:p>
    <w:p w14:paraId="0B2CDF7D" w14:textId="77777777" w:rsidR="00C47029" w:rsidRDefault="00C47029">
      <w:pPr>
        <w:pStyle w:val="aa"/>
        <w:ind w:left="-11" w:firstLine="731"/>
        <w:jc w:val="both"/>
        <w:rPr>
          <w:sz w:val="20"/>
        </w:rPr>
      </w:pPr>
      <w:r>
        <w:rPr>
          <w:sz w:val="20"/>
        </w:rPr>
        <w:t>4.2. О наступлении форс-мажорных обстоятельств, предполагаемом сроке их действия и прекращения их действия сторона, для которой они наступили, извещает другую сторону незамедлительно с указанием срока исполнения обязательств. Извещение должно содержать данные о характере обстоятельств, а также, по возможности, давать оценку их влияния на исполнение обязательств, с приложением заключения компетентного органа, свидетельствующего о наличии этих обстоятельств.</w:t>
      </w:r>
    </w:p>
    <w:p w14:paraId="538679FA" w14:textId="77777777" w:rsidR="00C47029" w:rsidRDefault="00C47029">
      <w:pPr>
        <w:pStyle w:val="aa"/>
        <w:ind w:left="-11" w:firstLine="731"/>
        <w:jc w:val="center"/>
        <w:rPr>
          <w:sz w:val="20"/>
        </w:rPr>
      </w:pPr>
      <w:r>
        <w:rPr>
          <w:sz w:val="20"/>
        </w:rPr>
        <w:t>5. Дополнительные условия</w:t>
      </w:r>
    </w:p>
    <w:p w14:paraId="6902552B" w14:textId="77777777" w:rsidR="00C47029" w:rsidRDefault="00C47029">
      <w:pPr>
        <w:pStyle w:val="aa"/>
        <w:ind w:left="-11" w:firstLine="731"/>
        <w:jc w:val="both"/>
        <w:rPr>
          <w:sz w:val="20"/>
        </w:rPr>
      </w:pPr>
      <w:r>
        <w:rPr>
          <w:sz w:val="20"/>
        </w:rPr>
        <w:t>5.1. Договор составлен в двух экземплярах, действует с момента подписания и до 31.12.2026г и до полного выполнения принятых сторонами обязательств.</w:t>
      </w:r>
    </w:p>
    <w:p w14:paraId="198A3B4C" w14:textId="77777777" w:rsidR="00C47029" w:rsidRDefault="00C47029">
      <w:pPr>
        <w:pStyle w:val="aa"/>
        <w:ind w:left="-11" w:firstLine="731"/>
        <w:jc w:val="both"/>
        <w:rPr>
          <w:sz w:val="20"/>
        </w:rPr>
      </w:pPr>
      <w:r>
        <w:rPr>
          <w:sz w:val="20"/>
        </w:rPr>
        <w:t>5.2. Споры, возникающие по данному договору, при невозможности решить их путем прямых переговоров, разрешаются Арбитражным судом по месту нахождения ответчика.</w:t>
      </w:r>
    </w:p>
    <w:p w14:paraId="6711A2EE" w14:textId="77777777" w:rsidR="00C47029" w:rsidRDefault="00C47029">
      <w:pPr>
        <w:pStyle w:val="aa"/>
        <w:ind w:left="-11" w:firstLine="731"/>
        <w:jc w:val="both"/>
        <w:rPr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494"/>
        <w:gridCol w:w="5494"/>
      </w:tblGrid>
      <w:tr w:rsidR="00C47029" w14:paraId="174A8D8B" w14:textId="77777777">
        <w:trPr>
          <w:cantSplit/>
        </w:trPr>
        <w:tc>
          <w:tcPr>
            <w:tcW w:w="5494" w:type="dxa"/>
            <w:shd w:val="clear" w:color="auto" w:fill="auto"/>
          </w:tcPr>
          <w:p w14:paraId="2AA479E0" w14:textId="77777777" w:rsidR="00C47029" w:rsidRDefault="00C47029">
            <w:pPr>
              <w:snapToGrid w:val="0"/>
              <w:ind w:left="540"/>
              <w:jc w:val="both"/>
            </w:pPr>
            <w:r>
              <w:t>ПРОДАВЕЦ</w:t>
            </w:r>
          </w:p>
          <w:p w14:paraId="02E4520E" w14:textId="77777777" w:rsidR="00C47029" w:rsidRDefault="00C47029">
            <w:pPr>
              <w:snapToGrid w:val="0"/>
              <w:ind w:left="540"/>
              <w:jc w:val="both"/>
            </w:pPr>
          </w:p>
          <w:p w14:paraId="0C2CA819" w14:textId="77777777" w:rsidR="00C47029" w:rsidRDefault="00C47029">
            <w:pPr>
              <w:snapToGrid w:val="0"/>
              <w:jc w:val="both"/>
            </w:pPr>
            <w:r>
              <w:rPr>
                <w:b/>
                <w:bCs/>
              </w:rPr>
              <w:t>ООО «Синтэк»</w:t>
            </w:r>
          </w:p>
          <w:p w14:paraId="283985BA" w14:textId="77777777" w:rsidR="00C47029" w:rsidRDefault="00C47029">
            <w:pPr>
              <w:jc w:val="both"/>
            </w:pPr>
            <w:r>
              <w:t>ИНН 2221196404 КПП 222201001</w:t>
            </w:r>
          </w:p>
          <w:p w14:paraId="41CBF558" w14:textId="77777777" w:rsidR="00C47029" w:rsidRDefault="00C47029">
            <w:pPr>
              <w:jc w:val="both"/>
            </w:pPr>
            <w:r>
              <w:t>656037, Алтайский край, г. Барнаул,</w:t>
            </w:r>
          </w:p>
          <w:p w14:paraId="4890182F" w14:textId="77777777" w:rsidR="00C47029" w:rsidRDefault="00C47029">
            <w:pPr>
              <w:jc w:val="both"/>
            </w:pPr>
            <w:r>
              <w:t>пр. Калинина д.57, помещение Н1, офис 102.</w:t>
            </w:r>
          </w:p>
          <w:p w14:paraId="5AFC91BF" w14:textId="77777777" w:rsidR="00C47029" w:rsidRDefault="00C47029">
            <w:pPr>
              <w:jc w:val="both"/>
            </w:pPr>
            <w:r>
              <w:t>тел./факс 282-778</w:t>
            </w:r>
          </w:p>
          <w:p w14:paraId="267041F3" w14:textId="77777777" w:rsidR="00C47029" w:rsidRDefault="00C47029">
            <w:pPr>
              <w:pStyle w:val="a5"/>
            </w:pPr>
            <w:r>
              <w:rPr>
                <w:sz w:val="20"/>
              </w:rPr>
              <w:t>Банковские реквизиты:</w:t>
            </w:r>
          </w:p>
          <w:p w14:paraId="3B9EE0E4" w14:textId="77777777" w:rsidR="00C47029" w:rsidRDefault="00C47029">
            <w:pPr>
              <w:jc w:val="both"/>
            </w:pPr>
            <w:r>
              <w:t>р/с 40702810702000008757</w:t>
            </w:r>
          </w:p>
          <w:p w14:paraId="59266DF5" w14:textId="77777777" w:rsidR="00C47029" w:rsidRDefault="00C47029">
            <w:pPr>
              <w:jc w:val="both"/>
            </w:pPr>
            <w:r>
              <w:t>в Алтайское отделение № 8644 ПАО Сбербанк</w:t>
            </w:r>
          </w:p>
          <w:p w14:paraId="325535C2" w14:textId="77777777" w:rsidR="00C47029" w:rsidRDefault="00C47029">
            <w:pPr>
              <w:jc w:val="both"/>
            </w:pPr>
            <w:r>
              <w:t xml:space="preserve"> г. Барнаул</w:t>
            </w:r>
          </w:p>
          <w:p w14:paraId="09FC2095" w14:textId="77777777" w:rsidR="00C47029" w:rsidRDefault="00C47029">
            <w:pPr>
              <w:snapToGrid w:val="0"/>
              <w:jc w:val="both"/>
            </w:pPr>
            <w:r>
              <w:t>к/с 30101810200000000604, БИК 040173604</w:t>
            </w:r>
          </w:p>
        </w:tc>
        <w:tc>
          <w:tcPr>
            <w:tcW w:w="5494" w:type="dxa"/>
            <w:shd w:val="clear" w:color="auto" w:fill="auto"/>
          </w:tcPr>
          <w:p w14:paraId="287AA416" w14:textId="77777777" w:rsidR="00C47029" w:rsidRDefault="00C47029">
            <w:pPr>
              <w:snapToGrid w:val="0"/>
              <w:ind w:left="806"/>
              <w:jc w:val="both"/>
            </w:pPr>
            <w:r>
              <w:t>ПОКУПАТЕЛЬ</w:t>
            </w:r>
          </w:p>
          <w:p w14:paraId="03F59D10" w14:textId="77777777" w:rsidR="00C47029" w:rsidRDefault="00C47029">
            <w:pPr>
              <w:snapToGrid w:val="0"/>
              <w:ind w:left="806"/>
              <w:jc w:val="both"/>
            </w:pPr>
          </w:p>
          <w:p w14:paraId="009723B7" w14:textId="77777777" w:rsidR="00C47029" w:rsidRDefault="00C47029">
            <w:pPr>
              <w:pStyle w:val="a5"/>
              <w:snapToGrid w:val="0"/>
              <w:jc w:val="left"/>
            </w:pPr>
            <w:r>
              <w:rPr>
                <w:b/>
                <w:bCs/>
                <w:sz w:val="20"/>
              </w:rPr>
              <w:t>ФБУ Алтайская ЛСЭ Минюста России</w:t>
            </w:r>
          </w:p>
          <w:p w14:paraId="4141E019" w14:textId="77777777" w:rsidR="00C47029" w:rsidRDefault="00C47029">
            <w:r>
              <w:t>Адрес 656011 г. Барнаул ул. Ленина 151г</w:t>
            </w:r>
          </w:p>
          <w:p w14:paraId="173EF6E7" w14:textId="77777777" w:rsidR="00C47029" w:rsidRDefault="00C47029">
            <w:r>
              <w:t>ИНН 2224005908 КПП 222401001</w:t>
            </w:r>
          </w:p>
          <w:p w14:paraId="6592B65C" w14:textId="77777777" w:rsidR="00C47029" w:rsidRDefault="00C47029">
            <w:r>
              <w:t>БИК 040173001 ОГРН 1022201510803</w:t>
            </w:r>
          </w:p>
          <w:p w14:paraId="486ADB56" w14:textId="77777777" w:rsidR="00C47029" w:rsidRDefault="00C47029">
            <w:r>
              <w:t>УФК по Алтайскому краю (ФБУ Алтайская ЛСЭ Минюста России л/с №20176X01570)</w:t>
            </w:r>
          </w:p>
          <w:p w14:paraId="466D4C02" w14:textId="77777777" w:rsidR="00C47029" w:rsidRDefault="00C47029">
            <w:r>
              <w:t>Р/сч. № 03214643000000015104</w:t>
            </w:r>
          </w:p>
          <w:p w14:paraId="6A09B36E" w14:textId="77777777" w:rsidR="00C47029" w:rsidRDefault="00C47029">
            <w:r>
              <w:t>ОКЦ № 1 СибГУ Банка России//УФК по Новосибирской области, г. Новосибирск БИК 0115004950</w:t>
            </w:r>
          </w:p>
          <w:p w14:paraId="1135607A" w14:textId="77777777" w:rsidR="00C47029" w:rsidRDefault="00C47029">
            <w:pPr>
              <w:snapToGrid w:val="0"/>
            </w:pPr>
            <w:r>
              <w:t>Кор./сч.40102810445370000043</w:t>
            </w:r>
          </w:p>
          <w:p w14:paraId="47C2CFCF" w14:textId="77777777" w:rsidR="00C47029" w:rsidRDefault="00C47029">
            <w:pPr>
              <w:snapToGrid w:val="0"/>
            </w:pPr>
            <w:hyperlink r:id="rId5" w:history="1">
              <w:r>
                <w:rPr>
                  <w:rStyle w:val="a3"/>
                </w:rPr>
                <w:t>www.altlse.ru</w:t>
              </w:r>
            </w:hyperlink>
            <w:r>
              <w:t xml:space="preserve"> altlse@mail.ru sa_brn@list.ru</w:t>
            </w:r>
          </w:p>
          <w:p w14:paraId="17AB077A" w14:textId="77777777" w:rsidR="00C47029" w:rsidRDefault="00C47029">
            <w:pPr>
              <w:snapToGrid w:val="0"/>
            </w:pPr>
            <w:r>
              <w:t>тел (3852) 271633</w:t>
            </w:r>
          </w:p>
        </w:tc>
      </w:tr>
    </w:tbl>
    <w:p w14:paraId="2224C625" w14:textId="77777777" w:rsidR="00C47029" w:rsidRDefault="00C47029"/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386"/>
        <w:gridCol w:w="5494"/>
      </w:tblGrid>
      <w:tr w:rsidR="00C47029" w14:paraId="397453DA" w14:textId="77777777">
        <w:trPr>
          <w:cantSplit/>
        </w:trPr>
        <w:tc>
          <w:tcPr>
            <w:tcW w:w="5386" w:type="dxa"/>
            <w:shd w:val="clear" w:color="auto" w:fill="auto"/>
          </w:tcPr>
          <w:p w14:paraId="77D23934" w14:textId="77777777" w:rsidR="00C47029" w:rsidRDefault="00C47029">
            <w:pPr>
              <w:snapToGrid w:val="0"/>
              <w:jc w:val="both"/>
            </w:pPr>
            <w:r>
              <w:t>Менеджер</w:t>
            </w:r>
          </w:p>
          <w:p w14:paraId="56E96FD5" w14:textId="77777777" w:rsidR="00C47029" w:rsidRDefault="00C47029">
            <w:pPr>
              <w:jc w:val="both"/>
            </w:pPr>
            <w:r>
              <w:t>ООО «Синтэк»</w:t>
            </w:r>
          </w:p>
        </w:tc>
        <w:tc>
          <w:tcPr>
            <w:tcW w:w="5494" w:type="dxa"/>
            <w:shd w:val="clear" w:color="auto" w:fill="auto"/>
          </w:tcPr>
          <w:p w14:paraId="5474269A" w14:textId="77777777" w:rsidR="00C47029" w:rsidRDefault="00C47029">
            <w:pPr>
              <w:snapToGrid w:val="0"/>
              <w:jc w:val="both"/>
            </w:pPr>
            <w:r>
              <w:t>Директор</w:t>
            </w:r>
          </w:p>
          <w:p w14:paraId="06F9D530" w14:textId="77777777" w:rsidR="00C47029" w:rsidRDefault="00C47029">
            <w:pPr>
              <w:pStyle w:val="a5"/>
              <w:snapToGrid w:val="0"/>
              <w:jc w:val="left"/>
            </w:pPr>
            <w:r>
              <w:rPr>
                <w:sz w:val="20"/>
              </w:rPr>
              <w:t>ФБУ Алтайская ЛСЭ Минюста России</w:t>
            </w:r>
          </w:p>
        </w:tc>
      </w:tr>
      <w:tr w:rsidR="00C47029" w14:paraId="6A70C35F" w14:textId="77777777">
        <w:trPr>
          <w:cantSplit/>
        </w:trPr>
        <w:tc>
          <w:tcPr>
            <w:tcW w:w="5386" w:type="dxa"/>
            <w:shd w:val="clear" w:color="auto" w:fill="auto"/>
          </w:tcPr>
          <w:p w14:paraId="3EC19BA0" w14:textId="77777777" w:rsidR="00C47029" w:rsidRDefault="00C47029">
            <w:pPr>
              <w:snapToGrid w:val="0"/>
              <w:jc w:val="both"/>
            </w:pPr>
          </w:p>
          <w:p w14:paraId="247C2344" w14:textId="77777777" w:rsidR="00C47029" w:rsidRDefault="00C47029">
            <w:pPr>
              <w:jc w:val="both"/>
            </w:pPr>
          </w:p>
          <w:p w14:paraId="4961AEE2" w14:textId="77777777" w:rsidR="00C47029" w:rsidRDefault="00C47029">
            <w:pPr>
              <w:jc w:val="both"/>
            </w:pPr>
            <w:r>
              <w:t>________________ (О.В. Рубцова)</w:t>
            </w:r>
          </w:p>
        </w:tc>
        <w:tc>
          <w:tcPr>
            <w:tcW w:w="5494" w:type="dxa"/>
            <w:shd w:val="clear" w:color="auto" w:fill="auto"/>
          </w:tcPr>
          <w:p w14:paraId="437F035F" w14:textId="77777777" w:rsidR="00C47029" w:rsidRDefault="00C47029">
            <w:pPr>
              <w:snapToGrid w:val="0"/>
              <w:jc w:val="both"/>
            </w:pPr>
          </w:p>
          <w:p w14:paraId="7AB1233B" w14:textId="77777777" w:rsidR="00C47029" w:rsidRDefault="00C47029">
            <w:pPr>
              <w:jc w:val="both"/>
            </w:pPr>
          </w:p>
          <w:p w14:paraId="78A198D3" w14:textId="77777777" w:rsidR="00C47029" w:rsidRDefault="00C47029">
            <w:pPr>
              <w:jc w:val="both"/>
            </w:pPr>
            <w:r>
              <w:t>________________ (А.В. Рубцов)</w:t>
            </w:r>
          </w:p>
        </w:tc>
      </w:tr>
      <w:tr w:rsidR="00C47029" w14:paraId="6BAD0DBE" w14:textId="77777777">
        <w:trPr>
          <w:cantSplit/>
        </w:trPr>
        <w:tc>
          <w:tcPr>
            <w:tcW w:w="5386" w:type="dxa"/>
            <w:shd w:val="clear" w:color="auto" w:fill="auto"/>
          </w:tcPr>
          <w:p w14:paraId="030402EF" w14:textId="77777777" w:rsidR="00C47029" w:rsidRDefault="00C47029">
            <w:pPr>
              <w:snapToGrid w:val="0"/>
              <w:ind w:left="792"/>
              <w:jc w:val="both"/>
            </w:pPr>
          </w:p>
          <w:p w14:paraId="4BF1421F" w14:textId="77777777" w:rsidR="00C47029" w:rsidRDefault="00C47029">
            <w:pPr>
              <w:ind w:left="792"/>
              <w:jc w:val="both"/>
            </w:pPr>
            <w:r>
              <w:t>М.П.</w:t>
            </w:r>
          </w:p>
        </w:tc>
        <w:tc>
          <w:tcPr>
            <w:tcW w:w="5494" w:type="dxa"/>
            <w:shd w:val="clear" w:color="auto" w:fill="auto"/>
          </w:tcPr>
          <w:p w14:paraId="01827B0E" w14:textId="77777777" w:rsidR="00C47029" w:rsidRDefault="00C47029">
            <w:pPr>
              <w:snapToGrid w:val="0"/>
              <w:ind w:left="806"/>
              <w:jc w:val="both"/>
            </w:pPr>
          </w:p>
          <w:p w14:paraId="05B77FC3" w14:textId="77777777" w:rsidR="00C47029" w:rsidRDefault="00C47029">
            <w:pPr>
              <w:ind w:left="806"/>
              <w:jc w:val="both"/>
            </w:pPr>
            <w:r>
              <w:t>М.П.</w:t>
            </w:r>
          </w:p>
        </w:tc>
      </w:tr>
    </w:tbl>
    <w:p w14:paraId="68F5164F" w14:textId="77777777" w:rsidR="00C47029" w:rsidRDefault="00C47029">
      <w:pPr>
        <w:jc w:val="both"/>
      </w:pPr>
    </w:p>
    <w:sectPr w:rsidR="00C47029">
      <w:pgSz w:w="11906" w:h="16838"/>
      <w:pgMar w:top="567" w:right="850" w:bottom="567" w:left="1134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72"/>
    <w:rsid w:val="002F6872"/>
    <w:rsid w:val="00C42EDC"/>
    <w:rsid w:val="00C4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5E195A"/>
  <w15:chartTrackingRefBased/>
  <w15:docId w15:val="{C807F646-36AC-4D23-A214-58E16415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72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2">
    <w:name w:val="WW-Absatz-Standardschriftart12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21">
    <w:name w:val="WW-Absatz-Standardschriftart12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customStyle="1" w:styleId="a4">
    <w:name w:val="Символ нумерации"/>
  </w:style>
  <w:style w:type="character" w:customStyle="1" w:styleId="WW-">
    <w:name w:val="WW-Символ нумерации"/>
  </w:style>
  <w:style w:type="character" w:customStyle="1" w:styleId="WW-1">
    <w:name w:val="WW-Символ нумерации1"/>
  </w:style>
  <w:style w:type="character" w:customStyle="1" w:styleId="WW-11">
    <w:name w:val="WW-Символ нумерации11"/>
  </w:style>
  <w:style w:type="character" w:customStyle="1" w:styleId="WW-111">
    <w:name w:val="WW-Символ нумерации111"/>
  </w:style>
  <w:style w:type="character" w:customStyle="1" w:styleId="WW-1111">
    <w:name w:val="WW-Символ нумерации1111"/>
  </w:style>
  <w:style w:type="character" w:customStyle="1" w:styleId="WW-11111">
    <w:name w:val="WW-Символ нумерации11111"/>
  </w:style>
  <w:style w:type="character" w:customStyle="1" w:styleId="WW-111111">
    <w:name w:val="WW-Символ нумерации111111"/>
  </w:style>
  <w:style w:type="character" w:customStyle="1" w:styleId="WW-1111111">
    <w:name w:val="WW-Символ нумерации1111111"/>
  </w:style>
  <w:style w:type="character" w:customStyle="1" w:styleId="WW-11111111">
    <w:name w:val="WW-Символ нумерации11111111"/>
  </w:style>
  <w:style w:type="character" w:customStyle="1" w:styleId="WW-111111111">
    <w:name w:val="WW-Символ нумерации111111111"/>
  </w:style>
  <w:style w:type="character" w:customStyle="1" w:styleId="WW-1111111111">
    <w:name w:val="WW-Символ нумерации1111111111"/>
  </w:style>
  <w:style w:type="character" w:customStyle="1" w:styleId="WW-11111111111">
    <w:name w:val="WW-Символ нумерации11111111111"/>
  </w:style>
  <w:style w:type="character" w:customStyle="1" w:styleId="WW-111111111111">
    <w:name w:val="WW-Символ нумерации111111111111"/>
  </w:style>
  <w:style w:type="character" w:customStyle="1" w:styleId="WW-1111111111111">
    <w:name w:val="WW-Символ нумерации1111111111111"/>
  </w:style>
  <w:style w:type="character" w:customStyle="1" w:styleId="WW-11111111111111">
    <w:name w:val="WW-Символ нумерации11111111111111"/>
  </w:style>
  <w:style w:type="character" w:customStyle="1" w:styleId="WW-111111111111111">
    <w:name w:val="WW-Символ нумерации111111111111111"/>
  </w:style>
  <w:style w:type="character" w:customStyle="1" w:styleId="WW-1111111111111111">
    <w:name w:val="WW-Символ нумерации1111111111111111"/>
  </w:style>
  <w:style w:type="character" w:customStyle="1" w:styleId="WW-11111111111111111">
    <w:name w:val="WW-Символ нумерации11111111111111111"/>
  </w:style>
  <w:style w:type="character" w:customStyle="1" w:styleId="WW-111111111111111111">
    <w:name w:val="WW-Символ нумерации111111111111111111"/>
  </w:style>
  <w:style w:type="character" w:customStyle="1" w:styleId="WW-1111111111111111111">
    <w:name w:val="WW-Символ нумерации1111111111111111111"/>
  </w:style>
  <w:style w:type="paragraph" w:customStyle="1" w:styleId="10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</w:rPr>
  </w:style>
  <w:style w:type="paragraph" w:styleId="a6">
    <w:name w:val="List"/>
    <w:basedOn w:val="a5"/>
    <w:rPr>
      <w:rFonts w:ascii="Arial" w:hAnsi="Arial" w:cs="Tahoma"/>
    </w:rPr>
  </w:style>
  <w:style w:type="paragraph" w:customStyle="1" w:styleId="a7">
    <w:name w:val="Название"/>
    <w:basedOn w:val="a"/>
    <w:next w:val="a8"/>
    <w:pPr>
      <w:jc w:val="center"/>
    </w:pPr>
    <w:rPr>
      <w:sz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styleId="a9">
    <w:name w:val="Title"/>
    <w:basedOn w:val="a"/>
    <w:next w:val="a5"/>
    <w:qFormat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styleId="a8">
    <w:name w:val="Subtitle"/>
    <w:basedOn w:val="WW-11111111111111111110"/>
    <w:next w:val="a5"/>
    <w:qFormat/>
    <w:pPr>
      <w:jc w:val="center"/>
    </w:pPr>
    <w:rPr>
      <w:i/>
      <w:iCs/>
    </w:rPr>
  </w:style>
  <w:style w:type="paragraph" w:customStyle="1" w:styleId="WW-11111111111111111110">
    <w:name w:val="WW-Заголовок1111111111111111111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customStyle="1" w:styleId="WW-0">
    <w:name w:val="WW-Заголовок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2">
    <w:name w:val="WW-Название"/>
    <w:basedOn w:val="a"/>
    <w:pPr>
      <w:suppressLineNumbers/>
      <w:spacing w:before="120" w:after="120"/>
    </w:pPr>
    <w:rPr>
      <w:i/>
      <w:iCs/>
    </w:rPr>
  </w:style>
  <w:style w:type="paragraph" w:customStyle="1" w:styleId="WW-3">
    <w:name w:val="WW-Указатель"/>
    <w:basedOn w:val="a"/>
    <w:pPr>
      <w:suppressLineNumbers/>
    </w:pPr>
  </w:style>
  <w:style w:type="paragraph" w:customStyle="1" w:styleId="WW-10">
    <w:name w:val="WW-Заголовок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0">
    <w:name w:val="WW-Заголовок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0">
    <w:name w:val="WW-Заголовок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0">
    <w:name w:val="WW-Заголовок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0">
    <w:name w:val="WW-Заголовок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0">
    <w:name w:val="WW-Заголовок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10">
    <w:name w:val="WW-Заголовок1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110">
    <w:name w:val="WW-Заголовок11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1110">
    <w:name w:val="WW-Заголовок111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11110">
    <w:name w:val="WW-Заголовок1111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111110">
    <w:name w:val="WW-Заголовок11111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1111110">
    <w:name w:val="WW-Заголовок111111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11111110">
    <w:name w:val="WW-Заголовок1111111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111111110">
    <w:name w:val="WW-Заголовок11111111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1111111110">
    <w:name w:val="WW-Заголовок111111111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11111111110">
    <w:name w:val="WW-Заголовок1111111111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2">
    <w:name w:val="WW-Название1"/>
    <w:basedOn w:val="a"/>
    <w:pPr>
      <w:suppressLineNumbers/>
      <w:spacing w:before="120" w:after="120"/>
    </w:pPr>
    <w:rPr>
      <w:i/>
      <w:iCs/>
    </w:rPr>
  </w:style>
  <w:style w:type="paragraph" w:customStyle="1" w:styleId="WW-112">
    <w:name w:val="WW-Название11"/>
    <w:basedOn w:val="a"/>
    <w:pPr>
      <w:suppressLineNumbers/>
      <w:spacing w:before="120" w:after="120"/>
    </w:pPr>
    <w:rPr>
      <w:i/>
      <w:iCs/>
    </w:rPr>
  </w:style>
  <w:style w:type="paragraph" w:customStyle="1" w:styleId="WW-1112">
    <w:name w:val="WW-Название111"/>
    <w:basedOn w:val="a"/>
    <w:pPr>
      <w:suppressLineNumbers/>
      <w:spacing w:before="120" w:after="120"/>
    </w:pPr>
    <w:rPr>
      <w:i/>
      <w:iCs/>
    </w:rPr>
  </w:style>
  <w:style w:type="paragraph" w:customStyle="1" w:styleId="WW-11112">
    <w:name w:val="WW-Название1111"/>
    <w:basedOn w:val="a"/>
    <w:pPr>
      <w:suppressLineNumbers/>
      <w:spacing w:before="120" w:after="120"/>
    </w:pPr>
    <w:rPr>
      <w:i/>
      <w:iCs/>
    </w:rPr>
  </w:style>
  <w:style w:type="paragraph" w:customStyle="1" w:styleId="WW-111112">
    <w:name w:val="WW-Название11111"/>
    <w:basedOn w:val="a"/>
    <w:pPr>
      <w:suppressLineNumbers/>
      <w:spacing w:before="120" w:after="120"/>
    </w:pPr>
    <w:rPr>
      <w:i/>
      <w:iCs/>
    </w:rPr>
  </w:style>
  <w:style w:type="paragraph" w:customStyle="1" w:styleId="WW-1111112">
    <w:name w:val="WW-Название111111"/>
    <w:basedOn w:val="a"/>
    <w:pPr>
      <w:suppressLineNumbers/>
      <w:spacing w:before="120" w:after="120"/>
    </w:pPr>
    <w:rPr>
      <w:i/>
      <w:iCs/>
    </w:rPr>
  </w:style>
  <w:style w:type="paragraph" w:customStyle="1" w:styleId="WW-11111112">
    <w:name w:val="WW-Название1111111"/>
    <w:basedOn w:val="a"/>
    <w:pPr>
      <w:suppressLineNumbers/>
      <w:spacing w:before="120" w:after="120"/>
    </w:pPr>
    <w:rPr>
      <w:i/>
      <w:iCs/>
    </w:rPr>
  </w:style>
  <w:style w:type="paragraph" w:customStyle="1" w:styleId="WW-111111112">
    <w:name w:val="WW-Название11111111"/>
    <w:basedOn w:val="a"/>
    <w:pPr>
      <w:suppressLineNumbers/>
      <w:spacing w:before="120" w:after="120"/>
    </w:pPr>
    <w:rPr>
      <w:i/>
      <w:iCs/>
    </w:rPr>
  </w:style>
  <w:style w:type="paragraph" w:customStyle="1" w:styleId="WW-1111111112">
    <w:name w:val="WW-Название111111111"/>
    <w:basedOn w:val="a"/>
    <w:pPr>
      <w:suppressLineNumbers/>
      <w:spacing w:before="120" w:after="120"/>
    </w:pPr>
    <w:rPr>
      <w:i/>
      <w:iCs/>
    </w:rPr>
  </w:style>
  <w:style w:type="paragraph" w:customStyle="1" w:styleId="WW-11111111112">
    <w:name w:val="WW-Название1111111111"/>
    <w:basedOn w:val="a"/>
    <w:pPr>
      <w:suppressLineNumbers/>
      <w:spacing w:before="120" w:after="120"/>
    </w:pPr>
    <w:rPr>
      <w:i/>
      <w:iCs/>
    </w:rPr>
  </w:style>
  <w:style w:type="paragraph" w:customStyle="1" w:styleId="WW-111111111112">
    <w:name w:val="WW-Название11111111111"/>
    <w:basedOn w:val="a"/>
    <w:pPr>
      <w:suppressLineNumbers/>
      <w:spacing w:before="120" w:after="120"/>
    </w:pPr>
    <w:rPr>
      <w:i/>
      <w:iCs/>
    </w:rPr>
  </w:style>
  <w:style w:type="paragraph" w:customStyle="1" w:styleId="WW-1111111111112">
    <w:name w:val="WW-Название111111111111"/>
    <w:basedOn w:val="a"/>
    <w:pPr>
      <w:suppressLineNumbers/>
      <w:spacing w:before="120" w:after="120"/>
    </w:pPr>
    <w:rPr>
      <w:i/>
      <w:iCs/>
    </w:rPr>
  </w:style>
  <w:style w:type="paragraph" w:customStyle="1" w:styleId="WW-11111111111112">
    <w:name w:val="WW-Название1111111111111"/>
    <w:basedOn w:val="a"/>
    <w:pPr>
      <w:suppressLineNumbers/>
      <w:spacing w:before="120" w:after="120"/>
    </w:pPr>
    <w:rPr>
      <w:i/>
      <w:iCs/>
    </w:rPr>
  </w:style>
  <w:style w:type="paragraph" w:customStyle="1" w:styleId="WW-111111111111112">
    <w:name w:val="WW-Название11111111111111"/>
    <w:basedOn w:val="a"/>
    <w:pPr>
      <w:suppressLineNumbers/>
      <w:spacing w:before="120" w:after="120"/>
    </w:pPr>
    <w:rPr>
      <w:i/>
      <w:iCs/>
    </w:rPr>
  </w:style>
  <w:style w:type="paragraph" w:customStyle="1" w:styleId="WW-1111111111111112">
    <w:name w:val="WW-Название111111111111111"/>
    <w:basedOn w:val="a"/>
    <w:pPr>
      <w:suppressLineNumbers/>
      <w:spacing w:before="120" w:after="120"/>
    </w:pPr>
    <w:rPr>
      <w:i/>
      <w:iCs/>
    </w:rPr>
  </w:style>
  <w:style w:type="paragraph" w:customStyle="1" w:styleId="WW-11111111111111112">
    <w:name w:val="WW-Название1111111111111111"/>
    <w:basedOn w:val="a"/>
    <w:pPr>
      <w:suppressLineNumbers/>
      <w:spacing w:before="120" w:after="120"/>
    </w:pPr>
    <w:rPr>
      <w:i/>
      <w:iCs/>
    </w:rPr>
  </w:style>
  <w:style w:type="paragraph" w:customStyle="1" w:styleId="WW-13">
    <w:name w:val="WW-Указатель1"/>
    <w:basedOn w:val="a"/>
    <w:pPr>
      <w:suppressLineNumbers/>
    </w:pPr>
  </w:style>
  <w:style w:type="paragraph" w:customStyle="1" w:styleId="WW-113">
    <w:name w:val="WW-Указатель11"/>
    <w:basedOn w:val="a"/>
    <w:pPr>
      <w:suppressLineNumbers/>
    </w:pPr>
  </w:style>
  <w:style w:type="paragraph" w:customStyle="1" w:styleId="WW-1113">
    <w:name w:val="WW-Указатель111"/>
    <w:basedOn w:val="a"/>
    <w:pPr>
      <w:suppressLineNumbers/>
    </w:pPr>
  </w:style>
  <w:style w:type="paragraph" w:customStyle="1" w:styleId="WW-11113">
    <w:name w:val="WW-Указатель1111"/>
    <w:basedOn w:val="a"/>
    <w:pPr>
      <w:suppressLineNumbers/>
    </w:pPr>
  </w:style>
  <w:style w:type="paragraph" w:customStyle="1" w:styleId="WW-111113">
    <w:name w:val="WW-Указатель11111"/>
    <w:basedOn w:val="a"/>
    <w:pPr>
      <w:suppressLineNumbers/>
    </w:pPr>
  </w:style>
  <w:style w:type="paragraph" w:customStyle="1" w:styleId="WW-1111113">
    <w:name w:val="WW-Указатель111111"/>
    <w:basedOn w:val="a"/>
    <w:pPr>
      <w:suppressLineNumbers/>
    </w:pPr>
  </w:style>
  <w:style w:type="paragraph" w:customStyle="1" w:styleId="WW-11111113">
    <w:name w:val="WW-Указатель1111111"/>
    <w:basedOn w:val="a"/>
    <w:pPr>
      <w:suppressLineNumbers/>
    </w:pPr>
  </w:style>
  <w:style w:type="paragraph" w:customStyle="1" w:styleId="WW-111111113">
    <w:name w:val="WW-Указатель11111111"/>
    <w:basedOn w:val="a"/>
    <w:pPr>
      <w:suppressLineNumbers/>
    </w:pPr>
  </w:style>
  <w:style w:type="paragraph" w:customStyle="1" w:styleId="WW-1111111113">
    <w:name w:val="WW-Указатель111111111"/>
    <w:basedOn w:val="a"/>
    <w:pPr>
      <w:suppressLineNumbers/>
    </w:pPr>
  </w:style>
  <w:style w:type="paragraph" w:customStyle="1" w:styleId="WW-11111111113">
    <w:name w:val="WW-Указатель1111111111"/>
    <w:basedOn w:val="a"/>
    <w:pPr>
      <w:suppressLineNumbers/>
    </w:pPr>
  </w:style>
  <w:style w:type="paragraph" w:customStyle="1" w:styleId="WW-111111111113">
    <w:name w:val="WW-Указатель11111111111"/>
    <w:basedOn w:val="a"/>
    <w:pPr>
      <w:suppressLineNumbers/>
    </w:pPr>
  </w:style>
  <w:style w:type="paragraph" w:customStyle="1" w:styleId="WW-1111111111113">
    <w:name w:val="WW-Указатель111111111111"/>
    <w:basedOn w:val="a"/>
    <w:pPr>
      <w:suppressLineNumbers/>
    </w:pPr>
  </w:style>
  <w:style w:type="paragraph" w:customStyle="1" w:styleId="WW-11111111111113">
    <w:name w:val="WW-Указатель1111111111111"/>
    <w:basedOn w:val="a"/>
    <w:pPr>
      <w:suppressLineNumbers/>
    </w:pPr>
  </w:style>
  <w:style w:type="paragraph" w:customStyle="1" w:styleId="WW-111111111111113">
    <w:name w:val="WW-Указатель11111111111111"/>
    <w:basedOn w:val="a"/>
    <w:pPr>
      <w:suppressLineNumbers/>
    </w:pPr>
  </w:style>
  <w:style w:type="paragraph" w:customStyle="1" w:styleId="WW-1111111111111113">
    <w:name w:val="WW-Указатель111111111111111"/>
    <w:basedOn w:val="a"/>
    <w:pPr>
      <w:suppressLineNumbers/>
    </w:pPr>
  </w:style>
  <w:style w:type="paragraph" w:customStyle="1" w:styleId="WW-11111111111111113">
    <w:name w:val="WW-Указатель1111111111111111"/>
    <w:basedOn w:val="a"/>
    <w:pPr>
      <w:suppressLineNumbers/>
    </w:pPr>
  </w:style>
  <w:style w:type="paragraph" w:customStyle="1" w:styleId="WW-111111111111111110">
    <w:name w:val="WW-Заголовок11111111111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111111111112">
    <w:name w:val="WW-Название11111111111111111"/>
    <w:basedOn w:val="a"/>
    <w:pPr>
      <w:suppressLineNumbers/>
      <w:spacing w:before="120" w:after="120"/>
    </w:pPr>
    <w:rPr>
      <w:i/>
      <w:iCs/>
    </w:rPr>
  </w:style>
  <w:style w:type="paragraph" w:customStyle="1" w:styleId="WW-111111111111111113">
    <w:name w:val="WW-Указатель11111111111111111"/>
    <w:basedOn w:val="a"/>
    <w:pPr>
      <w:suppressLineNumbers/>
    </w:pPr>
  </w:style>
  <w:style w:type="paragraph" w:customStyle="1" w:styleId="WW-1111111111111111110">
    <w:name w:val="WW-Заголовок111111111111111111"/>
    <w:basedOn w:val="a"/>
    <w:next w:val="a5"/>
    <w:pPr>
      <w:keepNext/>
      <w:spacing w:before="240" w:after="120"/>
    </w:pPr>
    <w:rPr>
      <w:rFonts w:ascii="Arial" w:eastAsia="Tahoma" w:hAnsi="Arial" w:cs="Tahoma"/>
      <w:sz w:val="28"/>
      <w:szCs w:val="28"/>
    </w:rPr>
  </w:style>
  <w:style w:type="paragraph" w:customStyle="1" w:styleId="WW-1111111111111111112">
    <w:name w:val="WW-Название111111111111111111"/>
    <w:basedOn w:val="a"/>
    <w:pPr>
      <w:suppressLineNumbers/>
      <w:spacing w:before="120" w:after="120"/>
    </w:pPr>
    <w:rPr>
      <w:i/>
      <w:iCs/>
    </w:rPr>
  </w:style>
  <w:style w:type="paragraph" w:customStyle="1" w:styleId="WW-11111111111111111111">
    <w:name w:val="WW-Название111111111111111111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WW-1111111111111111113">
    <w:name w:val="WW-Указатель111111111111111111"/>
    <w:basedOn w:val="a"/>
    <w:pPr>
      <w:suppressLineNumbers/>
    </w:pPr>
  </w:style>
  <w:style w:type="paragraph" w:customStyle="1" w:styleId="WW-11111111111111111112">
    <w:name w:val="WW-Указатель1111111111111111111"/>
    <w:basedOn w:val="a"/>
    <w:pPr>
      <w:suppressLineNumbers/>
    </w:pPr>
    <w:rPr>
      <w:rFonts w:ascii="Arial" w:hAnsi="Arial" w:cs="Tahoma"/>
    </w:rPr>
  </w:style>
  <w:style w:type="paragraph" w:styleId="aa">
    <w:name w:val="Body Text Indent"/>
    <w:basedOn w:val="a"/>
    <w:pPr>
      <w:ind w:firstLine="851"/>
    </w:pPr>
    <w:rPr>
      <w:sz w:val="28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5"/>
    <w:pPr>
      <w:suppressLineNumbers/>
    </w:pPr>
  </w:style>
  <w:style w:type="paragraph" w:customStyle="1" w:styleId="WW-4">
    <w:name w:val="WW-Содержимое таблицы"/>
    <w:basedOn w:val="a5"/>
    <w:pPr>
      <w:suppressLineNumbers/>
    </w:pPr>
  </w:style>
  <w:style w:type="paragraph" w:customStyle="1" w:styleId="WW-14">
    <w:name w:val="WW-Содержимое таблицы1"/>
    <w:basedOn w:val="a5"/>
    <w:pPr>
      <w:suppressLineNumbers/>
    </w:pPr>
  </w:style>
  <w:style w:type="paragraph" w:customStyle="1" w:styleId="WW-114">
    <w:name w:val="WW-Содержимое таблицы11"/>
    <w:basedOn w:val="a5"/>
    <w:pPr>
      <w:suppressLineNumbers/>
    </w:pPr>
  </w:style>
  <w:style w:type="paragraph" w:customStyle="1" w:styleId="WW-1114">
    <w:name w:val="WW-Содержимое таблицы111"/>
    <w:basedOn w:val="a5"/>
    <w:pPr>
      <w:suppressLineNumbers/>
    </w:pPr>
  </w:style>
  <w:style w:type="paragraph" w:customStyle="1" w:styleId="WW-11114">
    <w:name w:val="WW-Содержимое таблицы1111"/>
    <w:basedOn w:val="a5"/>
    <w:pPr>
      <w:suppressLineNumbers/>
    </w:pPr>
  </w:style>
  <w:style w:type="paragraph" w:customStyle="1" w:styleId="WW-111114">
    <w:name w:val="WW-Содержимое таблицы11111"/>
    <w:basedOn w:val="a5"/>
    <w:pPr>
      <w:suppressLineNumbers/>
    </w:pPr>
  </w:style>
  <w:style w:type="paragraph" w:customStyle="1" w:styleId="WW-1111114">
    <w:name w:val="WW-Содержимое таблицы111111"/>
    <w:basedOn w:val="a5"/>
    <w:pPr>
      <w:suppressLineNumbers/>
    </w:pPr>
  </w:style>
  <w:style w:type="paragraph" w:customStyle="1" w:styleId="WW-11111114">
    <w:name w:val="WW-Содержимое таблицы1111111"/>
    <w:basedOn w:val="a5"/>
    <w:pPr>
      <w:suppressLineNumbers/>
    </w:pPr>
  </w:style>
  <w:style w:type="paragraph" w:customStyle="1" w:styleId="WW-111111114">
    <w:name w:val="WW-Содержимое таблицы11111111"/>
    <w:basedOn w:val="a5"/>
    <w:pPr>
      <w:suppressLineNumbers/>
    </w:pPr>
  </w:style>
  <w:style w:type="paragraph" w:customStyle="1" w:styleId="WW-1111111114">
    <w:name w:val="WW-Содержимое таблицы111111111"/>
    <w:basedOn w:val="a5"/>
    <w:pPr>
      <w:suppressLineNumbers/>
    </w:pPr>
  </w:style>
  <w:style w:type="paragraph" w:customStyle="1" w:styleId="WW-11111111114">
    <w:name w:val="WW-Содержимое таблицы1111111111"/>
    <w:basedOn w:val="a5"/>
    <w:pPr>
      <w:suppressLineNumbers/>
    </w:pPr>
  </w:style>
  <w:style w:type="paragraph" w:customStyle="1" w:styleId="WW-111111111114">
    <w:name w:val="WW-Содержимое таблицы11111111111"/>
    <w:basedOn w:val="a5"/>
    <w:pPr>
      <w:suppressLineNumbers/>
    </w:pPr>
  </w:style>
  <w:style w:type="paragraph" w:customStyle="1" w:styleId="WW-1111111111114">
    <w:name w:val="WW-Содержимое таблицы111111111111"/>
    <w:basedOn w:val="a5"/>
    <w:pPr>
      <w:suppressLineNumbers/>
    </w:pPr>
  </w:style>
  <w:style w:type="paragraph" w:customStyle="1" w:styleId="WW-11111111111114">
    <w:name w:val="WW-Содержимое таблицы1111111111111"/>
    <w:basedOn w:val="a5"/>
    <w:pPr>
      <w:suppressLineNumbers/>
    </w:pPr>
  </w:style>
  <w:style w:type="paragraph" w:customStyle="1" w:styleId="WW-111111111111114">
    <w:name w:val="WW-Содержимое таблицы11111111111111"/>
    <w:basedOn w:val="a5"/>
    <w:pPr>
      <w:suppressLineNumbers/>
    </w:pPr>
  </w:style>
  <w:style w:type="paragraph" w:customStyle="1" w:styleId="WW-1111111111111114">
    <w:name w:val="WW-Содержимое таблицы111111111111111"/>
    <w:basedOn w:val="a5"/>
    <w:pPr>
      <w:suppressLineNumbers/>
    </w:pPr>
  </w:style>
  <w:style w:type="paragraph" w:customStyle="1" w:styleId="WW-11111111111111114">
    <w:name w:val="WW-Содержимое таблицы1111111111111111"/>
    <w:basedOn w:val="a5"/>
    <w:pPr>
      <w:suppressLineNumbers/>
    </w:pPr>
  </w:style>
  <w:style w:type="paragraph" w:customStyle="1" w:styleId="WW-111111111111111114">
    <w:name w:val="WW-Содержимое таблицы11111111111111111"/>
    <w:basedOn w:val="a5"/>
    <w:pPr>
      <w:suppressLineNumbers/>
    </w:pPr>
  </w:style>
  <w:style w:type="paragraph" w:customStyle="1" w:styleId="WW-1111111111111111114">
    <w:name w:val="WW-Содержимое таблицы111111111111111111"/>
    <w:basedOn w:val="a5"/>
    <w:pPr>
      <w:suppressLineNumbers/>
    </w:pPr>
  </w:style>
  <w:style w:type="paragraph" w:customStyle="1" w:styleId="WW-11111111111111111113">
    <w:name w:val="WW-Содержимое таблицы1111111111111111111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  <w:i/>
      <w:iCs/>
    </w:rPr>
  </w:style>
  <w:style w:type="paragraph" w:customStyle="1" w:styleId="WW-5">
    <w:name w:val="WW-Заголовок таблицы"/>
    <w:basedOn w:val="WW-4"/>
    <w:pPr>
      <w:jc w:val="center"/>
    </w:pPr>
    <w:rPr>
      <w:b/>
      <w:bCs/>
      <w:i/>
      <w:iCs/>
    </w:rPr>
  </w:style>
  <w:style w:type="paragraph" w:customStyle="1" w:styleId="WW-15">
    <w:name w:val="WW-Заголовок таблицы1"/>
    <w:basedOn w:val="WW-14"/>
    <w:pPr>
      <w:jc w:val="center"/>
    </w:pPr>
    <w:rPr>
      <w:b/>
      <w:bCs/>
      <w:i/>
      <w:iCs/>
    </w:rPr>
  </w:style>
  <w:style w:type="paragraph" w:customStyle="1" w:styleId="WW-115">
    <w:name w:val="WW-Заголовок таблицы11"/>
    <w:basedOn w:val="WW-114"/>
    <w:pPr>
      <w:jc w:val="center"/>
    </w:pPr>
    <w:rPr>
      <w:b/>
      <w:bCs/>
      <w:i/>
      <w:iCs/>
    </w:rPr>
  </w:style>
  <w:style w:type="paragraph" w:customStyle="1" w:styleId="WW-1115">
    <w:name w:val="WW-Заголовок таблицы111"/>
    <w:basedOn w:val="WW-1114"/>
    <w:pPr>
      <w:jc w:val="center"/>
    </w:pPr>
    <w:rPr>
      <w:b/>
      <w:bCs/>
      <w:i/>
      <w:iCs/>
    </w:rPr>
  </w:style>
  <w:style w:type="paragraph" w:customStyle="1" w:styleId="WW-11115">
    <w:name w:val="WW-Заголовок таблицы1111"/>
    <w:basedOn w:val="WW-11114"/>
    <w:pPr>
      <w:jc w:val="center"/>
    </w:pPr>
    <w:rPr>
      <w:b/>
      <w:bCs/>
      <w:i/>
      <w:iCs/>
    </w:rPr>
  </w:style>
  <w:style w:type="paragraph" w:customStyle="1" w:styleId="WW-111115">
    <w:name w:val="WW-Заголовок таблицы11111"/>
    <w:basedOn w:val="WW-111114"/>
    <w:pPr>
      <w:jc w:val="center"/>
    </w:pPr>
    <w:rPr>
      <w:b/>
      <w:bCs/>
      <w:i/>
      <w:iCs/>
    </w:rPr>
  </w:style>
  <w:style w:type="paragraph" w:customStyle="1" w:styleId="WW-1111115">
    <w:name w:val="WW-Заголовок таблицы111111"/>
    <w:basedOn w:val="WW-1111114"/>
    <w:pPr>
      <w:jc w:val="center"/>
    </w:pPr>
    <w:rPr>
      <w:b/>
      <w:bCs/>
      <w:i/>
      <w:iCs/>
    </w:rPr>
  </w:style>
  <w:style w:type="paragraph" w:customStyle="1" w:styleId="WW-11111115">
    <w:name w:val="WW-Заголовок таблицы1111111"/>
    <w:basedOn w:val="WW-11111114"/>
    <w:pPr>
      <w:jc w:val="center"/>
    </w:pPr>
    <w:rPr>
      <w:b/>
      <w:bCs/>
      <w:i/>
      <w:iCs/>
    </w:rPr>
  </w:style>
  <w:style w:type="paragraph" w:customStyle="1" w:styleId="WW-111111115">
    <w:name w:val="WW-Заголовок таблицы11111111"/>
    <w:basedOn w:val="WW-111111114"/>
    <w:pPr>
      <w:jc w:val="center"/>
    </w:pPr>
    <w:rPr>
      <w:b/>
      <w:bCs/>
      <w:i/>
      <w:iCs/>
    </w:rPr>
  </w:style>
  <w:style w:type="paragraph" w:customStyle="1" w:styleId="WW-1111111115">
    <w:name w:val="WW-Заголовок таблицы111111111"/>
    <w:basedOn w:val="WW-1111111114"/>
    <w:pPr>
      <w:jc w:val="center"/>
    </w:pPr>
    <w:rPr>
      <w:b/>
      <w:bCs/>
      <w:i/>
      <w:iCs/>
    </w:rPr>
  </w:style>
  <w:style w:type="paragraph" w:customStyle="1" w:styleId="WW-11111111115">
    <w:name w:val="WW-Заголовок таблицы1111111111"/>
    <w:basedOn w:val="WW-11111111114"/>
    <w:pPr>
      <w:jc w:val="center"/>
    </w:pPr>
    <w:rPr>
      <w:b/>
      <w:bCs/>
      <w:i/>
      <w:iCs/>
    </w:rPr>
  </w:style>
  <w:style w:type="paragraph" w:customStyle="1" w:styleId="WW-111111111115">
    <w:name w:val="WW-Заголовок таблицы11111111111"/>
    <w:basedOn w:val="WW-111111111114"/>
    <w:pPr>
      <w:jc w:val="center"/>
    </w:pPr>
    <w:rPr>
      <w:b/>
      <w:bCs/>
      <w:i/>
      <w:iCs/>
    </w:rPr>
  </w:style>
  <w:style w:type="paragraph" w:customStyle="1" w:styleId="WW-1111111111115">
    <w:name w:val="WW-Заголовок таблицы111111111111"/>
    <w:basedOn w:val="WW-1111111111114"/>
    <w:pPr>
      <w:jc w:val="center"/>
    </w:pPr>
    <w:rPr>
      <w:b/>
      <w:bCs/>
      <w:i/>
      <w:iCs/>
    </w:rPr>
  </w:style>
  <w:style w:type="paragraph" w:customStyle="1" w:styleId="WW-11111111111115">
    <w:name w:val="WW-Заголовок таблицы1111111111111"/>
    <w:basedOn w:val="WW-11111111111114"/>
    <w:pPr>
      <w:jc w:val="center"/>
    </w:pPr>
    <w:rPr>
      <w:b/>
      <w:bCs/>
      <w:i/>
      <w:iCs/>
    </w:rPr>
  </w:style>
  <w:style w:type="paragraph" w:customStyle="1" w:styleId="WW-111111111111115">
    <w:name w:val="WW-Заголовок таблицы11111111111111"/>
    <w:basedOn w:val="WW-111111111111114"/>
    <w:pPr>
      <w:jc w:val="center"/>
    </w:pPr>
    <w:rPr>
      <w:b/>
      <w:bCs/>
      <w:i/>
      <w:iCs/>
    </w:rPr>
  </w:style>
  <w:style w:type="paragraph" w:customStyle="1" w:styleId="WW-1111111111111115">
    <w:name w:val="WW-Заголовок таблицы111111111111111"/>
    <w:basedOn w:val="WW-1111111111111114"/>
    <w:pPr>
      <w:jc w:val="center"/>
    </w:pPr>
    <w:rPr>
      <w:b/>
      <w:bCs/>
      <w:i/>
      <w:iCs/>
    </w:rPr>
  </w:style>
  <w:style w:type="paragraph" w:customStyle="1" w:styleId="WW-11111111111111115">
    <w:name w:val="WW-Заголовок таблицы1111111111111111"/>
    <w:basedOn w:val="WW-11111111111111114"/>
    <w:pPr>
      <w:jc w:val="center"/>
    </w:pPr>
    <w:rPr>
      <w:b/>
      <w:bCs/>
      <w:i/>
      <w:iCs/>
    </w:rPr>
  </w:style>
  <w:style w:type="paragraph" w:customStyle="1" w:styleId="WW-111111111111111115">
    <w:name w:val="WW-Заголовок таблицы11111111111111111"/>
    <w:basedOn w:val="WW-111111111111111114"/>
    <w:pPr>
      <w:jc w:val="center"/>
    </w:pPr>
    <w:rPr>
      <w:b/>
      <w:bCs/>
      <w:i/>
      <w:iCs/>
    </w:rPr>
  </w:style>
  <w:style w:type="paragraph" w:customStyle="1" w:styleId="WW-1111111111111111115">
    <w:name w:val="WW-Заголовок таблицы111111111111111111"/>
    <w:basedOn w:val="WW-1111111111111111114"/>
    <w:pPr>
      <w:jc w:val="center"/>
    </w:pPr>
    <w:rPr>
      <w:b/>
      <w:bCs/>
      <w:i/>
      <w:iCs/>
    </w:rPr>
  </w:style>
  <w:style w:type="paragraph" w:customStyle="1" w:styleId="WW-11111111111111111114">
    <w:name w:val="WW-Заголовок таблицы1111111111111111111"/>
    <w:basedOn w:val="WW-11111111111111111113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ltls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3564</CharactersWithSpaces>
  <SharedDoc>false</SharedDoc>
  <HLinks>
    <vt:vector size="6" baseType="variant">
      <vt:variant>
        <vt:i4>1441863</vt:i4>
      </vt:variant>
      <vt:variant>
        <vt:i4>0</vt:i4>
      </vt:variant>
      <vt:variant>
        <vt:i4>0</vt:i4>
      </vt:variant>
      <vt:variant>
        <vt:i4>5</vt:i4>
      </vt:variant>
      <vt:variant>
        <vt:lpwstr>http://www.altlse.ru/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fore</dc:creator>
  <cp:keywords/>
  <cp:lastModifiedBy>Артем Олегович Сычев</cp:lastModifiedBy>
  <cp:revision>2</cp:revision>
  <cp:lastPrinted>2020-12-10T08:30:00Z</cp:lastPrinted>
  <dcterms:created xsi:type="dcterms:W3CDTF">2026-10-15T05:30:00Z</dcterms:created>
  <dcterms:modified xsi:type="dcterms:W3CDTF">2026-10-15T05:30:00Z</dcterms:modified>
</cp:coreProperties>
</file>